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B1BC4">
      <w:pPr>
        <w:jc w:val="center"/>
        <w:rPr>
          <w:rFonts w:hint="eastAsia" w:ascii="宋体" w:hAnsi="宋体" w:eastAsia="宋体" w:cs="宋体"/>
          <w:bCs/>
          <w:color w:val="auto"/>
          <w:sz w:val="40"/>
          <w:szCs w:val="40"/>
          <w:highlight w:val="none"/>
          <w:lang w:eastAsia="zh-CN"/>
        </w:rPr>
      </w:pPr>
    </w:p>
    <w:p w14:paraId="72E3214D">
      <w:pPr>
        <w:jc w:val="center"/>
        <w:rPr>
          <w:rFonts w:hint="eastAsia" w:ascii="宋体" w:hAnsi="宋体" w:eastAsia="宋体" w:cs="宋体"/>
          <w:color w:val="auto"/>
          <w:highlight w:val="none"/>
        </w:rPr>
      </w:pPr>
      <w:r>
        <w:rPr>
          <w:rFonts w:hint="eastAsia" w:ascii="宋体" w:hAnsi="宋体" w:eastAsia="宋体" w:cs="宋体"/>
          <w:b/>
          <w:bCs/>
          <w:color w:val="auto"/>
          <w:sz w:val="44"/>
          <w:szCs w:val="44"/>
          <w:highlight w:val="none"/>
          <w:lang w:val="en-US" w:eastAsia="zh-CN"/>
        </w:rPr>
        <w:t>禹州市苌庄镇人民政府西陈村李家沟滑坡崩塌地质灾害避险搬迁项目附加工程项目</w:t>
      </w:r>
    </w:p>
    <w:p w14:paraId="0C49A1DD">
      <w:pPr>
        <w:rPr>
          <w:rFonts w:hint="eastAsia" w:ascii="宋体" w:hAnsi="宋体" w:eastAsia="宋体" w:cs="宋体"/>
          <w:color w:val="auto"/>
          <w:highlight w:val="none"/>
        </w:rPr>
      </w:pPr>
    </w:p>
    <w:p w14:paraId="5CE957EB">
      <w:pPr>
        <w:rPr>
          <w:rFonts w:hint="eastAsia" w:ascii="宋体" w:hAnsi="宋体" w:eastAsia="宋体" w:cs="宋体"/>
          <w:color w:val="auto"/>
          <w:highlight w:val="none"/>
        </w:rPr>
      </w:pPr>
    </w:p>
    <w:p w14:paraId="15E97D4B">
      <w:pPr>
        <w:rPr>
          <w:rFonts w:hint="eastAsia" w:ascii="宋体" w:hAnsi="宋体" w:eastAsia="宋体" w:cs="宋体"/>
          <w:color w:val="auto"/>
          <w:highlight w:val="none"/>
        </w:rPr>
      </w:pPr>
    </w:p>
    <w:p w14:paraId="7DC8164D">
      <w:pPr>
        <w:rPr>
          <w:rFonts w:hint="eastAsia" w:ascii="宋体" w:hAnsi="宋体" w:eastAsia="宋体" w:cs="宋体"/>
          <w:color w:val="auto"/>
          <w:highlight w:val="none"/>
        </w:rPr>
      </w:pPr>
    </w:p>
    <w:p w14:paraId="6DB72D88">
      <w:pPr>
        <w:pStyle w:val="2"/>
        <w:numPr>
          <w:ilvl w:val="0"/>
          <w:numId w:val="0"/>
        </w:numPr>
        <w:rPr>
          <w:rFonts w:hint="eastAsia"/>
        </w:rPr>
      </w:pPr>
    </w:p>
    <w:p w14:paraId="35240179">
      <w:pPr>
        <w:rPr>
          <w:rFonts w:hint="eastAsia" w:ascii="宋体" w:hAnsi="宋体" w:eastAsia="宋体" w:cs="宋体"/>
          <w:color w:val="auto"/>
          <w:highlight w:val="none"/>
        </w:rPr>
      </w:pPr>
    </w:p>
    <w:p w14:paraId="31A033FF">
      <w:pPr>
        <w:rPr>
          <w:rFonts w:hint="eastAsia" w:ascii="宋体" w:hAnsi="宋体" w:eastAsia="宋体" w:cs="宋体"/>
          <w:color w:val="auto"/>
          <w:highlight w:val="none"/>
        </w:rPr>
      </w:pPr>
    </w:p>
    <w:p w14:paraId="3851FB4D">
      <w:pPr>
        <w:rPr>
          <w:rFonts w:hint="eastAsia" w:ascii="宋体" w:hAnsi="宋体" w:eastAsia="宋体" w:cs="宋体"/>
          <w:color w:val="auto"/>
          <w:highlight w:val="none"/>
        </w:rPr>
      </w:pPr>
    </w:p>
    <w:p w14:paraId="50BC5E9D">
      <w:pPr>
        <w:jc w:val="center"/>
        <w:rPr>
          <w:rFonts w:hint="eastAsia" w:ascii="宋体" w:hAnsi="宋体" w:eastAsia="宋体" w:cs="宋体"/>
          <w:b/>
          <w:bCs/>
          <w:color w:val="auto"/>
          <w:w w:val="90"/>
          <w:sz w:val="72"/>
          <w:szCs w:val="72"/>
          <w:highlight w:val="none"/>
        </w:rPr>
      </w:pPr>
      <w:r>
        <w:rPr>
          <w:rFonts w:hint="eastAsia" w:ascii="宋体" w:hAnsi="宋体" w:eastAsia="宋体" w:cs="宋体"/>
          <w:b/>
          <w:bCs/>
          <w:color w:val="auto"/>
          <w:w w:val="90"/>
          <w:sz w:val="72"/>
          <w:szCs w:val="72"/>
          <w:highlight w:val="none"/>
        </w:rPr>
        <w:t>竞争性磋商文件</w:t>
      </w:r>
    </w:p>
    <w:p w14:paraId="614502D0">
      <w:pPr>
        <w:rPr>
          <w:rFonts w:hint="eastAsia" w:ascii="宋体" w:hAnsi="宋体" w:eastAsia="宋体" w:cs="宋体"/>
          <w:color w:val="auto"/>
          <w:highlight w:val="none"/>
        </w:rPr>
      </w:pPr>
    </w:p>
    <w:p w14:paraId="56AED1D2">
      <w:pPr>
        <w:rPr>
          <w:rFonts w:hint="eastAsia" w:ascii="宋体" w:hAnsi="宋体" w:eastAsia="宋体" w:cs="宋体"/>
          <w:color w:val="auto"/>
          <w:highlight w:val="none"/>
        </w:rPr>
      </w:pPr>
    </w:p>
    <w:p w14:paraId="577A9C4A">
      <w:pPr>
        <w:rPr>
          <w:rFonts w:hint="eastAsia" w:ascii="宋体" w:hAnsi="宋体" w:eastAsia="宋体" w:cs="宋体"/>
          <w:color w:val="auto"/>
          <w:highlight w:val="none"/>
        </w:rPr>
      </w:pPr>
    </w:p>
    <w:p w14:paraId="48360B5E">
      <w:pPr>
        <w:rPr>
          <w:rFonts w:hint="eastAsia" w:ascii="宋体" w:hAnsi="宋体" w:eastAsia="宋体" w:cs="宋体"/>
          <w:color w:val="auto"/>
          <w:highlight w:val="none"/>
        </w:rPr>
      </w:pPr>
    </w:p>
    <w:p w14:paraId="6FE1B63A">
      <w:pPr>
        <w:rPr>
          <w:rFonts w:hint="eastAsia" w:ascii="宋体" w:hAnsi="宋体" w:eastAsia="宋体" w:cs="宋体"/>
          <w:color w:val="auto"/>
          <w:highlight w:val="none"/>
        </w:rPr>
      </w:pPr>
    </w:p>
    <w:p w14:paraId="2176E2D7">
      <w:pPr>
        <w:rPr>
          <w:rFonts w:hint="eastAsia" w:ascii="宋体" w:hAnsi="宋体" w:eastAsia="宋体" w:cs="宋体"/>
          <w:color w:val="auto"/>
          <w:highlight w:val="none"/>
        </w:rPr>
      </w:pPr>
    </w:p>
    <w:p w14:paraId="642168C8">
      <w:pPr>
        <w:rPr>
          <w:rFonts w:hint="eastAsia" w:ascii="宋体" w:hAnsi="宋体" w:eastAsia="宋体" w:cs="宋体"/>
          <w:color w:val="auto"/>
          <w:highlight w:val="none"/>
        </w:rPr>
      </w:pPr>
    </w:p>
    <w:p w14:paraId="13BCF88B">
      <w:pPr>
        <w:rPr>
          <w:rFonts w:hint="eastAsia" w:ascii="宋体" w:hAnsi="宋体" w:eastAsia="宋体" w:cs="宋体"/>
          <w:color w:val="auto"/>
          <w:highlight w:val="none"/>
        </w:rPr>
      </w:pPr>
    </w:p>
    <w:p w14:paraId="0F97CA63">
      <w:pPr>
        <w:rPr>
          <w:rFonts w:hint="eastAsia" w:ascii="宋体" w:hAnsi="宋体" w:eastAsia="宋体" w:cs="宋体"/>
          <w:color w:val="auto"/>
          <w:highlight w:val="none"/>
        </w:rPr>
      </w:pPr>
    </w:p>
    <w:p w14:paraId="146E4577">
      <w:pPr>
        <w:rPr>
          <w:rFonts w:hint="eastAsia" w:ascii="宋体" w:hAnsi="宋体" w:eastAsia="宋体" w:cs="宋体"/>
          <w:color w:val="auto"/>
          <w:highlight w:val="none"/>
        </w:rPr>
      </w:pPr>
    </w:p>
    <w:p w14:paraId="669E677E">
      <w:pPr>
        <w:rPr>
          <w:rFonts w:hint="eastAsia" w:ascii="宋体" w:hAnsi="宋体" w:eastAsia="宋体" w:cs="宋体"/>
          <w:color w:val="auto"/>
          <w:highlight w:val="none"/>
        </w:rPr>
      </w:pPr>
    </w:p>
    <w:p w14:paraId="59A6A635">
      <w:pPr>
        <w:rPr>
          <w:rFonts w:hint="eastAsia" w:ascii="宋体" w:hAnsi="宋体" w:eastAsia="宋体" w:cs="宋体"/>
          <w:color w:val="auto"/>
          <w:highlight w:val="none"/>
        </w:rPr>
      </w:pPr>
    </w:p>
    <w:p w14:paraId="56931EA1">
      <w:pPr>
        <w:rPr>
          <w:rFonts w:hint="eastAsia" w:ascii="宋体" w:hAnsi="宋体" w:eastAsia="宋体" w:cs="宋体"/>
          <w:color w:val="auto"/>
          <w:highlight w:val="none"/>
        </w:rPr>
      </w:pPr>
    </w:p>
    <w:p w14:paraId="3874D2E6">
      <w:pPr>
        <w:rPr>
          <w:rFonts w:hint="eastAsia" w:ascii="宋体" w:hAnsi="宋体" w:eastAsia="宋体" w:cs="宋体"/>
          <w:color w:val="auto"/>
          <w:highlight w:val="none"/>
        </w:rPr>
      </w:pPr>
    </w:p>
    <w:p w14:paraId="3968CD8C">
      <w:pPr>
        <w:rPr>
          <w:rFonts w:hint="eastAsia" w:ascii="宋体" w:hAnsi="宋体" w:eastAsia="宋体" w:cs="宋体"/>
          <w:color w:val="auto"/>
          <w:highlight w:val="none"/>
        </w:rPr>
      </w:pPr>
    </w:p>
    <w:p w14:paraId="28DF0F99">
      <w:pPr>
        <w:rPr>
          <w:rFonts w:hint="eastAsia" w:ascii="宋体" w:hAnsi="宋体" w:eastAsia="宋体" w:cs="宋体"/>
          <w:color w:val="auto"/>
          <w:highlight w:val="none"/>
        </w:rPr>
      </w:pPr>
    </w:p>
    <w:p w14:paraId="2FCF529B">
      <w:pPr>
        <w:ind w:firstLine="723" w:firstLineChars="200"/>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采购编号：</w:t>
      </w:r>
      <w:r>
        <w:rPr>
          <w:rFonts w:hint="eastAsia" w:ascii="宋体" w:hAnsi="宋体" w:eastAsia="宋体" w:cs="宋体"/>
          <w:b/>
          <w:bCs/>
          <w:color w:val="auto"/>
          <w:sz w:val="36"/>
          <w:szCs w:val="36"/>
          <w:highlight w:val="none"/>
          <w:lang w:eastAsia="zh-CN"/>
        </w:rPr>
        <w:t>YZCG-DLC2026</w:t>
      </w:r>
      <w:r>
        <w:rPr>
          <w:rFonts w:hint="eastAsia" w:ascii="宋体" w:hAnsi="宋体" w:eastAsia="宋体" w:cs="宋体"/>
          <w:b/>
          <w:bCs/>
          <w:color w:val="auto"/>
          <w:sz w:val="36"/>
          <w:szCs w:val="36"/>
          <w:highlight w:val="none"/>
          <w:lang w:val="en-US" w:eastAsia="zh-CN"/>
        </w:rPr>
        <w:t xml:space="preserve">026 </w:t>
      </w:r>
    </w:p>
    <w:p w14:paraId="01F01943">
      <w:pPr>
        <w:ind w:firstLine="723" w:firstLineChars="200"/>
        <w:jc w:val="both"/>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采购单位：禹州市</w:t>
      </w:r>
      <w:r>
        <w:rPr>
          <w:rFonts w:hint="eastAsia" w:ascii="宋体" w:hAnsi="宋体" w:eastAsia="宋体" w:cs="宋体"/>
          <w:b/>
          <w:bCs/>
          <w:color w:val="auto"/>
          <w:sz w:val="36"/>
          <w:szCs w:val="36"/>
          <w:highlight w:val="none"/>
          <w:lang w:val="en-US" w:eastAsia="zh-CN"/>
        </w:rPr>
        <w:t>苌庄镇人民政府</w:t>
      </w:r>
    </w:p>
    <w:p w14:paraId="79DFECD2">
      <w:pPr>
        <w:ind w:firstLine="723" w:firstLineChars="200"/>
        <w:jc w:val="both"/>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代理机构：</w:t>
      </w:r>
      <w:r>
        <w:rPr>
          <w:rFonts w:hint="eastAsia" w:ascii="宋体" w:hAnsi="宋体" w:eastAsia="宋体" w:cs="宋体"/>
          <w:b/>
          <w:bCs/>
          <w:color w:val="auto"/>
          <w:sz w:val="36"/>
          <w:szCs w:val="36"/>
          <w:highlight w:val="none"/>
          <w:lang w:val="en-US" w:eastAsia="zh-CN"/>
        </w:rPr>
        <w:t>河南天欧工程管理有限公司</w:t>
      </w:r>
    </w:p>
    <w:p w14:paraId="16B20706">
      <w:pPr>
        <w:ind w:firstLine="3408" w:firstLineChars="943"/>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四</w:t>
      </w:r>
      <w:r>
        <w:rPr>
          <w:rFonts w:hint="eastAsia" w:ascii="宋体" w:hAnsi="宋体" w:eastAsia="宋体" w:cs="宋体"/>
          <w:b/>
          <w:bCs/>
          <w:color w:val="auto"/>
          <w:sz w:val="36"/>
          <w:szCs w:val="36"/>
          <w:highlight w:val="none"/>
        </w:rPr>
        <w:t>月</w:t>
      </w:r>
    </w:p>
    <w:p w14:paraId="534E946F">
      <w:pPr>
        <w:autoSpaceDE w:val="0"/>
        <w:autoSpaceDN w:val="0"/>
        <w:adjustRightInd w:val="0"/>
        <w:spacing w:line="700" w:lineRule="exact"/>
        <w:jc w:val="center"/>
        <w:rPr>
          <w:rFonts w:hint="eastAsia" w:ascii="宋体" w:hAnsi="宋体" w:eastAsia="宋体" w:cs="宋体"/>
          <w:b/>
          <w:color w:val="auto"/>
          <w:kern w:val="0"/>
          <w:sz w:val="44"/>
          <w:szCs w:val="44"/>
          <w:highlight w:val="none"/>
        </w:rPr>
        <w:sectPr>
          <w:pgSz w:w="11906" w:h="16838"/>
          <w:pgMar w:top="1440" w:right="1531" w:bottom="1440" w:left="1531" w:header="851" w:footer="992" w:gutter="0"/>
          <w:pgNumType w:fmt="decimal" w:start="1"/>
          <w:cols w:space="425" w:num="1"/>
          <w:docGrid w:type="lines" w:linePitch="312" w:charSpace="0"/>
        </w:sectPr>
      </w:pPr>
    </w:p>
    <w:p w14:paraId="6F45ED73">
      <w:pPr>
        <w:autoSpaceDE w:val="0"/>
        <w:autoSpaceDN w:val="0"/>
        <w:adjustRightInd w:val="0"/>
        <w:spacing w:line="700" w:lineRule="exact"/>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目    录</w:t>
      </w:r>
    </w:p>
    <w:p w14:paraId="7B4DEE9C">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p>
    <w:p w14:paraId="6B4ECD2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磋商邀请</w:t>
      </w:r>
    </w:p>
    <w:p w14:paraId="244B18D4">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644593CE">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color w:val="auto"/>
          <w:kern w:val="0"/>
          <w:sz w:val="32"/>
          <w:szCs w:val="32"/>
          <w:highlight w:val="none"/>
        </w:rPr>
        <w:t>供应商须知前附表</w:t>
      </w:r>
    </w:p>
    <w:p w14:paraId="66AD2311">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第四章 </w:t>
      </w:r>
      <w:r>
        <w:rPr>
          <w:rFonts w:hint="eastAsia" w:ascii="宋体" w:hAnsi="宋体" w:eastAsia="宋体" w:cs="宋体"/>
          <w:b/>
          <w:color w:val="auto"/>
          <w:kern w:val="0"/>
          <w:sz w:val="32"/>
          <w:szCs w:val="32"/>
          <w:highlight w:val="none"/>
        </w:rPr>
        <w:t>供应商须知</w:t>
      </w:r>
    </w:p>
    <w:p w14:paraId="7433471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7F12F102">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二、磋商文件说明</w:t>
      </w:r>
    </w:p>
    <w:p w14:paraId="2E119D29">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9E3929B">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513469F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五、磋商和评审</w:t>
      </w:r>
    </w:p>
    <w:p w14:paraId="64F8AA9D">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5DF8947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color w:val="auto"/>
          <w:kern w:val="0"/>
          <w:sz w:val="32"/>
          <w:szCs w:val="32"/>
          <w:highlight w:val="none"/>
        </w:rPr>
        <w:t>政府采购政策功能</w:t>
      </w:r>
    </w:p>
    <w:p w14:paraId="0590B42E">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color w:val="auto"/>
          <w:kern w:val="0"/>
          <w:sz w:val="32"/>
          <w:szCs w:val="32"/>
          <w:highlight w:val="none"/>
        </w:rPr>
        <w:t>对响应文件审查与评审</w:t>
      </w:r>
    </w:p>
    <w:p w14:paraId="0C27CF99">
      <w:pPr>
        <w:autoSpaceDE w:val="0"/>
        <w:autoSpaceDN w:val="0"/>
        <w:adjustRightInd w:val="0"/>
        <w:spacing w:line="700" w:lineRule="exact"/>
        <w:ind w:firstLine="551"/>
        <w:outlineLvl w:val="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第七章 </w:t>
      </w:r>
      <w:r>
        <w:rPr>
          <w:rFonts w:hint="eastAsia" w:ascii="宋体" w:hAnsi="宋体" w:eastAsia="宋体" w:cs="宋体"/>
          <w:b/>
          <w:color w:val="auto"/>
          <w:kern w:val="0"/>
          <w:sz w:val="32"/>
          <w:szCs w:val="32"/>
          <w:highlight w:val="none"/>
        </w:rPr>
        <w:t>拟签订的合同文本</w:t>
      </w:r>
    </w:p>
    <w:p w14:paraId="28164D4B">
      <w:pPr>
        <w:autoSpaceDE w:val="0"/>
        <w:autoSpaceDN w:val="0"/>
        <w:adjustRightInd w:val="0"/>
        <w:spacing w:line="700" w:lineRule="exact"/>
        <w:ind w:firstLine="551"/>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第八章 </w:t>
      </w:r>
      <w:r>
        <w:rPr>
          <w:rFonts w:hint="eastAsia" w:ascii="宋体" w:hAnsi="宋体" w:eastAsia="宋体" w:cs="宋体"/>
          <w:b/>
          <w:color w:val="auto"/>
          <w:kern w:val="0"/>
          <w:sz w:val="32"/>
          <w:szCs w:val="32"/>
          <w:highlight w:val="none"/>
        </w:rPr>
        <w:t>响应文件有关格式</w:t>
      </w:r>
    </w:p>
    <w:p w14:paraId="1ED4BA2F">
      <w:pPr>
        <w:jc w:val="both"/>
        <w:rPr>
          <w:rFonts w:hint="eastAsia" w:ascii="宋体" w:hAnsi="宋体" w:eastAsia="宋体" w:cs="宋体"/>
          <w:b/>
          <w:color w:val="auto"/>
          <w:kern w:val="0"/>
          <w:sz w:val="32"/>
          <w:szCs w:val="32"/>
          <w:highlight w:val="none"/>
        </w:rPr>
      </w:pPr>
    </w:p>
    <w:p w14:paraId="500D4DB7">
      <w:pPr>
        <w:jc w:val="both"/>
        <w:rPr>
          <w:rFonts w:hint="eastAsia" w:ascii="宋体" w:hAnsi="宋体" w:eastAsia="宋体" w:cs="宋体"/>
          <w:b/>
          <w:color w:val="auto"/>
          <w:kern w:val="0"/>
          <w:sz w:val="32"/>
          <w:szCs w:val="32"/>
          <w:highlight w:val="none"/>
        </w:rPr>
      </w:pPr>
    </w:p>
    <w:p w14:paraId="64C93F8C">
      <w:pPr>
        <w:jc w:val="both"/>
        <w:rPr>
          <w:rFonts w:hint="eastAsia" w:ascii="宋体" w:hAnsi="宋体" w:eastAsia="宋体" w:cs="宋体"/>
          <w:b/>
          <w:color w:val="auto"/>
          <w:kern w:val="0"/>
          <w:sz w:val="32"/>
          <w:szCs w:val="32"/>
          <w:highlight w:val="none"/>
        </w:rPr>
      </w:pPr>
    </w:p>
    <w:p w14:paraId="2EFA7C7B">
      <w:pPr>
        <w:jc w:val="both"/>
        <w:rPr>
          <w:rFonts w:hint="eastAsia" w:ascii="宋体" w:hAnsi="宋体" w:eastAsia="宋体" w:cs="宋体"/>
          <w:b/>
          <w:color w:val="auto"/>
          <w:kern w:val="0"/>
          <w:sz w:val="32"/>
          <w:szCs w:val="32"/>
          <w:highlight w:val="none"/>
        </w:rPr>
      </w:pPr>
    </w:p>
    <w:p w14:paraId="766586A4">
      <w:pPr>
        <w:numPr>
          <w:ilvl w:val="0"/>
          <w:numId w:val="3"/>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磋商邀请</w:t>
      </w:r>
    </w:p>
    <w:p w14:paraId="557D7800">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10D2120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禹州市苌庄镇人民政府西陈村李家沟滑坡崩塌地质灾害避险搬迁项目附加工程项目的</w:t>
      </w:r>
      <w:r>
        <w:rPr>
          <w:rFonts w:hint="eastAsia" w:ascii="宋体" w:hAnsi="宋体" w:eastAsia="宋体" w:cs="宋体"/>
          <w:color w:val="auto"/>
          <w:sz w:val="21"/>
          <w:szCs w:val="21"/>
        </w:rPr>
        <w:t>潜在投标人应在投标截止时间前登录《全国公共资源交易平台（河南省·许昌市）》</w:t>
      </w:r>
      <w:r>
        <w:rPr>
          <w:rFonts w:hint="eastAsia" w:ascii="宋体" w:hAnsi="宋体" w:eastAsia="宋体" w:cs="宋体"/>
          <w:color w:val="auto"/>
          <w:sz w:val="21"/>
          <w:szCs w:val="21"/>
          <w:lang w:eastAsia="zh-CN"/>
        </w:rPr>
        <w:t>（</w:t>
      </w:r>
      <w:r>
        <w:rPr>
          <w:rStyle w:val="25"/>
          <w:rFonts w:hint="eastAsia" w:ascii="宋体" w:hAnsi="宋体" w:eastAsia="宋体" w:cs="宋体"/>
          <w:color w:val="auto"/>
          <w:sz w:val="21"/>
          <w:szCs w:val="21"/>
          <w:highlight w:val="none"/>
        </w:rPr>
        <w:t>https://ggzy.xuchang.gov.cn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自行免费下载获取招标文件，并于202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08时</w:t>
      </w:r>
      <w:r>
        <w:rPr>
          <w:rFonts w:hint="eastAsia" w:ascii="宋体" w:hAnsi="宋体" w:eastAsia="宋体" w:cs="宋体"/>
          <w:color w:val="auto"/>
          <w:sz w:val="21"/>
          <w:szCs w:val="21"/>
        </w:rPr>
        <w:t>30分（北京时间）前递交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w:t>
      </w:r>
    </w:p>
    <w:p w14:paraId="4D97C7AB">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3566C564">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eastAsia="zh-CN"/>
        </w:rPr>
        <w:t>YZCG-DLC2026</w:t>
      </w:r>
      <w:r>
        <w:rPr>
          <w:rFonts w:hint="eastAsia" w:ascii="宋体" w:hAnsi="宋体" w:eastAsia="宋体" w:cs="宋体"/>
          <w:color w:val="auto"/>
          <w:sz w:val="21"/>
          <w:szCs w:val="21"/>
          <w:highlight w:val="none"/>
          <w:lang w:val="en-US" w:eastAsia="zh-CN"/>
        </w:rPr>
        <w:t xml:space="preserve">026 </w:t>
      </w:r>
    </w:p>
    <w:p w14:paraId="23000BDD">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2.项目名称：禹州市苌庄镇人民政府西陈村李家沟滑坡崩塌地质灾害避险搬迁项目附加工程项目</w:t>
      </w:r>
    </w:p>
    <w:p w14:paraId="71B3A81E">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370E2646">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val="en-US" w:eastAsia="zh-CN"/>
        </w:rPr>
        <w:t>829613.90</w:t>
      </w:r>
      <w:r>
        <w:rPr>
          <w:rFonts w:hint="eastAsia" w:ascii="宋体" w:hAnsi="宋体" w:eastAsia="宋体" w:cs="宋体"/>
          <w:color w:val="auto"/>
          <w:sz w:val="21"/>
          <w:szCs w:val="21"/>
          <w:highlight w:val="none"/>
        </w:rPr>
        <w:t>元</w:t>
      </w:r>
    </w:p>
    <w:p w14:paraId="2168621F">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val="en-US" w:eastAsia="zh-CN"/>
        </w:rPr>
        <w:t>829613.90</w:t>
      </w:r>
      <w:r>
        <w:rPr>
          <w:rFonts w:hint="eastAsia" w:ascii="宋体" w:hAnsi="宋体" w:eastAsia="宋体" w:cs="宋体"/>
          <w:color w:val="auto"/>
          <w:sz w:val="21"/>
          <w:szCs w:val="21"/>
          <w:highlight w:val="none"/>
        </w:rPr>
        <w:t xml:space="preserve">元 </w:t>
      </w:r>
    </w:p>
    <w:tbl>
      <w:tblPr>
        <w:tblStyle w:val="17"/>
        <w:tblW w:w="48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428"/>
        <w:gridCol w:w="2060"/>
        <w:gridCol w:w="1547"/>
        <w:gridCol w:w="1713"/>
        <w:gridCol w:w="1233"/>
      </w:tblGrid>
      <w:tr w14:paraId="3C62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07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E2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包号</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AE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包名称</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D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包预算（元）</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6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包最高限价（元）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F9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是否专门面向中小企业</w:t>
            </w:r>
          </w:p>
        </w:tc>
      </w:tr>
      <w:tr w14:paraId="7445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4"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6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F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YZCG-DLC2026026 </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B9CD">
            <w:pPr>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禹州市苌庄镇人民政府西陈村李家沟滑坡崩塌地质灾害避险搬迁项目附加工程项目</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23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highlight w:val="none"/>
                <w:lang w:val="en-US" w:eastAsia="zh-CN"/>
              </w:rPr>
              <w:t>829613.90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D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highlight w:val="none"/>
                <w:lang w:val="en-US" w:eastAsia="zh-CN"/>
              </w:rPr>
              <w:t>829613.90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48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是</w:t>
            </w:r>
          </w:p>
        </w:tc>
      </w:tr>
    </w:tbl>
    <w:p w14:paraId="4DB97DD6">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采购需求（包括但不限于标的的名称、数量、简要技术需求或服务要求等）：</w:t>
      </w:r>
    </w:p>
    <w:p w14:paraId="712F037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禹州市苌庄镇人民政府西陈村李家沟滑坡崩塌地质灾害避险搬迁项目附加工程项目，包含新增卫生间、化粪池、排前路等基础设施，共划分一个标段。</w:t>
      </w: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p>
    <w:p w14:paraId="604A2A0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合同履行期限：</w:t>
      </w:r>
      <w:bookmarkStart w:id="0" w:name="OLE_LINK1"/>
      <w:r>
        <w:rPr>
          <w:rFonts w:hint="eastAsia" w:ascii="宋体" w:hAnsi="宋体" w:eastAsia="宋体" w:cs="宋体"/>
          <w:color w:val="auto"/>
          <w:sz w:val="21"/>
          <w:szCs w:val="21"/>
          <w:highlight w:val="none"/>
          <w:lang w:val="zh-CN"/>
        </w:rPr>
        <w:t>合同签订后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日历天内</w:t>
      </w:r>
      <w:r>
        <w:rPr>
          <w:rFonts w:hint="eastAsia" w:ascii="宋体" w:hAnsi="宋体" w:eastAsia="宋体" w:cs="宋体"/>
          <w:color w:val="auto"/>
          <w:sz w:val="21"/>
          <w:szCs w:val="21"/>
          <w:highlight w:val="none"/>
        </w:rPr>
        <w:t>完成</w:t>
      </w:r>
      <w:bookmarkEnd w:id="0"/>
    </w:p>
    <w:p w14:paraId="4C84A923">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本项目是否接受联合体投标：否</w:t>
      </w:r>
    </w:p>
    <w:p w14:paraId="486E0574">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4F2555E1">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9.是否专门面向中小企业：是</w:t>
      </w:r>
    </w:p>
    <w:p w14:paraId="0BD81B4A">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44F1DC95">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30CDB05">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w:t>
      </w:r>
    </w:p>
    <w:p w14:paraId="100F139D">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rPr>
        <w:t>企业采购）</w:t>
      </w:r>
    </w:p>
    <w:p w14:paraId="45C40ABB">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14:paraId="7A9B94CA">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投标人须具备建设行政主管部门核发的市政公用工程施工总承包贰级及以上资质（未换发新资质证书的按照原相关规定执行，即未换发新资质证书的须具备市政公用工程施工总承包叁级及以上（含叁级）资质，且资质证书在有效期之内），具有有效的安全生产许可证，且在人员、设备、资金等方面具备相应的施工能力；</w:t>
      </w:r>
    </w:p>
    <w:p w14:paraId="37BDEE93">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3.2拟派项目负责人具有市政公用工程专业二级及以上注册建造师执业资格和有效的安全生产考核合格证，且未担任其他在施建设工程的项目负责人。</w:t>
      </w:r>
    </w:p>
    <w:p w14:paraId="74E48C28">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02035F2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日至 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日，每天上午00:00至12:00，下午12:01至23:59（北京时间，法定节假日除外）</w:t>
      </w:r>
    </w:p>
    <w:p w14:paraId="2FF7688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https://ggzy.xuchang.gov.cn）</w:t>
      </w:r>
    </w:p>
    <w:p w14:paraId="0A02C81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3.方式：网上自行下载</w:t>
      </w:r>
    </w:p>
    <w:p w14:paraId="39EC5C7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14:paraId="74D66165">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45443E90">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日08时30分（北京时间）</w:t>
      </w:r>
    </w:p>
    <w:p w14:paraId="464EC718">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2.地点：本项目为全流程电子化交易项目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9B89ED4">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w:t>
      </w:r>
    </w:p>
    <w:p w14:paraId="79B5C29A">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日08时30分（北京时间）</w:t>
      </w:r>
    </w:p>
    <w:p w14:paraId="656EF3B0">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rPr>
        <w:t>本项目采用“不见面”网上开标方式，请投标供应商使用CA数字证书</w:t>
      </w:r>
      <w:r>
        <w:rPr>
          <w:rFonts w:hint="eastAsia" w:ascii="宋体" w:hAnsi="宋体" w:eastAsia="宋体" w:cs="宋体"/>
          <w:color w:val="auto"/>
          <w:sz w:val="21"/>
          <w:szCs w:val="21"/>
          <w:shd w:val="clear" w:color="auto" w:fill="FFFFFF"/>
        </w:rPr>
        <w:t>或移动数字证书</w:t>
      </w:r>
      <w:r>
        <w:rPr>
          <w:rFonts w:hint="eastAsia" w:ascii="宋体" w:hAnsi="宋体" w:eastAsia="宋体" w:cs="宋体"/>
          <w:color w:val="auto"/>
          <w:sz w:val="21"/>
          <w:szCs w:val="21"/>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55A5D69">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44A21EE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本次招标公告在《河南省政府采购网》《许昌市政府采购网》《全国公共资源交易平台（河南省·许昌市）》上发布。招标公告期限为三个工作日。</w:t>
      </w:r>
    </w:p>
    <w:p w14:paraId="29E538CF">
      <w:pPr>
        <w:keepNext w:val="0"/>
        <w:keepLines w:val="0"/>
        <w:pageBreakBefore w:val="0"/>
        <w:widowControl w:val="0"/>
        <w:kinsoku/>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、凡对本次招标提出询问，请按照以下方式联系</w:t>
      </w:r>
    </w:p>
    <w:p w14:paraId="3B928E8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bookmarkStart w:id="1" w:name="OLE_LINK7"/>
      <w:r>
        <w:rPr>
          <w:rFonts w:hint="eastAsia" w:ascii="宋体" w:hAnsi="宋体" w:eastAsia="宋体" w:cs="宋体"/>
          <w:color w:val="auto"/>
          <w:sz w:val="21"/>
          <w:szCs w:val="21"/>
          <w:highlight w:val="none"/>
          <w:lang w:val="en-US" w:eastAsia="zh-CN"/>
        </w:rPr>
        <w:t>1.采购人信息</w:t>
      </w:r>
    </w:p>
    <w:p w14:paraId="6CABE03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禹州市</w:t>
      </w:r>
      <w:r>
        <w:rPr>
          <w:rFonts w:hint="eastAsia" w:ascii="宋体" w:hAnsi="宋体" w:eastAsia="宋体" w:cs="宋体"/>
          <w:color w:val="auto"/>
          <w:sz w:val="21"/>
          <w:szCs w:val="21"/>
          <w:highlight w:val="none"/>
          <w:lang w:val="en-US" w:eastAsia="zh-CN"/>
        </w:rPr>
        <w:t>苌庄镇人民政府</w:t>
      </w:r>
    </w:p>
    <w:p w14:paraId="1A29587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地址：</w:t>
      </w:r>
      <w:r>
        <w:rPr>
          <w:rFonts w:hint="eastAsia" w:ascii="宋体" w:hAnsi="宋体" w:eastAsia="宋体" w:cs="宋体"/>
          <w:color w:val="auto"/>
          <w:sz w:val="21"/>
          <w:szCs w:val="21"/>
          <w:highlight w:val="none"/>
        </w:rPr>
        <w:t>禹州市</w:t>
      </w:r>
      <w:r>
        <w:rPr>
          <w:rFonts w:hint="eastAsia" w:ascii="宋体" w:hAnsi="宋体" w:eastAsia="宋体" w:cs="宋体"/>
          <w:color w:val="auto"/>
          <w:sz w:val="21"/>
          <w:szCs w:val="21"/>
          <w:highlight w:val="none"/>
          <w:lang w:val="en-US" w:eastAsia="zh-CN"/>
        </w:rPr>
        <w:t>苌庄镇</w:t>
      </w:r>
    </w:p>
    <w:bookmarkEnd w:id="1"/>
    <w:p w14:paraId="28D553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zh-CN" w:eastAsia="zh-CN"/>
        </w:rPr>
        <w:t>马先生</w:t>
      </w:r>
    </w:p>
    <w:p w14:paraId="321CDC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联系方式：17839150990</w:t>
      </w:r>
    </w:p>
    <w:p w14:paraId="7459C0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代理机构</w:t>
      </w:r>
      <w:r>
        <w:rPr>
          <w:rFonts w:hint="eastAsia" w:ascii="宋体" w:hAnsi="宋体" w:eastAsia="宋体" w:cs="宋体"/>
          <w:color w:val="auto"/>
          <w:sz w:val="21"/>
          <w:szCs w:val="21"/>
          <w:highlight w:val="none"/>
          <w:lang w:val="en-US" w:eastAsia="zh-CN"/>
        </w:rPr>
        <w:t>信息</w:t>
      </w:r>
    </w:p>
    <w:p w14:paraId="4DC78B4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联系人：乔先生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联系电话：15136882806</w:t>
      </w:r>
    </w:p>
    <w:p w14:paraId="0746DB7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3.监督单位信息</w:t>
      </w:r>
    </w:p>
    <w:p w14:paraId="1797B27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名称：禹州市政府采购监督管理办公室</w:t>
      </w:r>
    </w:p>
    <w:p w14:paraId="7130D7B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地址：禹州市行政北路2号禹州市财政局1305房间</w:t>
      </w:r>
    </w:p>
    <w:p w14:paraId="5A9F302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联系人：赵先生   </w:t>
      </w:r>
    </w:p>
    <w:p w14:paraId="5E1697D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电话：0374-8112523</w:t>
      </w:r>
    </w:p>
    <w:p w14:paraId="1F1E7336">
      <w:pPr>
        <w:pStyle w:val="1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1"/>
          <w:szCs w:val="21"/>
          <w:highlight w:val="none"/>
          <w:vertAlign w:val="baseline"/>
        </w:rPr>
        <w:t>本项目为全流程电子化交易</w:t>
      </w:r>
      <w:r>
        <w:rPr>
          <w:rFonts w:hint="eastAsia" w:ascii="宋体" w:hAnsi="宋体" w:eastAsia="宋体" w:cs="宋体"/>
          <w:b/>
          <w:bCs/>
          <w:i w:val="0"/>
          <w:iCs w:val="0"/>
          <w:color w:val="auto"/>
          <w:spacing w:val="0"/>
          <w:w w:val="100"/>
          <w:sz w:val="24"/>
          <w:szCs w:val="24"/>
          <w:highlight w:val="none"/>
          <w:vertAlign w:val="baseline"/>
        </w:rPr>
        <w:t>项目，请注意以下事项。</w:t>
      </w:r>
    </w:p>
    <w:p w14:paraId="4DBA378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1.</w:t>
      </w:r>
      <w:r>
        <w:rPr>
          <w:rFonts w:hint="eastAsia" w:ascii="宋体" w:hAnsi="宋体" w:eastAsia="宋体" w:cs="宋体"/>
          <w:b w:val="0"/>
          <w:bCs w:val="0"/>
          <w:i w:val="0"/>
          <w:iCs w:val="0"/>
          <w:color w:val="auto"/>
          <w:spacing w:val="0"/>
          <w:w w:val="100"/>
          <w:sz w:val="21"/>
          <w:szCs w:val="21"/>
          <w:highlight w:val="none"/>
          <w:vertAlign w:val="baseline"/>
        </w:rPr>
        <w:t>供应商参加本项目投标，需提前自行联系CA数字证书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服务机构办理数字认证证书并进行电子签章。</w:t>
      </w:r>
    </w:p>
    <w:p w14:paraId="19D9FF2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2.磋商</w:t>
      </w:r>
      <w:r>
        <w:rPr>
          <w:rFonts w:hint="eastAsia" w:ascii="宋体" w:hAnsi="宋体" w:eastAsia="宋体" w:cs="宋体"/>
          <w:b w:val="0"/>
          <w:bCs w:val="0"/>
          <w:i w:val="0"/>
          <w:iCs w:val="0"/>
          <w:color w:val="auto"/>
          <w:spacing w:val="0"/>
          <w:w w:val="100"/>
          <w:sz w:val="21"/>
          <w:szCs w:val="21"/>
          <w:highlight w:val="none"/>
          <w:vertAlign w:val="baseline"/>
        </w:rPr>
        <w:t>文件下载、响应文件制作、提交、远程不见面开标（电子投标文件的解密）环节，供应商须使用同一个CA数字证书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（证书须在有效期内并可正常使用）。</w:t>
      </w:r>
    </w:p>
    <w:p w14:paraId="0653A72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2"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w w:val="100"/>
          <w:sz w:val="21"/>
          <w:szCs w:val="21"/>
          <w:highlight w:val="none"/>
          <w:vertAlign w:val="baseline"/>
        </w:rPr>
        <w:t>3.电子响应文件的制作</w:t>
      </w:r>
    </w:p>
    <w:p w14:paraId="0159244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3.1</w:t>
      </w:r>
      <w:r>
        <w:rPr>
          <w:rFonts w:hint="eastAsia" w:ascii="宋体" w:hAnsi="宋体" w:eastAsia="宋体" w:cs="宋体"/>
          <w:b w:val="0"/>
          <w:bCs w:val="0"/>
          <w:i w:val="0"/>
          <w:iCs w:val="0"/>
          <w:color w:val="auto"/>
          <w:spacing w:val="0"/>
          <w:w w:val="100"/>
          <w:sz w:val="21"/>
          <w:szCs w:val="21"/>
          <w:highlight w:val="none"/>
          <w:vertAlign w:val="baseline"/>
        </w:rPr>
        <w:t>供应商登录“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下载</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“新点投标文件制作软件（河南省版）”的最新版本制作电子响应文件</w:t>
      </w:r>
      <w:r>
        <w:rPr>
          <w:rFonts w:hint="eastAsia" w:ascii="宋体" w:hAnsi="宋体" w:eastAsia="宋体" w:cs="宋体"/>
          <w:b w:val="0"/>
          <w:bCs w:val="0"/>
          <w:i w:val="0"/>
          <w:iCs w:val="0"/>
          <w:color w:val="auto"/>
          <w:spacing w:val="0"/>
          <w:w w:val="100"/>
          <w:sz w:val="21"/>
          <w:szCs w:val="21"/>
          <w:highlight w:val="none"/>
          <w:vertAlign w:val="baseline"/>
        </w:rPr>
        <w:t>。</w:t>
      </w:r>
    </w:p>
    <w:p w14:paraId="62152F4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3.2</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供应商对同一项目多个标段进行响应的，应分别下载所投标段的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文件，按标段制作响应文件。一个标段对应生成2份电子响应文件（后缀格式为.XCSTF和.nXCSTF）</w:t>
      </w:r>
      <w:r>
        <w:rPr>
          <w:rFonts w:hint="eastAsia" w:ascii="宋体" w:hAnsi="宋体" w:eastAsia="宋体" w:cs="宋体"/>
          <w:b w:val="0"/>
          <w:bCs w:val="0"/>
          <w:i w:val="0"/>
          <w:iCs w:val="0"/>
          <w:color w:val="auto"/>
          <w:spacing w:val="0"/>
          <w:w w:val="100"/>
          <w:sz w:val="21"/>
          <w:szCs w:val="21"/>
          <w:highlight w:val="none"/>
          <w:vertAlign w:val="baseline"/>
          <w:lang w:eastAsia="zh-CN"/>
        </w:rPr>
        <w:t>，</w:t>
      </w:r>
      <w:r>
        <w:rPr>
          <w:rFonts w:hint="eastAsia" w:ascii="宋体" w:hAnsi="宋体" w:eastAsia="宋体" w:cs="宋体"/>
          <w:b w:val="0"/>
          <w:bCs w:val="0"/>
          <w:i w:val="0"/>
          <w:iCs w:val="0"/>
          <w:color w:val="auto"/>
          <w:spacing w:val="0"/>
          <w:w w:val="100"/>
          <w:sz w:val="21"/>
          <w:szCs w:val="21"/>
          <w:highlight w:val="none"/>
          <w:vertAlign w:val="baseline"/>
        </w:rPr>
        <w:t>其中后缀格式为“.XCSTF”的加密电子响应文件用于上传至交易系统中投标。</w:t>
      </w:r>
    </w:p>
    <w:p w14:paraId="4BA2B72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bCs/>
          <w:i w:val="0"/>
          <w:iCs w:val="0"/>
          <w:color w:val="auto"/>
          <w:spacing w:val="0"/>
          <w:w w:val="100"/>
          <w:sz w:val="21"/>
          <w:szCs w:val="21"/>
          <w:highlight w:val="none"/>
          <w:vertAlign w:val="baseline"/>
        </w:rPr>
        <w:t>加密电子响应文件的提交</w:t>
      </w:r>
    </w:p>
    <w:p w14:paraId="6FBE39A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b w:val="0"/>
          <w:bCs w:val="0"/>
          <w:i w:val="0"/>
          <w:iCs w:val="0"/>
          <w:color w:val="auto"/>
          <w:spacing w:val="0"/>
          <w:w w:val="100"/>
          <w:sz w:val="21"/>
          <w:szCs w:val="21"/>
          <w:highlight w:val="none"/>
          <w:vertAlign w:val="baseline"/>
        </w:rPr>
        <w:t>供应商对同一项目多个标段进行响应的，加密电子响应文件应按标段分别提交。</w:t>
      </w:r>
    </w:p>
    <w:p w14:paraId="34BA854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b w:val="0"/>
          <w:bCs w:val="0"/>
          <w:i w:val="0"/>
          <w:iCs w:val="0"/>
          <w:color w:val="auto"/>
          <w:spacing w:val="0"/>
          <w:w w:val="100"/>
          <w:sz w:val="21"/>
          <w:szCs w:val="21"/>
          <w:highlight w:val="none"/>
          <w:vertAlign w:val="baseline"/>
        </w:rPr>
        <w:t>加密电子响应文件成功上传至“</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后，应在上传页面进行模拟解密，以验证是否能够成功解密。</w:t>
      </w:r>
    </w:p>
    <w:p w14:paraId="35743C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i w:val="0"/>
          <w:iCs w:val="0"/>
          <w:color w:val="auto"/>
          <w:spacing w:val="0"/>
          <w:w w:val="100"/>
          <w:sz w:val="21"/>
          <w:szCs w:val="21"/>
          <w:highlight w:val="none"/>
          <w:vertAlign w:val="baseline"/>
        </w:rPr>
        <w:t>远程不见面开标（电子响应文件的解密）</w:t>
      </w:r>
    </w:p>
    <w:p w14:paraId="64447FA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b w:val="0"/>
          <w:bCs w:val="0"/>
          <w:i w:val="0"/>
          <w:iCs w:val="0"/>
          <w:color w:val="auto"/>
          <w:spacing w:val="0"/>
          <w:w w:val="100"/>
          <w:sz w:val="21"/>
          <w:szCs w:val="21"/>
          <w:highlight w:val="none"/>
          <w:vertAlign w:val="baseline"/>
        </w:rPr>
        <w:t>本项目采用远程不见面开标方式，投标前请详细阅读“</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w:t>
      </w:r>
      <w:r>
        <w:rPr>
          <w:rFonts w:hint="eastAsia" w:ascii="宋体" w:hAnsi="宋体" w:eastAsia="宋体" w:cs="宋体"/>
          <w:b w:val="0"/>
          <w:bCs w:val="0"/>
          <w:i w:val="0"/>
          <w:iCs w:val="0"/>
          <w:color w:val="auto"/>
          <w:spacing w:val="0"/>
          <w:w w:val="100"/>
          <w:sz w:val="21"/>
          <w:szCs w:val="21"/>
          <w:highlight w:val="none"/>
          <w:vertAlign w:val="baseline"/>
        </w:rPr>
        <w:t>“服务指南”栏目下《新交易平台使用手册》中的相关内容。</w:t>
      </w:r>
    </w:p>
    <w:p w14:paraId="2D5A215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b w:val="0"/>
          <w:bCs w:val="0"/>
          <w:i w:val="0"/>
          <w:iCs w:val="0"/>
          <w:color w:val="auto"/>
          <w:spacing w:val="0"/>
          <w:w w:val="100"/>
          <w:sz w:val="21"/>
          <w:szCs w:val="21"/>
          <w:highlight w:val="none"/>
          <w:vertAlign w:val="baseline"/>
        </w:rPr>
        <w:t>供应商应按新交易平台使用手册提前设置好浏览器，并于开标时间前登录本项目网上开标大厅，按照规定的开标时间准时参加网上开标。</w:t>
      </w:r>
    </w:p>
    <w:p w14:paraId="417426E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p>
    <w:p w14:paraId="64DE89A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65E9E36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5.5</w:t>
      </w:r>
      <w:r>
        <w:rPr>
          <w:rFonts w:hint="eastAsia" w:ascii="宋体" w:hAnsi="宋体" w:eastAsia="宋体" w:cs="宋体"/>
          <w:b w:val="0"/>
          <w:bCs w:val="0"/>
          <w:i w:val="0"/>
          <w:iCs w:val="0"/>
          <w:color w:val="auto"/>
          <w:spacing w:val="0"/>
          <w:w w:val="100"/>
          <w:sz w:val="21"/>
          <w:szCs w:val="21"/>
          <w:highlight w:val="none"/>
          <w:vertAlign w:val="baseline"/>
        </w:rPr>
        <w:t>在“开标结束”环节，供应商应在《开标情况记录表》上进行电子签章。供应商未签章的，视同认可开标结果。</w:t>
      </w:r>
    </w:p>
    <w:p w14:paraId="419CB4D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5.6</w:t>
      </w:r>
      <w:r>
        <w:rPr>
          <w:rFonts w:hint="eastAsia" w:ascii="宋体" w:hAnsi="宋体" w:eastAsia="宋体" w:cs="宋体"/>
          <w:b w:val="0"/>
          <w:bCs w:val="0"/>
          <w:i w:val="0"/>
          <w:iCs w:val="0"/>
          <w:color w:val="auto"/>
          <w:spacing w:val="0"/>
          <w:w w:val="100"/>
          <w:sz w:val="21"/>
          <w:szCs w:val="21"/>
          <w:highlight w:val="none"/>
          <w:vertAlign w:val="baseline"/>
        </w:rPr>
        <w:t>供应商对开标过程和开标记录如有异议，可在本项目开标大厅界面右下方“发起异议”中</w:t>
      </w:r>
      <w:r>
        <w:rPr>
          <w:rFonts w:hint="eastAsia" w:ascii="宋体" w:hAnsi="宋体" w:eastAsia="宋体" w:cs="宋体"/>
          <w:b w:val="0"/>
          <w:bCs w:val="0"/>
          <w:i w:val="0"/>
          <w:iCs w:val="0"/>
          <w:color w:val="auto"/>
          <w:spacing w:val="0"/>
          <w:w w:val="100"/>
          <w:sz w:val="21"/>
          <w:szCs w:val="21"/>
          <w:highlight w:val="none"/>
          <w:vertAlign w:val="baseline"/>
          <w:lang w:eastAsia="zh-CN"/>
        </w:rPr>
        <w:t>提出</w:t>
      </w:r>
      <w:r>
        <w:rPr>
          <w:rFonts w:hint="eastAsia" w:ascii="宋体" w:hAnsi="宋体" w:eastAsia="宋体" w:cs="宋体"/>
          <w:b w:val="0"/>
          <w:bCs w:val="0"/>
          <w:i w:val="0"/>
          <w:iCs w:val="0"/>
          <w:color w:val="auto"/>
          <w:spacing w:val="0"/>
          <w:w w:val="100"/>
          <w:sz w:val="21"/>
          <w:szCs w:val="21"/>
          <w:highlight w:val="none"/>
          <w:vertAlign w:val="baseline"/>
        </w:rPr>
        <w:t>异议。</w:t>
      </w:r>
    </w:p>
    <w:p w14:paraId="18456BD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bCs/>
          <w:i w:val="0"/>
          <w:iCs w:val="0"/>
          <w:color w:val="auto"/>
          <w:spacing w:val="0"/>
          <w:w w:val="100"/>
          <w:sz w:val="21"/>
          <w:szCs w:val="21"/>
          <w:highlight w:val="none"/>
          <w:vertAlign w:val="baseline"/>
        </w:rPr>
        <w:t>评标依据</w:t>
      </w:r>
    </w:p>
    <w:p w14:paraId="1105BDE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b w:val="0"/>
          <w:bCs w:val="0"/>
          <w:i w:val="0"/>
          <w:iCs w:val="0"/>
          <w:color w:val="auto"/>
          <w:spacing w:val="0"/>
          <w:w w:val="100"/>
          <w:sz w:val="21"/>
          <w:szCs w:val="21"/>
          <w:highlight w:val="none"/>
          <w:vertAlign w:val="baseline"/>
        </w:rPr>
        <w:t>全流程电子化交易（不见面开标）项目，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小组以成功上传、解密的电子响应文件为评审依据。</w:t>
      </w:r>
    </w:p>
    <w:p w14:paraId="51CA537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b w:val="0"/>
          <w:bCs w:val="0"/>
          <w:i w:val="0"/>
          <w:iCs w:val="0"/>
          <w:color w:val="auto"/>
          <w:spacing w:val="0"/>
          <w:w w:val="100"/>
          <w:sz w:val="21"/>
          <w:szCs w:val="21"/>
          <w:highlight w:val="none"/>
          <w:vertAlign w:val="baseline"/>
        </w:rPr>
        <w:t>评审期间，供应商（参加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的法定代表人或其授权代表）应保持通讯手机畅通，并根据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小组要求在规定时间内提供：</w:t>
      </w:r>
    </w:p>
    <w:p w14:paraId="6A160D8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（1）最后报价（加盖公章，</w:t>
      </w:r>
      <w:r>
        <w:rPr>
          <w:rFonts w:hint="eastAsia" w:ascii="宋体" w:hAnsi="宋体" w:eastAsia="宋体" w:cs="宋体"/>
          <w:b w:val="0"/>
          <w:bCs w:val="0"/>
          <w:i w:val="0"/>
          <w:iCs w:val="0"/>
          <w:color w:val="auto"/>
          <w:spacing w:val="0"/>
          <w:w w:val="100"/>
          <w:sz w:val="21"/>
          <w:szCs w:val="21"/>
          <w:highlight w:val="none"/>
          <w:vertAlign w:val="baseline"/>
          <w:lang w:val="en-US" w:eastAsia="zh-CN"/>
        </w:rPr>
        <w:t>并</w:t>
      </w:r>
      <w:r>
        <w:rPr>
          <w:rFonts w:hint="eastAsia" w:ascii="宋体" w:hAnsi="宋体" w:eastAsia="宋体" w:cs="宋体"/>
          <w:b w:val="0"/>
          <w:bCs w:val="0"/>
          <w:i w:val="0"/>
          <w:iCs w:val="0"/>
          <w:color w:val="auto"/>
          <w:spacing w:val="0"/>
          <w:w w:val="100"/>
          <w:sz w:val="21"/>
          <w:szCs w:val="21"/>
          <w:highlight w:val="none"/>
          <w:vertAlign w:val="baseline"/>
        </w:rPr>
        <w:t>由法定代表人或其授权的代表签字）；</w:t>
      </w:r>
    </w:p>
    <w:p w14:paraId="1A7A9E2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提交方式：供应商须使用CA数字证书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登录“</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进行最后报价，最后报价应包括：①总报价②分项报价。</w:t>
      </w:r>
    </w:p>
    <w:p w14:paraId="127726B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注：①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小组要求供应商提交最后报价时，在</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小组规定时间内，供应商应提交最后报价（包括总报价及分项报价）。最后报价是供应商响应文件的有效组成部分。</w:t>
      </w:r>
    </w:p>
    <w:p w14:paraId="3D3C587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b w:val="0"/>
          <w:bCs w:val="0"/>
          <w:i w:val="0"/>
          <w:iCs w:val="0"/>
          <w:color w:val="auto"/>
          <w:spacing w:val="0"/>
          <w:w w:val="100"/>
          <w:sz w:val="21"/>
          <w:szCs w:val="21"/>
          <w:highlight w:val="none"/>
          <w:vertAlign w:val="baseline"/>
        </w:rPr>
        <w:t>②</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文件第二章“采购需求”中“采购清单”以工程量清单提供的，供应商应以工程量清单方式提交最后报价。</w:t>
      </w:r>
    </w:p>
    <w:p w14:paraId="3289A74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outlineLvl w:val="3"/>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③请供应商根据项目情况，可提前准备分项报价。</w:t>
      </w:r>
    </w:p>
    <w:p w14:paraId="0BE8515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（2）</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小组如要求供应商提供“澄清、说明或者更正”；“按照</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文件的变动情况和</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小组的要求重新提交响应文件”；“最终设计方案或解决方案”的，供应商提供的书面材料应加盖公章，或者由法定代表人或其授权的代表签字后通过电子邮件形式提供。</w:t>
      </w:r>
    </w:p>
    <w:p w14:paraId="7CE6295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pacing w:val="0"/>
          <w:w w:val="100"/>
          <w:sz w:val="21"/>
          <w:szCs w:val="21"/>
          <w:highlight w:val="none"/>
          <w:vertAlign w:val="baseline"/>
          <w:lang w:val="en-US" w:eastAsia="zh-CN"/>
        </w:rPr>
        <w:t>6.3</w:t>
      </w:r>
      <w:r>
        <w:rPr>
          <w:rFonts w:hint="eastAsia" w:ascii="宋体" w:hAnsi="宋体" w:eastAsia="宋体" w:cs="宋体"/>
          <w:b w:val="0"/>
          <w:bCs w:val="0"/>
          <w:i w:val="0"/>
          <w:iCs w:val="0"/>
          <w:color w:val="auto"/>
          <w:spacing w:val="0"/>
          <w:w w:val="100"/>
          <w:sz w:val="21"/>
          <w:szCs w:val="21"/>
          <w:highlight w:val="none"/>
          <w:vertAlign w:val="baseline"/>
        </w:rPr>
        <w:t>如因供应商（参加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的法定代表人或其授权代表）未按照本项目</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文件第八章“响应文件有关格式”二“报价一览表”要求，在响应文件中未预留手机号码或因供应商自身原因导致</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小组无法联系供应商参加</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最后报价）的，其风险由供应商自行承担，采购人与采购</w:t>
      </w:r>
      <w:r>
        <w:rPr>
          <w:rFonts w:hint="eastAsia" w:ascii="宋体" w:hAnsi="宋体" w:eastAsia="宋体" w:cs="宋体"/>
          <w:b w:val="0"/>
          <w:bCs w:val="0"/>
          <w:i w:val="0"/>
          <w:iCs w:val="0"/>
          <w:color w:val="auto"/>
          <w:spacing w:val="0"/>
          <w:w w:val="100"/>
          <w:sz w:val="21"/>
          <w:szCs w:val="21"/>
          <w:highlight w:val="none"/>
          <w:vertAlign w:val="baseline"/>
          <w:lang w:val="en-US" w:eastAsia="zh-CN"/>
        </w:rPr>
        <w:t>代理</w:t>
      </w:r>
      <w:r>
        <w:rPr>
          <w:rFonts w:hint="eastAsia" w:ascii="宋体" w:hAnsi="宋体" w:eastAsia="宋体" w:cs="宋体"/>
          <w:b w:val="0"/>
          <w:bCs w:val="0"/>
          <w:i w:val="0"/>
          <w:iCs w:val="0"/>
          <w:color w:val="auto"/>
          <w:spacing w:val="0"/>
          <w:w w:val="100"/>
          <w:sz w:val="21"/>
          <w:szCs w:val="21"/>
          <w:highlight w:val="none"/>
          <w:vertAlign w:val="baseline"/>
        </w:rPr>
        <w:t>机构不承担任何责任。</w:t>
      </w:r>
    </w:p>
    <w:p w14:paraId="223184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bCs/>
          <w:i w:val="0"/>
          <w:iCs w:val="0"/>
          <w:color w:val="auto"/>
          <w:spacing w:val="0"/>
          <w:w w:val="100"/>
          <w:sz w:val="21"/>
          <w:szCs w:val="21"/>
          <w:highlight w:val="none"/>
          <w:vertAlign w:val="baseline"/>
        </w:rPr>
        <w:t>相关事项</w:t>
      </w:r>
    </w:p>
    <w:p w14:paraId="054E288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b w:val="0"/>
          <w:bCs w:val="0"/>
          <w:i w:val="0"/>
          <w:iCs w:val="0"/>
          <w:color w:val="auto"/>
          <w:spacing w:val="0"/>
          <w:w w:val="100"/>
          <w:sz w:val="21"/>
          <w:szCs w:val="21"/>
          <w:highlight w:val="none"/>
          <w:vertAlign w:val="baseline"/>
        </w:rPr>
        <w:t>为使更多供应商能参加投标，本项目招标文件公告期限届满后仍允许下载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文件参加投标，但为提高采购效率，在公告期限届满之后下载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文件的质疑期限从公告期限届满之日起计算；在公告期限届满之前下载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文件的，对</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文件的质疑期限从下载之日起计算。</w:t>
      </w:r>
    </w:p>
    <w:p w14:paraId="5732647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b w:val="0"/>
          <w:bCs w:val="0"/>
          <w:i w:val="0"/>
          <w:iCs w:val="0"/>
          <w:color w:val="auto"/>
          <w:spacing w:val="0"/>
          <w:w w:val="100"/>
          <w:sz w:val="21"/>
          <w:szCs w:val="21"/>
          <w:highlight w:val="none"/>
          <w:vertAlign w:val="baseline"/>
        </w:rPr>
        <w:t>“</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1"/>
          <w:szCs w:val="21"/>
          <w:highlight w:val="none"/>
          <w:vertAlign w:val="baseline"/>
        </w:rPr>
        <w:t>采购公告栏提供的</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文件仅供浏览。供应商下载</w:t>
      </w:r>
      <w:r>
        <w:rPr>
          <w:rFonts w:hint="eastAsia" w:ascii="宋体" w:hAnsi="宋体" w:eastAsia="宋体" w:cs="宋体"/>
          <w:b w:val="0"/>
          <w:bCs w:val="0"/>
          <w:i w:val="0"/>
          <w:iCs w:val="0"/>
          <w:color w:val="auto"/>
          <w:spacing w:val="0"/>
          <w:w w:val="100"/>
          <w:sz w:val="21"/>
          <w:szCs w:val="21"/>
          <w:highlight w:val="none"/>
          <w:vertAlign w:val="baseline"/>
          <w:lang w:val="en-US" w:eastAsia="zh-CN"/>
        </w:rPr>
        <w:t>磋商</w:t>
      </w:r>
      <w:r>
        <w:rPr>
          <w:rFonts w:hint="eastAsia" w:ascii="宋体" w:hAnsi="宋体" w:eastAsia="宋体" w:cs="宋体"/>
          <w:b w:val="0"/>
          <w:bCs w:val="0"/>
          <w:i w:val="0"/>
          <w:iCs w:val="0"/>
          <w:color w:val="auto"/>
          <w:spacing w:val="0"/>
          <w:w w:val="100"/>
          <w:sz w:val="21"/>
          <w:szCs w:val="21"/>
          <w:highlight w:val="none"/>
          <w:vertAlign w:val="baseline"/>
        </w:rPr>
        <w:t>文件应使用 CA 数字证书</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1"/>
          <w:szCs w:val="21"/>
          <w:highlight w:val="none"/>
          <w:vertAlign w:val="baseline"/>
        </w:rPr>
        <w:t>从</w:t>
      </w:r>
      <w:r>
        <w:rPr>
          <w:rFonts w:hint="eastAsia" w:ascii="宋体" w:hAnsi="宋体" w:eastAsia="宋体" w:cs="宋体"/>
          <w:b w:val="0"/>
          <w:bCs w:val="0"/>
          <w:i w:val="0"/>
          <w:iCs w:val="0"/>
          <w:color w:val="auto"/>
          <w:spacing w:val="0"/>
          <w:w w:val="100"/>
          <w:sz w:val="21"/>
          <w:szCs w:val="21"/>
          <w:highlight w:val="none"/>
          <w:shd w:val="clear" w:color="auto" w:fill="FFFFFF"/>
          <w:vertAlign w:val="baseline"/>
        </w:rPr>
        <w:t>“全国公共资源交易平台（河南省·许昌市）”的“投标人”登录入口获取本项目招标文件。</w:t>
      </w:r>
    </w:p>
    <w:p w14:paraId="1FA664E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CB55A28">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97D3264">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C09250C">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7AF1BFD">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55DB181">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F6F5F2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8EDA1B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52C7B2B">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020E2D5">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1E9403A8">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3B17CC2">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323662EF">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1D83032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FD50E2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4C43736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1300D29F">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6B674C71">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38A4591">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2DF29C47">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10A02144">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44F3C3E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67D4A59">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72BB20CB">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59A07E12">
      <w:pPr>
        <w:pStyle w:val="34"/>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auto"/>
          <w:kern w:val="0"/>
          <w:sz w:val="32"/>
          <w:szCs w:val="32"/>
          <w:highlight w:val="none"/>
        </w:rPr>
      </w:pPr>
    </w:p>
    <w:p w14:paraId="049ADB6A">
      <w:pPr>
        <w:numPr>
          <w:ilvl w:val="0"/>
          <w:numId w:val="4"/>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采购需求</w:t>
      </w:r>
    </w:p>
    <w:p w14:paraId="480DE85D">
      <w:pPr>
        <w:widowControl/>
        <w:numPr>
          <w:ilvl w:val="0"/>
          <w:numId w:val="5"/>
        </w:numPr>
        <w:spacing w:line="360" w:lineRule="auto"/>
        <w:ind w:firstLine="422" w:firstLineChars="200"/>
        <w:contextualSpacing/>
        <w:jc w:val="lef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本项目需实现的功能或者目标</w:t>
      </w:r>
    </w:p>
    <w:p w14:paraId="31C2CB72">
      <w:pPr>
        <w:widowControl/>
        <w:numPr>
          <w:ilvl w:val="0"/>
          <w:numId w:val="0"/>
        </w:numPr>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禹州市苌庄镇人民政府西陈村李家沟滑坡崩塌地质灾害避险搬迁项目附加工程项目，包含新增卫生间、化粪池、排前路等基础设施，切实改变当地群众的生产生活环境</w:t>
      </w:r>
      <w:r>
        <w:rPr>
          <w:rFonts w:hint="eastAsia" w:ascii="宋体" w:hAnsi="宋体" w:eastAsia="宋体" w:cs="宋体"/>
          <w:b w:val="0"/>
          <w:bCs w:val="0"/>
          <w:color w:val="auto"/>
          <w:szCs w:val="21"/>
          <w:highlight w:val="none"/>
        </w:rPr>
        <w:t>。</w:t>
      </w:r>
    </w:p>
    <w:p w14:paraId="36C96CBB">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color w:val="auto"/>
          <w:szCs w:val="21"/>
          <w:highlight w:val="none"/>
          <w:lang w:val="zh-CN"/>
        </w:rPr>
        <w:t>二、</w:t>
      </w:r>
      <w:r>
        <w:rPr>
          <w:rFonts w:hint="eastAsia" w:ascii="宋体" w:hAnsi="宋体" w:eastAsia="宋体" w:cs="宋体"/>
          <w:b/>
          <w:bCs/>
          <w:color w:val="auto"/>
          <w:szCs w:val="21"/>
          <w:highlight w:val="none"/>
          <w:shd w:val="clear" w:color="auto" w:fill="FFFFFF"/>
        </w:rPr>
        <w:t>工程量清单：（详见附件电子版）</w:t>
      </w:r>
    </w:p>
    <w:p w14:paraId="4A5D8880">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en-US" w:eastAsia="zh-CN" w:bidi="ar-SA"/>
        </w:rPr>
        <w:t>三、</w:t>
      </w:r>
      <w:r>
        <w:rPr>
          <w:rFonts w:hint="eastAsia" w:ascii="宋体" w:hAnsi="宋体" w:eastAsia="宋体" w:cs="宋体"/>
          <w:b/>
          <w:bCs/>
          <w:i w:val="0"/>
          <w:iCs w:val="0"/>
          <w:color w:val="auto"/>
          <w:kern w:val="2"/>
          <w:sz w:val="21"/>
          <w:szCs w:val="21"/>
          <w:highlight w:val="none"/>
          <w:lang w:val="zh-CN" w:eastAsia="zh-CN" w:bidi="ar-SA"/>
        </w:rPr>
        <w:t>采购标的执行标准：</w:t>
      </w:r>
      <w:r>
        <w:rPr>
          <w:rFonts w:hint="eastAsia" w:ascii="宋体" w:hAnsi="宋体" w:eastAsia="宋体" w:cs="宋体"/>
          <w:b w:val="0"/>
          <w:bCs w:val="0"/>
          <w:i w:val="0"/>
          <w:iCs w:val="0"/>
          <w:color w:val="auto"/>
          <w:kern w:val="2"/>
          <w:sz w:val="21"/>
          <w:szCs w:val="21"/>
          <w:highlight w:val="none"/>
          <w:lang w:val="en-US" w:eastAsia="zh-CN" w:bidi="ar-SA"/>
        </w:rPr>
        <w:t>执行国家相关标准。</w:t>
      </w:r>
    </w:p>
    <w:p w14:paraId="5C2AA50A">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bCs/>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zh-CN" w:eastAsia="zh-CN" w:bidi="ar-SA"/>
        </w:rPr>
        <w:t>四、服务标准、期限、效率等要求：</w:t>
      </w:r>
    </w:p>
    <w:p w14:paraId="651D3837">
      <w:pPr>
        <w:wordWrap w:val="0"/>
        <w:topLinePunct/>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val="0"/>
          <w:i w:val="0"/>
          <w:iCs w:val="0"/>
          <w:color w:val="auto"/>
          <w:kern w:val="2"/>
          <w:sz w:val="21"/>
          <w:szCs w:val="21"/>
          <w:highlight w:val="none"/>
          <w:lang w:val="en-US" w:eastAsia="zh-CN" w:bidi="ar-SA"/>
        </w:rPr>
        <w:t>1</w:t>
      </w:r>
      <w:r>
        <w:rPr>
          <w:rFonts w:hint="eastAsia" w:ascii="宋体" w:hAnsi="宋体" w:eastAsia="宋体" w:cs="宋体"/>
          <w:color w:val="auto"/>
          <w:szCs w:val="21"/>
          <w:highlight w:val="none"/>
          <w:lang w:val="zh-CN"/>
        </w:rPr>
        <w:t>质量要求：合格</w:t>
      </w:r>
    </w:p>
    <w:p w14:paraId="1025B975">
      <w:pPr>
        <w:widowControl/>
        <w:numPr>
          <w:ilvl w:val="0"/>
          <w:numId w:val="0"/>
        </w:numPr>
        <w:shd w:val="clear" w:color="auto" w:fill="FFFFFF"/>
        <w:spacing w:line="360" w:lineRule="auto"/>
        <w:ind w:left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lang w:val="en-US" w:eastAsia="zh-CN" w:bidi="ar-SA"/>
        </w:rPr>
        <w:t>2.合同履行期限：合同签订后30日历天内完成。</w:t>
      </w:r>
    </w:p>
    <w:p w14:paraId="4B1181D5">
      <w:pPr>
        <w:widowControl/>
        <w:numPr>
          <w:ilvl w:val="0"/>
          <w:numId w:val="0"/>
        </w:numPr>
        <w:shd w:val="clear" w:color="auto" w:fill="FFFFFF"/>
        <w:spacing w:line="360" w:lineRule="auto"/>
        <w:ind w:leftChars="200"/>
        <w:contextualSpacing/>
        <w:jc w:val="left"/>
        <w:rPr>
          <w:rFonts w:hint="eastAsia" w:ascii="宋体" w:hAnsi="宋体" w:eastAsia="宋体" w:cs="宋体"/>
          <w:b/>
          <w:color w:val="auto"/>
          <w:kern w:val="0"/>
          <w:szCs w:val="21"/>
          <w:highlight w:val="none"/>
          <w:lang w:val="zh-CN" w:eastAsia="zh-CN"/>
        </w:rPr>
      </w:pP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lang w:val="zh-CN" w:eastAsia="zh-CN"/>
        </w:rPr>
        <w:t>采购标的的其他技术、服务等要求</w:t>
      </w:r>
    </w:p>
    <w:p w14:paraId="101F2D10">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zh-CN" w:eastAsia="zh-CN" w:bidi="ar-SA"/>
        </w:rPr>
        <w:t>1.以上要求为最低要求，投标商不得低于以上要求，否则为无效响应文件。</w:t>
      </w:r>
    </w:p>
    <w:p w14:paraId="1F735A1F">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2.</w:t>
      </w:r>
      <w:r>
        <w:rPr>
          <w:rFonts w:hint="eastAsia" w:ascii="宋体" w:hAnsi="宋体" w:eastAsia="宋体" w:cs="宋体"/>
          <w:b w:val="0"/>
          <w:bCs w:val="0"/>
          <w:i w:val="0"/>
          <w:iCs w:val="0"/>
          <w:color w:val="auto"/>
          <w:kern w:val="2"/>
          <w:sz w:val="21"/>
          <w:szCs w:val="21"/>
          <w:highlight w:val="none"/>
          <w:lang w:val="zh-CN" w:eastAsia="zh-CN" w:bidi="ar-SA"/>
        </w:rPr>
        <w:t>投标商须有详细合理的实施（技术）方案，否则为无效响应文件。</w:t>
      </w:r>
    </w:p>
    <w:p w14:paraId="002C4061">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3</w:t>
      </w:r>
      <w:r>
        <w:rPr>
          <w:rFonts w:hint="eastAsia" w:ascii="宋体" w:hAnsi="宋体" w:eastAsia="宋体" w:cs="宋体"/>
          <w:b w:val="0"/>
          <w:bCs w:val="0"/>
          <w:i w:val="0"/>
          <w:iCs w:val="0"/>
          <w:color w:val="auto"/>
          <w:kern w:val="2"/>
          <w:sz w:val="21"/>
          <w:szCs w:val="21"/>
          <w:highlight w:val="none"/>
          <w:lang w:val="zh-CN" w:eastAsia="zh-CN" w:bidi="ar-SA"/>
        </w:rPr>
        <w:t>.投标</w:t>
      </w:r>
      <w:r>
        <w:rPr>
          <w:rFonts w:hint="eastAsia" w:ascii="宋体" w:hAnsi="宋体" w:eastAsia="宋体" w:cs="宋体"/>
          <w:b w:val="0"/>
          <w:bCs w:val="0"/>
          <w:i w:val="0"/>
          <w:iCs w:val="0"/>
          <w:color w:val="auto"/>
          <w:kern w:val="2"/>
          <w:sz w:val="21"/>
          <w:szCs w:val="21"/>
          <w:highlight w:val="none"/>
          <w:lang w:val="en-US" w:eastAsia="zh-CN" w:bidi="ar-SA"/>
        </w:rPr>
        <w:t>商</w:t>
      </w:r>
      <w:r>
        <w:rPr>
          <w:rFonts w:hint="eastAsia" w:ascii="宋体" w:hAnsi="宋体" w:eastAsia="宋体" w:cs="宋体"/>
          <w:b w:val="0"/>
          <w:bCs w:val="0"/>
          <w:i w:val="0"/>
          <w:iCs w:val="0"/>
          <w:color w:val="auto"/>
          <w:kern w:val="2"/>
          <w:sz w:val="21"/>
          <w:szCs w:val="21"/>
          <w:highlight w:val="none"/>
          <w:lang w:val="zh-CN" w:eastAsia="zh-CN" w:bidi="ar-SA"/>
        </w:rPr>
        <w:t>应就该项目完整投标（报价包括但不限于完成本项目材料费、人工费、管理费、维护费、保险费、利润、税费等所有费用），否则为无效响应文件。</w:t>
      </w:r>
    </w:p>
    <w:p w14:paraId="591FEE84">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4</w:t>
      </w:r>
      <w:r>
        <w:rPr>
          <w:rFonts w:hint="eastAsia" w:ascii="宋体" w:hAnsi="宋体" w:eastAsia="宋体" w:cs="宋体"/>
          <w:b w:val="0"/>
          <w:bCs w:val="0"/>
          <w:i w:val="0"/>
          <w:iCs w:val="0"/>
          <w:color w:val="auto"/>
          <w:kern w:val="2"/>
          <w:sz w:val="21"/>
          <w:szCs w:val="21"/>
          <w:highlight w:val="none"/>
          <w:lang w:val="zh-CN" w:eastAsia="zh-CN" w:bidi="ar-SA"/>
        </w:rPr>
        <w:t>.在本项目实施过程中发生的一切与本项目相关的安全事故及责任均由中标供应商承担，</w:t>
      </w:r>
      <w:r>
        <w:rPr>
          <w:rFonts w:hint="eastAsia" w:ascii="宋体" w:hAnsi="宋体" w:eastAsia="宋体" w:cs="宋体"/>
          <w:b w:val="0"/>
          <w:bCs w:val="0"/>
          <w:i w:val="0"/>
          <w:iCs w:val="0"/>
          <w:color w:val="auto"/>
          <w:kern w:val="2"/>
          <w:sz w:val="21"/>
          <w:szCs w:val="21"/>
          <w:highlight w:val="none"/>
          <w:lang w:val="en-US" w:eastAsia="zh-CN" w:bidi="ar-SA"/>
        </w:rPr>
        <w:t>招标</w:t>
      </w:r>
      <w:r>
        <w:rPr>
          <w:rFonts w:hint="eastAsia" w:ascii="宋体" w:hAnsi="宋体" w:eastAsia="宋体" w:cs="宋体"/>
          <w:b w:val="0"/>
          <w:bCs w:val="0"/>
          <w:i w:val="0"/>
          <w:iCs w:val="0"/>
          <w:color w:val="auto"/>
          <w:kern w:val="2"/>
          <w:sz w:val="21"/>
          <w:szCs w:val="21"/>
          <w:highlight w:val="none"/>
          <w:lang w:val="zh-CN" w:eastAsia="zh-CN" w:bidi="ar-SA"/>
        </w:rPr>
        <w:t>方不承担任何责任及费用。</w:t>
      </w:r>
    </w:p>
    <w:p w14:paraId="66066460">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5.</w:t>
      </w:r>
      <w:r>
        <w:rPr>
          <w:rFonts w:hint="eastAsia" w:ascii="宋体" w:hAnsi="宋体" w:eastAsia="宋体" w:cs="宋体"/>
          <w:b w:val="0"/>
          <w:bCs w:val="0"/>
          <w:i w:val="0"/>
          <w:iCs w:val="0"/>
          <w:color w:val="auto"/>
          <w:kern w:val="2"/>
          <w:sz w:val="21"/>
          <w:szCs w:val="21"/>
          <w:highlight w:val="none"/>
          <w:lang w:val="zh-CN" w:eastAsia="zh-CN" w:bidi="ar-SA"/>
        </w:rPr>
        <w:t>中标方未达到作业计划标准及工作违规或引起纠纷、被上级部门处罚等不良后果，造成重大经济损失或服务严重失误，招标方有权终止本合同，并追究中标方的经济责任。</w:t>
      </w:r>
    </w:p>
    <w:p w14:paraId="43D54406">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6.</w:t>
      </w:r>
      <w:r>
        <w:rPr>
          <w:rFonts w:hint="eastAsia" w:ascii="宋体" w:hAnsi="宋体" w:eastAsia="宋体" w:cs="宋体"/>
          <w:b w:val="0"/>
          <w:bCs w:val="0"/>
          <w:i w:val="0"/>
          <w:iCs w:val="0"/>
          <w:color w:val="auto"/>
          <w:kern w:val="2"/>
          <w:sz w:val="21"/>
          <w:szCs w:val="21"/>
          <w:highlight w:val="none"/>
          <w:lang w:val="zh-CN" w:eastAsia="zh-CN" w:bidi="ar-SA"/>
        </w:rPr>
        <w:t>本次招标某些技术标准与国家所要求的标准不统一或有不兼容的地方，均以国家强制性标准或最新出台的标准为准。</w:t>
      </w:r>
    </w:p>
    <w:p w14:paraId="248D3485">
      <w:pPr>
        <w:widowControl/>
        <w:numPr>
          <w:ilvl w:val="0"/>
          <w:numId w:val="0"/>
        </w:numPr>
        <w:shd w:val="clear" w:color="auto" w:fill="FFFFFF"/>
        <w:spacing w:line="360" w:lineRule="auto"/>
        <w:ind w:firstLine="420" w:firstLineChars="200"/>
        <w:contextualSpacing/>
        <w:jc w:val="left"/>
        <w:rPr>
          <w:rFonts w:hint="eastAsia" w:ascii="宋体" w:hAnsi="宋体" w:eastAsia="宋体" w:cs="宋体"/>
          <w:color w:val="auto"/>
          <w:highlight w:val="none"/>
          <w:lang w:val="zh-CN" w:eastAsia="zh-CN"/>
        </w:rPr>
      </w:pPr>
      <w:r>
        <w:rPr>
          <w:rFonts w:hint="eastAsia" w:ascii="宋体" w:hAnsi="宋体" w:eastAsia="宋体" w:cs="宋体"/>
          <w:b w:val="0"/>
          <w:bCs w:val="0"/>
          <w:i w:val="0"/>
          <w:iCs w:val="0"/>
          <w:color w:val="auto"/>
          <w:kern w:val="2"/>
          <w:sz w:val="21"/>
          <w:szCs w:val="21"/>
          <w:highlight w:val="none"/>
          <w:lang w:val="en-US" w:eastAsia="zh-CN" w:bidi="ar-SA"/>
        </w:rPr>
        <w:t>7.</w:t>
      </w:r>
      <w:r>
        <w:rPr>
          <w:rFonts w:hint="eastAsia" w:ascii="宋体" w:hAnsi="宋体" w:eastAsia="宋体" w:cs="宋体"/>
          <w:b w:val="0"/>
          <w:bCs w:val="0"/>
          <w:i w:val="0"/>
          <w:iCs w:val="0"/>
          <w:color w:val="auto"/>
          <w:kern w:val="2"/>
          <w:sz w:val="21"/>
          <w:szCs w:val="21"/>
          <w:highlight w:val="none"/>
          <w:lang w:val="zh-CN" w:eastAsia="zh-CN" w:bidi="ar-SA"/>
        </w:rPr>
        <w:t>如果未在</w:t>
      </w:r>
      <w:r>
        <w:rPr>
          <w:rFonts w:hint="eastAsia" w:ascii="宋体" w:hAnsi="宋体" w:eastAsia="宋体" w:cs="宋体"/>
          <w:b w:val="0"/>
          <w:bCs w:val="0"/>
          <w:i w:val="0"/>
          <w:iCs w:val="0"/>
          <w:color w:val="auto"/>
          <w:kern w:val="2"/>
          <w:sz w:val="21"/>
          <w:szCs w:val="21"/>
          <w:highlight w:val="none"/>
          <w:lang w:val="en-US" w:eastAsia="zh-CN" w:bidi="ar-SA"/>
        </w:rPr>
        <w:t>磋商</w:t>
      </w:r>
      <w:r>
        <w:rPr>
          <w:rFonts w:hint="eastAsia" w:ascii="宋体" w:hAnsi="宋体" w:eastAsia="宋体" w:cs="宋体"/>
          <w:b w:val="0"/>
          <w:bCs w:val="0"/>
          <w:i w:val="0"/>
          <w:iCs w:val="0"/>
          <w:color w:val="auto"/>
          <w:kern w:val="2"/>
          <w:sz w:val="21"/>
          <w:szCs w:val="21"/>
          <w:highlight w:val="none"/>
          <w:lang w:val="zh-CN" w:eastAsia="zh-CN" w:bidi="ar-SA"/>
        </w:rPr>
        <w:t>文件中要求提供其相关行业标准或国家强制性标准的，则投标人有责任给予补充说明。</w:t>
      </w:r>
    </w:p>
    <w:p w14:paraId="3EF41F1A">
      <w:pPr>
        <w:keepNext w:val="0"/>
        <w:keepLines w:val="0"/>
        <w:pageBreakBefore w:val="0"/>
        <w:widowControl w:val="0"/>
        <w:kinsoku/>
        <w:wordWrap/>
        <w:overflowPunct/>
        <w:topLinePunct/>
        <w:autoSpaceDE/>
        <w:autoSpaceDN/>
        <w:bidi w:val="0"/>
        <w:adjustRightInd/>
        <w:snapToGrid w:val="0"/>
        <w:spacing w:line="360" w:lineRule="auto"/>
        <w:ind w:firstLine="422" w:firstLineChars="200"/>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六、验收标准：</w:t>
      </w:r>
    </w:p>
    <w:p w14:paraId="701B6A9F">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由采购人成立验收小组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按照采购合同的约定对中标人履约情况进行验收。验收时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按照采购合同的约定对每一项技术、服务、安全标准的履约情况进行确认。验收结束后由验收小组出具验收报告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列明各项标准的验收情况及项目总体评价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由验收双方共同签署。</w:t>
      </w:r>
    </w:p>
    <w:p w14:paraId="2C421BA3">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按照国家相关标准、行业标准、地方标准或者其他标准、规范验收；</w:t>
      </w:r>
    </w:p>
    <w:p w14:paraId="71726447">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按照磋商文件要求、投标文件响应和承诺验收</w:t>
      </w:r>
      <w:r>
        <w:rPr>
          <w:rFonts w:hint="eastAsia" w:ascii="宋体" w:hAnsi="宋体" w:eastAsia="宋体" w:cs="宋体"/>
          <w:color w:val="auto"/>
          <w:kern w:val="0"/>
          <w:szCs w:val="21"/>
          <w:highlight w:val="none"/>
          <w:lang w:eastAsia="zh-CN"/>
        </w:rPr>
        <w:t>。</w:t>
      </w:r>
    </w:p>
    <w:p w14:paraId="2CF2FEF8">
      <w:pPr>
        <w:keepNext w:val="0"/>
        <w:keepLines w:val="0"/>
        <w:pageBreakBefore w:val="0"/>
        <w:widowControl w:val="0"/>
        <w:shd w:val="clear" w:color="auto" w:fill="FFFFFF"/>
        <w:kinsoku/>
        <w:wordWrap/>
        <w:overflowPunct/>
        <w:autoSpaceDE/>
        <w:autoSpaceDN/>
        <w:bidi w:val="0"/>
        <w:adjustRightInd/>
        <w:spacing w:line="360" w:lineRule="auto"/>
        <w:ind w:firstLine="422" w:firstLineChars="200"/>
        <w:contextualSpacing/>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七、资金支付</w:t>
      </w:r>
    </w:p>
    <w:p w14:paraId="633691B1">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（一）支付方式：</w:t>
      </w:r>
      <w:r>
        <w:rPr>
          <w:rFonts w:hint="eastAsia" w:ascii="宋体" w:hAnsi="宋体" w:eastAsia="宋体" w:cs="宋体"/>
          <w:color w:val="auto"/>
          <w:kern w:val="0"/>
          <w:szCs w:val="21"/>
          <w:highlight w:val="none"/>
          <w:lang w:eastAsia="zh-CN"/>
        </w:rPr>
        <w:t>银行转账</w:t>
      </w:r>
      <w:r>
        <w:rPr>
          <w:rFonts w:hint="eastAsia" w:ascii="宋体" w:hAnsi="宋体" w:eastAsia="宋体" w:cs="宋体"/>
          <w:color w:val="auto"/>
          <w:kern w:val="0"/>
          <w:szCs w:val="21"/>
          <w:highlight w:val="none"/>
          <w:lang w:val="en-US" w:eastAsia="zh-CN"/>
        </w:rPr>
        <w:t>。</w:t>
      </w:r>
    </w:p>
    <w:p w14:paraId="48075ACD">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（二）支付时间及条件：</w:t>
      </w:r>
      <w:r>
        <w:rPr>
          <w:rFonts w:hint="eastAsia" w:ascii="宋体" w:hAnsi="宋体" w:eastAsia="宋体" w:cs="宋体"/>
          <w:color w:val="auto"/>
          <w:spacing w:val="7"/>
          <w:sz w:val="21"/>
          <w:szCs w:val="21"/>
          <w:lang w:val="zh-CN"/>
        </w:rPr>
        <w:t>验收合格后按政府采购资金拨付程序执行。</w:t>
      </w:r>
    </w:p>
    <w:p w14:paraId="417AB1BF">
      <w:pPr>
        <w:widowControl/>
        <w:shd w:val="clear" w:color="auto" w:fill="FFFFFF"/>
        <w:spacing w:line="560" w:lineRule="exact"/>
        <w:ind w:firstLine="600"/>
        <w:jc w:val="left"/>
        <w:rPr>
          <w:rFonts w:hint="eastAsia" w:ascii="宋体" w:hAnsi="宋体" w:eastAsia="宋体" w:cs="宋体"/>
          <w:color w:val="auto"/>
          <w:kern w:val="0"/>
          <w:szCs w:val="21"/>
          <w:highlight w:val="none"/>
        </w:rPr>
      </w:pPr>
    </w:p>
    <w:p w14:paraId="72F25C41">
      <w:pPr>
        <w:pStyle w:val="7"/>
        <w:rPr>
          <w:rFonts w:hint="eastAsia" w:ascii="宋体" w:hAnsi="宋体" w:eastAsia="宋体" w:cs="宋体"/>
          <w:b/>
          <w:color w:val="auto"/>
          <w:kern w:val="0"/>
          <w:sz w:val="32"/>
          <w:szCs w:val="32"/>
          <w:highlight w:val="none"/>
        </w:rPr>
      </w:pPr>
    </w:p>
    <w:p w14:paraId="050F6C06">
      <w:pPr>
        <w:widowControl/>
        <w:ind w:firstLine="2570" w:firstLineChars="800"/>
        <w:jc w:val="both"/>
        <w:rPr>
          <w:rFonts w:hint="eastAsia" w:ascii="宋体" w:hAnsi="宋体" w:eastAsia="宋体" w:cs="宋体"/>
          <w:b/>
          <w:color w:val="auto"/>
          <w:kern w:val="0"/>
          <w:sz w:val="32"/>
          <w:szCs w:val="32"/>
          <w:highlight w:val="none"/>
        </w:rPr>
      </w:pPr>
    </w:p>
    <w:p w14:paraId="3C6E6AE3">
      <w:pPr>
        <w:widowControl/>
        <w:ind w:firstLine="2570" w:firstLineChars="800"/>
        <w:jc w:val="both"/>
        <w:rPr>
          <w:rFonts w:hint="eastAsia" w:ascii="宋体" w:hAnsi="宋体" w:eastAsia="宋体" w:cs="宋体"/>
          <w:b/>
          <w:color w:val="auto"/>
          <w:kern w:val="0"/>
          <w:sz w:val="32"/>
          <w:szCs w:val="32"/>
          <w:highlight w:val="none"/>
        </w:rPr>
      </w:pPr>
    </w:p>
    <w:p w14:paraId="0C4AE99C">
      <w:pPr>
        <w:widowControl/>
        <w:ind w:firstLine="2570" w:firstLineChars="800"/>
        <w:jc w:val="both"/>
        <w:rPr>
          <w:rFonts w:hint="eastAsia" w:ascii="宋体" w:hAnsi="宋体" w:eastAsia="宋体" w:cs="宋体"/>
          <w:b/>
          <w:color w:val="auto"/>
          <w:kern w:val="0"/>
          <w:sz w:val="32"/>
          <w:szCs w:val="32"/>
          <w:highlight w:val="none"/>
        </w:rPr>
      </w:pPr>
    </w:p>
    <w:p w14:paraId="7A711D84">
      <w:pPr>
        <w:widowControl/>
        <w:ind w:firstLine="2570" w:firstLineChars="800"/>
        <w:jc w:val="both"/>
        <w:rPr>
          <w:rFonts w:hint="eastAsia" w:ascii="宋体" w:hAnsi="宋体" w:eastAsia="宋体" w:cs="宋体"/>
          <w:b/>
          <w:color w:val="auto"/>
          <w:kern w:val="0"/>
          <w:sz w:val="32"/>
          <w:szCs w:val="32"/>
          <w:highlight w:val="none"/>
        </w:rPr>
      </w:pPr>
    </w:p>
    <w:p w14:paraId="68D462B8">
      <w:pPr>
        <w:widowControl/>
        <w:ind w:firstLine="2570" w:firstLineChars="800"/>
        <w:jc w:val="both"/>
        <w:rPr>
          <w:rFonts w:hint="eastAsia" w:ascii="宋体" w:hAnsi="宋体" w:eastAsia="宋体" w:cs="宋体"/>
          <w:b/>
          <w:color w:val="auto"/>
          <w:kern w:val="0"/>
          <w:sz w:val="32"/>
          <w:szCs w:val="32"/>
          <w:highlight w:val="none"/>
        </w:rPr>
      </w:pPr>
    </w:p>
    <w:p w14:paraId="4238EBBC">
      <w:pPr>
        <w:widowControl/>
        <w:ind w:firstLine="2570" w:firstLineChars="800"/>
        <w:jc w:val="both"/>
        <w:rPr>
          <w:rFonts w:hint="eastAsia" w:ascii="宋体" w:hAnsi="宋体" w:eastAsia="宋体" w:cs="宋体"/>
          <w:b/>
          <w:color w:val="auto"/>
          <w:kern w:val="0"/>
          <w:sz w:val="32"/>
          <w:szCs w:val="32"/>
          <w:highlight w:val="none"/>
        </w:rPr>
      </w:pPr>
    </w:p>
    <w:p w14:paraId="045B6F2B">
      <w:pPr>
        <w:widowControl/>
        <w:ind w:firstLine="2570" w:firstLineChars="800"/>
        <w:jc w:val="both"/>
        <w:rPr>
          <w:rFonts w:hint="eastAsia" w:ascii="宋体" w:hAnsi="宋体" w:eastAsia="宋体" w:cs="宋体"/>
          <w:b/>
          <w:color w:val="auto"/>
          <w:kern w:val="0"/>
          <w:sz w:val="32"/>
          <w:szCs w:val="32"/>
          <w:highlight w:val="none"/>
        </w:rPr>
      </w:pPr>
    </w:p>
    <w:p w14:paraId="5E146BA3">
      <w:pPr>
        <w:widowControl/>
        <w:jc w:val="both"/>
        <w:rPr>
          <w:rFonts w:hint="eastAsia" w:ascii="宋体" w:hAnsi="宋体" w:eastAsia="宋体" w:cs="宋体"/>
          <w:b/>
          <w:color w:val="auto"/>
          <w:kern w:val="0"/>
          <w:sz w:val="32"/>
          <w:szCs w:val="32"/>
          <w:highlight w:val="none"/>
        </w:rPr>
      </w:pPr>
    </w:p>
    <w:p w14:paraId="0655A3F5">
      <w:pPr>
        <w:widowControl/>
        <w:jc w:val="both"/>
        <w:rPr>
          <w:rFonts w:hint="eastAsia" w:ascii="宋体" w:hAnsi="宋体" w:eastAsia="宋体" w:cs="宋体"/>
          <w:b/>
          <w:color w:val="auto"/>
          <w:kern w:val="0"/>
          <w:sz w:val="32"/>
          <w:szCs w:val="32"/>
          <w:highlight w:val="none"/>
        </w:rPr>
      </w:pPr>
    </w:p>
    <w:p w14:paraId="35B359B7">
      <w:pPr>
        <w:widowControl/>
        <w:jc w:val="both"/>
        <w:rPr>
          <w:rFonts w:hint="eastAsia" w:ascii="宋体" w:hAnsi="宋体" w:eastAsia="宋体" w:cs="宋体"/>
          <w:b/>
          <w:color w:val="auto"/>
          <w:kern w:val="0"/>
          <w:sz w:val="32"/>
          <w:szCs w:val="32"/>
          <w:highlight w:val="none"/>
        </w:rPr>
      </w:pPr>
    </w:p>
    <w:p w14:paraId="49D13537">
      <w:pPr>
        <w:widowControl/>
        <w:jc w:val="both"/>
        <w:rPr>
          <w:rFonts w:hint="eastAsia" w:ascii="宋体" w:hAnsi="宋体" w:eastAsia="宋体" w:cs="宋体"/>
          <w:b/>
          <w:color w:val="auto"/>
          <w:kern w:val="0"/>
          <w:sz w:val="32"/>
          <w:szCs w:val="32"/>
          <w:highlight w:val="none"/>
        </w:rPr>
      </w:pPr>
    </w:p>
    <w:p w14:paraId="3C300A2C">
      <w:pPr>
        <w:widowControl/>
        <w:jc w:val="both"/>
        <w:rPr>
          <w:rFonts w:hint="eastAsia" w:ascii="宋体" w:hAnsi="宋体" w:eastAsia="宋体" w:cs="宋体"/>
          <w:b/>
          <w:color w:val="auto"/>
          <w:kern w:val="0"/>
          <w:sz w:val="32"/>
          <w:szCs w:val="32"/>
          <w:highlight w:val="none"/>
        </w:rPr>
      </w:pPr>
    </w:p>
    <w:p w14:paraId="09CDF486">
      <w:pPr>
        <w:widowControl/>
        <w:jc w:val="both"/>
        <w:rPr>
          <w:rFonts w:hint="eastAsia" w:ascii="宋体" w:hAnsi="宋体" w:eastAsia="宋体" w:cs="宋体"/>
          <w:b/>
          <w:color w:val="auto"/>
          <w:kern w:val="0"/>
          <w:sz w:val="32"/>
          <w:szCs w:val="32"/>
          <w:highlight w:val="none"/>
        </w:rPr>
      </w:pPr>
    </w:p>
    <w:p w14:paraId="08827302">
      <w:pPr>
        <w:widowControl/>
        <w:jc w:val="both"/>
        <w:rPr>
          <w:rFonts w:hint="eastAsia" w:ascii="宋体" w:hAnsi="宋体" w:eastAsia="宋体" w:cs="宋体"/>
          <w:b/>
          <w:color w:val="auto"/>
          <w:kern w:val="0"/>
          <w:sz w:val="32"/>
          <w:szCs w:val="32"/>
          <w:highlight w:val="none"/>
        </w:rPr>
      </w:pPr>
    </w:p>
    <w:p w14:paraId="45CF554C">
      <w:pPr>
        <w:pStyle w:val="2"/>
        <w:numPr>
          <w:ilvl w:val="0"/>
          <w:numId w:val="0"/>
        </w:numPr>
        <w:ind w:left="288" w:leftChars="0"/>
        <w:rPr>
          <w:rFonts w:hint="eastAsia" w:ascii="宋体" w:hAnsi="宋体" w:eastAsia="宋体" w:cs="宋体"/>
          <w:b/>
          <w:color w:val="auto"/>
          <w:kern w:val="0"/>
          <w:sz w:val="32"/>
          <w:szCs w:val="32"/>
          <w:highlight w:val="none"/>
        </w:rPr>
      </w:pPr>
    </w:p>
    <w:p w14:paraId="63708060">
      <w:pPr>
        <w:widowControl/>
        <w:jc w:val="both"/>
        <w:rPr>
          <w:rFonts w:hint="eastAsia" w:ascii="宋体" w:hAnsi="宋体" w:eastAsia="宋体" w:cs="宋体"/>
          <w:b/>
          <w:color w:val="auto"/>
          <w:kern w:val="0"/>
          <w:sz w:val="32"/>
          <w:szCs w:val="32"/>
          <w:highlight w:val="none"/>
        </w:rPr>
      </w:pPr>
    </w:p>
    <w:p w14:paraId="6793DA2B">
      <w:pPr>
        <w:widowControl/>
        <w:jc w:val="both"/>
        <w:rPr>
          <w:rFonts w:hint="eastAsia" w:ascii="宋体" w:hAnsi="宋体" w:eastAsia="宋体" w:cs="宋体"/>
          <w:b/>
          <w:color w:val="auto"/>
          <w:kern w:val="0"/>
          <w:sz w:val="32"/>
          <w:szCs w:val="32"/>
          <w:highlight w:val="none"/>
        </w:rPr>
      </w:pPr>
    </w:p>
    <w:p w14:paraId="154589AF">
      <w:pPr>
        <w:widowControl/>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供应商须知前附表</w:t>
      </w:r>
    </w:p>
    <w:p w14:paraId="54F40861">
      <w:pPr>
        <w:autoSpaceDE w:val="0"/>
        <w:autoSpaceDN w:val="0"/>
        <w:adjustRightInd w:val="0"/>
        <w:spacing w:line="360" w:lineRule="auto"/>
        <w:ind w:right="-11"/>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磋商文件中凡标有★条款均为实质性要求条款，响应文件须完全响应，未实质响应的，按照无效响应处理。</w:t>
      </w:r>
    </w:p>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18"/>
        <w:gridCol w:w="7163"/>
      </w:tblGrid>
      <w:tr w14:paraId="07A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B67D776">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18" w:type="dxa"/>
            <w:vAlign w:val="center"/>
          </w:tcPr>
          <w:p w14:paraId="6D596FA2">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163" w:type="dxa"/>
            <w:vAlign w:val="center"/>
          </w:tcPr>
          <w:p w14:paraId="37407A0B">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说明和要求</w:t>
            </w:r>
          </w:p>
        </w:tc>
      </w:tr>
      <w:tr w14:paraId="767A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06" w:type="dxa"/>
            <w:vAlign w:val="center"/>
          </w:tcPr>
          <w:p w14:paraId="0A7DDA4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18" w:type="dxa"/>
            <w:vAlign w:val="center"/>
          </w:tcPr>
          <w:p w14:paraId="5DD2D3E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7163" w:type="dxa"/>
            <w:vAlign w:val="center"/>
          </w:tcPr>
          <w:p w14:paraId="01A0B283">
            <w:pPr>
              <w:autoSpaceDE w:val="0"/>
              <w:autoSpaceDN w:val="0"/>
              <w:adjustRightInd w:val="0"/>
              <w:spacing w:line="276"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项目名称：禹州市苌庄镇人民政府西陈村李家沟滑坡崩塌地质灾害避险搬迁项目附加工程项目</w:t>
            </w:r>
          </w:p>
        </w:tc>
      </w:tr>
      <w:tr w14:paraId="3340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A83940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18" w:type="dxa"/>
            <w:vAlign w:val="center"/>
          </w:tcPr>
          <w:p w14:paraId="0C595B6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7163" w:type="dxa"/>
            <w:vAlign w:val="center"/>
          </w:tcPr>
          <w:p w14:paraId="7329C75B">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名称：禹州市苌庄镇人民政府</w:t>
            </w:r>
          </w:p>
          <w:p w14:paraId="366D8636">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地址：禹州市苌庄镇</w:t>
            </w:r>
          </w:p>
          <w:p w14:paraId="74AB7964">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联系人：马先生</w:t>
            </w:r>
          </w:p>
          <w:p w14:paraId="0C8F960F">
            <w:pPr>
              <w:widowControl/>
              <w:shd w:val="clear" w:color="auto"/>
              <w:spacing w:line="440" w:lineRule="exact"/>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联系方式：17839150990</w:t>
            </w:r>
          </w:p>
        </w:tc>
      </w:tr>
      <w:tr w14:paraId="2943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505F9C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18" w:type="dxa"/>
            <w:vAlign w:val="center"/>
          </w:tcPr>
          <w:p w14:paraId="3B309A0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w:t>
            </w:r>
          </w:p>
        </w:tc>
        <w:tc>
          <w:tcPr>
            <w:tcW w:w="7163" w:type="dxa"/>
            <w:vAlign w:val="center"/>
          </w:tcPr>
          <w:p w14:paraId="5F447141">
            <w:pPr>
              <w:autoSpaceDE w:val="0"/>
              <w:autoSpaceDN w:val="0"/>
              <w:adjustRightIn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名称：河南天欧工程管理有限公司 </w:t>
            </w:r>
          </w:p>
          <w:p w14:paraId="71239754">
            <w:pPr>
              <w:autoSpaceDE w:val="0"/>
              <w:autoSpaceDN w:val="0"/>
              <w:adjustRightIn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地址：禹州市颍川街道办禹王大道东段北侧第二层</w:t>
            </w:r>
          </w:p>
          <w:p w14:paraId="284C1904">
            <w:pPr>
              <w:autoSpaceDE w:val="0"/>
              <w:autoSpaceDN w:val="0"/>
              <w:adjustRightIn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联系人：乔先生     </w:t>
            </w:r>
          </w:p>
          <w:p w14:paraId="1B74F353">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联系电话：15136882806</w:t>
            </w:r>
          </w:p>
        </w:tc>
      </w:tr>
      <w:tr w14:paraId="7F1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34274D3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18" w:type="dxa"/>
            <w:vMerge w:val="restart"/>
            <w:vAlign w:val="center"/>
          </w:tcPr>
          <w:p w14:paraId="34AAFD6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供应商资格</w:t>
            </w:r>
          </w:p>
        </w:tc>
        <w:tc>
          <w:tcPr>
            <w:tcW w:w="7163" w:type="dxa"/>
            <w:vAlign w:val="center"/>
          </w:tcPr>
          <w:p w14:paraId="508DE345">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中小企业或者残疾人福利性单位声明函、监狱企业证明文件</w:t>
            </w:r>
          </w:p>
          <w:p w14:paraId="7F03F9BB">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1.中小型企业出具《中小企业声明函》</w:t>
            </w:r>
          </w:p>
          <w:p w14:paraId="67AEDB06">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16387FC2">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监狱企业提供由省级以上监狱管理局、戒毒管理局（含新疆生产建设兵团）出具的属于监狱企业的证明文件</w:t>
            </w:r>
          </w:p>
        </w:tc>
      </w:tr>
      <w:tr w14:paraId="34B7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06" w:type="dxa"/>
            <w:vMerge w:val="continue"/>
            <w:vAlign w:val="center"/>
          </w:tcPr>
          <w:p w14:paraId="2F2FC499">
            <w:pPr>
              <w:autoSpaceDE w:val="0"/>
              <w:autoSpaceDN w:val="0"/>
              <w:adjustRightInd w:val="0"/>
              <w:spacing w:line="276" w:lineRule="auto"/>
              <w:jc w:val="center"/>
              <w:rPr>
                <w:rFonts w:hint="eastAsia" w:ascii="宋体" w:hAnsi="宋体" w:eastAsia="宋体" w:cs="宋体"/>
                <w:color w:val="auto"/>
                <w:szCs w:val="21"/>
                <w:highlight w:val="none"/>
              </w:rPr>
            </w:pPr>
          </w:p>
        </w:tc>
        <w:tc>
          <w:tcPr>
            <w:tcW w:w="1918" w:type="dxa"/>
            <w:vMerge w:val="continue"/>
            <w:vAlign w:val="center"/>
          </w:tcPr>
          <w:p w14:paraId="1FE25720">
            <w:pPr>
              <w:autoSpaceDE w:val="0"/>
              <w:autoSpaceDN w:val="0"/>
              <w:adjustRightInd w:val="0"/>
              <w:spacing w:line="276" w:lineRule="auto"/>
              <w:jc w:val="center"/>
              <w:rPr>
                <w:rFonts w:hint="eastAsia" w:ascii="宋体" w:hAnsi="宋体" w:eastAsia="宋体" w:cs="宋体"/>
                <w:b/>
                <w:color w:val="auto"/>
                <w:szCs w:val="21"/>
                <w:highlight w:val="none"/>
              </w:rPr>
            </w:pPr>
          </w:p>
        </w:tc>
        <w:tc>
          <w:tcPr>
            <w:tcW w:w="7163" w:type="dxa"/>
            <w:vAlign w:val="center"/>
          </w:tcPr>
          <w:p w14:paraId="7B11D4DA">
            <w:pPr>
              <w:spacing w:line="44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特定资格要求：详见磋商公告</w:t>
            </w:r>
          </w:p>
        </w:tc>
      </w:tr>
      <w:tr w14:paraId="403C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BAB7F3E">
            <w:pPr>
              <w:autoSpaceDE w:val="0"/>
              <w:autoSpaceDN w:val="0"/>
              <w:adjustRightInd w:val="0"/>
              <w:spacing w:line="276" w:lineRule="auto"/>
              <w:jc w:val="center"/>
              <w:rPr>
                <w:rFonts w:hint="eastAsia" w:ascii="宋体" w:hAnsi="宋体" w:eastAsia="宋体" w:cs="宋体"/>
                <w:color w:val="auto"/>
                <w:szCs w:val="21"/>
                <w:highlight w:val="none"/>
              </w:rPr>
            </w:pPr>
          </w:p>
        </w:tc>
        <w:tc>
          <w:tcPr>
            <w:tcW w:w="1918" w:type="dxa"/>
            <w:vMerge w:val="continue"/>
            <w:vAlign w:val="center"/>
          </w:tcPr>
          <w:p w14:paraId="1206ABD4">
            <w:pPr>
              <w:autoSpaceDE w:val="0"/>
              <w:autoSpaceDN w:val="0"/>
              <w:adjustRightInd w:val="0"/>
              <w:spacing w:line="276" w:lineRule="auto"/>
              <w:jc w:val="center"/>
              <w:rPr>
                <w:rFonts w:hint="eastAsia" w:ascii="宋体" w:hAnsi="宋体" w:eastAsia="宋体" w:cs="宋体"/>
                <w:color w:val="auto"/>
                <w:szCs w:val="21"/>
                <w:highlight w:val="none"/>
              </w:rPr>
            </w:pPr>
          </w:p>
        </w:tc>
        <w:tc>
          <w:tcPr>
            <w:tcW w:w="7163" w:type="dxa"/>
            <w:vAlign w:val="center"/>
          </w:tcPr>
          <w:p w14:paraId="781A1D73">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rPr>
              <w:t>符合《</w:t>
            </w:r>
            <w:r>
              <w:rPr>
                <w:rFonts w:hint="eastAsia" w:ascii="宋体" w:hAnsi="宋体" w:eastAsia="宋体" w:cs="宋体"/>
                <w:b/>
                <w:color w:val="auto"/>
                <w:szCs w:val="21"/>
                <w:highlight w:val="none"/>
                <w:shd w:val="clear" w:color="auto" w:fill="FFFFFF"/>
                <w:lang w:val="en-US" w:eastAsia="zh-CN"/>
              </w:rPr>
              <w:t>中华人民共和国</w:t>
            </w:r>
            <w:r>
              <w:rPr>
                <w:rFonts w:hint="eastAsia" w:ascii="宋体" w:hAnsi="宋体" w:eastAsia="宋体" w:cs="宋体"/>
                <w:b/>
                <w:color w:val="auto"/>
                <w:szCs w:val="21"/>
                <w:highlight w:val="none"/>
                <w:shd w:val="clear" w:color="auto" w:fill="FFFFFF"/>
              </w:rPr>
              <w:t>政府采购法》第二十二条规定</w:t>
            </w:r>
          </w:p>
          <w:p w14:paraId="14828854">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具有独立承担民事责任的能力；</w:t>
            </w:r>
          </w:p>
          <w:p w14:paraId="4DC755F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具有良好的商业信誉和健全的财务会计制度；</w:t>
            </w:r>
          </w:p>
          <w:p w14:paraId="463B9BE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具有履行合同所必需的设备和专业技术能力；</w:t>
            </w:r>
          </w:p>
          <w:p w14:paraId="290047F7">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具有依法缴纳税收和社会保障资金的良好</w:t>
            </w:r>
            <w:r>
              <w:rPr>
                <w:rFonts w:hint="eastAsia" w:ascii="宋体" w:hAnsi="宋体" w:eastAsia="宋体" w:cs="宋体"/>
                <w:color w:val="auto"/>
                <w:szCs w:val="21"/>
                <w:highlight w:val="none"/>
                <w:lang w:eastAsia="zh-CN"/>
              </w:rPr>
              <w:t>记</w:t>
            </w:r>
            <w:r>
              <w:rPr>
                <w:rFonts w:hint="eastAsia" w:ascii="宋体" w:hAnsi="宋体" w:eastAsia="宋体" w:cs="宋体"/>
                <w:color w:val="auto"/>
                <w:szCs w:val="21"/>
                <w:highlight w:val="none"/>
              </w:rPr>
              <w:t>录；</w:t>
            </w:r>
          </w:p>
          <w:p w14:paraId="27A9AE2D">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参加政府采购活动前三年内，在经营活动中没有重大违法记录；</w:t>
            </w:r>
          </w:p>
          <w:p w14:paraId="222D0319">
            <w:pPr>
              <w:autoSpaceDE w:val="0"/>
              <w:autoSpaceDN w:val="0"/>
              <w:adjustRightInd w:val="0"/>
              <w:spacing w:line="276" w:lineRule="auto"/>
              <w:rPr>
                <w:rFonts w:hint="eastAsia" w:ascii="宋体" w:hAnsi="宋体" w:eastAsia="宋体" w:cs="宋体"/>
                <w:b/>
                <w:color w:val="auto"/>
                <w:spacing w:val="-11"/>
                <w:szCs w:val="21"/>
                <w:highlight w:val="none"/>
              </w:rPr>
            </w:pPr>
            <w:r>
              <w:rPr>
                <w:rFonts w:hint="eastAsia" w:ascii="宋体" w:hAnsi="宋体" w:eastAsia="宋体" w:cs="宋体"/>
                <w:b/>
                <w:color w:val="auto"/>
                <w:spacing w:val="-11"/>
                <w:szCs w:val="21"/>
                <w:highlight w:val="none"/>
              </w:rPr>
              <w:t>注：</w:t>
            </w:r>
          </w:p>
          <w:p w14:paraId="70D1CA82">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供应商在投标时，提供《禹州市政府采购供应商信用承诺函》（详见招标文件第八章格式），无需再提交上述证明材料。</w:t>
            </w:r>
          </w:p>
          <w:p w14:paraId="78E2EFFF">
            <w:pPr>
              <w:pStyle w:val="34"/>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采购人有权在签订合同前要求中标供应商提供相关证明材料以核实中标供应商承诺事项的真实性。</w:t>
            </w:r>
          </w:p>
          <w:p w14:paraId="62D896FA">
            <w:pPr>
              <w:pStyle w:val="34"/>
              <w:numPr>
                <w:ilvl w:val="0"/>
                <w:numId w:val="0"/>
              </w:numPr>
              <w:autoSpaceDE w:val="0"/>
              <w:autoSpaceDN w:val="0"/>
              <w:adjustRightInd w:val="0"/>
              <w:spacing w:line="360" w:lineRule="auto"/>
              <w:ind w:leftChars="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供应商对信用承诺内容的真实性、合法性、有效性负责。如作出虚假信用承诺，视同为“提供虚假材料谋取中标”的违法行为。</w:t>
            </w:r>
          </w:p>
        </w:tc>
      </w:tr>
      <w:tr w14:paraId="546D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ED7C5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918" w:type="dxa"/>
            <w:vAlign w:val="center"/>
          </w:tcPr>
          <w:p w14:paraId="5AFB7AD2">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联合体响应</w:t>
            </w:r>
          </w:p>
        </w:tc>
        <w:tc>
          <w:tcPr>
            <w:tcW w:w="7163" w:type="dxa"/>
            <w:vAlign w:val="center"/>
          </w:tcPr>
          <w:p w14:paraId="7220E2D4">
            <w:pPr>
              <w:autoSpaceDE w:val="0"/>
              <w:autoSpaceDN w:val="0"/>
              <w:adjustRightInd w:val="0"/>
              <w:spacing w:line="276" w:lineRule="auto"/>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本项目</w:t>
            </w: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color w:val="auto"/>
                <w:kern w:val="0"/>
                <w:szCs w:val="21"/>
                <w:highlight w:val="none"/>
              </w:rPr>
              <w:t>不接受</w:t>
            </w:r>
            <w:r>
              <w:rPr>
                <w:rFonts w:hint="eastAsia" w:ascii="宋体" w:hAnsi="宋体" w:eastAsia="宋体" w:cs="宋体"/>
                <w:bCs/>
                <w:color w:val="auto"/>
                <w:szCs w:val="21"/>
                <w:highlight w:val="none"/>
                <w:lang w:val="zh-CN"/>
              </w:rPr>
              <w:t>□接受</w:t>
            </w:r>
            <w:r>
              <w:rPr>
                <w:rFonts w:hint="eastAsia" w:ascii="宋体" w:hAnsi="宋体" w:eastAsia="宋体" w:cs="宋体"/>
                <w:color w:val="auto"/>
                <w:kern w:val="0"/>
                <w:szCs w:val="21"/>
                <w:highlight w:val="none"/>
              </w:rPr>
              <w:t>联合体响应</w:t>
            </w:r>
          </w:p>
        </w:tc>
      </w:tr>
      <w:tr w14:paraId="1F14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806" w:type="dxa"/>
            <w:vAlign w:val="center"/>
          </w:tcPr>
          <w:p w14:paraId="63605A27">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918" w:type="dxa"/>
            <w:vAlign w:val="center"/>
          </w:tcPr>
          <w:p w14:paraId="04FD1AF2">
            <w:pPr>
              <w:autoSpaceDE w:val="0"/>
              <w:autoSpaceDN w:val="0"/>
              <w:adjustRightInd w:val="0"/>
              <w:spacing w:line="276" w:lineRule="auto"/>
              <w:jc w:val="center"/>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最高限价</w:t>
            </w:r>
          </w:p>
        </w:tc>
        <w:tc>
          <w:tcPr>
            <w:tcW w:w="7163" w:type="dxa"/>
            <w:vAlign w:val="center"/>
          </w:tcPr>
          <w:p w14:paraId="6BCF689D">
            <w:pPr>
              <w:autoSpaceDE w:val="0"/>
              <w:autoSpaceDN w:val="0"/>
              <w:adjustRightInd w:val="0"/>
              <w:spacing w:line="276" w:lineRule="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shd w:val="clear" w:color="auto" w:fill="FFFFFF"/>
                <w:lang w:val="en-US" w:eastAsia="zh-CN"/>
              </w:rPr>
              <w:t>829613.90元</w:t>
            </w:r>
            <w:r>
              <w:rPr>
                <w:rFonts w:hint="eastAsia" w:ascii="宋体" w:hAnsi="宋体" w:eastAsia="宋体" w:cs="宋体"/>
                <w:b/>
                <w:bCs w:val="0"/>
                <w:color w:val="auto"/>
                <w:szCs w:val="21"/>
                <w:highlight w:val="none"/>
                <w:lang w:val="zh-CN"/>
              </w:rPr>
              <w:t>，超出</w:t>
            </w:r>
            <w:r>
              <w:rPr>
                <w:rFonts w:hint="eastAsia" w:ascii="宋体" w:hAnsi="宋体" w:eastAsia="宋体" w:cs="宋体"/>
                <w:b/>
                <w:bCs w:val="0"/>
                <w:color w:val="auto"/>
                <w:szCs w:val="21"/>
                <w:highlight w:val="none"/>
                <w:lang w:val="en-US" w:eastAsia="zh-CN"/>
              </w:rPr>
              <w:t>最高限价的</w:t>
            </w:r>
            <w:r>
              <w:rPr>
                <w:rFonts w:hint="eastAsia" w:ascii="宋体" w:hAnsi="宋体" w:eastAsia="宋体" w:cs="宋体"/>
                <w:b/>
                <w:bCs w:val="0"/>
                <w:color w:val="auto"/>
                <w:szCs w:val="21"/>
                <w:highlight w:val="none"/>
                <w:lang w:val="zh-CN"/>
              </w:rPr>
              <w:t>响应无效。</w:t>
            </w:r>
          </w:p>
        </w:tc>
      </w:tr>
      <w:tr w14:paraId="2CC6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589528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918" w:type="dxa"/>
            <w:vAlign w:val="center"/>
          </w:tcPr>
          <w:p w14:paraId="189E358D">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现场考察</w:t>
            </w:r>
          </w:p>
        </w:tc>
        <w:tc>
          <w:tcPr>
            <w:tcW w:w="7163" w:type="dxa"/>
            <w:vAlign w:val="center"/>
          </w:tcPr>
          <w:p w14:paraId="4986DFDF">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不组织</w:t>
            </w:r>
          </w:p>
          <w:p w14:paraId="55A688F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组织，时间：      地点：</w:t>
            </w:r>
          </w:p>
        </w:tc>
      </w:tr>
      <w:tr w14:paraId="005F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77004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18" w:type="dxa"/>
            <w:vAlign w:val="center"/>
          </w:tcPr>
          <w:p w14:paraId="3774700C">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磋商前答疑会</w:t>
            </w:r>
          </w:p>
        </w:tc>
        <w:tc>
          <w:tcPr>
            <w:tcW w:w="7163" w:type="dxa"/>
            <w:vAlign w:val="center"/>
          </w:tcPr>
          <w:p w14:paraId="42F587C7">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不召开</w:t>
            </w:r>
          </w:p>
          <w:p w14:paraId="36D7EDC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□召开，时间：      地点：</w:t>
            </w:r>
          </w:p>
        </w:tc>
      </w:tr>
      <w:tr w14:paraId="27AC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806" w:type="dxa"/>
            <w:vAlign w:val="center"/>
          </w:tcPr>
          <w:p w14:paraId="7664A4A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918" w:type="dxa"/>
            <w:vAlign w:val="center"/>
          </w:tcPr>
          <w:p w14:paraId="74BF300E">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进口产品参与</w:t>
            </w:r>
          </w:p>
        </w:tc>
        <w:tc>
          <w:tcPr>
            <w:tcW w:w="7163" w:type="dxa"/>
            <w:vAlign w:val="center"/>
          </w:tcPr>
          <w:p w14:paraId="0C0368F1">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377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228F89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18" w:type="dxa"/>
            <w:vAlign w:val="center"/>
          </w:tcPr>
          <w:p w14:paraId="304AD4C8">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磋商有效期</w:t>
            </w:r>
          </w:p>
        </w:tc>
        <w:tc>
          <w:tcPr>
            <w:tcW w:w="7163" w:type="dxa"/>
            <w:vAlign w:val="center"/>
          </w:tcPr>
          <w:p w14:paraId="523ABC8D">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90天（自</w:t>
            </w:r>
            <w:r>
              <w:rPr>
                <w:rFonts w:hint="eastAsia" w:ascii="宋体" w:hAnsi="宋体" w:eastAsia="宋体" w:cs="宋体"/>
                <w:color w:val="auto"/>
                <w:kern w:val="0"/>
                <w:szCs w:val="21"/>
                <w:highlight w:val="none"/>
              </w:rPr>
              <w:t>提交磋商响应文件的截止之日起算</w:t>
            </w:r>
            <w:r>
              <w:rPr>
                <w:rFonts w:hint="eastAsia" w:ascii="宋体" w:hAnsi="宋体" w:eastAsia="宋体" w:cs="宋体"/>
                <w:color w:val="auto"/>
                <w:szCs w:val="21"/>
                <w:highlight w:val="none"/>
              </w:rPr>
              <w:t>）</w:t>
            </w:r>
          </w:p>
          <w:p w14:paraId="52D65156">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成交供应商磋商有效期延长至合同验收之日，</w:t>
            </w:r>
            <w:r>
              <w:rPr>
                <w:rFonts w:hint="eastAsia" w:ascii="宋体" w:hAnsi="宋体" w:eastAsia="宋体" w:cs="宋体"/>
                <w:color w:val="auto"/>
                <w:kern w:val="0"/>
                <w:szCs w:val="21"/>
                <w:highlight w:val="none"/>
              </w:rPr>
              <w:t>成交供应商全部合同义务履行完毕为止。</w:t>
            </w:r>
          </w:p>
        </w:tc>
      </w:tr>
      <w:tr w14:paraId="424A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AA11FF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18" w:type="dxa"/>
            <w:vAlign w:val="center"/>
          </w:tcPr>
          <w:p w14:paraId="6351052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成交供应商将本项目非主体、非关键性工作分包</w:t>
            </w:r>
          </w:p>
        </w:tc>
        <w:tc>
          <w:tcPr>
            <w:tcW w:w="7163" w:type="dxa"/>
            <w:vAlign w:val="center"/>
          </w:tcPr>
          <w:p w14:paraId="4A64F37B">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646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C10D75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18" w:type="dxa"/>
            <w:vAlign w:val="center"/>
          </w:tcPr>
          <w:p w14:paraId="7E9B4BE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shd w:val="clear" w:color="auto" w:fill="FFFFFF"/>
              </w:rPr>
              <w:t>响应文件提交截止、</w:t>
            </w:r>
            <w:r>
              <w:rPr>
                <w:rFonts w:hint="eastAsia" w:ascii="宋体" w:hAnsi="宋体" w:eastAsia="宋体" w:cs="宋体"/>
                <w:bCs/>
                <w:color w:val="auto"/>
                <w:szCs w:val="21"/>
                <w:highlight w:val="none"/>
                <w:lang w:val="zh-CN"/>
              </w:rPr>
              <w:t>磋商响应截止及磋商时间</w:t>
            </w:r>
          </w:p>
        </w:tc>
        <w:tc>
          <w:tcPr>
            <w:tcW w:w="7163" w:type="dxa"/>
            <w:vAlign w:val="center"/>
          </w:tcPr>
          <w:p w14:paraId="6BCAE80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val="zh-CN"/>
              </w:rPr>
              <w:t>时30分（北京时间）</w:t>
            </w:r>
          </w:p>
        </w:tc>
      </w:tr>
      <w:tr w14:paraId="427E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37511AE">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918" w:type="dxa"/>
            <w:vAlign w:val="center"/>
          </w:tcPr>
          <w:p w14:paraId="1FEED83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CA2B1D1">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开启地点</w:t>
            </w:r>
          </w:p>
        </w:tc>
        <w:tc>
          <w:tcPr>
            <w:tcW w:w="7163" w:type="dxa"/>
            <w:vAlign w:val="center"/>
          </w:tcPr>
          <w:p w14:paraId="307E326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磋商响应文件开启地点：禹州市公共资源交易中心九楼不见面开标二室。（</w:t>
            </w:r>
            <w:r>
              <w:rPr>
                <w:rFonts w:hint="eastAsia" w:ascii="宋体" w:hAnsi="宋体" w:eastAsia="宋体" w:cs="宋体"/>
                <w:b/>
                <w:color w:val="auto"/>
                <w:szCs w:val="21"/>
                <w:highlight w:val="none"/>
              </w:rPr>
              <w:t>本项目采用远程不见面磋商，供应商无须到达现场</w:t>
            </w:r>
            <w:r>
              <w:rPr>
                <w:rFonts w:hint="eastAsia" w:ascii="宋体" w:hAnsi="宋体" w:eastAsia="宋体" w:cs="宋体"/>
                <w:color w:val="auto"/>
                <w:szCs w:val="21"/>
                <w:highlight w:val="none"/>
              </w:rPr>
              <w:t>）</w:t>
            </w:r>
          </w:p>
        </w:tc>
      </w:tr>
      <w:tr w14:paraId="679D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E359C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918" w:type="dxa"/>
            <w:vAlign w:val="center"/>
          </w:tcPr>
          <w:p w14:paraId="4236351B">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磋商保证金</w:t>
            </w:r>
          </w:p>
        </w:tc>
        <w:tc>
          <w:tcPr>
            <w:tcW w:w="7163" w:type="dxa"/>
            <w:vAlign w:val="center"/>
          </w:tcPr>
          <w:p w14:paraId="7F071590">
            <w:pPr>
              <w:tabs>
                <w:tab w:val="left" w:pos="1260"/>
              </w:tabs>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本项目不收取。</w:t>
            </w:r>
          </w:p>
          <w:p w14:paraId="7B12E5E4">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供应商应提供磋商承诺函。</w:t>
            </w:r>
          </w:p>
        </w:tc>
      </w:tr>
      <w:tr w14:paraId="0A3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53F5E07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18" w:type="dxa"/>
            <w:vAlign w:val="center"/>
          </w:tcPr>
          <w:p w14:paraId="69B0212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公告发布</w:t>
            </w:r>
          </w:p>
        </w:tc>
        <w:tc>
          <w:tcPr>
            <w:tcW w:w="7163" w:type="dxa"/>
            <w:tcBorders>
              <w:top w:val="single" w:color="auto" w:sz="4" w:space="0"/>
            </w:tcBorders>
            <w:vAlign w:val="center"/>
          </w:tcPr>
          <w:p w14:paraId="6D2E87E4">
            <w:pPr>
              <w:autoSpaceDE w:val="0"/>
              <w:autoSpaceDN w:val="0"/>
              <w:adjustRightInd w:val="0"/>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color w:val="auto"/>
                <w:szCs w:val="21"/>
                <w:highlight w:val="none"/>
              </w:rPr>
              <w:t>磋商公告、成交公告、变更（更正）公告、现场勘察答复等相关信息同时在以下网站发布：《河南省政府采购网》《许昌市政府采购网》</w:t>
            </w:r>
            <w:r>
              <w:rPr>
                <w:rFonts w:hint="eastAsia" w:ascii="宋体" w:hAnsi="宋体" w:eastAsia="宋体" w:cs="宋体"/>
                <w:color w:val="auto"/>
                <w:szCs w:val="21"/>
                <w:highlight w:val="none"/>
                <w:lang w:eastAsia="zh-CN"/>
              </w:rPr>
              <w:t>《全国公共资源交易平台（河南省·许昌市）》</w:t>
            </w:r>
          </w:p>
        </w:tc>
      </w:tr>
      <w:tr w14:paraId="1FE8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ABE0DF">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918" w:type="dxa"/>
            <w:vAlign w:val="center"/>
          </w:tcPr>
          <w:p w14:paraId="5B12BE3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采购人澄清或修改</w:t>
            </w:r>
          </w:p>
          <w:p w14:paraId="468D5431">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磋商文件时间</w:t>
            </w:r>
          </w:p>
        </w:tc>
        <w:tc>
          <w:tcPr>
            <w:tcW w:w="7163" w:type="dxa"/>
            <w:vAlign w:val="center"/>
          </w:tcPr>
          <w:p w14:paraId="5D132BB9">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磋商响应截止时间5日前（</w:t>
            </w:r>
            <w:r>
              <w:rPr>
                <w:rFonts w:hint="eastAsia" w:ascii="宋体" w:hAnsi="宋体" w:eastAsia="宋体" w:cs="宋体"/>
                <w:color w:val="auto"/>
                <w:szCs w:val="21"/>
                <w:highlight w:val="none"/>
                <w:lang w:val="zh-CN"/>
              </w:rPr>
              <w:t>澄清内容可能影响响应文件编制的）</w:t>
            </w:r>
          </w:p>
        </w:tc>
      </w:tr>
      <w:tr w14:paraId="6106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2EF6BD">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918" w:type="dxa"/>
            <w:vAlign w:val="center"/>
          </w:tcPr>
          <w:p w14:paraId="7854836C">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供应商对磋商文件</w:t>
            </w:r>
          </w:p>
          <w:p w14:paraId="551CCAC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质疑截止时间</w:t>
            </w:r>
          </w:p>
        </w:tc>
        <w:tc>
          <w:tcPr>
            <w:tcW w:w="7163" w:type="dxa"/>
            <w:vAlign w:val="center"/>
          </w:tcPr>
          <w:p w14:paraId="4160A0AC">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磋商公告期满之日起七个工作日</w:t>
            </w:r>
          </w:p>
        </w:tc>
      </w:tr>
      <w:tr w14:paraId="79E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B397A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918" w:type="dxa"/>
            <w:vAlign w:val="center"/>
          </w:tcPr>
          <w:p w14:paraId="7564473B">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7163" w:type="dxa"/>
            <w:vAlign w:val="center"/>
          </w:tcPr>
          <w:p w14:paraId="70FD8290">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电子响应文件：成功上传至“全国公共资源交易平台（河南省•许昌市）”公共资源交易系统加密电子响应文件1份（后缀格式为.XCSTF）。</w:t>
            </w:r>
          </w:p>
          <w:p w14:paraId="74074872">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注：供应商登录“全国公共资源交易平台（河南省•许昌市）”下载“新点投标文件制作软件（河南省版）”的最新版本制作电子响应文件。</w:t>
            </w:r>
          </w:p>
          <w:p w14:paraId="5886C54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5856E05D">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纸质响应文件：正本</w:t>
            </w:r>
            <w:r>
              <w:rPr>
                <w:rFonts w:hint="eastAsia" w:ascii="宋体" w:hAnsi="宋体" w:eastAsia="宋体" w:cs="宋体"/>
                <w:b/>
                <w:color w:val="auto"/>
                <w:szCs w:val="21"/>
                <w:highlight w:val="none"/>
              </w:rPr>
              <w:t>一</w:t>
            </w:r>
            <w:r>
              <w:rPr>
                <w:rFonts w:hint="eastAsia" w:ascii="宋体" w:hAnsi="宋体" w:eastAsia="宋体" w:cs="宋体"/>
                <w:color w:val="auto"/>
                <w:szCs w:val="21"/>
                <w:highlight w:val="none"/>
              </w:rPr>
              <w:t>份，副本一份。使用格式为“投标文件（供打印）.PDF”的文件</w:t>
            </w:r>
          </w:p>
          <w:p w14:paraId="20D630E7">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电子响应文件和纸质响应文件的内容、格式、水印码、签章应一致。</w:t>
            </w:r>
          </w:p>
        </w:tc>
      </w:tr>
      <w:tr w14:paraId="4AC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D63A6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918" w:type="dxa"/>
            <w:vAlign w:val="center"/>
          </w:tcPr>
          <w:p w14:paraId="24083108">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w:t>
            </w:r>
          </w:p>
          <w:p w14:paraId="723E846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签署盖章</w:t>
            </w:r>
          </w:p>
        </w:tc>
        <w:tc>
          <w:tcPr>
            <w:tcW w:w="7163" w:type="dxa"/>
            <w:vAlign w:val="center"/>
          </w:tcPr>
          <w:p w14:paraId="3927597D">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电子响应文件：按</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文件要求加盖供应商电子印章和法人电子印章。</w:t>
            </w:r>
          </w:p>
          <w:p w14:paraId="6A359436">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纸质响应文件：响应文件封面加盖供应商公章（响应文件是指供应商电子响应文件制作完成后生成的后缀名为“.nXCSTF”的文件打印的纸质响应文件）。</w:t>
            </w:r>
          </w:p>
        </w:tc>
      </w:tr>
      <w:tr w14:paraId="1B6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C0FAE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918" w:type="dxa"/>
            <w:vAlign w:val="center"/>
          </w:tcPr>
          <w:p w14:paraId="252F8C74">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磋商小组组建</w:t>
            </w:r>
          </w:p>
        </w:tc>
        <w:tc>
          <w:tcPr>
            <w:tcW w:w="7163" w:type="dxa"/>
            <w:vAlign w:val="center"/>
          </w:tcPr>
          <w:p w14:paraId="3155A98A">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lang w:val="zh-CN"/>
              </w:rPr>
              <w:t>由采购人代表</w:t>
            </w:r>
            <w:r>
              <w:rPr>
                <w:rFonts w:hint="eastAsia" w:ascii="宋体" w:hAnsi="宋体" w:eastAsia="宋体" w:cs="宋体"/>
                <w:color w:val="auto"/>
                <w:szCs w:val="21"/>
                <w:highlight w:val="none"/>
                <w:lang w:val="en-US" w:eastAsia="zh-CN"/>
              </w:rPr>
              <w:t>1人</w:t>
            </w:r>
            <w:r>
              <w:rPr>
                <w:rFonts w:hint="eastAsia" w:ascii="宋体" w:hAnsi="宋体" w:eastAsia="宋体" w:cs="宋体"/>
                <w:color w:val="auto"/>
                <w:szCs w:val="21"/>
                <w:highlight w:val="none"/>
                <w:lang w:val="zh-CN"/>
              </w:rPr>
              <w:t>和评审专家</w:t>
            </w:r>
            <w:r>
              <w:rPr>
                <w:rFonts w:hint="eastAsia" w:ascii="宋体" w:hAnsi="宋体" w:eastAsia="宋体" w:cs="宋体"/>
                <w:color w:val="auto"/>
                <w:szCs w:val="21"/>
                <w:highlight w:val="none"/>
                <w:lang w:val="en-US" w:eastAsia="zh-CN"/>
              </w:rPr>
              <w:t>2人，共3人</w:t>
            </w:r>
            <w:r>
              <w:rPr>
                <w:rFonts w:hint="eastAsia" w:ascii="宋体" w:hAnsi="宋体" w:eastAsia="宋体" w:cs="宋体"/>
                <w:color w:val="auto"/>
                <w:szCs w:val="21"/>
                <w:highlight w:val="none"/>
                <w:lang w:val="zh-CN"/>
              </w:rPr>
              <w:t>组成，其中评审专家的人数不少于磋商小组成员总数的三分之二。评审专家从政府采购评审专家库中随机抽取。</w:t>
            </w:r>
          </w:p>
          <w:p w14:paraId="1846072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□由评审专家组成。评审专家从政府采购评审专家库中随机抽取。</w:t>
            </w:r>
          </w:p>
        </w:tc>
      </w:tr>
      <w:tr w14:paraId="3305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1CFDE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18" w:type="dxa"/>
            <w:vAlign w:val="center"/>
          </w:tcPr>
          <w:p w14:paraId="71F5D18E">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7163" w:type="dxa"/>
            <w:vAlign w:val="center"/>
          </w:tcPr>
          <w:p w14:paraId="5F73CD72">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综合评分法</w:t>
            </w:r>
          </w:p>
        </w:tc>
      </w:tr>
      <w:tr w14:paraId="3784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E1529B">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918" w:type="dxa"/>
            <w:vAlign w:val="center"/>
          </w:tcPr>
          <w:p w14:paraId="5C49D01A">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中小企业有关政策</w:t>
            </w:r>
          </w:p>
        </w:tc>
        <w:tc>
          <w:tcPr>
            <w:tcW w:w="7163" w:type="dxa"/>
            <w:vAlign w:val="center"/>
          </w:tcPr>
          <w:p w14:paraId="5E33C289">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本项目属于专门面向中小企业采购的项目</w:t>
            </w:r>
            <w:r>
              <w:rPr>
                <w:rFonts w:hint="eastAsia" w:ascii="宋体" w:hAnsi="宋体" w:eastAsia="宋体" w:cs="宋体"/>
                <w:color w:val="auto"/>
                <w:highlight w:val="none"/>
                <w:lang w:eastAsia="zh-CN"/>
              </w:rPr>
              <w:t>（不再执行价格评审优惠的扶持政策）。</w:t>
            </w:r>
          </w:p>
          <w:p w14:paraId="51950867">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本次采购标的对应的中小企业划分标准所属行业：</w:t>
            </w:r>
            <w:r>
              <w:rPr>
                <w:rFonts w:hint="eastAsia" w:ascii="宋体" w:hAnsi="宋体" w:eastAsia="宋体" w:cs="宋体"/>
                <w:b/>
                <w:bCs/>
                <w:color w:val="auto"/>
                <w:highlight w:val="none"/>
                <w:lang w:val="en-US" w:eastAsia="zh-CN"/>
              </w:rPr>
              <w:t>建筑业</w:t>
            </w:r>
          </w:p>
          <w:p w14:paraId="76766AE6">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795FCF1">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提供由省级以上监狱管理局、戒毒管理局（含新疆生产建设兵团）出具的属于监狱企业证明文件的，视同为小型和微型企业。</w:t>
            </w:r>
          </w:p>
          <w:p w14:paraId="50839E29">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符合享受政府采购支持政策的残疾人福利性单位条件且提供《残疾人福利性单位声明函》的，视同为小型和微型企业。</w:t>
            </w:r>
          </w:p>
        </w:tc>
      </w:tr>
      <w:tr w14:paraId="7D47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jc w:val="center"/>
        </w:trPr>
        <w:tc>
          <w:tcPr>
            <w:tcW w:w="806" w:type="dxa"/>
            <w:vAlign w:val="center"/>
          </w:tcPr>
          <w:p w14:paraId="04129737">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918" w:type="dxa"/>
            <w:vAlign w:val="center"/>
          </w:tcPr>
          <w:p w14:paraId="3B33FCC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节能环保要求</w:t>
            </w:r>
          </w:p>
        </w:tc>
        <w:tc>
          <w:tcPr>
            <w:tcW w:w="7163" w:type="dxa"/>
            <w:vAlign w:val="center"/>
          </w:tcPr>
          <w:p w14:paraId="44EF044A">
            <w:pPr>
              <w:autoSpaceDE w:val="0"/>
              <w:adjustRightInd w:val="0"/>
              <w:snapToGrid w:val="0"/>
              <w:spacing w:line="56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rPr>
              <w:t>本项目强制节能产品：</w:t>
            </w:r>
            <w:r>
              <w:rPr>
                <w:rFonts w:hint="eastAsia" w:ascii="宋体" w:hAnsi="宋体" w:eastAsia="宋体" w:cs="宋体"/>
                <w:bCs/>
                <w:color w:val="auto"/>
                <w:szCs w:val="21"/>
                <w:highlight w:val="none"/>
                <w:lang w:val="en-US" w:eastAsia="zh-CN"/>
              </w:rPr>
              <w:t>无</w:t>
            </w:r>
          </w:p>
          <w:p w14:paraId="1E3D4C0E">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22E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90DCA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918" w:type="dxa"/>
            <w:vAlign w:val="center"/>
          </w:tcPr>
          <w:p w14:paraId="45E9DA6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网络关键设备、网络安全专用产品要求</w:t>
            </w:r>
          </w:p>
        </w:tc>
        <w:tc>
          <w:tcPr>
            <w:tcW w:w="7163" w:type="dxa"/>
            <w:vAlign w:val="center"/>
          </w:tcPr>
          <w:p w14:paraId="085E2BB6">
            <w:pPr>
              <w:autoSpaceDE w:val="0"/>
              <w:autoSpaceDN w:val="0"/>
              <w:adjustRightInd w:val="0"/>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zh-CN"/>
              </w:rPr>
              <w:t>本项目网络关键设备：</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val="zh-CN"/>
              </w:rPr>
              <w:t>；网络安全专用产品：</w:t>
            </w:r>
            <w:r>
              <w:rPr>
                <w:rFonts w:hint="eastAsia" w:ascii="宋体" w:hAnsi="宋体" w:eastAsia="宋体" w:cs="宋体"/>
                <w:bCs/>
                <w:color w:val="auto"/>
                <w:szCs w:val="21"/>
                <w:highlight w:val="none"/>
                <w:lang w:val="en-US" w:eastAsia="zh-CN"/>
              </w:rPr>
              <w:t xml:space="preserve">无 </w:t>
            </w:r>
          </w:p>
          <w:p w14:paraId="34707C0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63AA6055">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11348893">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1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①</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网络关键设备和网络安全专用产品安全认证证书；</w:t>
            </w:r>
          </w:p>
          <w:p w14:paraId="612DFDC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2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②</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网络关键设备安全检测证书、网络安全专用产品安全检测证书；</w:t>
            </w:r>
          </w:p>
          <w:p w14:paraId="6D2D98A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3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③</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计算机信息系统安全专用产品销售许可证；</w:t>
            </w:r>
          </w:p>
          <w:p w14:paraId="7E0603BF">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 4 \* GB3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color w:val="auto"/>
                <w:szCs w:val="21"/>
                <w:highlight w:val="none"/>
                <w:lang w:val="zh-CN"/>
              </w:rPr>
              <w:t>④</w:t>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13FC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06" w:type="dxa"/>
            <w:vAlign w:val="center"/>
          </w:tcPr>
          <w:p w14:paraId="1EBAD830">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918" w:type="dxa"/>
            <w:shd w:val="clear" w:color="auto" w:fill="auto"/>
            <w:vAlign w:val="center"/>
          </w:tcPr>
          <w:p w14:paraId="041CCE08">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加快推广绿色建材发展应用</w:t>
            </w:r>
          </w:p>
        </w:tc>
        <w:tc>
          <w:tcPr>
            <w:tcW w:w="7163" w:type="dxa"/>
            <w:shd w:val="clear" w:color="auto" w:fill="auto"/>
            <w:vAlign w:val="center"/>
          </w:tcPr>
          <w:p w14:paraId="0DF8573A">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1CC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3E8ACD5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26</w:t>
            </w:r>
          </w:p>
        </w:tc>
        <w:tc>
          <w:tcPr>
            <w:tcW w:w="1918" w:type="dxa"/>
            <w:vAlign w:val="center"/>
          </w:tcPr>
          <w:p w14:paraId="505623A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w:t>
            </w:r>
          </w:p>
        </w:tc>
        <w:tc>
          <w:tcPr>
            <w:tcW w:w="7163" w:type="dxa"/>
            <w:vAlign w:val="center"/>
          </w:tcPr>
          <w:p w14:paraId="0CACCFD8">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无要求</w:t>
            </w:r>
          </w:p>
        </w:tc>
      </w:tr>
      <w:tr w14:paraId="10D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68FED46">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27</w:t>
            </w:r>
          </w:p>
        </w:tc>
        <w:tc>
          <w:tcPr>
            <w:tcW w:w="1918" w:type="dxa"/>
            <w:vAlign w:val="center"/>
          </w:tcPr>
          <w:p w14:paraId="276A0B07">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代理服务费</w:t>
            </w:r>
          </w:p>
        </w:tc>
        <w:tc>
          <w:tcPr>
            <w:tcW w:w="7163" w:type="dxa"/>
            <w:vAlign w:val="center"/>
          </w:tcPr>
          <w:p w14:paraId="7A89610F">
            <w:pPr>
              <w:autoSpaceDE w:val="0"/>
              <w:autoSpaceDN w:val="0"/>
              <w:spacing w:line="360"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tc>
      </w:tr>
      <w:tr w14:paraId="7B08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1D616823">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28</w:t>
            </w:r>
          </w:p>
        </w:tc>
        <w:tc>
          <w:tcPr>
            <w:tcW w:w="1918" w:type="dxa"/>
            <w:shd w:val="clear" w:color="auto" w:fill="auto"/>
            <w:vAlign w:val="center"/>
          </w:tcPr>
          <w:p w14:paraId="0AD39A8A">
            <w:pPr>
              <w:ind w:firstLine="525" w:firstLineChars="250"/>
              <w:rPr>
                <w:rFonts w:hint="eastAsia"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cstheme="minorEastAsia"/>
                <w:color w:val="auto"/>
                <w:sz w:val="21"/>
                <w:szCs w:val="21"/>
                <w:highlight w:val="none"/>
              </w:rPr>
              <w:t>成交通知书</w:t>
            </w:r>
          </w:p>
        </w:tc>
        <w:tc>
          <w:tcPr>
            <w:tcW w:w="7163" w:type="dxa"/>
            <w:shd w:val="clear" w:color="auto" w:fill="auto"/>
            <w:vAlign w:val="center"/>
          </w:tcPr>
          <w:p w14:paraId="19FEFF53">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zh-CN"/>
              </w:rPr>
              <w:t>中标人在接到中标通知时，须向代理机构发送投标报价及分项报价一览表（包含主要中标标的的名称、规格型号、数量、单价、服务要求等）电子文档，并同时通知代理机构，联系电话：15136882806，邮箱：</w:t>
            </w:r>
            <w:r>
              <w:rPr>
                <w:rFonts w:hint="eastAsia" w:asciiTheme="minorEastAsia" w:hAnsiTheme="minorEastAsia" w:cstheme="minorEastAsia"/>
                <w:color w:val="auto"/>
                <w:sz w:val="21"/>
                <w:szCs w:val="21"/>
                <w:highlight w:val="none"/>
                <w:lang w:val="zh-CN" w:eastAsia="zh-CN"/>
              </w:rPr>
              <w:t>2497631602@qq.com</w:t>
            </w:r>
            <w:r>
              <w:rPr>
                <w:rFonts w:hint="eastAsia" w:asciiTheme="minorEastAsia" w:hAnsiTheme="minorEastAsia" w:cstheme="minorEastAsia"/>
                <w:color w:val="auto"/>
                <w:sz w:val="21"/>
                <w:szCs w:val="21"/>
                <w:highlight w:val="none"/>
                <w:lang w:val="zh-CN"/>
              </w:rPr>
              <w:t>。</w:t>
            </w:r>
            <w:r>
              <w:rPr>
                <w:rFonts w:hint="eastAsia" w:ascii="宋体" w:hAnsi="宋体" w:cs="宋体"/>
                <w:color w:val="auto"/>
                <w:szCs w:val="21"/>
                <w:highlight w:val="none"/>
                <w:lang w:val="zh-CN"/>
              </w:rPr>
              <w:t>并配合业主需要提供纸质投标文件。</w:t>
            </w:r>
          </w:p>
        </w:tc>
      </w:tr>
      <w:tr w14:paraId="5BB6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764C9253">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29</w:t>
            </w:r>
          </w:p>
        </w:tc>
        <w:tc>
          <w:tcPr>
            <w:tcW w:w="1918" w:type="dxa"/>
            <w:vAlign w:val="center"/>
          </w:tcPr>
          <w:p w14:paraId="38615513">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授权函</w:t>
            </w:r>
          </w:p>
        </w:tc>
        <w:tc>
          <w:tcPr>
            <w:tcW w:w="7163" w:type="dxa"/>
            <w:vAlign w:val="center"/>
          </w:tcPr>
          <w:p w14:paraId="49FA099D">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采购单位委派代表参加磋商小组的，须向</w:t>
            </w:r>
            <w:r>
              <w:rPr>
                <w:rFonts w:hint="eastAsia" w:ascii="宋体" w:hAnsi="宋体" w:eastAsia="宋体" w:cs="宋体"/>
                <w:color w:val="auto"/>
                <w:szCs w:val="21"/>
                <w:highlight w:val="none"/>
                <w:lang w:val="en-US" w:eastAsia="zh-CN"/>
              </w:rPr>
              <w:t>采购代理机构</w:t>
            </w:r>
            <w:r>
              <w:rPr>
                <w:rFonts w:hint="eastAsia" w:ascii="宋体" w:hAnsi="宋体" w:eastAsia="宋体" w:cs="宋体"/>
                <w:color w:val="auto"/>
                <w:szCs w:val="21"/>
                <w:highlight w:val="none"/>
                <w:lang w:val="zh-CN"/>
              </w:rPr>
              <w:t>出具授权函。除授权代表外，采购单位委派纪检监察人员对磋商过程实施监督的须进入禹州市公共资源交易中心九楼电子监督室，并向</w:t>
            </w:r>
            <w:r>
              <w:rPr>
                <w:rFonts w:hint="eastAsia" w:ascii="宋体" w:hAnsi="宋体" w:eastAsia="宋体" w:cs="宋体"/>
                <w:color w:val="auto"/>
                <w:szCs w:val="21"/>
                <w:highlight w:val="none"/>
                <w:lang w:val="en-US" w:eastAsia="zh-CN"/>
              </w:rPr>
              <w:t>采购代理机构出</w:t>
            </w:r>
            <w:r>
              <w:rPr>
                <w:rFonts w:hint="eastAsia" w:ascii="宋体" w:hAnsi="宋体" w:eastAsia="宋体" w:cs="宋体"/>
                <w:color w:val="auto"/>
                <w:szCs w:val="21"/>
                <w:highlight w:val="none"/>
                <w:lang w:val="zh-CN"/>
              </w:rPr>
              <w:t>具授权函，且不得超过2人。</w:t>
            </w:r>
          </w:p>
        </w:tc>
      </w:tr>
      <w:tr w14:paraId="3EF7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049527B6">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30</w:t>
            </w:r>
          </w:p>
        </w:tc>
        <w:tc>
          <w:tcPr>
            <w:tcW w:w="1918" w:type="dxa"/>
            <w:vAlign w:val="center"/>
          </w:tcPr>
          <w:p w14:paraId="0F656BD8">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电子化采购模式</w:t>
            </w:r>
          </w:p>
        </w:tc>
        <w:tc>
          <w:tcPr>
            <w:tcW w:w="7163" w:type="dxa"/>
            <w:vAlign w:val="center"/>
          </w:tcPr>
          <w:p w14:paraId="522CEC6D">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是。</w:t>
            </w:r>
            <w:r>
              <w:rPr>
                <w:rFonts w:hint="eastAsia" w:ascii="宋体" w:hAnsi="宋体" w:eastAsia="宋体" w:cs="宋体"/>
                <w:color w:val="auto"/>
                <w:szCs w:val="21"/>
                <w:highlight w:val="none"/>
                <w:lang w:val="zh-CN"/>
              </w:rPr>
              <w:t>供应商投标时须成功上传、解密电子响应文件。供应商资质、业绩、荣誉及相关人员证明材料等资料原件不再提交（本磋商文件第六章另有要求提供原件的除外）。</w:t>
            </w:r>
          </w:p>
          <w:p w14:paraId="602B589D">
            <w:pPr>
              <w:autoSpaceDE w:val="0"/>
              <w:autoSpaceDN w:val="0"/>
              <w:adjustRightInd w:val="0"/>
              <w:spacing w:line="360"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□否。供应商投标时须提供纸质响应文件。供应商资质、业绩、荣誉及相关人员证明材料等资料原件根据磋商文件要求提供。</w:t>
            </w:r>
          </w:p>
        </w:tc>
      </w:tr>
      <w:tr w14:paraId="3FE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0CF87B1B">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31</w:t>
            </w:r>
          </w:p>
        </w:tc>
        <w:tc>
          <w:tcPr>
            <w:tcW w:w="1918" w:type="dxa"/>
            <w:vAlign w:val="center"/>
          </w:tcPr>
          <w:p w14:paraId="0C6C8931">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最后报价</w:t>
            </w:r>
          </w:p>
        </w:tc>
        <w:tc>
          <w:tcPr>
            <w:tcW w:w="7163" w:type="dxa"/>
            <w:vAlign w:val="center"/>
          </w:tcPr>
          <w:p w14:paraId="2D37035F">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根据磋商小组要求，供应商须使用CA数字证书登录《全国公共资源交易平台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河南省▪许昌市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》公共资源交易系统</w:t>
            </w:r>
            <w:r>
              <w:rPr>
                <w:rFonts w:hint="eastAsia" w:ascii="宋体" w:hAnsi="宋体" w:eastAsia="宋体" w:cs="宋体"/>
                <w:color w:val="auto"/>
                <w:szCs w:val="21"/>
                <w:highlight w:val="none"/>
              </w:rPr>
              <w:t>（</w:t>
            </w:r>
            <w:r>
              <w:rPr>
                <w:rFonts w:hint="eastAsia" w:ascii="宋体" w:hAnsi="宋体" w:eastAsia="宋体" w:cs="宋体"/>
                <w:color w:val="auto"/>
                <w:highlight w:val="none"/>
                <w:lang w:eastAsia="zh-CN"/>
              </w:rPr>
              <w:t>https://ggzy.xuchang.gov.cn）</w:t>
            </w:r>
            <w:r>
              <w:rPr>
                <w:rFonts w:hint="eastAsia" w:ascii="宋体" w:hAnsi="宋体" w:eastAsia="宋体" w:cs="宋体"/>
                <w:color w:val="auto"/>
                <w:highlight w:val="none"/>
              </w:rPr>
              <w:t>进行最后报价，最后报价应包括：①总报价②分项报价。</w:t>
            </w:r>
          </w:p>
          <w:p w14:paraId="47FCBE5D">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p>
          <w:p w14:paraId="10194085">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①磋商小组要求供应商提交一次最后报价时，在磋商小组规定时间内，供应商未提交最后报价则以其初次提交响应文件报价为最后报价。</w:t>
            </w:r>
          </w:p>
          <w:p w14:paraId="76249293">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②磋商文件第二章“采购需求”中“采购清单”以工程量清单提供的，供应商应以工程量清单方式提交最后报价。</w:t>
            </w:r>
          </w:p>
          <w:p w14:paraId="12D3F3B3">
            <w:pPr>
              <w:autoSpaceDE w:val="0"/>
              <w:autoSpaceDN w:val="0"/>
              <w:adjustRightInd w:val="0"/>
              <w:spacing w:line="360" w:lineRule="auto"/>
              <w:ind w:right="-11"/>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rPr>
              <w:t>③请供应商根据项目情况，可提前准备分项报价。</w:t>
            </w:r>
          </w:p>
        </w:tc>
      </w:tr>
      <w:tr w14:paraId="3EEA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640C74A2">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32</w:t>
            </w:r>
          </w:p>
        </w:tc>
        <w:tc>
          <w:tcPr>
            <w:tcW w:w="1918" w:type="dxa"/>
            <w:vAlign w:val="center"/>
          </w:tcPr>
          <w:p w14:paraId="03684F6A">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Theme="minorEastAsia" w:hAnsiTheme="minorEastAsia" w:cstheme="minorEastAsia"/>
                <w:bCs/>
                <w:color w:val="auto"/>
                <w:sz w:val="21"/>
                <w:szCs w:val="21"/>
                <w:highlight w:val="none"/>
                <w:lang w:val="zh-CN"/>
              </w:rPr>
              <w:t>解释权</w:t>
            </w:r>
          </w:p>
        </w:tc>
        <w:tc>
          <w:tcPr>
            <w:tcW w:w="7163" w:type="dxa"/>
            <w:vAlign w:val="center"/>
          </w:tcPr>
          <w:p w14:paraId="5941E3C8">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构成磋商文件的各个组成文件应互为解释，互为说明；</w:t>
            </w:r>
          </w:p>
          <w:p w14:paraId="253F6EDA">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1.除磋商文件中有特别规定外，仅适用于磋商阶段的规定，按磋商公告（磋商邀请书）、磋商人须知、评标办法的先后顺序解释；</w:t>
            </w:r>
          </w:p>
          <w:p w14:paraId="25D59A42">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zh-CN"/>
              </w:rPr>
              <w:t>同一组成文件中就同一事项的规定或约定不一致的，以编排顺序在后者为准；</w:t>
            </w:r>
          </w:p>
          <w:p w14:paraId="3E8EE276">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zh-CN"/>
              </w:rPr>
              <w:t>同一组成文件不同版本之间有不一致的，以形成时间在后者为准；</w:t>
            </w:r>
          </w:p>
          <w:p w14:paraId="220F8321">
            <w:pPr>
              <w:wordWrap w:val="0"/>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Theme="minorEastAsia" w:hAnsiTheme="minorEastAsia" w:cstheme="minorEastAsia"/>
                <w:color w:val="auto"/>
                <w:sz w:val="21"/>
                <w:szCs w:val="21"/>
                <w:highlight w:val="none"/>
                <w:lang w:val="zh-CN"/>
              </w:rPr>
              <w:t>按本款前述规定仍不能形成结论的，由采购人负责解释。</w:t>
            </w:r>
          </w:p>
        </w:tc>
      </w:tr>
      <w:tr w14:paraId="4264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31CC71E7">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33</w:t>
            </w:r>
          </w:p>
        </w:tc>
        <w:tc>
          <w:tcPr>
            <w:tcW w:w="1918" w:type="dxa"/>
            <w:vAlign w:val="center"/>
          </w:tcPr>
          <w:p w14:paraId="40A5F089">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Theme="minorEastAsia" w:hAnsiTheme="minorEastAsia" w:cstheme="minorEastAsia"/>
                <w:bCs/>
                <w:color w:val="auto"/>
                <w:sz w:val="21"/>
                <w:szCs w:val="21"/>
                <w:highlight w:val="none"/>
                <w:lang w:val="zh-CN"/>
              </w:rPr>
              <w:t>知识产权</w:t>
            </w:r>
          </w:p>
        </w:tc>
        <w:tc>
          <w:tcPr>
            <w:tcW w:w="7163" w:type="dxa"/>
            <w:vAlign w:val="top"/>
          </w:tcPr>
          <w:p w14:paraId="2A3D042C">
            <w:pPr>
              <w:spacing w:line="360" w:lineRule="auto"/>
              <w:rPr>
                <w:rFonts w:hint="eastAsia" w:ascii="宋体" w:hAnsi="宋体" w:eastAsia="宋体" w:cs="宋体"/>
                <w:color w:val="auto"/>
                <w:sz w:val="24"/>
                <w:szCs w:val="24"/>
                <w:highlight w:val="none"/>
                <w:lang w:val="zh-CN"/>
              </w:rPr>
            </w:pPr>
            <w:r>
              <w:rPr>
                <w:rFonts w:hint="eastAsia" w:asciiTheme="minorEastAsia" w:hAnsiTheme="minorEastAsia" w:cstheme="minorEastAsia"/>
                <w:color w:val="auto"/>
                <w:sz w:val="21"/>
                <w:szCs w:val="21"/>
                <w:highlight w:val="none"/>
                <w:lang w:val="zh-CN"/>
              </w:rPr>
              <w:t>构成本磋商文件各个组成部分的文件，未经采购人书面同意，供应商不得擅自复印和用于非本磋商项目所需的其他目的。采购人全部或者部分使用未中标人响应文件中的技术成果或技术方案时，需征得其书面同意，并不得擅自复印或提供给第三人。</w:t>
            </w:r>
          </w:p>
        </w:tc>
      </w:tr>
      <w:tr w14:paraId="59A4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shd w:val="clear" w:color="auto" w:fill="auto"/>
            <w:vAlign w:val="center"/>
          </w:tcPr>
          <w:p w14:paraId="6FFB787C">
            <w:pPr>
              <w:autoSpaceDE w:val="0"/>
              <w:autoSpaceDN w:val="0"/>
              <w:adjustRightIn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w:t>
            </w:r>
          </w:p>
        </w:tc>
        <w:tc>
          <w:tcPr>
            <w:tcW w:w="1918" w:type="dxa"/>
            <w:vAlign w:val="center"/>
          </w:tcPr>
          <w:p w14:paraId="606D404B">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Theme="minorEastAsia" w:hAnsiTheme="minorEastAsia" w:cstheme="minorEastAsia"/>
                <w:color w:val="auto"/>
                <w:sz w:val="21"/>
                <w:szCs w:val="21"/>
                <w:highlight w:val="none"/>
                <w:lang w:val="zh-CN"/>
              </w:rPr>
              <w:t>投标文件的拒收</w:t>
            </w:r>
          </w:p>
        </w:tc>
        <w:tc>
          <w:tcPr>
            <w:tcW w:w="7163" w:type="dxa"/>
            <w:vAlign w:val="center"/>
          </w:tcPr>
          <w:p w14:paraId="74FC78AA">
            <w:pPr>
              <w:spacing w:line="360" w:lineRule="auto"/>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1.未成功上传的投标文件；</w:t>
            </w:r>
          </w:p>
          <w:p w14:paraId="71D2AA9B">
            <w:pPr>
              <w:spacing w:line="360" w:lineRule="auto"/>
              <w:rPr>
                <w:rFonts w:hint="eastAsia" w:ascii="宋体" w:hAnsi="宋体" w:eastAsia="宋体" w:cs="宋体"/>
                <w:color w:val="auto"/>
                <w:sz w:val="24"/>
                <w:szCs w:val="24"/>
                <w:highlight w:val="none"/>
                <w:lang w:val="zh-CN"/>
              </w:rPr>
            </w:pPr>
            <w:r>
              <w:rPr>
                <w:rFonts w:hint="eastAsia" w:asciiTheme="minorEastAsia" w:hAnsiTheme="minorEastAsia" w:cstheme="minorEastAsia"/>
                <w:color w:val="auto"/>
                <w:sz w:val="21"/>
                <w:szCs w:val="21"/>
                <w:highlight w:val="none"/>
                <w:lang w:val="zh-CN"/>
              </w:rPr>
              <w:t>2.未进行解密或未按要求成功解密的投标文件。</w:t>
            </w:r>
          </w:p>
        </w:tc>
      </w:tr>
      <w:tr w14:paraId="2B3E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41EB58A">
            <w:pPr>
              <w:autoSpaceDE w:val="0"/>
              <w:autoSpaceDN w:val="0"/>
              <w:adjustRightIn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w:t>
            </w:r>
          </w:p>
        </w:tc>
        <w:tc>
          <w:tcPr>
            <w:tcW w:w="1918" w:type="dxa"/>
            <w:vAlign w:val="center"/>
          </w:tcPr>
          <w:p w14:paraId="156C457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特别提示</w:t>
            </w:r>
          </w:p>
        </w:tc>
        <w:tc>
          <w:tcPr>
            <w:tcW w:w="7163" w:type="dxa"/>
            <w:vAlign w:val="center"/>
          </w:tcPr>
          <w:p w14:paraId="2097CDD7">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按照《关于推进全流程电子化交易和在线监管工作有关问题的通知》（许公管办</w:t>
            </w:r>
            <w:r>
              <w:rPr>
                <w:rFonts w:hint="eastAsia" w:ascii="宋体" w:hAnsi="宋体" w:eastAsia="宋体" w:cs="宋体"/>
                <w:color w:val="auto"/>
                <w:highlight w:val="none"/>
                <w:lang w:eastAsia="zh-CN"/>
              </w:rPr>
              <w:t>〔2019〕3号</w:t>
            </w:r>
            <w:r>
              <w:rPr>
                <w:rFonts w:hint="eastAsia" w:ascii="宋体" w:hAnsi="宋体" w:eastAsia="宋体" w:cs="宋体"/>
                <w:color w:val="auto"/>
                <w:highlight w:val="none"/>
              </w:rPr>
              <w:t>）规定：</w:t>
            </w:r>
          </w:p>
          <w:p w14:paraId="1F2845FB">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5F255E9D">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rPr>
              <w:t>评审专家应严格按照要求查看“硬件特征码”相关信息并进行评审，在评审报告中显示“不同供应商电子响应文件制作硬件特征码”是否雷同的分析及判定结果。</w:t>
            </w:r>
          </w:p>
        </w:tc>
      </w:tr>
      <w:tr w14:paraId="6D30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E69DF1">
            <w:pPr>
              <w:autoSpaceDE w:val="0"/>
              <w:autoSpaceDN w:val="0"/>
              <w:adjustRightIn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w:t>
            </w:r>
          </w:p>
        </w:tc>
        <w:tc>
          <w:tcPr>
            <w:tcW w:w="1918" w:type="dxa"/>
            <w:vAlign w:val="center"/>
          </w:tcPr>
          <w:p w14:paraId="1DCD29A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7163" w:type="dxa"/>
            <w:vAlign w:val="center"/>
          </w:tcPr>
          <w:p w14:paraId="782DBC50">
            <w:pPr>
              <w:autoSpaceDE w:val="0"/>
              <w:autoSpaceDN w:val="0"/>
              <w:adjustRightInd w:val="0"/>
              <w:spacing w:line="360" w:lineRule="auto"/>
              <w:ind w:right="-11"/>
              <w:rPr>
                <w:rFonts w:hint="eastAsia" w:ascii="宋体" w:hAnsi="宋体" w:eastAsia="宋体" w:cs="宋体"/>
                <w:color w:val="auto"/>
                <w:highlight w:val="none"/>
              </w:rPr>
            </w:pPr>
            <w:r>
              <w:rPr>
                <w:rFonts w:hint="eastAsia" w:ascii="宋体" w:hAnsi="宋体" w:eastAsia="宋体" w:cs="宋体"/>
                <w:color w:val="auto"/>
                <w:highlight w:val="none"/>
              </w:rPr>
              <w:t>供应商在成交后，应将由《禹州市政府采购供应商信用承诺函》替代的证明材料提交采购人核验，经核验无误后，发出成交通知书。</w:t>
            </w:r>
          </w:p>
          <w:p w14:paraId="66565C00">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一、法人或者其他组织的营业执照等证明文件，自然人的身份证明</w:t>
            </w:r>
          </w:p>
          <w:p w14:paraId="4BE94467">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1.企业法人营业执照或营业执照。（企业提供）</w:t>
            </w:r>
          </w:p>
          <w:p w14:paraId="71DF0CC9">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2.事业单位法人证书。（事业单位提供）</w:t>
            </w:r>
          </w:p>
          <w:p w14:paraId="2945CE72">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3.执业许可证。（非企业专业服务机构提供）</w:t>
            </w:r>
          </w:p>
          <w:p w14:paraId="35E1A88D">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4.个体工商户营业执照。（个体工商户提供）</w:t>
            </w:r>
          </w:p>
          <w:p w14:paraId="523B9B7E">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5.自然人身份证明。（自然人提供）</w:t>
            </w:r>
          </w:p>
          <w:p w14:paraId="0A6CFDA9">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6.民办非企业单位登记证书。（民办非企业单位提供）</w:t>
            </w:r>
          </w:p>
          <w:p w14:paraId="673D3E65">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二、财务状况报告相关材料</w:t>
            </w:r>
          </w:p>
          <w:p w14:paraId="47301F2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（1）供应商是法人（法人包括企业法人、机关法人、事业单位法人和社会团体法人），提供本单位：</w:t>
            </w:r>
          </w:p>
          <w:p w14:paraId="2F1FB22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2024年度或2025年度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4A2658F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②基本开户银行出具的资信证明；</w:t>
            </w:r>
          </w:p>
          <w:p w14:paraId="18B0157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3EAB6B17">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645A6A2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（2）供应商（其他组织和自然人）提供本单位：</w:t>
            </w:r>
          </w:p>
          <w:p w14:paraId="63C4ADE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2024年度或2025年度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37F9068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②银行出具的资信证明；</w:t>
            </w:r>
          </w:p>
          <w:p w14:paraId="64C8B42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2DBD9F14">
            <w:pPr>
              <w:autoSpaceDE w:val="0"/>
              <w:autoSpaceDN w:val="0"/>
              <w:adjustRightInd w:val="0"/>
              <w:spacing w:line="36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444CF2D1">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三、依法缴纳税收相关材料</w:t>
            </w:r>
          </w:p>
          <w:p w14:paraId="4CDB8A77">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参加本次政府采购项目磋商响应截止时间前</w:t>
            </w:r>
            <w:r>
              <w:rPr>
                <w:rFonts w:hint="eastAsia" w:ascii="宋体" w:hAnsi="宋体" w:eastAsia="宋体" w:cs="宋体"/>
                <w:bCs/>
                <w:color w:val="auto"/>
                <w:szCs w:val="21"/>
                <w:highlight w:val="none"/>
                <w:lang w:val="en-US" w:eastAsia="zh-CN"/>
              </w:rPr>
              <w:t>六个月</w:t>
            </w:r>
            <w:r>
              <w:rPr>
                <w:rFonts w:hint="eastAsia" w:ascii="宋体" w:hAnsi="宋体" w:eastAsia="宋体" w:cs="宋体"/>
                <w:bCs/>
                <w:color w:val="auto"/>
                <w:szCs w:val="21"/>
                <w:highlight w:val="none"/>
                <w:lang w:val="zh-CN"/>
              </w:rPr>
              <w:t>内任意一个月缴纳税收凭据。（依法免税的供应商，应提供相应文件证明依法免税）</w:t>
            </w:r>
          </w:p>
          <w:p w14:paraId="7BAA794F">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四、依法缴纳社会保障资金的证明材料</w:t>
            </w:r>
          </w:p>
          <w:p w14:paraId="4786C607">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参加本次政府采购项目磋商响应截止时间前</w:t>
            </w:r>
            <w:r>
              <w:rPr>
                <w:rFonts w:hint="eastAsia" w:ascii="宋体" w:hAnsi="宋体" w:eastAsia="宋体" w:cs="宋体"/>
                <w:bCs/>
                <w:color w:val="auto"/>
                <w:szCs w:val="21"/>
                <w:highlight w:val="none"/>
                <w:lang w:val="en-US" w:eastAsia="zh-CN"/>
              </w:rPr>
              <w:t>六个月</w:t>
            </w:r>
            <w:r>
              <w:rPr>
                <w:rFonts w:hint="eastAsia" w:ascii="宋体" w:hAnsi="宋体" w:eastAsia="宋体" w:cs="宋体"/>
                <w:bCs/>
                <w:color w:val="auto"/>
                <w:szCs w:val="21"/>
                <w:highlight w:val="none"/>
                <w:lang w:val="zh-CN"/>
              </w:rPr>
              <w:t>内任意一个月缴纳社会保险凭据。（依法不需要缴纳社会保障资金的供应商，应提供相应文件证明依法不需要缴纳社会保障资金）</w:t>
            </w:r>
          </w:p>
          <w:p w14:paraId="770CD745">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五、履行合同所必需的设备和专业技术能力的证明材料</w:t>
            </w:r>
          </w:p>
          <w:p w14:paraId="30A3BEDB">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①相关设备的购置发票、专业技术人员职称证书、用工合同等；</w:t>
            </w:r>
          </w:p>
          <w:p w14:paraId="593D2AF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②供应商具备履行合同</w:t>
            </w:r>
            <w:r>
              <w:rPr>
                <w:rFonts w:hint="eastAsia" w:ascii="宋体" w:hAnsi="宋体" w:eastAsia="宋体" w:cs="宋体"/>
                <w:bCs/>
                <w:color w:val="auto"/>
                <w:szCs w:val="21"/>
                <w:highlight w:val="none"/>
                <w:lang w:eastAsia="zh-CN"/>
              </w:rPr>
              <w:t>所必需的</w:t>
            </w:r>
            <w:r>
              <w:rPr>
                <w:rFonts w:hint="eastAsia" w:ascii="宋体" w:hAnsi="宋体" w:eastAsia="宋体" w:cs="宋体"/>
                <w:bCs/>
                <w:color w:val="auto"/>
                <w:szCs w:val="21"/>
                <w:highlight w:val="none"/>
              </w:rPr>
              <w:t>设备和专业技术能力承诺函或声明（承诺函或声明格式自拟）。</w:t>
            </w:r>
          </w:p>
          <w:p w14:paraId="7A11B4A2">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①～②其中之一即可。</w:t>
            </w:r>
          </w:p>
          <w:p w14:paraId="77D8C7C3">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color w:val="auto"/>
                <w:kern w:val="0"/>
                <w:szCs w:val="21"/>
                <w:highlight w:val="none"/>
              </w:rPr>
              <w:t>六、</w:t>
            </w:r>
            <w:r>
              <w:rPr>
                <w:rFonts w:hint="eastAsia" w:ascii="宋体" w:hAnsi="宋体" w:eastAsia="宋体" w:cs="宋体"/>
                <w:b/>
                <w:bCs/>
                <w:color w:val="auto"/>
                <w:szCs w:val="21"/>
                <w:highlight w:val="none"/>
                <w:lang w:val="zh-CN"/>
              </w:rPr>
              <w:t>参加政府采购活动前3年内在经营活动中没有重大违法记录的声明</w:t>
            </w:r>
          </w:p>
          <w:p w14:paraId="41DC341B">
            <w:pPr>
              <w:autoSpaceDE w:val="0"/>
              <w:autoSpaceDN w:val="0"/>
              <w:spacing w:line="360" w:lineRule="auto"/>
              <w:contextualSpacing/>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512B5646">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 xml:space="preserve">失信被执行人、重大税收违法失信主体的供应商；“中国政府采购网” </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 xml:space="preserve"> “中国社会组织政务服务平台”网站（https://chinanpo.mca.gov.cn）严重违法失信社会组织名单的供应商</w:t>
            </w:r>
            <w:r>
              <w:rPr>
                <w:rFonts w:hint="eastAsia" w:ascii="宋体" w:hAnsi="宋体" w:eastAsia="宋体" w:cs="宋体"/>
                <w:b w:val="0"/>
                <w:bCs/>
                <w:color w:val="auto"/>
                <w:szCs w:val="21"/>
                <w:highlight w:val="none"/>
                <w:shd w:val="clear" w:color="auto" w:fill="FFFFFF"/>
                <w:lang w:eastAsia="zh-CN"/>
              </w:rPr>
              <w:t>（以</w:t>
            </w:r>
            <w:r>
              <w:rPr>
                <w:rFonts w:hint="eastAsia" w:ascii="宋体" w:hAnsi="宋体" w:eastAsia="宋体" w:cs="宋体"/>
                <w:b w:val="0"/>
                <w:bCs/>
                <w:color w:val="auto"/>
                <w:kern w:val="0"/>
                <w:szCs w:val="21"/>
                <w:highlight w:val="none"/>
              </w:rPr>
              <w:t>联合体形式投标的，联合体成员存在不良信用记录，视同联合体存在不良信用记录）。</w:t>
            </w:r>
          </w:p>
          <w:p w14:paraId="7472CE3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564524F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36006CD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2DF7D375">
            <w:pPr>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③“中国社会组织政务服务平台”网站（https://chinanpo.mca.gov.cn）（仅查询社会组织）；</w:t>
            </w:r>
          </w:p>
        </w:tc>
      </w:tr>
      <w:tr w14:paraId="67A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806" w:type="dxa"/>
            <w:vAlign w:val="center"/>
          </w:tcPr>
          <w:p w14:paraId="6A58FDEF">
            <w:pPr>
              <w:autoSpaceDE w:val="0"/>
              <w:autoSpaceDN w:val="0"/>
              <w:adjustRightIn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37</w:t>
            </w:r>
          </w:p>
        </w:tc>
        <w:tc>
          <w:tcPr>
            <w:tcW w:w="1918" w:type="dxa"/>
            <w:shd w:val="clear" w:color="auto" w:fill="auto"/>
            <w:vAlign w:val="center"/>
          </w:tcPr>
          <w:p w14:paraId="27743C09">
            <w:pPr>
              <w:autoSpaceDE w:val="0"/>
              <w:autoSpaceDN w:val="0"/>
              <w:adjustRightInd w:val="0"/>
              <w:spacing w:line="360" w:lineRule="auto"/>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异常低价审核</w:t>
            </w:r>
          </w:p>
        </w:tc>
        <w:tc>
          <w:tcPr>
            <w:tcW w:w="7163" w:type="dxa"/>
            <w:shd w:val="clear" w:color="auto" w:fill="auto"/>
            <w:vAlign w:val="center"/>
          </w:tcPr>
          <w:p w14:paraId="350DEA05">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1.投标报价低于全部通过符合性审查供应商投标报价平均值50%的；</w:t>
            </w:r>
          </w:p>
          <w:p w14:paraId="76EC3F7D">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2.投标报价低于通过符合性审查的次低报价供应商投标报价50%的；</w:t>
            </w:r>
          </w:p>
          <w:p w14:paraId="6680DE50">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3.投标报价低于采购项目最高限价45%的；</w:t>
            </w:r>
          </w:p>
          <w:p w14:paraId="4D9DD370">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4.评标委员会基于专业判断，认为供应商报价过低，有可能影响产品质量或者不能诚信履约的其他情形。</w:t>
            </w:r>
          </w:p>
          <w:p w14:paraId="24554214">
            <w:pPr>
              <w:autoSpaceDE w:val="0"/>
              <w:autoSpaceDN w:val="0"/>
              <w:adjustRightInd w:val="0"/>
              <w:spacing w:line="360" w:lineRule="auto"/>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zh-CN"/>
              </w:rPr>
              <w:t>5.相关法律法规对供应商报价有规定的，从其规定。</w:t>
            </w:r>
          </w:p>
        </w:tc>
      </w:tr>
      <w:tr w14:paraId="3A26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03A30D3">
            <w:pPr>
              <w:autoSpaceDE w:val="0"/>
              <w:autoSpaceDN w:val="0"/>
              <w:adjustRightIn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38</w:t>
            </w:r>
          </w:p>
        </w:tc>
        <w:tc>
          <w:tcPr>
            <w:tcW w:w="1918" w:type="dxa"/>
            <w:shd w:val="clear" w:color="auto" w:fill="auto"/>
            <w:vAlign w:val="center"/>
          </w:tcPr>
          <w:p w14:paraId="2B744B0F">
            <w:pPr>
              <w:autoSpaceDE w:val="0"/>
              <w:autoSpaceDN w:val="0"/>
              <w:adjustRightInd w:val="0"/>
              <w:spacing w:line="276" w:lineRule="auto"/>
              <w:jc w:val="center"/>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szCs w:val="21"/>
                <w:highlight w:val="none"/>
              </w:rPr>
              <w:t>投诉渠道</w:t>
            </w:r>
          </w:p>
        </w:tc>
        <w:tc>
          <w:tcPr>
            <w:tcW w:w="7163" w:type="dxa"/>
            <w:shd w:val="clear" w:color="auto" w:fill="auto"/>
            <w:vAlign w:val="center"/>
          </w:tcPr>
          <w:p w14:paraId="50E1CD18">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7210A37C">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受理部门：禹州市政府采购监督管理办公室</w:t>
            </w:r>
          </w:p>
          <w:p w14:paraId="41C446F5">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受理电话：0374-8112523   </w:t>
            </w:r>
          </w:p>
          <w:p w14:paraId="3C835EF2">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电子邮箱：yzscgb8112523@163.com</w:t>
            </w:r>
          </w:p>
          <w:p w14:paraId="01A00C60">
            <w:pPr>
              <w:autoSpaceDE w:val="0"/>
              <w:autoSpaceDN w:val="0"/>
              <w:spacing w:line="360" w:lineRule="auto"/>
              <w:contextualSpacing/>
              <w:rPr>
                <w:rFonts w:hint="eastAsia" w:asciiTheme="minorEastAsia" w:hAnsiTheme="minorEastAsia" w:eastAsiaTheme="minorEastAsia" w:cstheme="minorEastAsia"/>
                <w:color w:val="auto"/>
                <w:kern w:val="0"/>
                <w:sz w:val="21"/>
                <w:szCs w:val="21"/>
                <w:highlight w:val="none"/>
                <w:lang w:val="zh-CN" w:eastAsia="zh-CN" w:bidi="ar-SA"/>
              </w:rPr>
            </w:pPr>
            <w:r>
              <w:rPr>
                <w:rFonts w:hint="eastAsia" w:asciiTheme="minorEastAsia" w:hAnsiTheme="minorEastAsia" w:eastAsiaTheme="minorEastAsia" w:cstheme="minorEastAsia"/>
                <w:color w:val="auto"/>
                <w:kern w:val="0"/>
                <w:szCs w:val="21"/>
                <w:highlight w:val="none"/>
              </w:rPr>
              <w:t xml:space="preserve">   通讯地址：禹州市行政北路2号禹州市财政局1305房间</w:t>
            </w:r>
          </w:p>
        </w:tc>
      </w:tr>
      <w:tr w14:paraId="012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A8C05BD">
            <w:pPr>
              <w:autoSpaceDE w:val="0"/>
              <w:autoSpaceDN w:val="0"/>
              <w:spacing w:line="360" w:lineRule="auto"/>
              <w:contextualSpacing/>
              <w:rPr>
                <w:rFonts w:hint="eastAsia" w:ascii="宋体" w:hAnsi="宋体" w:eastAsia="宋体" w:cs="宋体"/>
                <w:b/>
                <w:bCs/>
                <w:color w:val="auto"/>
                <w:szCs w:val="21"/>
                <w:highlight w:val="none"/>
                <w:lang w:val="en-US" w:eastAsia="zh-CN"/>
              </w:rPr>
            </w:pPr>
            <w:r>
              <w:rPr>
                <w:rFonts w:hint="eastAsia" w:ascii="宋体" w:hAnsi="宋体" w:eastAsia="宋体" w:cs="宋体"/>
                <w:color w:val="auto"/>
                <w:position w:val="6"/>
                <w:szCs w:val="21"/>
                <w:highlight w:val="none"/>
              </w:rPr>
              <w:t>未尽事宜，按国家有关规定执行。</w:t>
            </w:r>
          </w:p>
        </w:tc>
      </w:tr>
    </w:tbl>
    <w:p w14:paraId="2206FF8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3C69FAD">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50914F1D">
      <w:pPr>
        <w:pStyle w:val="34"/>
        <w:numPr>
          <w:ilvl w:val="0"/>
          <w:numId w:val="6"/>
        </w:numPr>
        <w:tabs>
          <w:tab w:val="left" w:pos="1260"/>
        </w:tabs>
        <w:autoSpaceDE w:val="0"/>
        <w:autoSpaceDN w:val="0"/>
        <w:adjustRightInd w:val="0"/>
        <w:spacing w:line="360" w:lineRule="auto"/>
        <w:ind w:firstLineChars="0"/>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概念释义</w:t>
      </w:r>
    </w:p>
    <w:p w14:paraId="6794C4B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4DA9E80C">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1. 1 </w:t>
      </w:r>
      <w:r>
        <w:rPr>
          <w:rFonts w:hint="eastAsia" w:ascii="宋体" w:hAnsi="宋体" w:eastAsia="宋体" w:cs="宋体"/>
          <w:color w:val="auto"/>
          <w:kern w:val="0"/>
          <w:szCs w:val="21"/>
          <w:highlight w:val="none"/>
        </w:rPr>
        <w:t>本磋商文件仅适用于本次“采购邀请”</w:t>
      </w:r>
      <w:r>
        <w:rPr>
          <w:rFonts w:hint="eastAsia" w:ascii="宋体" w:hAnsi="宋体" w:eastAsia="宋体" w:cs="宋体"/>
          <w:color w:val="auto"/>
          <w:szCs w:val="21"/>
          <w:highlight w:val="none"/>
        </w:rPr>
        <w:t>中所述采购项目的采购。</w:t>
      </w:r>
    </w:p>
    <w:p w14:paraId="3A8E123D">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1. 2 </w:t>
      </w:r>
      <w:r>
        <w:rPr>
          <w:rFonts w:hint="eastAsia" w:ascii="宋体" w:hAnsi="宋体" w:eastAsia="宋体" w:cs="宋体"/>
          <w:color w:val="auto"/>
          <w:kern w:val="0"/>
          <w:szCs w:val="21"/>
          <w:highlight w:val="none"/>
        </w:rPr>
        <w:t>本磋商文件解释权属于“采购邀请”所述的采购人。</w:t>
      </w:r>
    </w:p>
    <w:p w14:paraId="4646C36E">
      <w:pPr>
        <w:pStyle w:val="34"/>
        <w:autoSpaceDE w:val="0"/>
        <w:autoSpaceDN w:val="0"/>
        <w:spacing w:line="360" w:lineRule="auto"/>
        <w:ind w:left="-424" w:leftChars="-202" w:firstLine="424" w:firstLineChars="201"/>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783E793B">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2. 1 </w:t>
      </w:r>
      <w:r>
        <w:rPr>
          <w:rFonts w:hint="eastAsia" w:ascii="宋体" w:hAnsi="宋体" w:eastAsia="宋体" w:cs="宋体"/>
          <w:color w:val="auto"/>
          <w:kern w:val="0"/>
          <w:szCs w:val="21"/>
          <w:highlight w:val="none"/>
        </w:rPr>
        <w:t>“采购项目”：</w:t>
      </w:r>
      <w:r>
        <w:rPr>
          <w:rFonts w:hint="eastAsia" w:ascii="宋体" w:hAnsi="宋体" w:eastAsia="宋体" w:cs="宋体"/>
          <w:color w:val="auto"/>
          <w:szCs w:val="21"/>
          <w:highlight w:val="none"/>
        </w:rPr>
        <w:t xml:space="preserve"> 系指</w:t>
      </w:r>
      <w:r>
        <w:rPr>
          <w:rFonts w:hint="eastAsia" w:ascii="宋体" w:hAnsi="宋体" w:eastAsia="宋体" w:cs="宋体"/>
          <w:color w:val="auto"/>
          <w:kern w:val="0"/>
          <w:szCs w:val="21"/>
          <w:highlight w:val="none"/>
        </w:rPr>
        <w:t>“供应商须知前附表”中所述的采购项目。</w:t>
      </w:r>
    </w:p>
    <w:p w14:paraId="19D859BB">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2. 2 </w:t>
      </w:r>
      <w:r>
        <w:rPr>
          <w:rFonts w:hint="eastAsia" w:ascii="宋体" w:hAnsi="宋体" w:eastAsia="宋体" w:cs="宋体"/>
          <w:color w:val="auto"/>
          <w:kern w:val="0"/>
          <w:szCs w:val="21"/>
          <w:highlight w:val="none"/>
        </w:rPr>
        <w:t>“招标人”：</w:t>
      </w:r>
      <w:r>
        <w:rPr>
          <w:rFonts w:hint="eastAsia" w:ascii="宋体" w:hAnsi="宋体" w:eastAsia="宋体" w:cs="宋体"/>
          <w:color w:val="auto"/>
          <w:szCs w:val="21"/>
          <w:highlight w:val="none"/>
        </w:rPr>
        <w:t xml:space="preserve"> “供应商须知前附表”中所述的组织本次采购的代理机构和采购人。</w:t>
      </w:r>
    </w:p>
    <w:p w14:paraId="13FE4D65">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2. 3 </w:t>
      </w:r>
      <w:r>
        <w:rPr>
          <w:rFonts w:hint="eastAsia" w:ascii="宋体" w:hAnsi="宋体" w:eastAsia="宋体" w:cs="宋体"/>
          <w:color w:val="auto"/>
          <w:kern w:val="0"/>
          <w:szCs w:val="21"/>
          <w:highlight w:val="none"/>
        </w:rPr>
        <w:t>“采购人”：是指依法进行政府采购的国家机关、事业单位、团体组织。采购人名称、地址、电话、联系人见“供应商须知前附表”。</w:t>
      </w:r>
    </w:p>
    <w:p w14:paraId="7E644AF1">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2. 4 </w:t>
      </w:r>
      <w:r>
        <w:rPr>
          <w:rFonts w:hint="eastAsia" w:ascii="宋体" w:hAnsi="宋体" w:eastAsia="宋体" w:cs="宋体"/>
          <w:color w:val="auto"/>
          <w:kern w:val="0"/>
          <w:szCs w:val="21"/>
          <w:highlight w:val="none"/>
        </w:rPr>
        <w:t>“代理机构”：接受采购人委托，代理采购项目的采购代理机构。代理机构名称、地址、 电话、联系人见“供应商须知前附表”。</w:t>
      </w:r>
    </w:p>
    <w:p w14:paraId="63FCB46B">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2. 5 </w:t>
      </w:r>
      <w:r>
        <w:rPr>
          <w:rFonts w:hint="eastAsia" w:ascii="宋体" w:hAnsi="宋体" w:eastAsia="宋体" w:cs="宋体"/>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财库</w:t>
      </w:r>
      <w:r>
        <w:rPr>
          <w:rFonts w:hint="eastAsia" w:ascii="宋体" w:hAnsi="宋体" w:eastAsia="宋体" w:cs="宋体"/>
          <w:color w:val="auto"/>
          <w:kern w:val="0"/>
          <w:szCs w:val="21"/>
          <w:highlight w:val="none"/>
          <w:lang w:eastAsia="zh-CN"/>
        </w:rPr>
        <w:t>〔2007〕119号）</w:t>
      </w:r>
      <w:r>
        <w:rPr>
          <w:rFonts w:hint="eastAsia" w:ascii="宋体" w:hAnsi="宋体" w:eastAsia="宋体" w:cs="宋体"/>
          <w:color w:val="auto"/>
          <w:kern w:val="0"/>
          <w:szCs w:val="21"/>
          <w:highlight w:val="none"/>
        </w:rPr>
        <w:t>、《关于政府采购进口产品管理有关问题的通知》（财办库</w:t>
      </w:r>
      <w:r>
        <w:rPr>
          <w:rFonts w:hint="eastAsia" w:ascii="宋体" w:hAnsi="宋体" w:eastAsia="宋体" w:cs="宋体"/>
          <w:color w:val="auto"/>
          <w:kern w:val="0"/>
          <w:szCs w:val="21"/>
          <w:highlight w:val="none"/>
          <w:lang w:eastAsia="zh-CN"/>
        </w:rPr>
        <w:t>〔2008〕</w:t>
      </w:r>
      <w:r>
        <w:rPr>
          <w:rFonts w:hint="eastAsia" w:ascii="宋体" w:hAnsi="宋体" w:eastAsia="宋体" w:cs="宋体"/>
          <w:color w:val="auto"/>
          <w:kern w:val="0"/>
          <w:szCs w:val="21"/>
          <w:highlight w:val="none"/>
        </w:rPr>
        <w:t>248 号）。</w:t>
      </w:r>
    </w:p>
    <w:p w14:paraId="03561517">
      <w:pPr>
        <w:autoSpaceDE w:val="0"/>
        <w:autoSpaceDN w:val="0"/>
        <w:spacing w:line="360" w:lineRule="auto"/>
        <w:ind w:left="1415" w:leftChars="199"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磋商文件列明不允许或未列明允许进口产品参加响应的，均视为拒绝进口产品参加响</w:t>
      </w:r>
    </w:p>
    <w:p w14:paraId="4811E3EE">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w:t>
      </w:r>
    </w:p>
    <w:p w14:paraId="1ACC91D3">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如响应文件中已说明，经财政部门审核同意，允许部分或全部产品采购进口产品，供应商既可提供本国产品，也可以提供进口产品。</w:t>
      </w:r>
    </w:p>
    <w:p w14:paraId="0A3AA2F6">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2. 6 </w:t>
      </w:r>
      <w:r>
        <w:rPr>
          <w:rFonts w:hint="eastAsia" w:ascii="宋体" w:hAnsi="宋体" w:eastAsia="宋体" w:cs="宋体"/>
          <w:color w:val="auto"/>
          <w:kern w:val="0"/>
          <w:szCs w:val="21"/>
          <w:highlight w:val="none"/>
        </w:rPr>
        <w:t>磋商文件中凡标有“★”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技术参数中的除外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的条款均系实质性要求条款。</w:t>
      </w:r>
    </w:p>
    <w:p w14:paraId="7956C3DB">
      <w:pPr>
        <w:pStyle w:val="34"/>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6BD1EE1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3. 1 </w:t>
      </w:r>
      <w:r>
        <w:rPr>
          <w:rFonts w:hint="eastAsia" w:ascii="宋体" w:hAnsi="宋体" w:eastAsia="宋体" w:cs="宋体"/>
          <w:color w:val="auto"/>
          <w:kern w:val="0"/>
          <w:szCs w:val="21"/>
          <w:highlight w:val="none"/>
        </w:rPr>
        <w:t>在中华人民共和国境内注册，具有本项目生产、制造、供应或实施能力，符合、承认并承诺履行本磋商文件各项规定的法人、其他组织或者自然人。</w:t>
      </w:r>
    </w:p>
    <w:p w14:paraId="6CDDB75A">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3. 2 </w:t>
      </w:r>
      <w:r>
        <w:rPr>
          <w:rFonts w:hint="eastAsia" w:ascii="宋体" w:hAnsi="宋体" w:eastAsia="宋体" w:cs="宋体"/>
          <w:color w:val="auto"/>
          <w:kern w:val="0"/>
          <w:szCs w:val="21"/>
          <w:highlight w:val="none"/>
        </w:rPr>
        <w:t>符合本项目“投标邀请”和“供应商须知前附表”中规定的合格供应商所必须具备的条</w:t>
      </w:r>
    </w:p>
    <w:p w14:paraId="748EAFDC">
      <w:pPr>
        <w:pStyle w:val="34"/>
        <w:numPr>
          <w:ilvl w:val="1"/>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件。</w:t>
      </w:r>
    </w:p>
    <w:p w14:paraId="43145345">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3. 3 </w:t>
      </w:r>
      <w:r>
        <w:rPr>
          <w:rFonts w:hint="eastAsia" w:ascii="宋体" w:hAnsi="宋体" w:eastAsia="宋体" w:cs="宋体"/>
          <w:color w:val="auto"/>
          <w:szCs w:val="21"/>
          <w:highlight w:val="none"/>
        </w:rPr>
        <w:t>按照财政部《</w:t>
      </w:r>
      <w:r>
        <w:rPr>
          <w:rFonts w:hint="eastAsia" w:ascii="宋体" w:hAnsi="宋体" w:eastAsia="宋体" w:cs="宋体"/>
          <w:bCs/>
          <w:color w:val="auto"/>
          <w:szCs w:val="21"/>
          <w:highlight w:val="none"/>
        </w:rPr>
        <w:t>关于在政府采购活动中查询及使用信用记录有关问题的通知</w:t>
      </w:r>
      <w:r>
        <w:rPr>
          <w:rFonts w:hint="eastAsia" w:ascii="宋体" w:hAnsi="宋体" w:eastAsia="宋体" w:cs="宋体"/>
          <w:color w:val="auto"/>
          <w:szCs w:val="21"/>
          <w:highlight w:val="none"/>
        </w:rPr>
        <w:t>》（财库</w:t>
      </w:r>
      <w:r>
        <w:rPr>
          <w:rFonts w:hint="eastAsia" w:ascii="宋体" w:hAnsi="宋体" w:eastAsia="宋体" w:cs="宋体"/>
          <w:bCs/>
          <w:color w:val="auto"/>
          <w:szCs w:val="21"/>
          <w:highlight w:val="none"/>
        </w:rPr>
        <w:t>〔2016〕</w:t>
      </w:r>
      <w:r>
        <w:rPr>
          <w:rFonts w:hint="eastAsia" w:ascii="宋体" w:hAnsi="宋体" w:eastAsia="宋体" w:cs="宋体"/>
          <w:color w:val="auto"/>
          <w:szCs w:val="21"/>
          <w:highlight w:val="none"/>
        </w:rPr>
        <w:t>125号）要求，</w:t>
      </w:r>
      <w:r>
        <w:rPr>
          <w:rFonts w:hint="eastAsia" w:ascii="宋体" w:hAnsi="宋体" w:eastAsia="宋体" w:cs="宋体"/>
          <w:color w:val="auto"/>
          <w:kern w:val="0"/>
          <w:szCs w:val="21"/>
          <w:highlight w:val="none"/>
        </w:rPr>
        <w:t>政府采购活动中查询及使用供应商信用记录的具体要求为：供应商未被列入失信被执行人、重大税收违法失信主体的供应商、</w:t>
      </w:r>
      <w:r>
        <w:rPr>
          <w:rFonts w:hint="eastAsia" w:ascii="宋体" w:hAnsi="宋体" w:eastAsia="宋体" w:cs="宋体"/>
          <w:color w:val="auto"/>
          <w:szCs w:val="21"/>
          <w:highlight w:val="none"/>
          <w:shd w:val="clear" w:color="auto" w:fill="FFFFFF"/>
        </w:rPr>
        <w:t>政府采购严重违法失信行为记录名单、</w:t>
      </w:r>
      <w:r>
        <w:rPr>
          <w:rFonts w:hint="eastAsia" w:ascii="宋体" w:hAnsi="宋体" w:eastAsia="宋体" w:cs="宋体"/>
          <w:color w:val="auto"/>
          <w:kern w:val="0"/>
          <w:szCs w:val="21"/>
          <w:highlight w:val="none"/>
        </w:rPr>
        <w:t>严重违法失信社会组织名单</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联合体形式投标的，联合体成员存在不良信用记录，视同联合体存在不良信用记录）。</w:t>
      </w:r>
    </w:p>
    <w:p w14:paraId="5FABB87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3.3.1</w:t>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"http://www.chinanpo.gov.cn"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zCs w:val="21"/>
          <w:highlight w:val="none"/>
        </w:rPr>
        <w:t>https://chinanpo.mca.gov.cn</w:t>
      </w:r>
      <w:r>
        <w:rPr>
          <w:rStyle w:val="25"/>
          <w:rFonts w:hint="eastAsia" w:ascii="宋体" w:hAnsi="宋体" w:eastAsia="宋体" w:cs="宋体"/>
          <w:color w:val="auto"/>
          <w:szCs w:val="21"/>
          <w:highlight w:val="none"/>
        </w:rPr>
        <w:fldChar w:fldCharType="end"/>
      </w:r>
      <w:r>
        <w:rPr>
          <w:rFonts w:hint="eastAsia" w:ascii="宋体" w:hAnsi="宋体" w:eastAsia="宋体" w:cs="宋体"/>
          <w:color w:val="auto"/>
          <w:kern w:val="0"/>
          <w:szCs w:val="21"/>
          <w:highlight w:val="none"/>
        </w:rPr>
        <w:t>）；</w:t>
      </w:r>
    </w:p>
    <w:p w14:paraId="4DA70FC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3. 4 </w:t>
      </w:r>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p>
    <w:p w14:paraId="35C13BD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3. 5 </w:t>
      </w:r>
      <w:r>
        <w:rPr>
          <w:rFonts w:hint="eastAsia" w:ascii="宋体" w:hAnsi="宋体" w:eastAsia="宋体" w:cs="宋体"/>
          <w:color w:val="auto"/>
          <w:kern w:val="0"/>
          <w:szCs w:val="21"/>
          <w:highlight w:val="none"/>
        </w:rPr>
        <w:t>为采购项目提供整体设计、规范编制或者项目管理、监理、检测等服务的供应商，不得再参加该采购项目的其他采购活动。</w:t>
      </w:r>
    </w:p>
    <w:p w14:paraId="683DA2D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3. 6 </w:t>
      </w:r>
      <w:r>
        <w:rPr>
          <w:rFonts w:hint="eastAsia" w:ascii="宋体" w:hAnsi="宋体" w:eastAsia="宋体" w:cs="宋体"/>
          <w:color w:val="auto"/>
          <w:kern w:val="0"/>
          <w:szCs w:val="21"/>
          <w:highlight w:val="none"/>
        </w:rPr>
        <w:t>“投标邀请”和“供应商须知前附表”规定接受联合体投标的，除应符合本章第3.1项和3.2项要求外，还应遵守以下规定：</w:t>
      </w:r>
    </w:p>
    <w:p w14:paraId="7E412987">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3.6.1</w:t>
      </w:r>
      <w:r>
        <w:rPr>
          <w:rFonts w:hint="eastAsia" w:ascii="宋体" w:hAnsi="宋体" w:eastAsia="宋体" w:cs="宋体"/>
          <w:color w:val="auto"/>
          <w:kern w:val="0"/>
          <w:szCs w:val="21"/>
          <w:highlight w:val="none"/>
        </w:rPr>
        <w:t>在响应文件中向采购人提交联合体协议书，明确联合体各方承担的工作和义务；</w:t>
      </w:r>
    </w:p>
    <w:p w14:paraId="58366D5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3.6.2</w:t>
      </w:r>
      <w:r>
        <w:rPr>
          <w:rFonts w:hint="eastAsia" w:ascii="宋体" w:hAnsi="宋体" w:eastAsia="宋体" w:cs="宋体"/>
          <w:color w:val="auto"/>
          <w:kern w:val="0"/>
          <w:szCs w:val="21"/>
          <w:highlight w:val="none"/>
        </w:rPr>
        <w:t>联合体中有同类资质的供应商按联合体分工承担相同工作的，应当按照资质等级较低的供应商确定资质等级；</w:t>
      </w:r>
    </w:p>
    <w:p w14:paraId="3F508FF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3.6.3</w:t>
      </w:r>
      <w:r>
        <w:rPr>
          <w:rFonts w:hint="eastAsia" w:ascii="宋体" w:hAnsi="宋体" w:eastAsia="宋体" w:cs="宋体"/>
          <w:color w:val="auto"/>
          <w:kern w:val="0"/>
          <w:szCs w:val="21"/>
          <w:highlight w:val="none"/>
        </w:rPr>
        <w:t>招标人根据采购项目的特殊要求规定供应商特定条件的，联合体各方中至少应当有一方符合采购规定的特定条件；</w:t>
      </w:r>
    </w:p>
    <w:p w14:paraId="347B831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3.6.4</w:t>
      </w:r>
      <w:r>
        <w:rPr>
          <w:rFonts w:hint="eastAsia" w:ascii="宋体" w:hAnsi="宋体" w:eastAsia="宋体" w:cs="宋体"/>
          <w:color w:val="auto"/>
          <w:kern w:val="0"/>
          <w:szCs w:val="21"/>
          <w:highlight w:val="none"/>
        </w:rPr>
        <w:t>联合体各方不得再单独参加或者与其他供应商另外组成联合体参加同一合同项下的政府采购活动；</w:t>
      </w:r>
    </w:p>
    <w:p w14:paraId="630CC7E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3.6.5</w:t>
      </w:r>
      <w:r>
        <w:rPr>
          <w:rFonts w:hint="eastAsia" w:ascii="宋体" w:hAnsi="宋体" w:eastAsia="宋体" w:cs="宋体"/>
          <w:color w:val="auto"/>
          <w:kern w:val="0"/>
          <w:szCs w:val="21"/>
          <w:highlight w:val="none"/>
        </w:rPr>
        <w:t>联合体各方应当共同与采购人签订采购合同，就采购合同约定的事项对采购人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"https://baike.baidu.com/item/%E6%89%BF%E6%8B%85%E8%BF%9E%E5%B8%A6%E8%B4%A3%E4%BB%BB" \t "_blank"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承担连带责任</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highlight w:val="none"/>
        </w:rPr>
        <w:t>。</w:t>
      </w:r>
    </w:p>
    <w:p w14:paraId="48E63665">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3. 7 </w:t>
      </w:r>
      <w:r>
        <w:rPr>
          <w:rFonts w:hint="eastAsia" w:ascii="宋体" w:hAnsi="宋体" w:eastAsia="宋体" w:cs="宋体"/>
          <w:color w:val="auto"/>
          <w:kern w:val="0"/>
          <w:szCs w:val="21"/>
          <w:highlight w:val="none"/>
        </w:rPr>
        <w:t>法律、行政法规规定的其他条件。</w:t>
      </w:r>
    </w:p>
    <w:p w14:paraId="5D614287">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4.</w:t>
      </w:r>
      <w:r>
        <w:rPr>
          <w:rFonts w:hint="eastAsia" w:ascii="宋体" w:hAnsi="宋体" w:eastAsia="宋体" w:cs="宋体"/>
          <w:b/>
          <w:color w:val="auto"/>
          <w:kern w:val="0"/>
          <w:szCs w:val="21"/>
          <w:highlight w:val="none"/>
        </w:rPr>
        <w:t>合格的货物和服务</w:t>
      </w:r>
    </w:p>
    <w:p w14:paraId="00E750B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4. 1 </w:t>
      </w:r>
      <w:r>
        <w:rPr>
          <w:rFonts w:hint="eastAsia" w:ascii="宋体" w:hAnsi="宋体" w:eastAsia="宋体" w:cs="宋体"/>
          <w:color w:val="auto"/>
          <w:kern w:val="0"/>
          <w:szCs w:val="21"/>
          <w:highlight w:val="none"/>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0E7B5CE">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4. 2 </w:t>
      </w:r>
      <w:r>
        <w:rPr>
          <w:rFonts w:hint="eastAsia" w:ascii="宋体" w:hAnsi="宋体" w:eastAsia="宋体" w:cs="宋体"/>
          <w:color w:val="auto"/>
          <w:kern w:val="0"/>
          <w:szCs w:val="21"/>
          <w:highlight w:val="none"/>
        </w:rPr>
        <w:t>供应商所提供的服务应当没有侵犯任何第三方的知识产权、技术秘密等合法权利。</w:t>
      </w:r>
    </w:p>
    <w:p w14:paraId="167C963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4. 3 </w:t>
      </w:r>
      <w:r>
        <w:rPr>
          <w:rFonts w:hint="eastAsia" w:ascii="宋体" w:hAnsi="宋体" w:eastAsia="宋体" w:cs="宋体"/>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37AC9940">
      <w:pPr>
        <w:autoSpaceDE w:val="0"/>
        <w:autoSpaceDN w:val="0"/>
        <w:spacing w:line="360" w:lineRule="auto"/>
        <w:contextualSpacing/>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val="0"/>
          <w:bCs/>
          <w:color w:val="auto"/>
          <w:kern w:val="0"/>
          <w:szCs w:val="21"/>
          <w:highlight w:val="none"/>
          <w:lang w:val="en-US" w:eastAsia="zh-CN"/>
        </w:rPr>
        <w:t>4.4 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0AA318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5.</w:t>
      </w:r>
      <w:r>
        <w:rPr>
          <w:rFonts w:hint="eastAsia" w:ascii="宋体" w:hAnsi="宋体" w:eastAsia="宋体" w:cs="宋体"/>
          <w:b/>
          <w:color w:val="auto"/>
          <w:kern w:val="0"/>
          <w:szCs w:val="21"/>
          <w:highlight w:val="none"/>
        </w:rPr>
        <w:t>磋商费用</w:t>
      </w:r>
    </w:p>
    <w:p w14:paraId="4E511C2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不论采购的结果如何，供应商均应自行承担所有与磋商有关的全部费用，采购人在任何情况下均无义务和责任承担这些费用。</w:t>
      </w:r>
    </w:p>
    <w:p w14:paraId="30A9FCB3">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6.</w:t>
      </w:r>
      <w:r>
        <w:rPr>
          <w:rFonts w:hint="eastAsia" w:ascii="宋体" w:hAnsi="宋体" w:eastAsia="宋体" w:cs="宋体"/>
          <w:b/>
          <w:color w:val="auto"/>
          <w:kern w:val="0"/>
          <w:szCs w:val="21"/>
          <w:highlight w:val="none"/>
        </w:rPr>
        <w:t>信息发布</w:t>
      </w:r>
    </w:p>
    <w:p w14:paraId="75A0A69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本采购项目需要公开的有关信息，包括磋商公告、磋商文件澄清或修改公告、成交公告以及延长响应文件提交截止时间等与采购活动有关的通知，采购人将</w:t>
      </w:r>
      <w:r>
        <w:rPr>
          <w:rFonts w:hint="eastAsia" w:ascii="宋体" w:hAnsi="宋体" w:eastAsia="宋体" w:cs="宋体"/>
          <w:color w:val="auto"/>
          <w:kern w:val="0"/>
          <w:szCs w:val="21"/>
          <w:highlight w:val="none"/>
          <w:lang w:eastAsia="zh-CN"/>
        </w:rPr>
        <w:t>通过</w:t>
      </w:r>
      <w:r>
        <w:rPr>
          <w:rFonts w:hint="eastAsia" w:ascii="宋体" w:hAnsi="宋体" w:eastAsia="宋体" w:cs="宋体"/>
          <w:color w:val="auto"/>
          <w:kern w:val="0"/>
          <w:szCs w:val="21"/>
          <w:highlight w:val="none"/>
        </w:rPr>
        <w:t>《河南省政府采购网》《许昌市政府采购网》《全国公共资源交易平台（河南省·许昌市）》公开发布。供应商在参与本采购项目采购活动期间，请及时关注以上媒体上的相关信息，供应商因没有及时关注而未能如期获取相关信息</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及因此所产生的一切后果和责任，由供应商自行承担，采购人在任何情况下均不对此承担任何责任。</w:t>
      </w:r>
    </w:p>
    <w:p w14:paraId="5FECB488">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7.</w:t>
      </w:r>
      <w:r>
        <w:rPr>
          <w:rFonts w:hint="eastAsia" w:ascii="宋体" w:hAnsi="宋体" w:eastAsia="宋体" w:cs="宋体"/>
          <w:b/>
          <w:color w:val="auto"/>
          <w:kern w:val="0"/>
          <w:szCs w:val="21"/>
          <w:highlight w:val="none"/>
        </w:rPr>
        <w:t>代理费用</w:t>
      </w:r>
    </w:p>
    <w:p w14:paraId="31D0ADE7">
      <w:pPr>
        <w:pStyle w:val="34"/>
        <w:autoSpaceDE w:val="0"/>
        <w:autoSpaceDN w:val="0"/>
        <w:spacing w:line="360" w:lineRule="auto"/>
        <w:ind w:left="0" w:leftChars="0" w:firstLine="420" w:firstLineChars="200"/>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详见供应商须知前附表</w:t>
      </w:r>
      <w:r>
        <w:rPr>
          <w:rFonts w:hint="eastAsia" w:ascii="宋体" w:hAnsi="宋体" w:eastAsia="宋体" w:cs="宋体"/>
          <w:color w:val="auto"/>
          <w:kern w:val="0"/>
          <w:szCs w:val="21"/>
          <w:highlight w:val="none"/>
          <w:lang w:eastAsia="zh-CN"/>
        </w:rPr>
        <w:t>。</w:t>
      </w:r>
    </w:p>
    <w:p w14:paraId="0F26FB1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8.</w:t>
      </w:r>
      <w:r>
        <w:rPr>
          <w:rFonts w:hint="eastAsia" w:ascii="宋体" w:hAnsi="宋体" w:eastAsia="宋体" w:cs="宋体"/>
          <w:b/>
          <w:color w:val="auto"/>
          <w:kern w:val="0"/>
          <w:szCs w:val="21"/>
          <w:highlight w:val="none"/>
        </w:rPr>
        <w:t>其他</w:t>
      </w:r>
    </w:p>
    <w:p w14:paraId="70BF8C69">
      <w:pPr>
        <w:autoSpaceDE w:val="0"/>
        <w:autoSpaceDN w:val="0"/>
        <w:spacing w:line="360" w:lineRule="auto"/>
        <w:ind w:firstLine="420" w:firstLineChars="200"/>
        <w:contextualSpacing/>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供应商须知前附表”和“对响应文件审查与评审”就同一内容的表述不一致的，以“采购邀请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供应商须知前附表”和“对响应文件审查与评审”中规定的内容为准。</w:t>
      </w:r>
    </w:p>
    <w:p w14:paraId="700BD536">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二、磋商文件说明</w:t>
      </w:r>
    </w:p>
    <w:p w14:paraId="4F99C064">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9.</w:t>
      </w:r>
      <w:r>
        <w:rPr>
          <w:rFonts w:hint="eastAsia" w:ascii="宋体" w:hAnsi="宋体" w:eastAsia="宋体" w:cs="宋体"/>
          <w:b/>
          <w:color w:val="auto"/>
          <w:kern w:val="0"/>
          <w:szCs w:val="21"/>
          <w:highlight w:val="none"/>
        </w:rPr>
        <w:t>磋商文件构成</w:t>
      </w:r>
    </w:p>
    <w:p w14:paraId="6AF47CCE">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9. 1 </w:t>
      </w:r>
      <w:r>
        <w:rPr>
          <w:rFonts w:hint="eastAsia" w:ascii="宋体" w:hAnsi="宋体" w:eastAsia="宋体" w:cs="宋体"/>
          <w:color w:val="auto"/>
          <w:kern w:val="0"/>
          <w:szCs w:val="21"/>
          <w:highlight w:val="none"/>
        </w:rPr>
        <w:t>磋商文件由以下部分组成：</w:t>
      </w:r>
    </w:p>
    <w:p w14:paraId="50EB2ACF">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w:t>
      </w:r>
    </w:p>
    <w:p w14:paraId="6E84A97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07AB44C3">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7E5778E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6251810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20973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（6）对响应文件审查与评审</w:t>
      </w:r>
    </w:p>
    <w:p w14:paraId="27DF602D">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（7）拟签订的合同文本</w:t>
      </w:r>
    </w:p>
    <w:p w14:paraId="124DF32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553DB84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（9）本项目磋商文件的澄清、答复、修改、补充内容（如有的话）</w:t>
      </w:r>
    </w:p>
    <w:p w14:paraId="707CF93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9. 2 </w:t>
      </w:r>
      <w:r>
        <w:rPr>
          <w:rFonts w:hint="eastAsia" w:ascii="宋体" w:hAnsi="宋体" w:eastAsia="宋体" w:cs="宋体"/>
          <w:color w:val="auto"/>
          <w:kern w:val="0"/>
          <w:szCs w:val="21"/>
          <w:highlight w:val="none"/>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48861B4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9. 3 </w:t>
      </w:r>
      <w:r>
        <w:rPr>
          <w:rFonts w:hint="eastAsia" w:ascii="宋体" w:hAnsi="宋体" w:eastAsia="宋体" w:cs="宋体"/>
          <w:color w:val="auto"/>
          <w:kern w:val="0"/>
          <w:szCs w:val="21"/>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C89F2E3">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10.</w:t>
      </w:r>
      <w:r>
        <w:rPr>
          <w:rFonts w:hint="eastAsia" w:ascii="宋体" w:hAnsi="宋体" w:eastAsia="宋体" w:cs="宋体"/>
          <w:b/>
          <w:color w:val="auto"/>
          <w:kern w:val="0"/>
          <w:szCs w:val="21"/>
          <w:highlight w:val="none"/>
        </w:rPr>
        <w:t>现场考察、磋商前答疑会</w:t>
      </w:r>
    </w:p>
    <w:p w14:paraId="11583528">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10.1 </w:t>
      </w:r>
      <w:r>
        <w:rPr>
          <w:rFonts w:hint="eastAsia" w:ascii="宋体" w:hAnsi="宋体" w:eastAsia="宋体" w:cs="宋体"/>
          <w:color w:val="auto"/>
          <w:kern w:val="0"/>
          <w:szCs w:val="21"/>
          <w:highlight w:val="none"/>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109E8CE">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10.2 </w:t>
      </w:r>
      <w:r>
        <w:rPr>
          <w:rFonts w:hint="eastAsia" w:ascii="宋体" w:hAnsi="宋体" w:eastAsia="宋体" w:cs="宋体"/>
          <w:color w:val="auto"/>
          <w:kern w:val="0"/>
          <w:szCs w:val="21"/>
          <w:highlight w:val="none"/>
        </w:rPr>
        <w:t>采购人组织现场考察或者召开答疑会的，应当在磋商文件中载明，或者在磋商文件公告期满后在财政部门指定的政府采购信息发布媒体和《全国公共资源交易平台（河南省·许昌市）》发布更正公告。</w:t>
      </w:r>
    </w:p>
    <w:p w14:paraId="4E1C9BA1">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10.3 </w:t>
      </w:r>
      <w:r>
        <w:rPr>
          <w:rFonts w:hint="eastAsia" w:ascii="宋体" w:hAnsi="宋体" w:eastAsia="宋体" w:cs="宋体"/>
          <w:color w:val="auto"/>
          <w:kern w:val="0"/>
          <w:szCs w:val="21"/>
          <w:highlight w:val="none"/>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4A2D38">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10.4 </w:t>
      </w:r>
      <w:r>
        <w:rPr>
          <w:rFonts w:hint="eastAsia" w:ascii="宋体" w:hAnsi="宋体" w:eastAsia="宋体" w:cs="宋体"/>
          <w:color w:val="auto"/>
          <w:kern w:val="0"/>
          <w:szCs w:val="21"/>
          <w:highlight w:val="none"/>
        </w:rPr>
        <w:t>现场考察及参加磋商前答疑会所发生的费用及一切责任由供应商自行承担。</w:t>
      </w:r>
    </w:p>
    <w:p w14:paraId="65BBE720">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11.</w:t>
      </w:r>
      <w:r>
        <w:rPr>
          <w:rFonts w:hint="eastAsia" w:ascii="宋体" w:hAnsi="宋体" w:eastAsia="宋体" w:cs="宋体"/>
          <w:b/>
          <w:color w:val="auto"/>
          <w:kern w:val="0"/>
          <w:szCs w:val="21"/>
          <w:highlight w:val="none"/>
        </w:rPr>
        <w:t>磋商文件的澄清或修改</w:t>
      </w:r>
    </w:p>
    <w:p w14:paraId="5041B34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11. 1 </w:t>
      </w:r>
      <w:r>
        <w:rPr>
          <w:rFonts w:hint="eastAsia" w:ascii="宋体" w:hAnsi="宋体" w:eastAsia="宋体" w:cs="宋体"/>
          <w:color w:val="auto"/>
          <w:kern w:val="0"/>
          <w:szCs w:val="21"/>
          <w:highlight w:val="none"/>
        </w:rPr>
        <w:t>在磋商响应截止期前，无论出于何种原因，采购人可主动地或在解答供应商提出的澄清问题时对磋商文件进行修改。</w:t>
      </w:r>
    </w:p>
    <w:p w14:paraId="69545D6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11. 2 </w:t>
      </w:r>
      <w:r>
        <w:rPr>
          <w:rFonts w:hint="eastAsia" w:ascii="宋体" w:hAnsi="宋体" w:eastAsia="宋体" w:cs="宋体"/>
          <w:color w:val="auto"/>
          <w:kern w:val="0"/>
          <w:szCs w:val="21"/>
          <w:highlight w:val="none"/>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3C8A1F2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11. 3 </w:t>
      </w:r>
      <w:r>
        <w:rPr>
          <w:rFonts w:hint="eastAsia" w:ascii="宋体" w:hAnsi="宋体" w:eastAsia="宋体" w:cs="宋体"/>
          <w:color w:val="auto"/>
          <w:kern w:val="0"/>
          <w:szCs w:val="21"/>
          <w:highlight w:val="none"/>
        </w:rPr>
        <w:t>澄清或修改公告的内容为磋商文件的组成部分，并对供应商具有约束力。当磋商文件与澄清或修改公告就同一内容的表述不一致时，以最后发出的文件内容为准。</w:t>
      </w:r>
    </w:p>
    <w:p w14:paraId="422959C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11. 4 </w:t>
      </w:r>
      <w:r>
        <w:rPr>
          <w:rFonts w:hint="eastAsia" w:ascii="宋体" w:hAnsi="宋体" w:eastAsia="宋体" w:cs="宋体"/>
          <w:color w:val="auto"/>
          <w:kern w:val="0"/>
          <w:szCs w:val="21"/>
          <w:highlight w:val="none"/>
        </w:rPr>
        <w:t>如果澄清或者修改发出的时间距规定的磋商响应截止时间不足5日的，采购人将顺延提交响应文件的截止时间。</w:t>
      </w:r>
    </w:p>
    <w:p w14:paraId="377FC683">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4EDA616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12.</w:t>
      </w:r>
      <w:r>
        <w:rPr>
          <w:rFonts w:hint="eastAsia" w:ascii="宋体" w:hAnsi="宋体" w:eastAsia="宋体" w:cs="宋体"/>
          <w:b/>
          <w:color w:val="auto"/>
          <w:kern w:val="0"/>
          <w:szCs w:val="21"/>
          <w:highlight w:val="none"/>
        </w:rPr>
        <w:t>响应文件的语言及计量单位</w:t>
      </w:r>
    </w:p>
    <w:p w14:paraId="21F2DFD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12.1 </w:t>
      </w:r>
      <w:r>
        <w:rPr>
          <w:rFonts w:hint="eastAsia" w:ascii="宋体" w:hAnsi="宋体" w:eastAsia="宋体" w:cs="宋体"/>
          <w:color w:val="auto"/>
          <w:kern w:val="0"/>
          <w:szCs w:val="21"/>
          <w:highlight w:val="none"/>
        </w:rPr>
        <w:t>供应商提交的响应文件以及供应商与采购人就有关采购事宜的所有来往书面文件均应使用中文。除签名、盖章、专用名称等特殊情形外，以中文以外的文字表述的响应文件视同未提供。</w:t>
      </w:r>
    </w:p>
    <w:p w14:paraId="0CCD2CA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12.2 </w:t>
      </w:r>
      <w:r>
        <w:rPr>
          <w:rFonts w:hint="eastAsia" w:ascii="宋体" w:hAnsi="宋体" w:eastAsia="宋体" w:cs="宋体"/>
          <w:color w:val="auto"/>
          <w:kern w:val="0"/>
          <w:szCs w:val="21"/>
          <w:highlight w:val="none"/>
        </w:rPr>
        <w:t>响应文件计量单位，磋商文件已有明确规定的，使用磋商文件规定的计量单位；磋商文件没有规定的，一律采用中华人民共和国法定计量单位。</w:t>
      </w:r>
    </w:p>
    <w:p w14:paraId="2B2AB315">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13.</w:t>
      </w:r>
      <w:r>
        <w:rPr>
          <w:rFonts w:hint="eastAsia" w:ascii="宋体" w:hAnsi="宋体" w:eastAsia="宋体" w:cs="宋体"/>
          <w:b/>
          <w:color w:val="auto"/>
          <w:kern w:val="0"/>
          <w:szCs w:val="21"/>
          <w:highlight w:val="none"/>
        </w:rPr>
        <w:t>报价</w:t>
      </w:r>
    </w:p>
    <w:p w14:paraId="6A94C421">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13.1 </w:t>
      </w:r>
      <w:r>
        <w:rPr>
          <w:rFonts w:hint="eastAsia" w:ascii="宋体" w:hAnsi="宋体" w:eastAsia="宋体" w:cs="宋体"/>
          <w:color w:val="auto"/>
          <w:kern w:val="0"/>
          <w:szCs w:val="21"/>
          <w:highlight w:val="none"/>
        </w:rPr>
        <w:t>本次磋商项目的报价均以人民币为计算单位。</w:t>
      </w:r>
    </w:p>
    <w:p w14:paraId="29C9108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13.2 </w:t>
      </w:r>
      <w:r>
        <w:rPr>
          <w:rFonts w:hint="eastAsia" w:ascii="宋体" w:hAnsi="宋体" w:eastAsia="宋体" w:cs="宋体"/>
          <w:color w:val="auto"/>
          <w:kern w:val="0"/>
          <w:szCs w:val="21"/>
          <w:highlight w:val="none"/>
        </w:rPr>
        <w:t>供应商应对项目要求的全部内容进行报价，少报漏报将导致其响应为非实质性响应予以拒绝。</w:t>
      </w:r>
    </w:p>
    <w:p w14:paraId="33B62E7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13.3 </w:t>
      </w:r>
      <w:r>
        <w:rPr>
          <w:rFonts w:hint="eastAsia" w:ascii="宋体" w:hAnsi="宋体" w:eastAsia="宋体" w:cs="宋体"/>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633A0D4C">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13.4 </w:t>
      </w:r>
      <w:r>
        <w:rPr>
          <w:rFonts w:hint="eastAsia" w:ascii="宋体" w:hAnsi="宋体" w:eastAsia="宋体" w:cs="宋体"/>
          <w:color w:val="auto"/>
          <w:kern w:val="0"/>
          <w:szCs w:val="21"/>
          <w:highlight w:val="none"/>
        </w:rPr>
        <w:t>本项目所涉及的运输、施工、安装、集成、调试、验收、备品和工具等费用均包含在响应报价中。</w:t>
      </w:r>
    </w:p>
    <w:p w14:paraId="63A8EC24">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13.5 </w:t>
      </w:r>
      <w:r>
        <w:rPr>
          <w:rFonts w:hint="eastAsia" w:ascii="宋体" w:hAnsi="宋体" w:eastAsia="宋体" w:cs="宋体"/>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534A0C07">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13.6 </w:t>
      </w:r>
      <w:r>
        <w:rPr>
          <w:rFonts w:hint="eastAsia" w:ascii="宋体" w:hAnsi="宋体" w:eastAsia="宋体" w:cs="宋体"/>
          <w:color w:val="auto"/>
          <w:kern w:val="0"/>
          <w:szCs w:val="21"/>
          <w:highlight w:val="none"/>
        </w:rPr>
        <w:t>最低报价不能</w:t>
      </w:r>
      <w:r>
        <w:rPr>
          <w:rFonts w:hint="eastAsia" w:ascii="宋体" w:hAnsi="宋体" w:eastAsia="宋体" w:cs="宋体"/>
          <w:color w:val="auto"/>
          <w:kern w:val="0"/>
          <w:szCs w:val="21"/>
          <w:highlight w:val="none"/>
          <w:lang w:eastAsia="zh-CN"/>
        </w:rPr>
        <w:t>作为</w:t>
      </w:r>
      <w:r>
        <w:rPr>
          <w:rFonts w:hint="eastAsia" w:ascii="宋体" w:hAnsi="宋体" w:eastAsia="宋体" w:cs="宋体"/>
          <w:color w:val="auto"/>
          <w:kern w:val="0"/>
          <w:szCs w:val="21"/>
          <w:highlight w:val="none"/>
        </w:rPr>
        <w:t>成交的保证。</w:t>
      </w:r>
    </w:p>
    <w:p w14:paraId="40F39685">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13.7异常低价审查。</w:t>
      </w:r>
    </w:p>
    <w:p w14:paraId="57CB50FC">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13.7.1 评审中出现下列情形之一的，磋商小组应当启动异常低价投标审查程序：</w:t>
      </w:r>
    </w:p>
    <w:p w14:paraId="52715530">
      <w:pPr>
        <w:pStyle w:val="34"/>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（1）投标报价低于全部通过符合性审查供应商投标报价平均值50%的，即投标报价〈全部通过符合性审查供应商投标报价平均值×50%；</w:t>
      </w:r>
    </w:p>
    <w:p w14:paraId="411BC3BC">
      <w:pPr>
        <w:pStyle w:val="34"/>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11D9BF47">
      <w:pPr>
        <w:pStyle w:val="34"/>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（3）投标报价低于采购项目最高限价45%的，即投标报价〈采购项目最高限价×45%； </w:t>
      </w:r>
    </w:p>
    <w:p w14:paraId="0B6BF431">
      <w:pPr>
        <w:pStyle w:val="34"/>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（4）磋商小组基于专业判断，认为供应商报价过低，有可能影响产品质量或者不能诚信履约的 其他情形。</w:t>
      </w:r>
    </w:p>
    <w:p w14:paraId="2E553776">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（5）相关法律法规对供应商报价有规定的，从其规定。</w:t>
      </w:r>
    </w:p>
    <w:p w14:paraId="0EFA7EB7">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13.7.2 磋商小组启动异常低价投标审查后，属于前述第1项至第4项情形的，应当要求相关供应 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028255E2">
      <w:pPr>
        <w:pStyle w:val="34"/>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13.7.3 磋商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 磋商小组应当将其作为无效投标处理。</w:t>
      </w:r>
    </w:p>
    <w:p w14:paraId="5A64F13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14.</w:t>
      </w:r>
      <w:r>
        <w:rPr>
          <w:rFonts w:hint="eastAsia" w:ascii="宋体" w:hAnsi="宋体" w:eastAsia="宋体" w:cs="宋体"/>
          <w:b/>
          <w:color w:val="auto"/>
          <w:kern w:val="0"/>
          <w:szCs w:val="21"/>
          <w:highlight w:val="none"/>
        </w:rPr>
        <w:t>响应文件有效期</w:t>
      </w:r>
    </w:p>
    <w:p w14:paraId="268F93F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14.1 </w:t>
      </w:r>
      <w:r>
        <w:rPr>
          <w:rFonts w:hint="eastAsia" w:ascii="宋体" w:hAnsi="宋体" w:eastAsia="宋体" w:cs="宋体"/>
          <w:color w:val="auto"/>
          <w:kern w:val="0"/>
          <w:szCs w:val="21"/>
          <w:highlight w:val="none"/>
        </w:rPr>
        <w:t>响应有效期从提交响应文件的截止之日起算。本项目投标有效期详见供应商须知前附表。响应文件中承诺的响应有效期应当不少于“供应商须知前附表”载明的响应有效期。</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响应有效期比磋商文件规定短的属于非实质性响应，将被认定为无效投标。</w:t>
      </w:r>
    </w:p>
    <w:p w14:paraId="76E466F7">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14.2 </w:t>
      </w:r>
      <w:r>
        <w:rPr>
          <w:rFonts w:hint="eastAsia" w:ascii="宋体" w:hAnsi="宋体" w:eastAsia="宋体" w:cs="宋体"/>
          <w:color w:val="auto"/>
          <w:kern w:val="0"/>
          <w:szCs w:val="21"/>
          <w:highlight w:val="none"/>
        </w:rPr>
        <w:t>响应有效期内供应商撤销响应文件的，供应商将承担违背磋商承诺函的责任追究。</w:t>
      </w:r>
    </w:p>
    <w:p w14:paraId="4C1312D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14.3 </w:t>
      </w:r>
      <w:r>
        <w:rPr>
          <w:rFonts w:hint="eastAsia" w:ascii="宋体" w:hAnsi="宋体" w:eastAsia="宋体" w:cs="宋体"/>
          <w:color w:val="auto"/>
          <w:kern w:val="0"/>
          <w:szCs w:val="21"/>
          <w:highlight w:val="none"/>
        </w:rPr>
        <w:t>采购人</w:t>
      </w:r>
      <w:r>
        <w:rPr>
          <w:rFonts w:hint="eastAsia" w:ascii="宋体" w:hAnsi="宋体" w:eastAsia="宋体" w:cs="宋体"/>
          <w:color w:val="auto"/>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color w:val="auto"/>
          <w:kern w:val="0"/>
          <w:szCs w:val="21"/>
          <w:highlight w:val="none"/>
        </w:rPr>
        <w:t>。</w:t>
      </w:r>
    </w:p>
    <w:p w14:paraId="34AF29F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14.4 </w:t>
      </w:r>
      <w:r>
        <w:rPr>
          <w:rFonts w:hint="eastAsia" w:ascii="宋体" w:hAnsi="宋体" w:eastAsia="宋体" w:cs="宋体"/>
          <w:color w:val="auto"/>
          <w:kern w:val="0"/>
          <w:szCs w:val="21"/>
          <w:highlight w:val="none"/>
        </w:rPr>
        <w:t>成交供应商的响应文件作为项目合同的附件，其有效期至成交供应商全部合同义务履行完毕为止。</w:t>
      </w:r>
    </w:p>
    <w:p w14:paraId="7BB3D1CF">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15.</w:t>
      </w:r>
      <w:r>
        <w:rPr>
          <w:rFonts w:hint="eastAsia" w:ascii="宋体" w:hAnsi="宋体" w:eastAsia="宋体" w:cs="宋体"/>
          <w:b/>
          <w:color w:val="auto"/>
          <w:kern w:val="0"/>
          <w:szCs w:val="21"/>
          <w:highlight w:val="none"/>
        </w:rPr>
        <w:t>响应文件构成</w:t>
      </w:r>
    </w:p>
    <w:p w14:paraId="2CE6273F">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15.1 </w:t>
      </w:r>
      <w:r>
        <w:rPr>
          <w:rFonts w:hint="eastAsia" w:ascii="宋体" w:hAnsi="宋体" w:eastAsia="宋体" w:cs="宋体"/>
          <w:color w:val="auto"/>
          <w:kern w:val="0"/>
          <w:szCs w:val="21"/>
          <w:highlight w:val="none"/>
        </w:rPr>
        <w:t>响应文件的构成应符合法律法规及磋商文件的要求。</w:t>
      </w:r>
    </w:p>
    <w:p w14:paraId="21DE4A1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15.2 </w:t>
      </w:r>
      <w:r>
        <w:rPr>
          <w:rFonts w:hint="eastAsia" w:ascii="宋体" w:hAnsi="宋体" w:eastAsia="宋体" w:cs="宋体"/>
          <w:color w:val="auto"/>
          <w:kern w:val="0"/>
          <w:szCs w:val="21"/>
          <w:highlight w:val="none"/>
        </w:rPr>
        <w:t>供应商应当按照磋商文件的要求编制响应文件。响应文件应当对磋商文件提出的要求和条件作出明确响应。</w:t>
      </w:r>
    </w:p>
    <w:p w14:paraId="67AD06E0">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15.3 </w:t>
      </w:r>
      <w:r>
        <w:rPr>
          <w:rFonts w:hint="eastAsia" w:ascii="宋体" w:hAnsi="宋体" w:eastAsia="宋体" w:cs="宋体"/>
          <w:color w:val="auto"/>
          <w:kern w:val="0"/>
          <w:szCs w:val="21"/>
          <w:highlight w:val="none"/>
        </w:rPr>
        <w:t>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1EC8C6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15.4 </w:t>
      </w:r>
      <w:r>
        <w:rPr>
          <w:rFonts w:hint="eastAsia" w:ascii="宋体" w:hAnsi="宋体" w:eastAsia="宋体" w:cs="宋体"/>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2F92D85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15.5 </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6428D2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0" w:firstLineChars="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电子响应文件制作技术咨询：0374-2961598。</w:t>
      </w:r>
    </w:p>
    <w:p w14:paraId="40D19C2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16.</w:t>
      </w:r>
      <w:r>
        <w:rPr>
          <w:rFonts w:hint="eastAsia" w:ascii="宋体" w:hAnsi="宋体" w:eastAsia="宋体" w:cs="宋体"/>
          <w:b/>
          <w:color w:val="auto"/>
          <w:kern w:val="0"/>
          <w:szCs w:val="21"/>
          <w:highlight w:val="none"/>
        </w:rPr>
        <w:t>响应文件格式</w:t>
      </w:r>
    </w:p>
    <w:p w14:paraId="24917BF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16.1 </w:t>
      </w:r>
      <w:r>
        <w:rPr>
          <w:rFonts w:hint="eastAsia" w:ascii="宋体" w:hAnsi="宋体" w:eastAsia="宋体" w:cs="宋体"/>
          <w:color w:val="auto"/>
          <w:kern w:val="0"/>
          <w:szCs w:val="21"/>
          <w:highlight w:val="none"/>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56008FB4">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16.2 </w:t>
      </w:r>
      <w:r>
        <w:rPr>
          <w:rFonts w:hint="eastAsia" w:ascii="宋体" w:hAnsi="宋体" w:eastAsia="宋体" w:cs="宋体"/>
          <w:color w:val="auto"/>
          <w:kern w:val="0"/>
          <w:szCs w:val="21"/>
          <w:highlight w:val="none"/>
        </w:rPr>
        <w:t>磋商文件未提供标准格式的供应商可自行拟定。</w:t>
      </w:r>
    </w:p>
    <w:p w14:paraId="553B08E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17.</w:t>
      </w:r>
      <w:r>
        <w:rPr>
          <w:rFonts w:hint="eastAsia" w:ascii="宋体" w:hAnsi="宋体" w:eastAsia="宋体" w:cs="宋体"/>
          <w:b/>
          <w:color w:val="auto"/>
          <w:kern w:val="0"/>
          <w:szCs w:val="21"/>
          <w:highlight w:val="none"/>
        </w:rPr>
        <w:t>磋商保证金</w:t>
      </w:r>
    </w:p>
    <w:p w14:paraId="1E8EDDDB">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17.1 </w:t>
      </w:r>
      <w:r>
        <w:rPr>
          <w:rFonts w:hint="eastAsia" w:ascii="宋体" w:hAnsi="宋体" w:eastAsia="宋体" w:cs="宋体"/>
          <w:color w:val="auto"/>
          <w:kern w:val="0"/>
          <w:szCs w:val="21"/>
          <w:highlight w:val="none"/>
        </w:rPr>
        <w:t>本项目不收取磋商保证金。</w:t>
      </w:r>
    </w:p>
    <w:p w14:paraId="03FB58AF">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17.2 </w:t>
      </w:r>
      <w:r>
        <w:rPr>
          <w:rFonts w:hint="eastAsia" w:ascii="宋体" w:hAnsi="宋体" w:eastAsia="宋体" w:cs="宋体"/>
          <w:color w:val="auto"/>
          <w:kern w:val="0"/>
          <w:szCs w:val="21"/>
          <w:highlight w:val="none"/>
        </w:rPr>
        <w:t>供应商应提供磋商承诺函。</w:t>
      </w:r>
    </w:p>
    <w:p w14:paraId="600E6B6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18.</w:t>
      </w:r>
      <w:r>
        <w:rPr>
          <w:rFonts w:hint="eastAsia" w:ascii="宋体" w:hAnsi="宋体" w:eastAsia="宋体" w:cs="宋体"/>
          <w:b/>
          <w:color w:val="auto"/>
          <w:kern w:val="0"/>
          <w:szCs w:val="21"/>
          <w:highlight w:val="none"/>
        </w:rPr>
        <w:t>磋商文件的数量和签署盖章</w:t>
      </w:r>
    </w:p>
    <w:p w14:paraId="4BCF8DAA">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18.1 </w:t>
      </w:r>
      <w:r>
        <w:rPr>
          <w:rFonts w:hint="eastAsia" w:ascii="宋体" w:hAnsi="宋体" w:eastAsia="宋体" w:cs="宋体"/>
          <w:color w:val="auto"/>
          <w:kern w:val="0"/>
          <w:szCs w:val="21"/>
          <w:highlight w:val="none"/>
        </w:rPr>
        <w:t>供应商应提交响应文件份数见“供应商须知前附表”。</w:t>
      </w:r>
    </w:p>
    <w:p w14:paraId="3B49509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18.2 </w:t>
      </w:r>
      <w:r>
        <w:rPr>
          <w:rFonts w:hint="eastAsia" w:ascii="宋体" w:hAnsi="宋体" w:eastAsia="宋体" w:cs="宋体"/>
          <w:color w:val="auto"/>
          <w:kern w:val="0"/>
          <w:szCs w:val="21"/>
          <w:highlight w:val="none"/>
        </w:rPr>
        <w:t>在磋商文件中已明示需盖章及签名之处，电子响应文件应按磋商文件要求加盖供应商电子印章和法人电子印章或授权代表电子印章。</w:t>
      </w:r>
    </w:p>
    <w:p w14:paraId="71CE86F1">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四、响应文件的提交</w:t>
      </w:r>
    </w:p>
    <w:p w14:paraId="2B0B79F6">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19.</w:t>
      </w:r>
      <w:r>
        <w:rPr>
          <w:rFonts w:hint="eastAsia" w:ascii="宋体" w:hAnsi="宋体" w:eastAsia="宋体" w:cs="宋体"/>
          <w:b/>
          <w:color w:val="auto"/>
          <w:kern w:val="0"/>
          <w:szCs w:val="21"/>
          <w:highlight w:val="none"/>
        </w:rPr>
        <w:t>磋商响应截止时间</w:t>
      </w:r>
    </w:p>
    <w:p w14:paraId="670BDE9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19.1 </w:t>
      </w:r>
      <w:r>
        <w:rPr>
          <w:rFonts w:hint="eastAsia" w:ascii="宋体" w:hAnsi="宋体" w:eastAsia="宋体" w:cs="宋体"/>
          <w:color w:val="auto"/>
          <w:kern w:val="0"/>
          <w:szCs w:val="21"/>
          <w:highlight w:val="none"/>
        </w:rPr>
        <w:t>供应商必须在“采购邀请”和“供应商须知前附表”中规定的响应截止时间前，将加密电子响应文件（后缀格式为.XCSTF）通过《全国公共资源交易平台（河南省▪许昌市）》公共资源交易系统成功上传。在提交截止时间以后上传的响应文件，采购人、采购代理机构将予以拒绝。</w:t>
      </w:r>
    </w:p>
    <w:p w14:paraId="4979551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19.2 </w:t>
      </w:r>
      <w:r>
        <w:rPr>
          <w:rFonts w:hint="eastAsia" w:ascii="宋体" w:hAnsi="宋体" w:eastAsia="宋体" w:cs="宋体"/>
          <w:color w:val="auto"/>
          <w:kern w:val="0"/>
          <w:szCs w:val="21"/>
          <w:highlight w:val="none"/>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9988F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19.3 </w:t>
      </w:r>
      <w:r>
        <w:rPr>
          <w:rFonts w:hint="eastAsia" w:ascii="宋体" w:hAnsi="宋体" w:eastAsia="宋体" w:cs="宋体"/>
          <w:color w:val="auto"/>
          <w:kern w:val="0"/>
          <w:szCs w:val="21"/>
          <w:highlight w:val="none"/>
        </w:rPr>
        <w:t>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12F764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20.</w:t>
      </w:r>
      <w:r>
        <w:rPr>
          <w:rFonts w:hint="eastAsia" w:ascii="宋体" w:hAnsi="宋体" w:eastAsia="宋体" w:cs="宋体"/>
          <w:b/>
          <w:color w:val="auto"/>
          <w:kern w:val="0"/>
          <w:szCs w:val="21"/>
          <w:highlight w:val="none"/>
        </w:rPr>
        <w:t>迟交的响应文件</w:t>
      </w:r>
    </w:p>
    <w:p w14:paraId="3A4F34F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磋商响应文件截止时间之后上传的响应文件，采购人</w:t>
      </w:r>
      <w:r>
        <w:rPr>
          <w:rFonts w:hint="eastAsia" w:ascii="宋体" w:hAnsi="宋体" w:eastAsia="宋体" w:cs="宋体"/>
          <w:color w:val="auto"/>
          <w:kern w:val="0"/>
          <w:szCs w:val="21"/>
          <w:highlight w:val="none"/>
          <w:lang w:eastAsia="zh-CN"/>
        </w:rPr>
        <w:t>将</w:t>
      </w:r>
      <w:r>
        <w:rPr>
          <w:rFonts w:hint="eastAsia" w:ascii="宋体" w:hAnsi="宋体" w:eastAsia="宋体" w:cs="宋体"/>
          <w:color w:val="auto"/>
          <w:kern w:val="0"/>
          <w:szCs w:val="21"/>
          <w:highlight w:val="none"/>
        </w:rPr>
        <w:t>拒绝接收。</w:t>
      </w:r>
    </w:p>
    <w:p w14:paraId="2C8A5EC0">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21.</w:t>
      </w:r>
      <w:r>
        <w:rPr>
          <w:rFonts w:hint="eastAsia" w:ascii="宋体" w:hAnsi="宋体" w:eastAsia="宋体" w:cs="宋体"/>
          <w:b/>
          <w:color w:val="auto"/>
          <w:kern w:val="0"/>
          <w:szCs w:val="21"/>
          <w:highlight w:val="none"/>
        </w:rPr>
        <w:t>响应文件的修改和撤回</w:t>
      </w:r>
    </w:p>
    <w:p w14:paraId="66EA2FF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21.1 </w:t>
      </w:r>
      <w:r>
        <w:rPr>
          <w:rFonts w:hint="eastAsia" w:ascii="宋体" w:hAnsi="宋体" w:eastAsia="宋体" w:cs="宋体"/>
          <w:color w:val="auto"/>
          <w:kern w:val="0"/>
          <w:szCs w:val="21"/>
          <w:highlight w:val="none"/>
        </w:rPr>
        <w:t>供应商在磋商响应截止时间前，对所提交的响应文件进行补充、修改或者撤回的，须书面通知采购人。</w:t>
      </w:r>
    </w:p>
    <w:p w14:paraId="2F3E4F1E">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供应商应当在磋商响应截止时间前完成电子响应文件的提交，可以补充、修改或撤回。磋商响应截止时</w:t>
      </w:r>
      <w:r>
        <w:rPr>
          <w:rFonts w:hint="eastAsia" w:ascii="宋体" w:hAnsi="宋体" w:eastAsia="宋体" w:cs="宋体"/>
          <w:color w:val="auto"/>
          <w:kern w:val="0"/>
          <w:szCs w:val="21"/>
          <w:highlight w:val="none"/>
          <w:lang w:eastAsia="zh-CN"/>
        </w:rPr>
        <w:t>间之</w:t>
      </w:r>
      <w:r>
        <w:rPr>
          <w:rFonts w:hint="eastAsia" w:ascii="宋体" w:hAnsi="宋体" w:eastAsia="宋体" w:cs="宋体"/>
          <w:color w:val="auto"/>
          <w:kern w:val="0"/>
          <w:szCs w:val="21"/>
          <w:highlight w:val="none"/>
        </w:rPr>
        <w:t>前未完成电子响应文件提交的，视为撤回响应文件。</w:t>
      </w:r>
    </w:p>
    <w:p w14:paraId="612AD8A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21.2 </w:t>
      </w:r>
      <w:r>
        <w:rPr>
          <w:rFonts w:hint="eastAsia" w:ascii="宋体" w:hAnsi="宋体" w:eastAsia="宋体" w:cs="宋体"/>
          <w:color w:val="auto"/>
          <w:kern w:val="0"/>
          <w:szCs w:val="21"/>
          <w:highlight w:val="none"/>
        </w:rPr>
        <w:t>供应商补充、修改的内容并作为响应文件的组成部分。补充或修改应当按磋商文件要求签署、盖章、提交，并应注明“修改”或“补充”字样。</w:t>
      </w:r>
    </w:p>
    <w:p w14:paraId="7F9ED5A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21.3 </w:t>
      </w:r>
      <w:r>
        <w:rPr>
          <w:rFonts w:hint="eastAsia" w:ascii="宋体" w:hAnsi="宋体" w:eastAsia="宋体" w:cs="宋体"/>
          <w:color w:val="auto"/>
          <w:kern w:val="0"/>
          <w:szCs w:val="21"/>
          <w:highlight w:val="none"/>
        </w:rPr>
        <w:t>供应商在提交响应文件后，可以撤回其投标，但供应商必须在规定的投标截止时间前以书面形式告知招标人。</w:t>
      </w:r>
    </w:p>
    <w:p w14:paraId="50D28AE6">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21.4 </w:t>
      </w:r>
      <w:r>
        <w:rPr>
          <w:rFonts w:hint="eastAsia" w:ascii="宋体" w:hAnsi="宋体" w:eastAsia="宋体" w:cs="宋体"/>
          <w:color w:val="auto"/>
          <w:kern w:val="0"/>
          <w:szCs w:val="21"/>
          <w:highlight w:val="none"/>
        </w:rPr>
        <w:t>供应商不得在响应有效期内撤销响应文件，否则供应商将承担违背磋商承诺函的责任追</w:t>
      </w:r>
    </w:p>
    <w:p w14:paraId="13001362">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究。</w:t>
      </w:r>
    </w:p>
    <w:p w14:paraId="7B6832BF">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22.</w:t>
      </w:r>
      <w:r>
        <w:rPr>
          <w:rFonts w:hint="eastAsia" w:ascii="宋体" w:hAnsi="宋体" w:eastAsia="宋体" w:cs="宋体"/>
          <w:b/>
          <w:color w:val="auto"/>
          <w:kern w:val="0"/>
          <w:szCs w:val="21"/>
          <w:highlight w:val="none"/>
        </w:rPr>
        <w:t>除供应商须知前附表另有规定外，供应商所提交的电子响应文件不予退还。</w:t>
      </w:r>
    </w:p>
    <w:p w14:paraId="5B7704ED">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五、响应文件开启和磋商</w:t>
      </w:r>
    </w:p>
    <w:p w14:paraId="56ED0FC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23.</w:t>
      </w:r>
      <w:r>
        <w:rPr>
          <w:rFonts w:hint="eastAsia" w:ascii="宋体" w:hAnsi="宋体" w:eastAsia="宋体" w:cs="宋体"/>
          <w:b/>
          <w:color w:val="auto"/>
          <w:kern w:val="0"/>
          <w:szCs w:val="21"/>
          <w:highlight w:val="none"/>
        </w:rPr>
        <w:t>响应文件开启</w:t>
      </w:r>
    </w:p>
    <w:p w14:paraId="1867FE87">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23.1 </w:t>
      </w:r>
      <w:r>
        <w:rPr>
          <w:rFonts w:hint="eastAsia" w:ascii="宋体" w:hAnsi="宋体" w:eastAsia="宋体" w:cs="宋体"/>
          <w:color w:val="auto"/>
          <w:kern w:val="0"/>
          <w:szCs w:val="21"/>
          <w:highlight w:val="none"/>
        </w:rPr>
        <w:t>采购人将按磋商文件规定的</w:t>
      </w:r>
      <w:r>
        <w:rPr>
          <w:rFonts w:hint="eastAsia" w:ascii="宋体" w:hAnsi="宋体" w:eastAsia="宋体" w:cs="宋体"/>
          <w:color w:val="auto"/>
          <w:szCs w:val="21"/>
          <w:highlight w:val="none"/>
        </w:rPr>
        <w:t>磋商响应截止时间</w:t>
      </w:r>
      <w:r>
        <w:rPr>
          <w:rFonts w:hint="eastAsia" w:ascii="宋体" w:hAnsi="宋体" w:eastAsia="宋体" w:cs="宋体"/>
          <w:color w:val="auto"/>
          <w:kern w:val="0"/>
          <w:szCs w:val="21"/>
          <w:highlight w:val="none"/>
        </w:rPr>
        <w:t>和地点解密电子响应文件。由代理机构主持，供应商无须到现场。磋商小组成员不得参加开标活动。</w:t>
      </w:r>
    </w:p>
    <w:p w14:paraId="3F2FE5E9">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23.2 </w:t>
      </w:r>
      <w:r>
        <w:rPr>
          <w:rFonts w:hint="eastAsia" w:ascii="宋体" w:hAnsi="宋体" w:eastAsia="宋体" w:cs="宋体"/>
          <w:color w:val="auto"/>
          <w:kern w:val="0"/>
          <w:szCs w:val="21"/>
          <w:highlight w:val="none"/>
        </w:rPr>
        <w:t>招标人应当对开标、评标现场活动进行全程录音录像。录音录像应当清晰可辨，音像资料作为采购文件一并存档。</w:t>
      </w:r>
    </w:p>
    <w:p w14:paraId="16E31E04">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23.3 </w:t>
      </w:r>
      <w:r>
        <w:rPr>
          <w:rFonts w:hint="eastAsia" w:ascii="宋体" w:hAnsi="宋体" w:eastAsia="宋体" w:cs="宋体"/>
          <w:color w:val="auto"/>
          <w:szCs w:val="21"/>
          <w:highlight w:val="none"/>
        </w:rPr>
        <w:t>磋商响应截止时间</w:t>
      </w:r>
      <w:r>
        <w:rPr>
          <w:rFonts w:hint="eastAsia" w:ascii="宋体" w:hAnsi="宋体" w:eastAsia="宋体" w:cs="宋体"/>
          <w:color w:val="auto"/>
          <w:kern w:val="0"/>
          <w:szCs w:val="21"/>
          <w:highlight w:val="none"/>
        </w:rPr>
        <w:t>，由代理机构开通远程不见面开标大厅及开启“文字互动”等功能；供应商、代理机构进行电子响应文件的解密。解密后</w:t>
      </w:r>
      <w:r>
        <w:rPr>
          <w:rFonts w:hint="eastAsia" w:ascii="宋体" w:hAnsi="宋体" w:eastAsia="宋体" w:cs="宋体"/>
          <w:color w:val="auto"/>
          <w:szCs w:val="21"/>
          <w:highlight w:val="none"/>
        </w:rPr>
        <w:t>供应商选择功能栏“开标记录”按钮可查看</w:t>
      </w:r>
      <w:r>
        <w:rPr>
          <w:rFonts w:hint="eastAsia" w:ascii="宋体" w:hAnsi="宋体" w:eastAsia="宋体" w:cs="宋体"/>
          <w:color w:val="auto"/>
          <w:kern w:val="0"/>
          <w:szCs w:val="21"/>
          <w:highlight w:val="none"/>
        </w:rPr>
        <w:t>供应商名称、修改和撤回投标的通知（如有的话）和磋商文件规定的需要宣布的其他内容。</w:t>
      </w:r>
    </w:p>
    <w:p w14:paraId="2128FA3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w:t>
      </w:r>
      <w:r>
        <w:rPr>
          <w:rFonts w:hint="eastAsia" w:ascii="宋体" w:hAnsi="宋体" w:eastAsia="宋体" w:cs="宋体"/>
          <w:color w:val="auto"/>
          <w:kern w:val="0"/>
          <w:szCs w:val="21"/>
          <w:highlight w:val="none"/>
        </w:rPr>
        <w:t>电子响应文件的解密：全流程电子化交易项目电子响应文件采用双重加密。解密需分标段进行两次解密。</w:t>
      </w:r>
    </w:p>
    <w:p w14:paraId="7722F7BF">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23.3.1.1</w:t>
      </w:r>
      <w:r>
        <w:rPr>
          <w:rFonts w:hint="eastAsia" w:ascii="宋体" w:hAnsi="宋体" w:eastAsia="宋体" w:cs="宋体"/>
          <w:color w:val="auto"/>
          <w:kern w:val="0"/>
          <w:szCs w:val="21"/>
          <w:highlight w:val="none"/>
        </w:rPr>
        <w:t>供应商解密：供应商使用本单位CA数字证书进行远程解密。</w:t>
      </w:r>
    </w:p>
    <w:p w14:paraId="630AD82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23.3.1.2</w:t>
      </w:r>
      <w:r>
        <w:rPr>
          <w:rFonts w:hint="eastAsia" w:ascii="宋体" w:hAnsi="宋体" w:eastAsia="宋体" w:cs="宋体"/>
          <w:color w:val="auto"/>
          <w:kern w:val="0"/>
          <w:szCs w:val="21"/>
          <w:highlight w:val="none"/>
        </w:rPr>
        <w:t>代理机构解密：代理机构按电子响应文件到达交易系统的先后顺序，使用本单位CA数字证书进行再次解密。</w:t>
      </w:r>
    </w:p>
    <w:p w14:paraId="364B6CD1">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23.3.1.3</w:t>
      </w:r>
      <w:r>
        <w:rPr>
          <w:rFonts w:hint="eastAsia" w:ascii="宋体" w:hAnsi="宋体" w:eastAsia="宋体" w:cs="宋体"/>
          <w:color w:val="auto"/>
          <w:kern w:val="0"/>
          <w:szCs w:val="21"/>
          <w:highlight w:val="none"/>
        </w:rPr>
        <w:t>因供应商原因电子响应文件解密失败的，其响应文件将被拒绝。</w:t>
      </w:r>
    </w:p>
    <w:p w14:paraId="0155449A">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23.4 </w:t>
      </w:r>
      <w:r>
        <w:rPr>
          <w:rFonts w:hint="eastAsia" w:ascii="宋体" w:hAnsi="宋体" w:eastAsia="宋体" w:cs="宋体"/>
          <w:color w:val="auto"/>
          <w:kern w:val="0"/>
          <w:szCs w:val="21"/>
          <w:highlight w:val="none"/>
        </w:rPr>
        <w:t>供应商不足3家的，本项目磋商活动终止。</w:t>
      </w:r>
    </w:p>
    <w:p w14:paraId="6F465762">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23.5 </w:t>
      </w:r>
      <w:r>
        <w:rPr>
          <w:rFonts w:hint="eastAsia" w:ascii="宋体" w:hAnsi="宋体" w:eastAsia="宋体" w:cs="宋体"/>
          <w:color w:val="auto"/>
          <w:kern w:val="0"/>
          <w:szCs w:val="21"/>
          <w:highlight w:val="none"/>
        </w:rPr>
        <w:t>开标过程由采购代理机构负责记录，</w:t>
      </w:r>
      <w:r>
        <w:rPr>
          <w:rFonts w:hint="eastAsia" w:ascii="宋体" w:hAnsi="宋体" w:eastAsia="宋体" w:cs="宋体"/>
          <w:color w:val="auto"/>
          <w:szCs w:val="21"/>
          <w:highlight w:val="none"/>
        </w:rPr>
        <w:t>《开标记录表》经供应商进行电子签章、</w:t>
      </w:r>
      <w:r>
        <w:rPr>
          <w:rFonts w:hint="eastAsia" w:ascii="宋体" w:hAnsi="宋体" w:eastAsia="宋体" w:cs="宋体"/>
          <w:color w:val="auto"/>
          <w:kern w:val="0"/>
          <w:szCs w:val="21"/>
          <w:highlight w:val="none"/>
        </w:rPr>
        <w:t>由参加开标相关工作人员签字确认后随采购文件一并存档。</w:t>
      </w:r>
      <w:r>
        <w:rPr>
          <w:rFonts w:hint="eastAsia" w:ascii="宋体" w:hAnsi="宋体" w:eastAsia="宋体" w:cs="宋体"/>
          <w:color w:val="auto"/>
          <w:szCs w:val="21"/>
          <w:highlight w:val="none"/>
        </w:rPr>
        <w:t>供应商未电子签章的，视同认可开标结果。</w:t>
      </w:r>
    </w:p>
    <w:p w14:paraId="1165425C">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23.6 </w:t>
      </w:r>
      <w:r>
        <w:rPr>
          <w:rFonts w:hint="eastAsia" w:ascii="宋体" w:hAnsi="宋体" w:eastAsia="宋体" w:cs="宋体"/>
          <w:color w:val="auto"/>
          <w:kern w:val="0"/>
          <w:szCs w:val="21"/>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5E1A254F">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23.7 </w:t>
      </w:r>
      <w:r>
        <w:rPr>
          <w:rFonts w:hint="eastAsia" w:ascii="宋体" w:hAnsi="宋体" w:eastAsia="宋体" w:cs="宋体"/>
          <w:color w:val="auto"/>
          <w:szCs w:val="21"/>
          <w:highlight w:val="none"/>
        </w:rPr>
        <w:t>响应文件解密活动结束时，供应商应在《开标记录表》上进行电子签章。供应商未签章的，视同认可开标结果。</w:t>
      </w:r>
    </w:p>
    <w:p w14:paraId="1A526FB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24.</w:t>
      </w:r>
      <w:r>
        <w:rPr>
          <w:rFonts w:hint="eastAsia" w:ascii="宋体" w:hAnsi="宋体" w:eastAsia="宋体" w:cs="宋体"/>
          <w:b/>
          <w:color w:val="auto"/>
          <w:kern w:val="0"/>
          <w:szCs w:val="21"/>
          <w:highlight w:val="none"/>
        </w:rPr>
        <w:t>资格审查</w:t>
      </w:r>
    </w:p>
    <w:p w14:paraId="14E7EE4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开标结束后，磋商小组依法对供应商的资格进行审查。合格供应商不足3家的，不得磋商。</w:t>
      </w:r>
    </w:p>
    <w:p w14:paraId="31C0FFAB">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25.</w:t>
      </w:r>
      <w:r>
        <w:rPr>
          <w:rFonts w:hint="eastAsia" w:ascii="宋体" w:hAnsi="宋体" w:eastAsia="宋体" w:cs="宋体"/>
          <w:b/>
          <w:color w:val="auto"/>
          <w:kern w:val="0"/>
          <w:szCs w:val="21"/>
          <w:highlight w:val="none"/>
        </w:rPr>
        <w:t>磋商小组组成</w:t>
      </w:r>
    </w:p>
    <w:p w14:paraId="6FB8324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25.1 </w:t>
      </w:r>
      <w:r>
        <w:rPr>
          <w:rFonts w:hint="eastAsia" w:ascii="宋体" w:hAnsi="宋体" w:eastAsia="宋体" w:cs="宋体"/>
          <w:color w:val="auto"/>
          <w:kern w:val="0"/>
          <w:szCs w:val="21"/>
          <w:highlight w:val="none"/>
        </w:rPr>
        <w:t>采购人将依法组建磋商小组，磋商小组</w:t>
      </w:r>
      <w:r>
        <w:rPr>
          <w:rFonts w:hint="eastAsia" w:ascii="宋体" w:hAnsi="宋体" w:eastAsia="宋体" w:cs="宋体"/>
          <w:color w:val="auto"/>
          <w:highlight w:val="none"/>
        </w:rPr>
        <w:t>由采购人代表和评审专家共3人以上单数组成，其中评审专家人数不得少于竞争性磋商小组成员总数</w:t>
      </w:r>
      <w:r>
        <w:rPr>
          <w:rFonts w:hint="eastAsia" w:ascii="宋体" w:hAnsi="宋体" w:eastAsia="宋体" w:cs="宋体"/>
          <w:color w:val="auto"/>
          <w:kern w:val="0"/>
          <w:szCs w:val="21"/>
          <w:highlight w:val="none"/>
        </w:rPr>
        <w:t>的三分之二。评审专家依法从政府采购评审专家库中随机抽取。</w:t>
      </w:r>
    </w:p>
    <w:p w14:paraId="70CAF84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vanish/>
          <w:color w:val="auto"/>
          <w:highlight w:val="none"/>
        </w:rPr>
      </w:pPr>
      <w:r>
        <w:rPr>
          <w:rFonts w:hint="eastAsia" w:ascii="宋体" w:hAnsi="宋体" w:eastAsia="宋体" w:cs="宋体"/>
          <w:color w:val="auto"/>
          <w:kern w:val="0"/>
          <w:sz w:val="21"/>
          <w:szCs w:val="21"/>
          <w:highlight w:val="none"/>
          <w:lang w:val="en-US" w:eastAsia="zh-CN" w:bidi="ar-SA"/>
        </w:rPr>
        <w:t>25.1.1</w:t>
      </w:r>
      <w:r>
        <w:rPr>
          <w:rFonts w:hint="eastAsia" w:ascii="宋体" w:hAnsi="宋体" w:eastAsia="宋体" w:cs="宋体"/>
          <w:color w:val="auto"/>
          <w:kern w:val="0"/>
          <w:szCs w:val="21"/>
          <w:highlight w:val="none"/>
        </w:rPr>
        <w:t>采购人将依法组建磋商小组，磋商小组由评审专家组成，成员人数应当为</w:t>
      </w:r>
      <w:r>
        <w:rPr>
          <w:rFonts w:hint="eastAsia" w:ascii="宋体" w:hAnsi="宋体" w:eastAsia="宋体" w:cs="宋体"/>
          <w:color w:val="auto"/>
          <w:highlight w:val="none"/>
        </w:rPr>
        <w:t>3人以上单数组成</w:t>
      </w:r>
      <w:r>
        <w:rPr>
          <w:rFonts w:hint="eastAsia" w:ascii="宋体" w:hAnsi="宋体" w:eastAsia="宋体" w:cs="宋体"/>
          <w:color w:val="auto"/>
          <w:kern w:val="0"/>
          <w:szCs w:val="21"/>
          <w:highlight w:val="none"/>
        </w:rPr>
        <w:t>。评审专家依法从政府采购评审专家库中随机抽取。</w:t>
      </w:r>
    </w:p>
    <w:p w14:paraId="4A2B98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25.2 </w:t>
      </w:r>
      <w:r>
        <w:rPr>
          <w:rFonts w:hint="eastAsia" w:ascii="宋体" w:hAnsi="宋体" w:eastAsia="宋体" w:cs="宋体"/>
          <w:color w:val="auto"/>
          <w:kern w:val="0"/>
          <w:szCs w:val="21"/>
          <w:highlight w:val="none"/>
        </w:rPr>
        <w:t>评审专家对本单位的采购项目只能作为采购人代表参与评标。采购代理机构工作人员不得参加由本机构代理的政府采购项目的评标。</w:t>
      </w:r>
    </w:p>
    <w:p w14:paraId="2E9C978C">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25.3 </w:t>
      </w:r>
      <w:r>
        <w:rPr>
          <w:rFonts w:hint="eastAsia" w:ascii="宋体" w:hAnsi="宋体" w:eastAsia="宋体" w:cs="宋体"/>
          <w:color w:val="auto"/>
          <w:kern w:val="0"/>
          <w:szCs w:val="21"/>
          <w:highlight w:val="none"/>
        </w:rPr>
        <w:t>磋商小组成员与供应商存在下列利害关系之一的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应当回避：</w:t>
      </w:r>
    </w:p>
    <w:p w14:paraId="060D009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25.3.1</w:t>
      </w:r>
      <w:r>
        <w:rPr>
          <w:rFonts w:hint="eastAsia" w:ascii="宋体" w:hAnsi="宋体" w:eastAsia="宋体" w:cs="宋体"/>
          <w:color w:val="auto"/>
          <w:kern w:val="0"/>
          <w:szCs w:val="21"/>
          <w:highlight w:val="none"/>
        </w:rPr>
        <w:t>参加采购活动前三年内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与供应商存在劳动关系</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或者担任过供应商的董事、监事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或者是供应商的控股股东或实际控制人；</w:t>
      </w:r>
    </w:p>
    <w:p w14:paraId="438CFB30">
      <w:pPr>
        <w:pStyle w:val="34"/>
        <w:numPr>
          <w:ilvl w:val="0"/>
          <w:numId w:val="0"/>
        </w:numPr>
        <w:autoSpaceDE w:val="0"/>
        <w:autoSpaceDN w:val="0"/>
        <w:spacing w:line="360" w:lineRule="auto"/>
        <w:ind w:left="1367" w:leftChars="200" w:hanging="947" w:hangingChars="451"/>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25.3.2</w:t>
      </w:r>
      <w:r>
        <w:rPr>
          <w:rFonts w:hint="eastAsia" w:ascii="宋体" w:hAnsi="宋体" w:eastAsia="宋体" w:cs="宋体"/>
          <w:color w:val="auto"/>
          <w:kern w:val="0"/>
          <w:szCs w:val="21"/>
          <w:highlight w:val="none"/>
        </w:rPr>
        <w:t>与供应商的法定代表人或者负责人有夫妻、直系血亲、三代以内旁系血亲或者近姻</w:t>
      </w:r>
    </w:p>
    <w:p w14:paraId="3968B70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亲关系；</w:t>
      </w:r>
    </w:p>
    <w:p w14:paraId="75FA0DF5">
      <w:pPr>
        <w:pStyle w:val="34"/>
        <w:numPr>
          <w:ilvl w:val="0"/>
          <w:numId w:val="0"/>
        </w:numPr>
        <w:autoSpaceDE w:val="0"/>
        <w:autoSpaceDN w:val="0"/>
        <w:spacing w:line="360" w:lineRule="auto"/>
        <w:ind w:left="1367" w:leftChars="200" w:hanging="947" w:hangingChars="451"/>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25.3.3</w:t>
      </w:r>
      <w:r>
        <w:rPr>
          <w:rFonts w:hint="eastAsia" w:ascii="宋体" w:hAnsi="宋体" w:eastAsia="宋体" w:cs="宋体"/>
          <w:color w:val="auto"/>
          <w:kern w:val="0"/>
          <w:szCs w:val="21"/>
          <w:highlight w:val="none"/>
        </w:rPr>
        <w:t>与供应商有其他可能影响政府采购活动公平、公正进行的关系。</w:t>
      </w:r>
    </w:p>
    <w:p w14:paraId="5225F9B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25.4 </w:t>
      </w:r>
      <w:r>
        <w:rPr>
          <w:rFonts w:hint="eastAsia" w:ascii="宋体" w:hAnsi="宋体" w:eastAsia="宋体" w:cs="宋体"/>
          <w:color w:val="auto"/>
          <w:kern w:val="0"/>
          <w:szCs w:val="21"/>
          <w:highlight w:val="none"/>
        </w:rPr>
        <w:t>评审专家发现本人与参加采购活动的供应商有利害关系的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应当主动提出回避。采购人或者代理机构发现评审专家与参加采购活动的供应商有利害关系的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应当要求其回避。</w:t>
      </w:r>
    </w:p>
    <w:p w14:paraId="686D1631">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25.5 </w:t>
      </w:r>
      <w:r>
        <w:rPr>
          <w:rFonts w:hint="eastAsia" w:ascii="宋体" w:hAnsi="宋体" w:eastAsia="宋体" w:cs="宋体"/>
          <w:color w:val="auto"/>
          <w:kern w:val="0"/>
          <w:szCs w:val="21"/>
          <w:highlight w:val="none"/>
        </w:rPr>
        <w:t>采购人不得担任磋商小组组长。</w:t>
      </w:r>
    </w:p>
    <w:p w14:paraId="4B546235">
      <w:pPr>
        <w:pStyle w:val="34"/>
        <w:numPr>
          <w:ilvl w:val="0"/>
          <w:numId w:val="0"/>
        </w:numPr>
        <w:autoSpaceDE w:val="0"/>
        <w:autoSpaceDN w:val="0"/>
        <w:spacing w:line="360" w:lineRule="auto"/>
        <w:ind w:left="991" w:leftChars="200" w:hanging="571" w:hangingChars="272"/>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25.6 </w:t>
      </w:r>
      <w:r>
        <w:rPr>
          <w:rFonts w:hint="eastAsia" w:ascii="宋体" w:hAnsi="宋体" w:eastAsia="宋体" w:cs="宋体"/>
          <w:color w:val="auto"/>
          <w:kern w:val="0"/>
          <w:szCs w:val="21"/>
          <w:highlight w:val="none"/>
        </w:rPr>
        <w:t>磋商小组成员名单在成交结果公告前应当保密。</w:t>
      </w:r>
    </w:p>
    <w:p w14:paraId="209F5DBA">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26.</w:t>
      </w:r>
      <w:r>
        <w:rPr>
          <w:rFonts w:hint="eastAsia" w:ascii="宋体" w:hAnsi="宋体" w:eastAsia="宋体" w:cs="宋体"/>
          <w:b/>
          <w:color w:val="auto"/>
          <w:kern w:val="0"/>
          <w:szCs w:val="21"/>
          <w:highlight w:val="none"/>
        </w:rPr>
        <w:t>符合性审查</w:t>
      </w:r>
    </w:p>
    <w:p w14:paraId="53568C4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26.1 </w:t>
      </w:r>
      <w:r>
        <w:rPr>
          <w:rFonts w:hint="eastAsia" w:ascii="宋体" w:hAnsi="宋体" w:eastAsia="宋体" w:cs="宋体"/>
          <w:color w:val="auto"/>
          <w:kern w:val="0"/>
          <w:szCs w:val="21"/>
          <w:highlight w:val="none"/>
        </w:rPr>
        <w:t>磋商小组依据有关法律法规和磋商文件的规定，对符合资格的供应商的响应文件进行符合性审查，以确定其是否满足磋商文件的实质性要求。</w:t>
      </w:r>
    </w:p>
    <w:p w14:paraId="3BB3C725">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26.2 </w:t>
      </w:r>
      <w:r>
        <w:rPr>
          <w:rFonts w:hint="eastAsia" w:ascii="宋体" w:hAnsi="宋体" w:eastAsia="宋体" w:cs="宋体"/>
          <w:color w:val="auto"/>
          <w:kern w:val="0"/>
          <w:szCs w:val="21"/>
          <w:highlight w:val="none"/>
        </w:rPr>
        <w:t>审查、评价磋商文件是否符合磋商文件的商务、技术等实质性要求。</w:t>
      </w:r>
    </w:p>
    <w:p w14:paraId="46275E01">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26.3 </w:t>
      </w:r>
      <w:r>
        <w:rPr>
          <w:rFonts w:hint="eastAsia" w:ascii="宋体" w:hAnsi="宋体" w:eastAsia="宋体" w:cs="宋体"/>
          <w:color w:val="auto"/>
          <w:kern w:val="0"/>
          <w:szCs w:val="21"/>
          <w:highlight w:val="none"/>
        </w:rPr>
        <w:t>可要求供应商对响应文件有关事项作出澄清或者说明。</w:t>
      </w:r>
    </w:p>
    <w:p w14:paraId="0C42B066">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27.</w:t>
      </w:r>
      <w:r>
        <w:rPr>
          <w:rFonts w:hint="eastAsia" w:ascii="宋体" w:hAnsi="宋体" w:eastAsia="宋体" w:cs="宋体"/>
          <w:b/>
          <w:color w:val="auto"/>
          <w:kern w:val="0"/>
          <w:szCs w:val="21"/>
          <w:highlight w:val="none"/>
        </w:rPr>
        <w:t>响应文件的澄清</w:t>
      </w:r>
    </w:p>
    <w:p w14:paraId="02E103B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27.1 </w:t>
      </w:r>
      <w:r>
        <w:rPr>
          <w:rFonts w:hint="eastAsia" w:ascii="宋体" w:hAnsi="宋体" w:eastAsia="宋体" w:cs="宋体"/>
          <w:color w:val="auto"/>
          <w:kern w:val="0"/>
          <w:szCs w:val="21"/>
          <w:highlight w:val="none"/>
        </w:rPr>
        <w:t>对于响应文件中含义不明确、同类问题表述不一致或者有明显文字和计算错误的内容，磋商小组应当以书面形式要求供应商作出必要的澄清、说明或者补正。</w:t>
      </w:r>
    </w:p>
    <w:p w14:paraId="1111C69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27.2 </w:t>
      </w:r>
      <w:r>
        <w:rPr>
          <w:rFonts w:hint="eastAsia" w:ascii="宋体" w:hAnsi="宋体" w:eastAsia="宋体" w:cs="宋体"/>
          <w:color w:val="auto"/>
          <w:kern w:val="0"/>
          <w:szCs w:val="21"/>
          <w:highlight w:val="none"/>
        </w:rPr>
        <w:t>供应商的澄清、说明或者补正应当采用书面形式，并加盖公章，或者由法定代表人或其授权的代表签字。供应商的澄清、说明或者补正不得超出响应文件的范围或者改变响应文件的实质性内容。</w:t>
      </w:r>
    </w:p>
    <w:p w14:paraId="296D2D5E">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27.3 </w:t>
      </w:r>
      <w:r>
        <w:rPr>
          <w:rFonts w:hint="eastAsia" w:ascii="宋体" w:hAnsi="宋体" w:eastAsia="宋体" w:cs="宋体"/>
          <w:color w:val="auto"/>
          <w:kern w:val="0"/>
          <w:szCs w:val="21"/>
          <w:highlight w:val="none"/>
        </w:rPr>
        <w:t>供应商的澄清文件是其响应文件的组成部分。</w:t>
      </w:r>
    </w:p>
    <w:p w14:paraId="4BA1DC5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28.</w:t>
      </w:r>
      <w:r>
        <w:rPr>
          <w:rFonts w:hint="eastAsia" w:ascii="宋体" w:hAnsi="宋体" w:eastAsia="宋体" w:cs="宋体"/>
          <w:b/>
          <w:color w:val="auto"/>
          <w:kern w:val="0"/>
          <w:szCs w:val="21"/>
          <w:highlight w:val="none"/>
        </w:rPr>
        <w:t>响应文件报价出现前后不一致的修正</w:t>
      </w:r>
    </w:p>
    <w:p w14:paraId="1306957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28.1 </w:t>
      </w:r>
      <w:r>
        <w:rPr>
          <w:rFonts w:hint="eastAsia" w:ascii="宋体" w:hAnsi="宋体" w:eastAsia="宋体" w:cs="宋体"/>
          <w:color w:val="auto"/>
          <w:kern w:val="0"/>
          <w:szCs w:val="21"/>
          <w:highlight w:val="none"/>
        </w:rPr>
        <w:t>磋商文件中开标一览表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内容与响应文件中相应内容不一致的，以开标一览表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为准；</w:t>
      </w:r>
    </w:p>
    <w:p w14:paraId="311570E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28.2 </w:t>
      </w:r>
      <w:r>
        <w:rPr>
          <w:rFonts w:hint="eastAsia" w:ascii="宋体" w:hAnsi="宋体" w:eastAsia="宋体" w:cs="宋体"/>
          <w:color w:val="auto"/>
          <w:kern w:val="0"/>
          <w:szCs w:val="21"/>
          <w:highlight w:val="none"/>
        </w:rPr>
        <w:t>大写金额和小写金额不一致的，以大写金额为准；</w:t>
      </w:r>
    </w:p>
    <w:p w14:paraId="554CBF90">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28.3 </w:t>
      </w:r>
      <w:r>
        <w:rPr>
          <w:rFonts w:hint="eastAsia" w:ascii="宋体" w:hAnsi="宋体" w:eastAsia="宋体" w:cs="宋体"/>
          <w:color w:val="auto"/>
          <w:kern w:val="0"/>
          <w:szCs w:val="21"/>
          <w:highlight w:val="none"/>
        </w:rPr>
        <w:t>单价金额小数点或者百分比有明显错位的，以开标一览表的总价为准，并修改单价；</w:t>
      </w:r>
    </w:p>
    <w:p w14:paraId="663F6D9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28.4 </w:t>
      </w:r>
      <w:r>
        <w:rPr>
          <w:rFonts w:hint="eastAsia" w:ascii="宋体" w:hAnsi="宋体" w:eastAsia="宋体" w:cs="宋体"/>
          <w:color w:val="auto"/>
          <w:kern w:val="0"/>
          <w:szCs w:val="21"/>
          <w:highlight w:val="none"/>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62E54F8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29.</w:t>
      </w:r>
      <w:r>
        <w:rPr>
          <w:rFonts w:hint="eastAsia" w:ascii="宋体" w:hAnsi="宋体" w:eastAsia="宋体" w:cs="宋体"/>
          <w:b/>
          <w:color w:val="auto"/>
          <w:kern w:val="0"/>
          <w:szCs w:val="21"/>
          <w:highlight w:val="none"/>
        </w:rPr>
        <w:t>响应无效情形</w:t>
      </w:r>
    </w:p>
    <w:p w14:paraId="2C805B5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vanish/>
          <w:color w:val="auto"/>
          <w:kern w:val="0"/>
          <w:sz w:val="21"/>
          <w:szCs w:val="21"/>
          <w:highlight w:val="none"/>
          <w:lang w:val="en-US" w:eastAsia="zh-CN" w:bidi="ar-SA"/>
        </w:rPr>
        <w:t xml:space="preserve">29.1 </w:t>
      </w:r>
      <w:r>
        <w:rPr>
          <w:rFonts w:hint="eastAsia" w:ascii="宋体" w:hAnsi="宋体" w:eastAsia="宋体" w:cs="宋体"/>
          <w:color w:val="auto"/>
          <w:kern w:val="0"/>
          <w:szCs w:val="21"/>
          <w:highlight w:val="none"/>
        </w:rPr>
        <w:t>响应文件</w:t>
      </w:r>
      <w:r>
        <w:rPr>
          <w:rFonts w:hint="eastAsia" w:ascii="宋体" w:hAnsi="宋体" w:eastAsia="宋体" w:cs="宋体"/>
          <w:color w:val="auto"/>
          <w:kern w:val="0"/>
          <w:szCs w:val="21"/>
          <w:highlight w:val="none"/>
          <w:lang w:eastAsia="zh-CN"/>
        </w:rPr>
        <w:t>属于</w:t>
      </w:r>
      <w:r>
        <w:rPr>
          <w:rFonts w:hint="eastAsia" w:ascii="宋体" w:hAnsi="宋体" w:eastAsia="宋体" w:cs="宋体"/>
          <w:color w:val="auto"/>
          <w:kern w:val="0"/>
          <w:szCs w:val="21"/>
          <w:highlight w:val="none"/>
        </w:rPr>
        <w:t>下列情况之一的，按照无效响应处理：</w:t>
      </w:r>
    </w:p>
    <w:p w14:paraId="5D9DF48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29.1.1</w:t>
      </w:r>
      <w:r>
        <w:rPr>
          <w:rFonts w:hint="eastAsia" w:ascii="宋体" w:hAnsi="宋体" w:eastAsia="宋体" w:cs="宋体"/>
          <w:color w:val="auto"/>
          <w:kern w:val="0"/>
          <w:szCs w:val="21"/>
          <w:highlight w:val="none"/>
        </w:rPr>
        <w:t>未按照磋商文件的规定提交《禹州市政府采购供应商信用承诺函》的；</w:t>
      </w:r>
    </w:p>
    <w:p w14:paraId="0C9BDE0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29.1.2</w:t>
      </w:r>
      <w:r>
        <w:rPr>
          <w:rFonts w:hint="eastAsia" w:ascii="宋体" w:hAnsi="宋体" w:eastAsia="宋体" w:cs="宋体"/>
          <w:color w:val="auto"/>
          <w:kern w:val="0"/>
          <w:szCs w:val="21"/>
          <w:highlight w:val="none"/>
        </w:rPr>
        <w:t>未按照磋商文件的规定提交磋商承诺函的；</w:t>
      </w:r>
    </w:p>
    <w:p w14:paraId="02C8495B">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29.1.3</w:t>
      </w:r>
      <w:r>
        <w:rPr>
          <w:rFonts w:hint="eastAsia" w:ascii="宋体" w:hAnsi="宋体" w:eastAsia="宋体" w:cs="宋体"/>
          <w:color w:val="auto"/>
          <w:kern w:val="0"/>
          <w:szCs w:val="21"/>
          <w:highlight w:val="none"/>
        </w:rPr>
        <w:t>响应文件未按磋商文件要求签署、盖章的；</w:t>
      </w:r>
    </w:p>
    <w:p w14:paraId="5645CFF5">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29.1.4</w:t>
      </w:r>
      <w:r>
        <w:rPr>
          <w:rFonts w:hint="eastAsia" w:ascii="宋体" w:hAnsi="宋体" w:eastAsia="宋体" w:cs="宋体"/>
          <w:color w:val="auto"/>
          <w:kern w:val="0"/>
          <w:szCs w:val="21"/>
          <w:highlight w:val="none"/>
        </w:rPr>
        <w:t>报价超过磋商文件中规定的预算金额的；</w:t>
      </w:r>
    </w:p>
    <w:p w14:paraId="235EDC7A">
      <w:pPr>
        <w:pStyle w:val="34"/>
        <w:numPr>
          <w:ilvl w:val="0"/>
          <w:numId w:val="0"/>
        </w:numPr>
        <w:autoSpaceDE w:val="0"/>
        <w:autoSpaceDN w:val="0"/>
        <w:spacing w:line="360" w:lineRule="auto"/>
        <w:ind w:left="1410" w:leftChars="213" w:hanging="963" w:hangingChars="459"/>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29.1.5</w:t>
      </w:r>
      <w:r>
        <w:rPr>
          <w:rFonts w:hint="eastAsia" w:ascii="宋体" w:hAnsi="宋体" w:eastAsia="宋体" w:cs="宋体"/>
          <w:color w:val="auto"/>
          <w:kern w:val="0"/>
          <w:szCs w:val="21"/>
          <w:highlight w:val="none"/>
        </w:rPr>
        <w:t>响应文件含有采购人不能接受的附加条件的。</w:t>
      </w:r>
    </w:p>
    <w:p w14:paraId="7439614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w:t>
      </w:r>
      <w:r>
        <w:rPr>
          <w:rFonts w:hint="eastAsia" w:ascii="宋体" w:hAnsi="宋体" w:eastAsia="宋体" w:cs="宋体"/>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011955C1">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29.2.1</w:t>
      </w:r>
      <w:r>
        <w:rPr>
          <w:rFonts w:hint="eastAsia" w:ascii="宋体" w:hAnsi="宋体" w:eastAsia="宋体" w:cs="宋体"/>
          <w:color w:val="auto"/>
          <w:kern w:val="0"/>
          <w:szCs w:val="21"/>
          <w:highlight w:val="none"/>
        </w:rPr>
        <w:t>不同供应商的电子响应文件上传计算机的网卡MAC地址、CPU序列号和硬盘序列号等硬件信息相同的；</w:t>
      </w:r>
    </w:p>
    <w:p w14:paraId="66CC4836">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29.2.2</w:t>
      </w:r>
      <w:r>
        <w:rPr>
          <w:rFonts w:hint="eastAsia" w:ascii="宋体" w:hAnsi="宋体" w:eastAsia="宋体" w:cs="宋体"/>
          <w:color w:val="auto"/>
          <w:kern w:val="0"/>
          <w:szCs w:val="21"/>
          <w:highlight w:val="none"/>
        </w:rPr>
        <w:t>不同供应商的响应文件由同一电子设备编制、打印加密或者上传；</w:t>
      </w:r>
    </w:p>
    <w:p w14:paraId="1C204D29">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29.2.3</w:t>
      </w:r>
      <w:r>
        <w:rPr>
          <w:rFonts w:hint="eastAsia" w:ascii="宋体" w:hAnsi="宋体" w:eastAsia="宋体" w:cs="宋体"/>
          <w:color w:val="auto"/>
          <w:kern w:val="0"/>
          <w:szCs w:val="21"/>
          <w:highlight w:val="none"/>
        </w:rPr>
        <w:t>不同供应商的响应文件由同一电子设备打印、复印；</w:t>
      </w:r>
    </w:p>
    <w:p w14:paraId="5B5374D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29.2.4</w:t>
      </w:r>
      <w:r>
        <w:rPr>
          <w:rFonts w:hint="eastAsia" w:ascii="宋体" w:hAnsi="宋体" w:eastAsia="宋体" w:cs="宋体"/>
          <w:color w:val="auto"/>
          <w:kern w:val="0"/>
          <w:szCs w:val="21"/>
          <w:highlight w:val="none"/>
        </w:rPr>
        <w:t>不同供应商的响应文件由同一人送达或者分发，或者不同供应商联系人为同一人或不同联系人的联系电话一致的；</w:t>
      </w:r>
    </w:p>
    <w:p w14:paraId="6BFE9DC9">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29.2.5</w:t>
      </w:r>
      <w:r>
        <w:rPr>
          <w:rFonts w:hint="eastAsia" w:ascii="宋体" w:hAnsi="宋体" w:eastAsia="宋体" w:cs="宋体"/>
          <w:color w:val="auto"/>
          <w:kern w:val="0"/>
          <w:szCs w:val="21"/>
          <w:highlight w:val="none"/>
        </w:rPr>
        <w:t>不同供应商的响应文件的内容存在两处以上细节错误一致；</w:t>
      </w:r>
    </w:p>
    <w:p w14:paraId="6A3AF82B">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29.2.6</w:t>
      </w:r>
      <w:r>
        <w:rPr>
          <w:rFonts w:hint="eastAsia" w:ascii="宋体" w:hAnsi="宋体" w:eastAsia="宋体" w:cs="宋体"/>
          <w:color w:val="auto"/>
          <w:kern w:val="0"/>
          <w:szCs w:val="21"/>
          <w:highlight w:val="none"/>
        </w:rPr>
        <w:t>不同供应商的法定代表人、委托代理人、项目经理、项目负责人等由同一个单位缴纳社会保险或者领取报酬的；</w:t>
      </w:r>
    </w:p>
    <w:p w14:paraId="5F1813D7">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29.2.7</w:t>
      </w:r>
      <w:r>
        <w:rPr>
          <w:rFonts w:hint="eastAsia" w:ascii="宋体" w:hAnsi="宋体" w:eastAsia="宋体" w:cs="宋体"/>
          <w:color w:val="auto"/>
          <w:kern w:val="0"/>
          <w:szCs w:val="21"/>
          <w:highlight w:val="none"/>
        </w:rPr>
        <w:t>不同供应商响应文件中法定代表人或者负责人签字出自同一人之手；</w:t>
      </w:r>
    </w:p>
    <w:p w14:paraId="21A20277">
      <w:pPr>
        <w:pStyle w:val="34"/>
        <w:numPr>
          <w:ilvl w:val="0"/>
          <w:numId w:val="0"/>
        </w:numPr>
        <w:autoSpaceDE w:val="0"/>
        <w:autoSpaceDN w:val="0"/>
        <w:spacing w:line="360" w:lineRule="auto"/>
        <w:ind w:left="1417" w:leftChars="200" w:hanging="997" w:hangingChars="475"/>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29.2.8</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涉嫌串通的情形。</w:t>
      </w:r>
    </w:p>
    <w:p w14:paraId="1DE8B5A8">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29.3 </w:t>
      </w:r>
      <w:r>
        <w:rPr>
          <w:rFonts w:hint="eastAsia" w:ascii="宋体" w:hAnsi="宋体" w:eastAsia="宋体" w:cs="宋体"/>
          <w:color w:val="auto"/>
          <w:kern w:val="0"/>
          <w:szCs w:val="21"/>
          <w:highlight w:val="none"/>
        </w:rPr>
        <w:t>有下列情形之一的，视为供应商串通磋商，其响应无效：</w:t>
      </w:r>
    </w:p>
    <w:p w14:paraId="4BA9D50B">
      <w:pPr>
        <w:pStyle w:val="34"/>
        <w:numPr>
          <w:ilvl w:val="0"/>
          <w:numId w:val="0"/>
        </w:numPr>
        <w:tabs>
          <w:tab w:val="left" w:pos="1418"/>
        </w:tabs>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29.3.1</w:t>
      </w:r>
      <w:r>
        <w:rPr>
          <w:rFonts w:hint="eastAsia" w:ascii="宋体" w:hAnsi="宋体" w:eastAsia="宋体" w:cs="宋体"/>
          <w:color w:val="auto"/>
          <w:kern w:val="0"/>
          <w:szCs w:val="21"/>
          <w:highlight w:val="none"/>
        </w:rPr>
        <w:t>不同供应商的响应文件由同一单位或者个人编制；</w:t>
      </w:r>
    </w:p>
    <w:p w14:paraId="2296081F">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29.3.2</w:t>
      </w:r>
      <w:r>
        <w:rPr>
          <w:rFonts w:hint="eastAsia" w:ascii="宋体" w:hAnsi="宋体" w:eastAsia="宋体" w:cs="宋体"/>
          <w:color w:val="auto"/>
          <w:kern w:val="0"/>
          <w:szCs w:val="21"/>
          <w:highlight w:val="none"/>
        </w:rPr>
        <w:t>不同供应商委托同一单位或者个人办理响应事宜；</w:t>
      </w:r>
    </w:p>
    <w:p w14:paraId="7BC6ED07">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29.3.3</w:t>
      </w:r>
      <w:r>
        <w:rPr>
          <w:rFonts w:hint="eastAsia" w:ascii="宋体" w:hAnsi="宋体" w:eastAsia="宋体" w:cs="宋体"/>
          <w:color w:val="auto"/>
          <w:kern w:val="0"/>
          <w:szCs w:val="21"/>
          <w:highlight w:val="none"/>
        </w:rPr>
        <w:t>不同供应商的响应文件载明的项目管理成员或者联系人员为同一人；</w:t>
      </w:r>
    </w:p>
    <w:p w14:paraId="2CCEB876">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29.3.4</w:t>
      </w:r>
      <w:r>
        <w:rPr>
          <w:rFonts w:hint="eastAsia" w:ascii="宋体" w:hAnsi="宋体" w:eastAsia="宋体" w:cs="宋体"/>
          <w:color w:val="auto"/>
          <w:kern w:val="0"/>
          <w:szCs w:val="21"/>
          <w:highlight w:val="none"/>
        </w:rPr>
        <w:t>不同供应商的响应文件异常一致或者投标报价呈规律性差异；</w:t>
      </w:r>
    </w:p>
    <w:p w14:paraId="62464DDB">
      <w:pPr>
        <w:pStyle w:val="34"/>
        <w:numPr>
          <w:ilvl w:val="0"/>
          <w:numId w:val="0"/>
        </w:numPr>
        <w:autoSpaceDE w:val="0"/>
        <w:autoSpaceDN w:val="0"/>
        <w:spacing w:line="360" w:lineRule="auto"/>
        <w:ind w:left="1379" w:leftChars="200" w:hanging="959" w:hangingChars="457"/>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29.3.5</w:t>
      </w:r>
      <w:r>
        <w:rPr>
          <w:rFonts w:hint="eastAsia" w:ascii="宋体" w:hAnsi="宋体" w:eastAsia="宋体" w:cs="宋体"/>
          <w:color w:val="auto"/>
          <w:kern w:val="0"/>
          <w:szCs w:val="21"/>
          <w:highlight w:val="none"/>
        </w:rPr>
        <w:t>不同供应商的响应文件相互混装。</w:t>
      </w:r>
    </w:p>
    <w:p w14:paraId="640B3C1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 xml:space="preserve">29.4 </w:t>
      </w:r>
      <w:r>
        <w:rPr>
          <w:rFonts w:hint="eastAsia" w:ascii="宋体" w:hAnsi="宋体" w:eastAsia="宋体" w:cs="宋体"/>
          <w:color w:val="auto"/>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5420D901">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SA"/>
        </w:rPr>
        <w:t xml:space="preserve">29.5 </w:t>
      </w:r>
      <w:r>
        <w:rPr>
          <w:rFonts w:hint="eastAsia" w:ascii="宋体" w:hAnsi="宋体" w:eastAsia="宋体" w:cs="宋体"/>
          <w:color w:val="auto"/>
          <w:kern w:val="0"/>
          <w:szCs w:val="21"/>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206C408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29.6 </w:t>
      </w:r>
      <w:r>
        <w:rPr>
          <w:rFonts w:hint="eastAsia" w:ascii="宋体" w:hAnsi="宋体" w:eastAsia="宋体" w:cs="宋体"/>
          <w:color w:val="auto"/>
          <w:kern w:val="0"/>
          <w:szCs w:val="21"/>
          <w:highlight w:val="none"/>
        </w:rPr>
        <w:t>按照《关于推进全流程电子化交易和在线监管工作有关问题的通知》（许公管办</w:t>
      </w:r>
      <w:r>
        <w:rPr>
          <w:rFonts w:hint="eastAsia" w:ascii="宋体" w:hAnsi="宋体" w:eastAsia="宋体" w:cs="宋体"/>
          <w:color w:val="auto"/>
          <w:kern w:val="0"/>
          <w:szCs w:val="21"/>
          <w:highlight w:val="none"/>
          <w:lang w:eastAsia="zh-CN"/>
        </w:rPr>
        <w:t>〔2019〕3号</w:t>
      </w:r>
      <w:r>
        <w:rPr>
          <w:rFonts w:hint="eastAsia" w:ascii="宋体" w:hAnsi="宋体" w:eastAsia="宋体" w:cs="宋体"/>
          <w:color w:val="auto"/>
          <w:kern w:val="0"/>
          <w:szCs w:val="21"/>
          <w:highlight w:val="none"/>
        </w:rPr>
        <w:t>）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0928B19C">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29.7 法律法规</w:t>
      </w:r>
      <w:r>
        <w:rPr>
          <w:rFonts w:hint="eastAsia" w:ascii="宋体" w:hAnsi="宋体" w:eastAsia="宋体" w:cs="宋体"/>
          <w:color w:val="auto"/>
          <w:kern w:val="0"/>
          <w:szCs w:val="21"/>
          <w:highlight w:val="none"/>
        </w:rPr>
        <w:t>和响应文件规定的其他无效情形。</w:t>
      </w:r>
    </w:p>
    <w:p w14:paraId="7A2FE6E2">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30.</w:t>
      </w:r>
      <w:r>
        <w:rPr>
          <w:rFonts w:hint="eastAsia" w:ascii="宋体" w:hAnsi="宋体" w:eastAsia="宋体" w:cs="宋体"/>
          <w:b/>
          <w:color w:val="auto"/>
          <w:kern w:val="0"/>
          <w:szCs w:val="21"/>
          <w:highlight w:val="none"/>
        </w:rPr>
        <w:t>响应文件评审与评价</w:t>
      </w:r>
    </w:p>
    <w:p w14:paraId="3905D63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磋商小组按照磋商文件中规定的评标方法和标准，对符合性审查合格的响应文件进行商务和技术评估，综合比较与评价。</w:t>
      </w:r>
    </w:p>
    <w:p w14:paraId="219D0F15">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31.</w:t>
      </w:r>
      <w:r>
        <w:rPr>
          <w:rFonts w:hint="eastAsia" w:ascii="宋体" w:hAnsi="宋体" w:eastAsia="宋体" w:cs="宋体"/>
          <w:b/>
          <w:color w:val="auto"/>
          <w:kern w:val="0"/>
          <w:szCs w:val="21"/>
          <w:highlight w:val="none"/>
        </w:rPr>
        <w:t>评标方法、评标标准</w:t>
      </w:r>
    </w:p>
    <w:p w14:paraId="44E3E2AF">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31.1 </w:t>
      </w:r>
      <w:r>
        <w:rPr>
          <w:rFonts w:hint="eastAsia" w:ascii="宋体" w:hAnsi="宋体" w:eastAsia="宋体" w:cs="宋体"/>
          <w:color w:val="auto"/>
          <w:kern w:val="0"/>
          <w:szCs w:val="21"/>
          <w:highlight w:val="none"/>
        </w:rPr>
        <w:t>评标方法分为综合评分法。</w:t>
      </w:r>
    </w:p>
    <w:p w14:paraId="683CA41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31.1.1</w:t>
      </w:r>
      <w:r>
        <w:rPr>
          <w:rFonts w:hint="eastAsia" w:ascii="宋体" w:hAnsi="宋体" w:eastAsia="宋体" w:cs="宋体"/>
          <w:color w:val="auto"/>
          <w:kern w:val="0"/>
          <w:szCs w:val="21"/>
          <w:highlight w:val="none"/>
        </w:rPr>
        <w:t>综合评分法，是指响应文件满足磋商文件全部实质性要求，且按照评审因素的量化指标评审得分最高的供应商为成交候选人的评标方法。</w:t>
      </w:r>
    </w:p>
    <w:p w14:paraId="2CFA6E4C">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31.2 </w:t>
      </w:r>
      <w:r>
        <w:rPr>
          <w:rFonts w:hint="eastAsia" w:ascii="宋体" w:hAnsi="宋体" w:eastAsia="宋体" w:cs="宋体"/>
          <w:color w:val="auto"/>
          <w:kern w:val="0"/>
          <w:szCs w:val="21"/>
          <w:highlight w:val="none"/>
        </w:rPr>
        <w:t>价格分</w:t>
      </w:r>
    </w:p>
    <w:p w14:paraId="33008BD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31.2.1</w:t>
      </w:r>
      <w:r>
        <w:rPr>
          <w:rFonts w:hint="eastAsia" w:ascii="宋体" w:hAnsi="宋体" w:eastAsia="宋体" w:cs="宋体"/>
          <w:color w:val="auto"/>
          <w:kern w:val="0"/>
          <w:szCs w:val="21"/>
          <w:highlight w:val="none"/>
        </w:rPr>
        <w:t>价格分采用低价优先法计算，即满足磋商文件要求且最后报价最低的供应商的价格为磋商基准价，其价格分为满分。其他供应商的价格分统一按照下列公式计算：</w:t>
      </w:r>
    </w:p>
    <w:p w14:paraId="0D5D692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磋商基准价/最后磋商报价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×100</w:t>
      </w:r>
    </w:p>
    <w:p w14:paraId="6624EE42">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31.2.2</w:t>
      </w:r>
      <w:r>
        <w:rPr>
          <w:rFonts w:hint="eastAsia" w:ascii="宋体" w:hAnsi="宋体" w:eastAsia="宋体" w:cs="宋体"/>
          <w:color w:val="auto"/>
          <w:kern w:val="0"/>
          <w:szCs w:val="21"/>
          <w:highlight w:val="none"/>
        </w:rPr>
        <w:t>评审过程中，不得去掉最后报价中的最高报价和最低报价。</w:t>
      </w:r>
    </w:p>
    <w:p w14:paraId="2FA4486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31.2.3</w:t>
      </w:r>
      <w:r>
        <w:rPr>
          <w:rFonts w:hint="eastAsia" w:ascii="宋体" w:hAnsi="宋体" w:eastAsia="宋体" w:cs="宋体"/>
          <w:color w:val="auto"/>
          <w:kern w:val="0"/>
          <w:szCs w:val="21"/>
          <w:highlight w:val="none"/>
        </w:rPr>
        <w:t>因落实政府采购政策进行价格调整的，以调整后的价格计算磋商基准价和磋商报价。</w:t>
      </w:r>
    </w:p>
    <w:p w14:paraId="6989E532">
      <w:pPr>
        <w:pStyle w:val="34"/>
        <w:numPr>
          <w:ilvl w:val="0"/>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31.3 </w:t>
      </w:r>
      <w:r>
        <w:rPr>
          <w:rFonts w:hint="eastAsia" w:ascii="宋体" w:hAnsi="宋体" w:eastAsia="宋体" w:cs="宋体"/>
          <w:color w:val="auto"/>
          <w:kern w:val="0"/>
          <w:szCs w:val="21"/>
          <w:highlight w:val="none"/>
        </w:rPr>
        <w:t>本次磋商具体磋商方法、磋商标准见（第六章 对响应文件审查与评审）。</w:t>
      </w:r>
    </w:p>
    <w:p w14:paraId="156FB3C8">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32.</w:t>
      </w:r>
      <w:r>
        <w:rPr>
          <w:rFonts w:hint="eastAsia" w:ascii="宋体" w:hAnsi="宋体" w:eastAsia="宋体" w:cs="宋体"/>
          <w:b/>
          <w:color w:val="auto"/>
          <w:kern w:val="0"/>
          <w:szCs w:val="21"/>
          <w:highlight w:val="none"/>
        </w:rPr>
        <w:t>磋商</w:t>
      </w:r>
    </w:p>
    <w:p w14:paraId="207B4BA9">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32.1 </w:t>
      </w:r>
      <w:r>
        <w:rPr>
          <w:rFonts w:hint="eastAsia" w:ascii="宋体" w:hAnsi="宋体" w:eastAsia="宋体" w:cs="宋体"/>
          <w:color w:val="auto"/>
          <w:kern w:val="0"/>
          <w:szCs w:val="21"/>
          <w:highlight w:val="none"/>
        </w:rPr>
        <w:t>磋商小组与通过符合性审查合格的响应文件，即实质性响应磋商文件的供应商分别进行</w:t>
      </w:r>
    </w:p>
    <w:p w14:paraId="4431275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w:t>
      </w:r>
    </w:p>
    <w:p w14:paraId="7C452D41">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32.2 </w:t>
      </w:r>
      <w:r>
        <w:rPr>
          <w:rFonts w:hint="eastAsia" w:ascii="宋体" w:hAnsi="宋体" w:eastAsia="宋体" w:cs="宋体"/>
          <w:color w:val="auto"/>
          <w:kern w:val="0"/>
          <w:szCs w:val="21"/>
          <w:highlight w:val="none"/>
        </w:rPr>
        <w:t>磋商小组所有成员应当集中与单一供应商分别进行磋商，并给予所有参加磋商的供应商</w:t>
      </w:r>
    </w:p>
    <w:p w14:paraId="22EDCD94">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平等的磋商机会。</w:t>
      </w:r>
    </w:p>
    <w:p w14:paraId="60F57DB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32.3 </w:t>
      </w:r>
      <w:r>
        <w:rPr>
          <w:rFonts w:hint="eastAsia" w:ascii="宋体" w:hAnsi="宋体" w:eastAsia="宋体" w:cs="宋体"/>
          <w:color w:val="auto"/>
          <w:kern w:val="0"/>
          <w:szCs w:val="21"/>
          <w:highlight w:val="none"/>
        </w:rPr>
        <w:t>在磋商中，磋商的任何一方不得透露与磋商有关的其他供应商的技术资料、价格和其他</w:t>
      </w:r>
    </w:p>
    <w:p w14:paraId="089892A7">
      <w:pPr>
        <w:pStyle w:val="34"/>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w:t>
      </w:r>
    </w:p>
    <w:p w14:paraId="4AE6FABF">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32.4 </w:t>
      </w:r>
      <w:r>
        <w:rPr>
          <w:rFonts w:hint="eastAsia" w:ascii="宋体" w:hAnsi="宋体" w:eastAsia="宋体" w:cs="宋体"/>
          <w:color w:val="auto"/>
          <w:kern w:val="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15A8B2B4">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32.5 </w:t>
      </w:r>
      <w:r>
        <w:rPr>
          <w:rFonts w:hint="eastAsia" w:ascii="宋体" w:hAnsi="宋体" w:eastAsia="宋体" w:cs="宋体"/>
          <w:color w:val="auto"/>
          <w:kern w:val="0"/>
          <w:szCs w:val="21"/>
          <w:highlight w:val="none"/>
        </w:rPr>
        <w:t>磋商文件能够详细列明采购标的的技术、服务要求的，磋商结束后，磋商小组应当要求所有实质性响应的供应商在规定时间内提交最后报价，提交最后报价的供应商不得少于3家。</w:t>
      </w:r>
    </w:p>
    <w:p w14:paraId="59DA522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32.6 </w:t>
      </w:r>
      <w:r>
        <w:rPr>
          <w:rFonts w:hint="eastAsia" w:ascii="宋体" w:hAnsi="宋体" w:eastAsia="宋体" w:cs="宋体"/>
          <w:color w:val="auto"/>
          <w:kern w:val="0"/>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8BD612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32.7 </w:t>
      </w:r>
      <w:r>
        <w:rPr>
          <w:rFonts w:hint="eastAsia" w:ascii="宋体" w:hAnsi="宋体" w:eastAsia="宋体" w:cs="宋体"/>
          <w:color w:val="auto"/>
          <w:kern w:val="0"/>
          <w:szCs w:val="21"/>
          <w:highlight w:val="none"/>
        </w:rPr>
        <w:t>如磋商中出现符合《财政部关于政府采购竞争性磋商采购方式管理暂行办法有关问题的补充通知》（财库〔2015〕124号）中的情形，则按财政部通知要求执行。</w:t>
      </w:r>
    </w:p>
    <w:p w14:paraId="5F8A432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32.8 </w:t>
      </w:r>
      <w:r>
        <w:rPr>
          <w:rFonts w:hint="eastAsia" w:ascii="宋体" w:hAnsi="宋体" w:eastAsia="宋体" w:cs="宋体"/>
          <w:color w:val="auto"/>
          <w:kern w:val="0"/>
          <w:szCs w:val="21"/>
          <w:highlight w:val="none"/>
        </w:rPr>
        <w:t>最后报价是供应商响应文件的有效组成部分。符合《政府采购竞争性磋商采购方式管理暂行办法》【（财库2014）214号】第三条第四项情形的，提交最后报价的供应商可以为2家</w:t>
      </w:r>
    </w:p>
    <w:p w14:paraId="7D14EAF8">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32.9 </w:t>
      </w:r>
      <w:r>
        <w:rPr>
          <w:rFonts w:hint="eastAsia" w:ascii="宋体" w:hAnsi="宋体" w:eastAsia="宋体" w:cs="宋体"/>
          <w:color w:val="auto"/>
          <w:kern w:val="0"/>
          <w:szCs w:val="21"/>
          <w:highlight w:val="none"/>
        </w:rPr>
        <w:t>已提交响应文件的供应商，在提交最后报价之前，可以根据磋商情况退出磋商。</w:t>
      </w:r>
    </w:p>
    <w:p w14:paraId="1455D01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32.10 </w:t>
      </w:r>
      <w:r>
        <w:rPr>
          <w:rFonts w:hint="eastAsia" w:ascii="宋体" w:hAnsi="宋体" w:eastAsia="宋体" w:cs="宋体"/>
          <w:color w:val="auto"/>
          <w:kern w:val="0"/>
          <w:szCs w:val="21"/>
          <w:highlight w:val="none"/>
        </w:rPr>
        <w:t>按照《关于推进全流程电子化交易和在线监管工作有关问题的通知》（许公管办</w:t>
      </w:r>
      <w:r>
        <w:rPr>
          <w:rFonts w:hint="eastAsia" w:ascii="宋体" w:hAnsi="宋体" w:eastAsia="宋体" w:cs="宋体"/>
          <w:color w:val="auto"/>
          <w:kern w:val="0"/>
          <w:szCs w:val="21"/>
          <w:highlight w:val="none"/>
          <w:lang w:eastAsia="zh-CN"/>
        </w:rPr>
        <w:t>〔2019〕3号</w:t>
      </w:r>
      <w:r>
        <w:rPr>
          <w:rFonts w:hint="eastAsia" w:ascii="宋体" w:hAnsi="宋体" w:eastAsia="宋体" w:cs="宋体"/>
          <w:color w:val="auto"/>
          <w:kern w:val="0"/>
          <w:szCs w:val="21"/>
          <w:highlight w:val="none"/>
        </w:rPr>
        <w:t>）规定，评审专家应严格按照要求查看“硬件特征码相”关信息并进行评审。</w:t>
      </w:r>
    </w:p>
    <w:p w14:paraId="53D53AC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33.</w:t>
      </w:r>
      <w:r>
        <w:rPr>
          <w:rFonts w:hint="eastAsia" w:ascii="宋体" w:hAnsi="宋体" w:eastAsia="宋体" w:cs="宋体"/>
          <w:b/>
          <w:color w:val="auto"/>
          <w:kern w:val="0"/>
          <w:szCs w:val="21"/>
          <w:highlight w:val="none"/>
        </w:rPr>
        <w:t>推荐成交候选人</w:t>
      </w:r>
    </w:p>
    <w:p w14:paraId="78A50D77">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33.1 </w:t>
      </w:r>
      <w:r>
        <w:rPr>
          <w:rFonts w:hint="eastAsia" w:ascii="宋体" w:hAnsi="宋体" w:eastAsia="宋体" w:cs="宋体"/>
          <w:color w:val="auto"/>
          <w:szCs w:val="21"/>
          <w:highlight w:val="none"/>
          <w:shd w:val="clear" w:color="auto" w:fill="FFFFFF"/>
        </w:rPr>
        <w:t>磋商小组应当根据综合评分情况，按照评审得分由高到低顺序推荐3名以上成交候选供应商，并编写评审报告。符合</w:t>
      </w:r>
      <w:r>
        <w:rPr>
          <w:rFonts w:hint="eastAsia" w:ascii="宋体" w:hAnsi="宋体" w:eastAsia="宋体" w:cs="宋体"/>
          <w:color w:val="auto"/>
          <w:kern w:val="0"/>
          <w:szCs w:val="21"/>
          <w:highlight w:val="none"/>
        </w:rPr>
        <w:t>《政府采购竞争性磋商采购方式管理暂行办法》【（财库2014）214号】</w:t>
      </w:r>
      <w:r>
        <w:rPr>
          <w:rFonts w:hint="eastAsia" w:ascii="宋体" w:hAnsi="宋体" w:eastAsia="宋体" w:cs="宋体"/>
          <w:color w:val="auto"/>
          <w:szCs w:val="21"/>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5C7741D2">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33.2 </w:t>
      </w:r>
      <w:r>
        <w:rPr>
          <w:rFonts w:hint="eastAsia" w:ascii="宋体" w:hAnsi="宋体" w:eastAsia="宋体" w:cs="宋体"/>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3F355D">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34.</w:t>
      </w:r>
      <w:r>
        <w:rPr>
          <w:rFonts w:hint="eastAsia" w:ascii="宋体" w:hAnsi="宋体" w:eastAsia="宋体" w:cs="宋体"/>
          <w:b/>
          <w:color w:val="auto"/>
          <w:kern w:val="0"/>
          <w:szCs w:val="21"/>
          <w:highlight w:val="none"/>
        </w:rPr>
        <w:t>保密</w:t>
      </w:r>
    </w:p>
    <w:p w14:paraId="5508F2B0">
      <w:pPr>
        <w:pStyle w:val="34"/>
        <w:numPr>
          <w:ilvl w:val="1"/>
          <w:numId w:val="0"/>
        </w:numPr>
        <w:autoSpaceDE w:val="0"/>
        <w:autoSpaceDN w:val="0"/>
        <w:spacing w:line="360" w:lineRule="auto"/>
        <w:ind w:left="961" w:leftChars="200" w:hanging="541" w:hangingChars="258"/>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34.1 </w:t>
      </w:r>
      <w:r>
        <w:rPr>
          <w:rFonts w:hint="eastAsia" w:ascii="宋体" w:hAnsi="宋体" w:eastAsia="宋体" w:cs="宋体"/>
          <w:color w:val="auto"/>
          <w:kern w:val="0"/>
          <w:szCs w:val="21"/>
          <w:highlight w:val="none"/>
        </w:rPr>
        <w:t>评审专家应当遵守评审工作纪律，不得泄露评审文件、评审情况和评审中获悉的商业秘</w:t>
      </w:r>
    </w:p>
    <w:p w14:paraId="128A521E">
      <w:pPr>
        <w:pStyle w:val="34"/>
        <w:numPr>
          <w:ilvl w:val="1"/>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密。</w:t>
      </w:r>
    </w:p>
    <w:p w14:paraId="1466050D">
      <w:pPr>
        <w:pStyle w:val="34"/>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34.2 </w:t>
      </w:r>
      <w:r>
        <w:rPr>
          <w:rFonts w:hint="eastAsia" w:ascii="宋体" w:hAnsi="宋体" w:eastAsia="宋体" w:cs="宋体"/>
          <w:color w:val="auto"/>
          <w:kern w:val="0"/>
          <w:szCs w:val="21"/>
          <w:highlight w:val="none"/>
        </w:rPr>
        <w:t>采购人、采购代理机构应当采取必要措施，保证评标在严格保密的情况下进行。有关人员对评审情况以及在评审过程中获悉的国家秘密、商业秘密负有保密责任。</w:t>
      </w:r>
    </w:p>
    <w:p w14:paraId="28B3D238">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六、定标和授予合同</w:t>
      </w:r>
    </w:p>
    <w:p w14:paraId="37527E3B">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35.</w:t>
      </w:r>
      <w:r>
        <w:rPr>
          <w:rFonts w:hint="eastAsia" w:ascii="宋体" w:hAnsi="宋体" w:eastAsia="宋体" w:cs="宋体"/>
          <w:b/>
          <w:color w:val="auto"/>
          <w:kern w:val="0"/>
          <w:szCs w:val="21"/>
          <w:highlight w:val="none"/>
        </w:rPr>
        <w:t>确定成交人</w:t>
      </w:r>
    </w:p>
    <w:p w14:paraId="1D65394D">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35.1 </w:t>
      </w:r>
      <w:r>
        <w:rPr>
          <w:rFonts w:hint="eastAsia" w:ascii="宋体" w:hAnsi="宋体" w:eastAsia="宋体" w:cs="宋体"/>
          <w:color w:val="auto"/>
          <w:kern w:val="0"/>
          <w:szCs w:val="21"/>
          <w:highlight w:val="none"/>
        </w:rPr>
        <w:t>采购人应当自收到评标报告之日起1个工作日内，在评标报告确定的成交候选人名单中按顺序确定成交人（核验成交供应商由《禹州市政府采购供应商信用承诺函》替代的证明材料）。</w:t>
      </w:r>
    </w:p>
    <w:p w14:paraId="3232DC7C">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35.2 </w:t>
      </w:r>
      <w:r>
        <w:rPr>
          <w:rFonts w:hint="eastAsia" w:ascii="宋体" w:hAnsi="宋体" w:eastAsia="宋体" w:cs="宋体"/>
          <w:color w:val="auto"/>
          <w:kern w:val="0"/>
          <w:szCs w:val="21"/>
          <w:highlight w:val="none"/>
        </w:rPr>
        <w:t>采购人在收到评标报告1个工作日内未按评标报告推荐的成交候选人顺序确定成交人，又不能说明合法理由的，视同按评标报告推荐的顺序确定排名第一的成交候选人为成交人。</w:t>
      </w:r>
    </w:p>
    <w:p w14:paraId="339102EE">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36.</w:t>
      </w:r>
      <w:r>
        <w:rPr>
          <w:rFonts w:hint="eastAsia" w:ascii="宋体" w:hAnsi="宋体" w:eastAsia="宋体" w:cs="宋体"/>
          <w:b/>
          <w:color w:val="auto"/>
          <w:kern w:val="0"/>
          <w:szCs w:val="21"/>
          <w:highlight w:val="none"/>
        </w:rPr>
        <w:t>成交公告、发出成交通知书</w:t>
      </w:r>
    </w:p>
    <w:p w14:paraId="49D2ED56">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36.1 </w:t>
      </w:r>
      <w:r>
        <w:rPr>
          <w:rFonts w:hint="eastAsia" w:ascii="宋体" w:hAnsi="宋体" w:eastAsia="宋体" w:cs="宋体"/>
          <w:color w:val="auto"/>
          <w:kern w:val="0"/>
          <w:szCs w:val="21"/>
          <w:highlight w:val="none"/>
        </w:rPr>
        <w:t>采购人确认成交人后公告成交结果的同时，向成交人发出成交通知书。</w:t>
      </w:r>
    </w:p>
    <w:p w14:paraId="33C228D7">
      <w:pPr>
        <w:pStyle w:val="34"/>
        <w:numPr>
          <w:ilvl w:val="0"/>
          <w:numId w:val="0"/>
        </w:numPr>
        <w:autoSpaceDE w:val="0"/>
        <w:autoSpaceDN w:val="0"/>
        <w:spacing w:line="360" w:lineRule="auto"/>
        <w:ind w:left="420" w:leftChars="200"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36.2 </w:t>
      </w:r>
      <w:r>
        <w:rPr>
          <w:rFonts w:hint="eastAsia" w:ascii="宋体" w:hAnsi="宋体" w:eastAsia="宋体" w:cs="宋体"/>
          <w:color w:val="auto"/>
          <w:kern w:val="0"/>
          <w:szCs w:val="21"/>
          <w:highlight w:val="none"/>
        </w:rPr>
        <w:t>成交通知书发出后，采购人不得违法改变成交结果，成交人无正当理由不得放弃成交。</w:t>
      </w:r>
    </w:p>
    <w:p w14:paraId="61ED8039">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37.</w:t>
      </w:r>
      <w:r>
        <w:rPr>
          <w:rFonts w:hint="eastAsia" w:ascii="宋体" w:hAnsi="宋体" w:eastAsia="宋体" w:cs="宋体"/>
          <w:b/>
          <w:color w:val="auto"/>
          <w:kern w:val="0"/>
          <w:szCs w:val="21"/>
          <w:highlight w:val="none"/>
        </w:rPr>
        <w:t>质疑提出与答复</w:t>
      </w:r>
    </w:p>
    <w:p w14:paraId="25FEFA6E">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37.1 </w:t>
      </w:r>
      <w:r>
        <w:rPr>
          <w:rFonts w:hint="eastAsia" w:ascii="宋体" w:hAnsi="宋体" w:eastAsia="宋体" w:cs="宋体"/>
          <w:color w:val="auto"/>
          <w:kern w:val="0"/>
          <w:szCs w:val="21"/>
          <w:highlight w:val="none"/>
        </w:rPr>
        <w:t>供应商认为磋商文件、采购过程和成交结果使自己的权益受到损害的，可以按照《政府采购质疑和投诉办法》（财政部令第94号）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。提出质疑的供应商应当是参与本项目采购活动的供应商。提出时应按照《政府采购质疑和投诉办法》（财政部令第94号）第十二条规定提交质疑函和必要的证明材料，如未提出视为全面接受。</w:t>
      </w:r>
    </w:p>
    <w:p w14:paraId="386046C3">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37.1.1</w:t>
      </w:r>
      <w:r>
        <w:rPr>
          <w:rFonts w:hint="eastAsia" w:ascii="宋体" w:hAnsi="宋体" w:eastAsia="宋体" w:cs="宋体"/>
          <w:color w:val="auto"/>
          <w:kern w:val="0"/>
          <w:szCs w:val="21"/>
          <w:highlight w:val="none"/>
        </w:rPr>
        <w:t>对采购文件提出质疑的，潜在供应商</w:t>
      </w:r>
      <w:r>
        <w:rPr>
          <w:rFonts w:hint="eastAsia" w:ascii="宋体" w:hAnsi="宋体" w:eastAsia="宋体" w:cs="宋体"/>
          <w:color w:val="auto"/>
          <w:kern w:val="0"/>
          <w:szCs w:val="21"/>
          <w:highlight w:val="none"/>
          <w:lang w:eastAsia="zh-CN"/>
        </w:rPr>
        <w:t>应</w:t>
      </w:r>
      <w:r>
        <w:rPr>
          <w:rFonts w:hint="eastAsia" w:ascii="宋体" w:hAnsi="宋体" w:eastAsia="宋体" w:cs="宋体"/>
          <w:color w:val="auto"/>
          <w:kern w:val="0"/>
          <w:szCs w:val="21"/>
          <w:highlight w:val="none"/>
        </w:rPr>
        <w:t>依法获取采购文件，且应当在获取采购文件或者采购文件公告期限届满之日起7个工作日内使用CA数字证书登录《全国公共资源交易平台（河南省·许昌市）》，通过许</w:t>
      </w:r>
      <w:r>
        <w:rPr>
          <w:rFonts w:hint="eastAsia" w:ascii="宋体" w:hAnsi="宋体" w:eastAsia="宋体" w:cs="宋体"/>
          <w:color w:val="auto"/>
          <w:kern w:val="0"/>
          <w:szCs w:val="21"/>
          <w:highlight w:val="none"/>
          <w:lang w:eastAsia="zh-CN"/>
        </w:rPr>
        <w:t>昌市</w:t>
      </w:r>
      <w:r>
        <w:rPr>
          <w:rFonts w:hint="eastAsia" w:ascii="宋体" w:hAnsi="宋体" w:eastAsia="宋体" w:cs="宋体"/>
          <w:color w:val="auto"/>
          <w:kern w:val="0"/>
          <w:szCs w:val="21"/>
          <w:highlight w:val="none"/>
        </w:rPr>
        <w:t>公共资源交易系统一次性提出，逾期提交或未按照要求提交的质疑函将不予受理。质疑提出后潜在投标人应及时联系招标公告中集采机构联系人查看。</w:t>
      </w:r>
    </w:p>
    <w:p w14:paraId="0F4A5A85">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37.1.2</w:t>
      </w:r>
      <w:r>
        <w:rPr>
          <w:rFonts w:hint="eastAsia" w:ascii="宋体" w:hAnsi="宋体" w:eastAsia="宋体" w:cs="宋体"/>
          <w:color w:val="auto"/>
          <w:kern w:val="0"/>
          <w:szCs w:val="21"/>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24D257EA">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37.1.3</w:t>
      </w:r>
      <w:r>
        <w:rPr>
          <w:rFonts w:hint="eastAsia" w:ascii="宋体" w:hAnsi="宋体" w:eastAsia="宋体" w:cs="宋体"/>
          <w:color w:val="auto"/>
          <w:kern w:val="0"/>
          <w:szCs w:val="21"/>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57DB3E0">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 xml:space="preserve">37.2 </w:t>
      </w:r>
      <w:r>
        <w:rPr>
          <w:rFonts w:hint="eastAsia" w:ascii="宋体" w:hAnsi="宋体" w:eastAsia="宋体" w:cs="宋体"/>
          <w:color w:val="auto"/>
          <w:kern w:val="0"/>
          <w:szCs w:val="21"/>
          <w:highlight w:val="none"/>
        </w:rPr>
        <w:t>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267313C6">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37.2.1</w:t>
      </w:r>
      <w:r>
        <w:rPr>
          <w:rFonts w:hint="eastAsia" w:ascii="宋体" w:hAnsi="宋体" w:eastAsia="宋体" w:cs="宋体"/>
          <w:color w:val="auto"/>
          <w:kern w:val="0"/>
          <w:szCs w:val="21"/>
          <w:highlight w:val="none"/>
        </w:rPr>
        <w:t>对磋商文件提出的质疑，依法通过澄清或者修改可以继续开展采购活动的，澄清或者修改磋商文件后继续开展采购活动；否则应当修改磋商文件后重新开展采购活动。</w:t>
      </w:r>
    </w:p>
    <w:p w14:paraId="73901009">
      <w:pPr>
        <w:pStyle w:val="3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37.2.2</w:t>
      </w:r>
      <w:r>
        <w:rPr>
          <w:rFonts w:hint="eastAsia" w:ascii="宋体" w:hAnsi="宋体" w:eastAsia="宋体" w:cs="宋体"/>
          <w:color w:val="auto"/>
          <w:ker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382ACF1C">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38.</w:t>
      </w:r>
      <w:r>
        <w:rPr>
          <w:rFonts w:hint="eastAsia" w:ascii="宋体" w:hAnsi="宋体" w:eastAsia="宋体" w:cs="宋体"/>
          <w:b/>
          <w:color w:val="auto"/>
          <w:kern w:val="0"/>
          <w:szCs w:val="21"/>
          <w:highlight w:val="none"/>
        </w:rPr>
        <w:t>签订合同与备案</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3124A0D1">
      <w:pPr>
        <w:pStyle w:val="34"/>
        <w:numPr>
          <w:ilvl w:val="0"/>
          <w:numId w:val="0"/>
        </w:numPr>
        <w:autoSpaceDE w:val="0"/>
        <w:autoSpaceDN w:val="0"/>
        <w:spacing w:line="360" w:lineRule="auto"/>
        <w:ind w:left="420" w:leftChars="0" w:hanging="42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39.</w:t>
      </w:r>
      <w:r>
        <w:rPr>
          <w:rFonts w:hint="eastAsia" w:ascii="宋体" w:hAnsi="宋体" w:eastAsia="宋体" w:cs="宋体"/>
          <w:b/>
          <w:color w:val="auto"/>
          <w:kern w:val="0"/>
          <w:szCs w:val="21"/>
          <w:highlight w:val="none"/>
        </w:rPr>
        <w:t>履约保证金</w:t>
      </w:r>
    </w:p>
    <w:p w14:paraId="4ED8944D">
      <w:pPr>
        <w:pStyle w:val="34"/>
        <w:numPr>
          <w:ilvl w:val="0"/>
          <w:numId w:val="0"/>
        </w:num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43E80667">
      <w:pPr>
        <w:pStyle w:val="34"/>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val="en-US" w:eastAsia="zh-CN"/>
        </w:rPr>
        <w:t>40.</w:t>
      </w:r>
      <w:r>
        <w:rPr>
          <w:rFonts w:hint="eastAsia" w:ascii="宋体" w:hAnsi="宋体" w:eastAsia="宋体" w:cs="宋体"/>
          <w:b/>
          <w:color w:val="auto"/>
          <w:kern w:val="0"/>
          <w:szCs w:val="21"/>
          <w:highlight w:val="none"/>
        </w:rPr>
        <w:t>政府采购合同融资</w:t>
      </w:r>
    </w:p>
    <w:p w14:paraId="0D29D631">
      <w:pPr>
        <w:pStyle w:val="34"/>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.1缓解中小企业融资难题</w:t>
      </w:r>
    </w:p>
    <w:p w14:paraId="078F99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.2合作金融机构（排名不分先后）</w:t>
      </w:r>
    </w:p>
    <w:p w14:paraId="047A6A1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72BA08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4E6FAD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07E4F38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1602FB6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08CDF0A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04258EF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37CE5A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53C53D5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2E1E26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50176D8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2023C5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eastAsia="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336EA35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78FEC2E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A62817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A3F5DA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0AF7D9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550BF21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3387B30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11EFE7C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320B8BC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A0BFE4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08D99D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1AB274D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4F5D93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4D3EEA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 “许昌市政府采购合同融资金融产品推介名录”链接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 其他</w:t>
      </w:r>
    </w:p>
    <w:p w14:paraId="44BC918B">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文件未尽事项，以法律法规规定的为准。</w:t>
      </w:r>
    </w:p>
    <w:p w14:paraId="7727749A">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31E23AFF">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564FF08C">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7B69434B">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0B85B6E2">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p>
    <w:p w14:paraId="65F5B61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F77532F">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第五章 政府采购政策功能</w:t>
      </w:r>
    </w:p>
    <w:p w14:paraId="6F5BC40E">
      <w:pPr>
        <w:pStyle w:val="9"/>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3AAA6AF">
      <w:pPr>
        <w:pStyle w:val="9"/>
        <w:spacing w:line="360" w:lineRule="auto"/>
        <w:ind w:firstLine="632" w:firstLineChars="3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一、节能能源、保护环境</w:t>
      </w:r>
    </w:p>
    <w:p w14:paraId="2E757AC7">
      <w:pPr>
        <w:pStyle w:val="9"/>
        <w:spacing w:line="360" w:lineRule="auto"/>
        <w:ind w:firstLine="630" w:firstLineChars="3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eastAsia="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eastAsia="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采购政府强</w:t>
      </w:r>
      <w:r>
        <w:rPr>
          <w:rFonts w:hint="eastAsia" w:ascii="宋体" w:hAnsi="宋体" w:eastAsia="宋体" w:cs="宋体"/>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984B9DC">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二、促进中小企业发展（不含民办非企业）</w:t>
      </w:r>
    </w:p>
    <w:p w14:paraId="2B133F99">
      <w:pPr>
        <w:topLinePunct/>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（一）</w:t>
      </w:r>
      <w:r>
        <w:rPr>
          <w:rFonts w:hint="eastAsia" w:ascii="宋体" w:hAnsi="宋体" w:eastAsia="宋体" w:cs="宋体"/>
          <w:color w:val="auto"/>
          <w:szCs w:val="21"/>
          <w:highlight w:val="none"/>
          <w:lang w:val="en-US" w:eastAsia="zh-CN"/>
        </w:rPr>
        <w:t>本项目专门面向中小企业采购（不再执行价格评审优惠的扶持政策）</w:t>
      </w:r>
    </w:p>
    <w:p w14:paraId="648C8BCF">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（二）非</w:t>
      </w:r>
      <w:r>
        <w:rPr>
          <w:rFonts w:hint="eastAsia" w:ascii="宋体" w:hAnsi="宋体" w:eastAsia="宋体" w:cs="宋体"/>
          <w:color w:val="auto"/>
          <w:szCs w:val="21"/>
          <w:highlight w:val="none"/>
          <w:lang w:val="zh-CN"/>
        </w:rPr>
        <w:t>专门面向中小企业预留采购份额</w:t>
      </w:r>
    </w:p>
    <w:p w14:paraId="19532A00">
      <w:pPr>
        <w:topLinePunct/>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highlight w:val="none"/>
          <w:lang w:eastAsia="zh-CN"/>
        </w:rPr>
        <w:t>1.</w:t>
      </w:r>
      <w:r>
        <w:rPr>
          <w:rFonts w:hint="eastAsia" w:ascii="宋体" w:hAnsi="宋体" w:eastAsia="宋体" w:cs="宋体"/>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%的扣除，用扣除后的价格参与评审。</w:t>
      </w:r>
    </w:p>
    <w:p w14:paraId="1259A6D4">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在货物采购项目中，供应商提供的货物既有中小企业制造货物，也有大型企业制造货物的，不享受</w:t>
      </w:r>
      <w:r>
        <w:rPr>
          <w:rFonts w:hint="eastAsia" w:ascii="宋体" w:hAnsi="宋体" w:eastAsia="宋体" w:cs="宋体"/>
          <w:color w:val="auto"/>
          <w:szCs w:val="21"/>
          <w:highlight w:val="none"/>
          <w:lang w:val="zh-CN"/>
        </w:rPr>
        <w:t>《政府采购促进中小企业发展管理办法》（财库〔2020〕46号）</w:t>
      </w:r>
      <w:r>
        <w:rPr>
          <w:rFonts w:hint="eastAsia" w:ascii="宋体" w:hAnsi="宋体" w:eastAsia="宋体" w:cs="宋体"/>
          <w:color w:val="auto"/>
          <w:highlight w:val="none"/>
        </w:rPr>
        <w:t>规定的中小企业扶持政策。</w:t>
      </w:r>
    </w:p>
    <w:p w14:paraId="666C0432">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1E441EDC">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%的扣除，用扣除后的价格参加评审。组成联合体或者接受分包的小微企业与联合体内其他企业、分包企业之间存在直接控股、管理关系的，不享受价格扣除优惠政策。</w:t>
      </w:r>
    </w:p>
    <w:p w14:paraId="4ED10027">
      <w:pPr>
        <w:topLinePunct/>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按照本次采购标的所属行业的划型标准，符合条件的中小企业应按照采购文件格式要求提供《中小企业声明函》，否则不得享受相关中小企业扶持政策。</w:t>
      </w:r>
    </w:p>
    <w:p w14:paraId="6D63FD19">
      <w:pPr>
        <w:topLinePunct/>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三、支持监狱企业发展</w:t>
      </w:r>
    </w:p>
    <w:p w14:paraId="2906A4D3">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按照财政部、司法部发布的《关于政府采购支持监狱企业发展有关问题的通知》（</w:t>
      </w:r>
      <w:bookmarkStart w:id="2" w:name="OLE_LINK6"/>
      <w:r>
        <w:rPr>
          <w:rFonts w:hint="eastAsia" w:ascii="宋体" w:hAnsi="宋体" w:eastAsia="宋体" w:cs="宋体"/>
          <w:color w:val="auto"/>
          <w:szCs w:val="21"/>
          <w:highlight w:val="none"/>
          <w:lang w:val="zh-CN"/>
        </w:rPr>
        <w:t>财库〔2014〕68号</w:t>
      </w:r>
      <w:bookmarkEnd w:id="2"/>
      <w:r>
        <w:rPr>
          <w:rFonts w:hint="eastAsia" w:ascii="宋体" w:hAnsi="宋体" w:eastAsia="宋体" w:cs="宋体"/>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478DA58">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四、促进残疾人就业</w:t>
      </w:r>
    </w:p>
    <w:p w14:paraId="562E8C6E">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3A901D0D">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7468505">
      <w:pPr>
        <w:pStyle w:val="9"/>
        <w:spacing w:line="360" w:lineRule="auto"/>
        <w:ind w:firstLine="420" w:firstLineChars="200"/>
        <w:contextualSpacing/>
        <w:rPr>
          <w:rFonts w:hint="eastAsia" w:ascii="宋体" w:hAnsi="宋体" w:eastAsia="宋体" w:cs="宋体"/>
          <w:color w:val="auto"/>
          <w:szCs w:val="24"/>
          <w:highlight w:val="none"/>
          <w:lang w:val="zh-CN"/>
        </w:rPr>
      </w:pPr>
      <w:r>
        <w:rPr>
          <w:rFonts w:hint="eastAsia" w:ascii="宋体" w:hAnsi="宋体" w:eastAsia="宋体" w:cs="宋体"/>
          <w:color w:val="auto"/>
          <w:sz w:val="21"/>
          <w:szCs w:val="21"/>
          <w:highlight w:val="none"/>
          <w:lang w:val="zh-CN"/>
        </w:rPr>
        <w:t>3.中标人为残疾人福利性单位的，招标人应当随中标结果同时公告其《残疾人福利性单位声明函》，接受社会监督。</w:t>
      </w:r>
    </w:p>
    <w:p w14:paraId="478FB73A">
      <w:pPr>
        <w:pStyle w:val="9"/>
        <w:spacing w:line="360" w:lineRule="auto"/>
        <w:ind w:left="282" w:hanging="282" w:hangingChars="78"/>
        <w:contextualSpacing/>
        <w:jc w:val="center"/>
        <w:rPr>
          <w:rFonts w:hint="eastAsia" w:ascii="宋体" w:hAnsi="宋体" w:eastAsia="宋体" w:cs="宋体"/>
          <w:b/>
          <w:color w:val="auto"/>
          <w:kern w:val="0"/>
          <w:sz w:val="36"/>
          <w:szCs w:val="36"/>
          <w:highlight w:val="none"/>
        </w:rPr>
      </w:pPr>
    </w:p>
    <w:p w14:paraId="6A7721C9">
      <w:pPr>
        <w:pStyle w:val="9"/>
        <w:spacing w:line="360" w:lineRule="auto"/>
        <w:ind w:left="282" w:hanging="282" w:hangingChars="78"/>
        <w:contextualSpacing/>
        <w:jc w:val="center"/>
        <w:rPr>
          <w:rFonts w:hint="eastAsia" w:ascii="宋体" w:hAnsi="宋体" w:eastAsia="宋体" w:cs="宋体"/>
          <w:b/>
          <w:color w:val="auto"/>
          <w:kern w:val="0"/>
          <w:sz w:val="36"/>
          <w:szCs w:val="36"/>
          <w:highlight w:val="none"/>
        </w:rPr>
      </w:pPr>
    </w:p>
    <w:p w14:paraId="1436FC1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E426FAE">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对响应文件审查与评审</w:t>
      </w:r>
    </w:p>
    <w:p w14:paraId="411D993D">
      <w:pPr>
        <w:pStyle w:val="9"/>
        <w:spacing w:line="360" w:lineRule="auto"/>
        <w:ind w:firstLine="422" w:firstLineChars="200"/>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zh-CN"/>
        </w:rPr>
        <w:t>一、资格审查</w:t>
      </w:r>
    </w:p>
    <w:p w14:paraId="1CF5CCCE">
      <w:pPr>
        <w:pStyle w:val="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（一）磋商小组依法对供应商资格进行审查。确定符合资格的供应商不少于3家，将对响应文件的有效性、完整性和响应程度进行审查并对响应文件进行评审。</w:t>
      </w:r>
    </w:p>
    <w:p w14:paraId="125FEA64">
      <w:pPr>
        <w:spacing w:line="360" w:lineRule="auto"/>
        <w:ind w:right="420" w:rightChars="200"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（二）资格证明材料（本栏所列内容为本项目的资格审查条件，如有一项不符合要求，则不能进入下一步评审）。</w:t>
      </w:r>
    </w:p>
    <w:p w14:paraId="44B3BDC5">
      <w:pPr>
        <w:spacing w:line="360" w:lineRule="auto"/>
        <w:ind w:right="420" w:rightChars="200"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（三）资格审查中所涉及到的证书及材料，均须在电子响应文件中提供原件扫描件（或图片）。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3B0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3C7D28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10" w:type="dxa"/>
            <w:vAlign w:val="center"/>
          </w:tcPr>
          <w:p w14:paraId="6063DA3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资格审查因素</w:t>
            </w:r>
          </w:p>
        </w:tc>
        <w:tc>
          <w:tcPr>
            <w:tcW w:w="5954" w:type="dxa"/>
            <w:vAlign w:val="center"/>
          </w:tcPr>
          <w:p w14:paraId="1FB8EA4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73B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2A73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2410" w:type="dxa"/>
            <w:vAlign w:val="center"/>
          </w:tcPr>
          <w:p w14:paraId="5E3D32F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投标函</w:t>
            </w:r>
          </w:p>
        </w:tc>
        <w:tc>
          <w:tcPr>
            <w:tcW w:w="5954" w:type="dxa"/>
            <w:vAlign w:val="center"/>
          </w:tcPr>
          <w:p w14:paraId="2E4F5D0A">
            <w:pPr>
              <w:spacing w:line="360" w:lineRule="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参考磋商文件第八章3.1格式填写</w:t>
            </w:r>
          </w:p>
        </w:tc>
      </w:tr>
      <w:tr w14:paraId="1057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34306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14:paraId="07D804B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禹州市政府采购</w:t>
            </w:r>
          </w:p>
          <w:p w14:paraId="45357E0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供应商信用承诺函</w:t>
            </w:r>
          </w:p>
        </w:tc>
        <w:tc>
          <w:tcPr>
            <w:tcW w:w="5954" w:type="dxa"/>
            <w:vAlign w:val="center"/>
          </w:tcPr>
          <w:p w14:paraId="6EA15CC3">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按照磋商文件第八章3.5格式填写</w:t>
            </w:r>
          </w:p>
        </w:tc>
      </w:tr>
      <w:tr w14:paraId="1305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054C7E">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2410" w:type="dxa"/>
            <w:vAlign w:val="center"/>
          </w:tcPr>
          <w:p w14:paraId="7B9ECCF0">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中小企业声明函</w:t>
            </w:r>
          </w:p>
        </w:tc>
        <w:tc>
          <w:tcPr>
            <w:tcW w:w="5954" w:type="dxa"/>
          </w:tcPr>
          <w:p w14:paraId="36FC4A0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rPr>
              <w:t>按照磋商文件第八章3.</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格式填写</w:t>
            </w:r>
          </w:p>
        </w:tc>
      </w:tr>
      <w:tr w14:paraId="630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40CDC6E">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2410" w:type="dxa"/>
            <w:vAlign w:val="center"/>
          </w:tcPr>
          <w:p w14:paraId="4DD3A6D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供应商须具备的特殊</w:t>
            </w:r>
          </w:p>
          <w:p w14:paraId="484F7D04">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资质证书</w:t>
            </w:r>
          </w:p>
        </w:tc>
        <w:tc>
          <w:tcPr>
            <w:tcW w:w="5954" w:type="dxa"/>
          </w:tcPr>
          <w:p w14:paraId="1181F074">
            <w:pPr>
              <w:pStyle w:val="14"/>
              <w:widowControl/>
              <w:wordWrap/>
              <w:adjustRightInd/>
              <w:snapToGrid/>
              <w:spacing w:before="0" w:beforeAutospacing="0" w:after="0" w:afterAutospacing="0" w:line="440" w:lineRule="exact"/>
              <w:ind w:right="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详见磋商邀请</w:t>
            </w:r>
          </w:p>
        </w:tc>
      </w:tr>
      <w:tr w14:paraId="27B1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25F4A0">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2410" w:type="dxa"/>
            <w:vAlign w:val="center"/>
          </w:tcPr>
          <w:p w14:paraId="7DE5A5C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w:t>
            </w:r>
            <w:r>
              <w:rPr>
                <w:rFonts w:hint="eastAsia" w:ascii="宋体" w:hAnsi="宋体" w:eastAsia="宋体" w:cs="宋体"/>
                <w:b/>
                <w:color w:val="auto"/>
                <w:sz w:val="21"/>
                <w:szCs w:val="21"/>
                <w:highlight w:val="none"/>
                <w:lang w:val="zh-CN"/>
              </w:rPr>
              <w:t>报价</w:t>
            </w:r>
          </w:p>
        </w:tc>
        <w:tc>
          <w:tcPr>
            <w:tcW w:w="5954" w:type="dxa"/>
          </w:tcPr>
          <w:p w14:paraId="276E779E">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zh-CN"/>
              </w:rPr>
              <w:t>响应报价是否超出磋商文件中规定的预算金额，超出预算金额的报价无效。</w:t>
            </w:r>
          </w:p>
        </w:tc>
      </w:tr>
      <w:tr w14:paraId="2A7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302015">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2410" w:type="dxa"/>
            <w:vAlign w:val="center"/>
          </w:tcPr>
          <w:p w14:paraId="583627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磋商承诺函</w:t>
            </w:r>
          </w:p>
        </w:tc>
        <w:tc>
          <w:tcPr>
            <w:tcW w:w="5954" w:type="dxa"/>
            <w:vAlign w:val="center"/>
          </w:tcPr>
          <w:p w14:paraId="0C71DE74">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供应商以磋商承诺函的形式替代响应保证金。</w:t>
            </w:r>
          </w:p>
        </w:tc>
      </w:tr>
      <w:tr w14:paraId="77D2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58D2C9">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2410" w:type="dxa"/>
            <w:vAlign w:val="center"/>
          </w:tcPr>
          <w:p w14:paraId="5B909B4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14:paraId="4DAFC2B3">
            <w:pPr>
              <w:spacing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磋商文件接受联合体响应且供应商为联合体的，供应商应提供本协议；否则无须提供。</w:t>
            </w:r>
          </w:p>
        </w:tc>
      </w:tr>
      <w:tr w14:paraId="698D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D9E88A0">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2410" w:type="dxa"/>
            <w:vAlign w:val="center"/>
          </w:tcPr>
          <w:p w14:paraId="382BA43B">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供应商身份证明及授权</w:t>
            </w:r>
          </w:p>
        </w:tc>
        <w:tc>
          <w:tcPr>
            <w:tcW w:w="5954" w:type="dxa"/>
          </w:tcPr>
          <w:p w14:paraId="5B84D9B0">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7253F3D7">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7D408F45">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注：</w:t>
            </w:r>
          </w:p>
          <w:p w14:paraId="7CF76EEF">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①企业（银行、保险、石油石化、电力、电信等行业除外）、事业单位和社会团体以法人身份参加磋商的，法定代表人应与实际提交的“营业执照等证明文件”载明的一致。</w:t>
            </w:r>
          </w:p>
          <w:p w14:paraId="584FEBB8">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3B57B619">
            <w:pPr>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4D9E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32AB8D">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p>
        </w:tc>
        <w:tc>
          <w:tcPr>
            <w:tcW w:w="2410" w:type="dxa"/>
            <w:vAlign w:val="center"/>
          </w:tcPr>
          <w:p w14:paraId="073A8524">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14:paraId="7773C54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3326E1F8">
            <w:pPr>
              <w:spacing w:line="360" w:lineRule="auto"/>
              <w:rPr>
                <w:rFonts w:hint="eastAsia" w:ascii="宋体" w:hAnsi="宋体" w:eastAsia="宋体" w:cs="宋体"/>
                <w:color w:val="auto"/>
                <w:sz w:val="21"/>
                <w:szCs w:val="21"/>
                <w:highlight w:val="none"/>
                <w:lang w:val="zh-CN"/>
              </w:rPr>
            </w:pPr>
          </w:p>
          <w:p w14:paraId="5AB96B22">
            <w:pPr>
              <w:spacing w:line="360" w:lineRule="auto"/>
              <w:rPr>
                <w:rFonts w:hint="eastAsia" w:ascii="宋体" w:hAnsi="宋体" w:eastAsia="宋体" w:cs="宋体"/>
                <w:color w:val="auto"/>
                <w:sz w:val="21"/>
                <w:szCs w:val="21"/>
                <w:highlight w:val="none"/>
                <w:lang w:val="zh-CN"/>
              </w:rPr>
            </w:pPr>
          </w:p>
        </w:tc>
      </w:tr>
      <w:tr w14:paraId="3B17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C6D6A0">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2410" w:type="dxa"/>
            <w:vAlign w:val="center"/>
          </w:tcPr>
          <w:p w14:paraId="1623438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为本项目提供整体设计、规范编制或者项目管理、监理、检测等服务的供应商不得参加本项目响应</w:t>
            </w:r>
          </w:p>
        </w:tc>
        <w:tc>
          <w:tcPr>
            <w:tcW w:w="5954" w:type="dxa"/>
          </w:tcPr>
          <w:p w14:paraId="4F066049">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供应商提供未为本项目提供整体设计、规范编制或者项目管理、监理、检测等服务承诺函（承诺函格式自拟）。</w:t>
            </w:r>
          </w:p>
          <w:p w14:paraId="193982EE">
            <w:pPr>
              <w:spacing w:line="360" w:lineRule="auto"/>
              <w:rPr>
                <w:rFonts w:hint="eastAsia" w:ascii="宋体" w:hAnsi="宋体" w:eastAsia="宋体" w:cs="宋体"/>
                <w:bCs/>
                <w:color w:val="auto"/>
                <w:sz w:val="21"/>
                <w:szCs w:val="21"/>
                <w:highlight w:val="none"/>
              </w:rPr>
            </w:pPr>
          </w:p>
        </w:tc>
      </w:tr>
    </w:tbl>
    <w:p w14:paraId="75E9DC93">
      <w:pPr>
        <w:pStyle w:val="9"/>
        <w:spacing w:line="360" w:lineRule="auto"/>
        <w:ind w:firstLine="632" w:firstLineChars="3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二、评审</w:t>
      </w:r>
    </w:p>
    <w:p w14:paraId="54FB4C63">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（一）评审方法</w:t>
      </w:r>
    </w:p>
    <w:p w14:paraId="2A8730CE">
      <w:pPr>
        <w:pStyle w:val="9"/>
        <w:spacing w:line="360" w:lineRule="auto"/>
        <w:ind w:firstLine="420"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本项目采用综合评分法。总分为100分。</w:t>
      </w:r>
    </w:p>
    <w:p w14:paraId="05326957">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（二）磋商小组负责具体评标事务，并独立履行下列职责</w:t>
      </w:r>
    </w:p>
    <w:p w14:paraId="49FDF27F">
      <w:pPr>
        <w:pStyle w:val="9"/>
        <w:spacing w:line="360" w:lineRule="auto"/>
        <w:ind w:firstLine="422" w:firstLineChars="200"/>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1.审查、评价响应文件是否符合采购文件的商务、技术等实质性要求；</w:t>
      </w:r>
    </w:p>
    <w:p w14:paraId="3E866601">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磋商小组对符合资格的供应商的响应文件进行符合性审查，以确定其是否满足采购文件的商务、技术等实质性要求。</w:t>
      </w:r>
    </w:p>
    <w:p w14:paraId="49DB8212">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注：符合性审查中所涉及到的证书及材料，均应在电子响应文件中提供原件扫描件（或图片）。</w:t>
      </w:r>
    </w:p>
    <w:p w14:paraId="4ED9DECE">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2.要求供应商对磋商文件有关事项作出澄清或者说明；</w:t>
      </w:r>
    </w:p>
    <w:p w14:paraId="2BB4072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对于响应文件中含义不明确、同类问题表述不一致或者有明显文字和计算错误的内容，磋商小组应当以书面形式要求响应供应商作出必要的澄清、说明或者补正。</w:t>
      </w:r>
    </w:p>
    <w:p w14:paraId="70750A0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4829C6EB">
      <w:pPr>
        <w:pStyle w:val="9"/>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3.对响应文件进行比较和评价；</w:t>
      </w:r>
    </w:p>
    <w:p w14:paraId="391F04C7">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37DE8480">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注：评标标准中所涉及到的证书及材料，均应在电子响应文件中提供原件扫描件（或图片）。</w:t>
      </w:r>
    </w:p>
    <w:p w14:paraId="4E9C3D12">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（1）价格分计算</w:t>
      </w:r>
    </w:p>
    <w:p w14:paraId="1554C0B7">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217A4DC9">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（2）强制采购节能产品和优先采购节能产品、优先采购环保产品</w:t>
      </w:r>
    </w:p>
    <w:p w14:paraId="612E1D49">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供应商响应文件中应提供具有国家确定的认证机构出具的、处于有效期之内的节能产品认证证书，否则将承担其投标被视为非实质性响应投标的风险。</w:t>
      </w:r>
    </w:p>
    <w:p w14:paraId="32A487F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投标人所投产品若属于《节能产品政府采购品目清单》优先采购产品，响应文件中应提供具有国家确定的认证机构出具的、处于有效期之内的节能产品认证证书，磋商小组根据本项目评标标准予以判定并赋分。</w:t>
      </w:r>
    </w:p>
    <w:p w14:paraId="61FA97F4">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2E6FB456">
      <w:pPr>
        <w:pStyle w:val="9"/>
        <w:spacing w:line="360" w:lineRule="auto"/>
        <w:ind w:firstLine="422"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 xml:space="preserve">（3）网络关键设备、网络安全专用产品要求 </w:t>
      </w:r>
    </w:p>
    <w:p w14:paraId="04C17A19">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1）项目中涉及网络关键设备或网络安全专用产品的，至少符合以下条件之一：一是已由具备 </w:t>
      </w:r>
    </w:p>
    <w:p w14:paraId="0157B9DC">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资格的机构安全认证合格或安全检测符合要求；二是已获得《计算机信息系统安全专用产品销售 许可证》，且在有效期内。 </w:t>
      </w:r>
    </w:p>
    <w:p w14:paraId="210EBAAC">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提供资料（下列资料任意一项） </w:t>
      </w:r>
    </w:p>
    <w:p w14:paraId="3AD5D553">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①网络关键设备和网络安全专用产品安全认证证书； </w:t>
      </w:r>
    </w:p>
    <w:p w14:paraId="65F60F99">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②网络关键设备安全检测证书、网络安全专用产品安全检测证书； </w:t>
      </w:r>
    </w:p>
    <w:p w14:paraId="28ED70CB">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③计算机信息系统安全专用产品销售许可证； </w:t>
      </w:r>
    </w:p>
    <w:p w14:paraId="76ABF01A">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④中国网信网或工业和信息化部网站或公安部网站或国家认证认可监督管理委员会网站公布 </w:t>
      </w:r>
    </w:p>
    <w:p w14:paraId="06BDB231">
      <w:pPr>
        <w:pStyle w:val="9"/>
        <w:spacing w:line="36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的认证、检测结果（提供公布安全认证、安全检测结果页面网址和安全认证、检测结果截图）。</w:t>
      </w:r>
    </w:p>
    <w:p w14:paraId="2F4A031A">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（4）响应无效情形</w:t>
      </w:r>
    </w:p>
    <w:p w14:paraId="005BA8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3ECF026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2）符合性审查资料未按磋商文件要求签署、盖章的；</w:t>
      </w:r>
    </w:p>
    <w:p w14:paraId="762783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3）有下列情形之一的，视为供应商串通投标，其投标无效：</w:t>
      </w:r>
    </w:p>
    <w:p w14:paraId="6D9387F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a.不同供应商的响应文件由同一单位或者个人编制；</w:t>
      </w:r>
    </w:p>
    <w:p w14:paraId="52C9261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b.不同供应商委托同一单位或者个人办理投标事宜；</w:t>
      </w:r>
    </w:p>
    <w:p w14:paraId="614EFD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c.不同供应商的响应文件载明的项目管理成员或者联系人员为同一人；</w:t>
      </w:r>
    </w:p>
    <w:p w14:paraId="7293FE6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d.不同供应商的响应文件异常一致或者投标报价呈规律性差异；</w:t>
      </w:r>
    </w:p>
    <w:p w14:paraId="206ED85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e.不同供应商的响应文件相互混装；</w:t>
      </w:r>
    </w:p>
    <w:p w14:paraId="6BE112E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585EA7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lang w:val="zh-CN"/>
        </w:rPr>
        <w:t>启动异常低价投标（响应）审查后，要求相关供应商在评审现场规定时间内（给 予供应商的时间不少于60分钟）对投标（响应）价格作出解释、提供证明材料，投标（响应）供 应商未在规定时间内提供书面说明、证明材料，或者提供的书面说明、证明材料不能证明其报价 合理性的，</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lang w:val="zh-CN"/>
        </w:rPr>
        <w:t>应当将其作为无效投标（响应）处理。</w:t>
      </w:r>
    </w:p>
    <w:p w14:paraId="36BC2E8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）法律法规和磋商文件规定的其他无效情形。</w:t>
      </w:r>
    </w:p>
    <w:p w14:paraId="6C591A7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（5）评标标准</w:t>
      </w:r>
    </w:p>
    <w:tbl>
      <w:tblPr>
        <w:tblStyle w:val="54"/>
        <w:tblW w:w="93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6401"/>
        <w:gridCol w:w="1205"/>
      </w:tblGrid>
      <w:tr w14:paraId="6579D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69" w:type="dxa"/>
            <w:shd w:val="clear" w:color="auto" w:fill="auto"/>
            <w:vAlign w:val="center"/>
          </w:tcPr>
          <w:p w14:paraId="14D9A93C">
            <w:pPr>
              <w:pStyle w:val="53"/>
              <w:spacing w:before="65" w:line="228" w:lineRule="auto"/>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2"/>
                <w:sz w:val="21"/>
                <w:szCs w:val="21"/>
              </w:rPr>
              <w:t>分值构成</w:t>
            </w:r>
          </w:p>
        </w:tc>
        <w:tc>
          <w:tcPr>
            <w:tcW w:w="6401" w:type="dxa"/>
            <w:shd w:val="clear" w:color="auto" w:fill="auto"/>
            <w:vAlign w:val="center"/>
          </w:tcPr>
          <w:p w14:paraId="6B5858D3">
            <w:pPr>
              <w:pStyle w:val="53"/>
              <w:spacing w:before="239" w:line="226" w:lineRule="auto"/>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rPr>
              <w:t>价格分值：</w:t>
            </w:r>
            <w:r>
              <w:rPr>
                <w:rFonts w:hint="eastAsia" w:ascii="宋体" w:hAnsi="宋体" w:eastAsia="宋体" w:cs="宋体"/>
                <w:color w:val="auto"/>
                <w:spacing w:val="10"/>
                <w:sz w:val="21"/>
                <w:szCs w:val="21"/>
                <w:u w:val="single" w:color="auto"/>
              </w:rPr>
              <w:t>30</w:t>
            </w:r>
            <w:r>
              <w:rPr>
                <w:rFonts w:hint="eastAsia" w:ascii="宋体" w:hAnsi="宋体" w:eastAsia="宋体" w:cs="宋体"/>
                <w:color w:val="auto"/>
                <w:spacing w:val="10"/>
                <w:sz w:val="21"/>
                <w:szCs w:val="21"/>
              </w:rPr>
              <w:t>分</w:t>
            </w:r>
          </w:p>
          <w:p w14:paraId="7E287103">
            <w:pPr>
              <w:pStyle w:val="53"/>
              <w:spacing w:before="234" w:line="228" w:lineRule="auto"/>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rPr>
              <w:t>商务部分：</w:t>
            </w:r>
            <w:r>
              <w:rPr>
                <w:rFonts w:hint="eastAsia" w:ascii="宋体" w:hAnsi="宋体" w:eastAsia="宋体" w:cs="宋体"/>
                <w:color w:val="auto"/>
                <w:spacing w:val="10"/>
                <w:sz w:val="21"/>
                <w:szCs w:val="21"/>
                <w:u w:val="single" w:color="auto"/>
              </w:rPr>
              <w:t>20</w:t>
            </w:r>
            <w:r>
              <w:rPr>
                <w:rFonts w:hint="eastAsia" w:ascii="宋体" w:hAnsi="宋体" w:eastAsia="宋体" w:cs="宋体"/>
                <w:color w:val="auto"/>
                <w:spacing w:val="10"/>
                <w:sz w:val="21"/>
                <w:szCs w:val="21"/>
              </w:rPr>
              <w:t>分</w:t>
            </w:r>
          </w:p>
          <w:p w14:paraId="57EE3170">
            <w:pPr>
              <w:pStyle w:val="53"/>
              <w:spacing w:before="230" w:line="228" w:lineRule="auto"/>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pacing w:val="7"/>
                <w:sz w:val="21"/>
                <w:szCs w:val="21"/>
              </w:rPr>
              <w:t>技术部分：</w:t>
            </w:r>
            <w:r>
              <w:rPr>
                <w:rFonts w:hint="eastAsia" w:ascii="宋体" w:hAnsi="宋体" w:eastAsia="宋体" w:cs="宋体"/>
                <w:color w:val="auto"/>
                <w:spacing w:val="7"/>
                <w:sz w:val="21"/>
                <w:szCs w:val="21"/>
                <w:u w:val="single" w:color="auto"/>
              </w:rPr>
              <w:t>50</w:t>
            </w:r>
            <w:r>
              <w:rPr>
                <w:rFonts w:hint="eastAsia" w:ascii="宋体" w:hAnsi="宋体" w:eastAsia="宋体" w:cs="宋体"/>
                <w:color w:val="auto"/>
                <w:spacing w:val="7"/>
                <w:sz w:val="21"/>
                <w:szCs w:val="21"/>
              </w:rPr>
              <w:t>分</w:t>
            </w:r>
          </w:p>
        </w:tc>
        <w:tc>
          <w:tcPr>
            <w:tcW w:w="1205" w:type="dxa"/>
            <w:vAlign w:val="center"/>
          </w:tcPr>
          <w:p w14:paraId="28DE12F9">
            <w:pPr>
              <w:pStyle w:val="53"/>
              <w:spacing w:before="207" w:line="228"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100分</w:t>
            </w:r>
          </w:p>
        </w:tc>
      </w:tr>
      <w:tr w14:paraId="150B4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375" w:type="dxa"/>
            <w:gridSpan w:val="3"/>
            <w:vAlign w:val="top"/>
          </w:tcPr>
          <w:p w14:paraId="5631124F">
            <w:pPr>
              <w:pStyle w:val="53"/>
              <w:spacing w:before="207" w:line="228" w:lineRule="auto"/>
              <w:ind w:left="352"/>
              <w:jc w:val="center"/>
              <w:rPr>
                <w:rFonts w:hint="eastAsia" w:ascii="宋体" w:hAnsi="宋体" w:eastAsia="宋体" w:cs="宋体"/>
                <w:b/>
                <w:bCs/>
                <w:color w:val="auto"/>
                <w:spacing w:val="-3"/>
                <w:sz w:val="21"/>
                <w:szCs w:val="21"/>
              </w:rPr>
            </w:pPr>
            <w:r>
              <w:rPr>
                <w:rFonts w:hint="eastAsia" w:ascii="宋体" w:hAnsi="宋体" w:eastAsia="宋体" w:cs="宋体"/>
                <w:b/>
                <w:bCs/>
                <w:color w:val="auto"/>
                <w:spacing w:val="-1"/>
                <w:sz w:val="21"/>
                <w:szCs w:val="21"/>
              </w:rPr>
              <w:t>价格部分（满分30</w:t>
            </w:r>
            <w:r>
              <w:rPr>
                <w:rFonts w:hint="eastAsia" w:ascii="宋体" w:hAnsi="宋体" w:eastAsia="宋体" w:cs="宋体"/>
                <w:color w:val="auto"/>
                <w:spacing w:val="-34"/>
                <w:sz w:val="21"/>
                <w:szCs w:val="21"/>
              </w:rPr>
              <w:t xml:space="preserve"> </w:t>
            </w:r>
            <w:r>
              <w:rPr>
                <w:rFonts w:hint="eastAsia" w:ascii="宋体" w:hAnsi="宋体" w:eastAsia="宋体" w:cs="宋体"/>
                <w:b/>
                <w:bCs/>
                <w:color w:val="auto"/>
                <w:spacing w:val="-1"/>
                <w:sz w:val="21"/>
                <w:szCs w:val="21"/>
              </w:rPr>
              <w:t>分）</w:t>
            </w:r>
          </w:p>
        </w:tc>
      </w:tr>
      <w:tr w14:paraId="5703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69" w:type="dxa"/>
            <w:shd w:val="clear" w:color="auto" w:fill="auto"/>
            <w:vAlign w:val="top"/>
          </w:tcPr>
          <w:p w14:paraId="17C98ECF">
            <w:pPr>
              <w:pStyle w:val="53"/>
              <w:spacing w:before="207" w:line="228" w:lineRule="auto"/>
              <w:ind w:left="342" w:leftChars="0"/>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b/>
                <w:bCs/>
                <w:color w:val="auto"/>
                <w:sz w:val="21"/>
                <w:szCs w:val="21"/>
              </w:rPr>
              <w:t>评分因素</w:t>
            </w:r>
          </w:p>
        </w:tc>
        <w:tc>
          <w:tcPr>
            <w:tcW w:w="6401" w:type="dxa"/>
            <w:shd w:val="clear" w:color="auto" w:fill="auto"/>
            <w:vAlign w:val="top"/>
          </w:tcPr>
          <w:p w14:paraId="3BAEAD25">
            <w:pPr>
              <w:pStyle w:val="53"/>
              <w:spacing w:before="208" w:line="228" w:lineRule="auto"/>
              <w:ind w:left="3027" w:leftChars="0"/>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b/>
                <w:bCs/>
                <w:color w:val="auto"/>
                <w:sz w:val="21"/>
                <w:szCs w:val="21"/>
              </w:rPr>
              <w:t>评标标准</w:t>
            </w:r>
          </w:p>
        </w:tc>
        <w:tc>
          <w:tcPr>
            <w:tcW w:w="1205" w:type="dxa"/>
            <w:shd w:val="clear" w:color="auto" w:fill="auto"/>
            <w:vAlign w:val="top"/>
          </w:tcPr>
          <w:p w14:paraId="539FD0D7">
            <w:pPr>
              <w:pStyle w:val="53"/>
              <w:spacing w:before="207" w:line="228" w:lineRule="auto"/>
              <w:ind w:left="352" w:leftChars="0"/>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b/>
                <w:bCs/>
                <w:color w:val="auto"/>
                <w:spacing w:val="-3"/>
                <w:sz w:val="21"/>
                <w:szCs w:val="21"/>
              </w:rPr>
              <w:t>分值</w:t>
            </w:r>
          </w:p>
        </w:tc>
      </w:tr>
      <w:tr w14:paraId="38F1E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769" w:type="dxa"/>
            <w:vAlign w:val="top"/>
          </w:tcPr>
          <w:p w14:paraId="002FBE3B">
            <w:pPr>
              <w:spacing w:line="253" w:lineRule="auto"/>
              <w:rPr>
                <w:rFonts w:hint="eastAsia" w:ascii="宋体" w:hAnsi="宋体" w:eastAsia="宋体" w:cs="宋体"/>
                <w:color w:val="auto"/>
                <w:sz w:val="21"/>
                <w:szCs w:val="21"/>
              </w:rPr>
            </w:pPr>
          </w:p>
          <w:p w14:paraId="6A665993">
            <w:pPr>
              <w:spacing w:line="253" w:lineRule="auto"/>
              <w:rPr>
                <w:rFonts w:hint="eastAsia" w:ascii="宋体" w:hAnsi="宋体" w:eastAsia="宋体" w:cs="宋体"/>
                <w:color w:val="auto"/>
                <w:sz w:val="21"/>
                <w:szCs w:val="21"/>
              </w:rPr>
            </w:pPr>
          </w:p>
          <w:p w14:paraId="209B1FE8">
            <w:pPr>
              <w:spacing w:line="254" w:lineRule="auto"/>
              <w:rPr>
                <w:rFonts w:hint="eastAsia" w:ascii="宋体" w:hAnsi="宋体" w:eastAsia="宋体" w:cs="宋体"/>
                <w:color w:val="auto"/>
                <w:sz w:val="21"/>
                <w:szCs w:val="21"/>
              </w:rPr>
            </w:pPr>
          </w:p>
          <w:p w14:paraId="5535AA85">
            <w:pPr>
              <w:pStyle w:val="53"/>
              <w:spacing w:before="65" w:line="378" w:lineRule="auto"/>
              <w:ind w:left="476" w:right="370" w:hanging="311"/>
              <w:rPr>
                <w:rFonts w:hint="eastAsia" w:ascii="宋体" w:hAnsi="宋体" w:eastAsia="宋体" w:cs="宋体"/>
                <w:color w:val="auto"/>
                <w:sz w:val="21"/>
                <w:szCs w:val="21"/>
              </w:rPr>
            </w:pPr>
            <w:r>
              <w:rPr>
                <w:rFonts w:hint="eastAsia" w:ascii="宋体" w:hAnsi="宋体" w:eastAsia="宋体" w:cs="宋体"/>
                <w:color w:val="auto"/>
                <w:spacing w:val="4"/>
                <w:sz w:val="21"/>
                <w:szCs w:val="21"/>
              </w:rPr>
              <w:t>最终磋商报价评分标准</w:t>
            </w:r>
          </w:p>
        </w:tc>
        <w:tc>
          <w:tcPr>
            <w:tcW w:w="6401" w:type="dxa"/>
            <w:vAlign w:val="top"/>
          </w:tcPr>
          <w:p w14:paraId="5F730156">
            <w:pPr>
              <w:pStyle w:val="53"/>
              <w:spacing w:before="128" w:line="432" w:lineRule="auto"/>
              <w:ind w:left="9" w:right="1"/>
              <w:jc w:val="both"/>
              <w:rPr>
                <w:rFonts w:hint="eastAsia" w:ascii="宋体" w:hAnsi="宋体" w:eastAsia="宋体" w:cs="宋体"/>
                <w:color w:val="auto"/>
                <w:sz w:val="21"/>
                <w:szCs w:val="21"/>
              </w:rPr>
            </w:pPr>
            <w:r>
              <w:rPr>
                <w:rFonts w:hint="eastAsia" w:ascii="宋体" w:hAnsi="宋体" w:eastAsia="宋体" w:cs="宋体"/>
                <w:color w:val="auto"/>
                <w:spacing w:val="13"/>
                <w:sz w:val="21"/>
                <w:szCs w:val="21"/>
              </w:rPr>
              <w:t>价格分采用低价优先法计算，即满足磋商文件要求且</w:t>
            </w:r>
            <w:r>
              <w:rPr>
                <w:rFonts w:hint="eastAsia" w:ascii="宋体" w:hAnsi="宋体" w:eastAsia="宋体" w:cs="宋体"/>
                <w:color w:val="auto"/>
                <w:spacing w:val="12"/>
                <w:sz w:val="21"/>
                <w:szCs w:val="21"/>
              </w:rPr>
              <w:t>最后报价最低的</w:t>
            </w:r>
            <w:r>
              <w:rPr>
                <w:rFonts w:hint="eastAsia" w:ascii="宋体" w:hAnsi="宋体" w:eastAsia="宋体" w:cs="宋体"/>
                <w:color w:val="auto"/>
                <w:spacing w:val="13"/>
                <w:sz w:val="21"/>
                <w:szCs w:val="21"/>
              </w:rPr>
              <w:t>供应商的价格为磋商基准价，其价格分为满分。其他供</w:t>
            </w:r>
            <w:r>
              <w:rPr>
                <w:rFonts w:hint="eastAsia" w:ascii="宋体" w:hAnsi="宋体" w:eastAsia="宋体" w:cs="宋体"/>
                <w:color w:val="auto"/>
                <w:spacing w:val="12"/>
                <w:sz w:val="21"/>
                <w:szCs w:val="21"/>
              </w:rPr>
              <w:t>应商的价格分</w:t>
            </w:r>
            <w:r>
              <w:rPr>
                <w:rFonts w:hint="eastAsia" w:ascii="宋体" w:hAnsi="宋体" w:eastAsia="宋体" w:cs="宋体"/>
                <w:color w:val="auto"/>
                <w:spacing w:val="8"/>
                <w:sz w:val="21"/>
                <w:szCs w:val="21"/>
              </w:rPr>
              <w:t>统一按照下列公式计算：</w:t>
            </w:r>
          </w:p>
          <w:p w14:paraId="2B0E9BDF">
            <w:pPr>
              <w:pStyle w:val="53"/>
              <w:spacing w:before="1" w:line="369" w:lineRule="auto"/>
              <w:ind w:left="8" w:right="1144"/>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磋商报价得分=（磋商基准价/最后磋商报价）</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6"/>
                <w:sz w:val="21"/>
                <w:szCs w:val="21"/>
              </w:rPr>
              <w:t>×30</w:t>
            </w:r>
          </w:p>
          <w:p w14:paraId="29D89D30">
            <w:pPr>
              <w:pStyle w:val="53"/>
              <w:spacing w:before="1" w:line="369" w:lineRule="auto"/>
              <w:ind w:left="8" w:right="1144"/>
              <w:rPr>
                <w:rFonts w:hint="eastAsia" w:ascii="宋体" w:hAnsi="宋体" w:eastAsia="宋体" w:cs="宋体"/>
                <w:color w:val="auto"/>
                <w:sz w:val="21"/>
                <w:szCs w:val="21"/>
              </w:rPr>
            </w:pPr>
            <w:r>
              <w:rPr>
                <w:rFonts w:hint="eastAsia" w:ascii="宋体" w:hAnsi="宋体" w:eastAsia="宋体" w:cs="宋体"/>
                <w:color w:val="auto"/>
                <w:spacing w:val="8"/>
                <w:sz w:val="21"/>
                <w:szCs w:val="21"/>
              </w:rPr>
              <w:t>评标得分保留小数点后两位，四舍五入。</w:t>
            </w:r>
          </w:p>
        </w:tc>
        <w:tc>
          <w:tcPr>
            <w:tcW w:w="1205" w:type="dxa"/>
            <w:vAlign w:val="top"/>
          </w:tcPr>
          <w:p w14:paraId="675EC055">
            <w:pPr>
              <w:spacing w:line="282" w:lineRule="auto"/>
              <w:rPr>
                <w:rFonts w:hint="eastAsia" w:ascii="宋体" w:hAnsi="宋体" w:eastAsia="宋体" w:cs="宋体"/>
                <w:color w:val="auto"/>
                <w:sz w:val="21"/>
                <w:szCs w:val="21"/>
              </w:rPr>
            </w:pPr>
          </w:p>
          <w:p w14:paraId="41C632C5">
            <w:pPr>
              <w:spacing w:line="283" w:lineRule="auto"/>
              <w:rPr>
                <w:rFonts w:hint="eastAsia" w:ascii="宋体" w:hAnsi="宋体" w:eastAsia="宋体" w:cs="宋体"/>
                <w:color w:val="auto"/>
                <w:sz w:val="21"/>
                <w:szCs w:val="21"/>
              </w:rPr>
            </w:pPr>
          </w:p>
          <w:p w14:paraId="77589E12">
            <w:pPr>
              <w:spacing w:line="283" w:lineRule="auto"/>
              <w:rPr>
                <w:rFonts w:hint="eastAsia" w:ascii="宋体" w:hAnsi="宋体" w:eastAsia="宋体" w:cs="宋体"/>
                <w:color w:val="auto"/>
                <w:sz w:val="21"/>
                <w:szCs w:val="21"/>
              </w:rPr>
            </w:pPr>
          </w:p>
          <w:p w14:paraId="48071E6F">
            <w:pPr>
              <w:pStyle w:val="53"/>
              <w:spacing w:before="65" w:line="228" w:lineRule="auto"/>
              <w:ind w:left="356"/>
              <w:rPr>
                <w:rFonts w:hint="eastAsia" w:ascii="宋体" w:hAnsi="宋体" w:eastAsia="宋体" w:cs="宋体"/>
                <w:color w:val="auto"/>
                <w:sz w:val="21"/>
                <w:szCs w:val="21"/>
              </w:rPr>
            </w:pPr>
            <w:r>
              <w:rPr>
                <w:rFonts w:hint="eastAsia" w:ascii="宋体" w:hAnsi="宋体" w:eastAsia="宋体" w:cs="宋体"/>
                <w:color w:val="auto"/>
                <w:spacing w:val="-2"/>
                <w:sz w:val="21"/>
                <w:szCs w:val="21"/>
              </w:rPr>
              <w:t>30</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2"/>
                <w:sz w:val="21"/>
                <w:szCs w:val="21"/>
              </w:rPr>
              <w:t>分</w:t>
            </w:r>
          </w:p>
        </w:tc>
      </w:tr>
      <w:tr w14:paraId="3765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375" w:type="dxa"/>
            <w:gridSpan w:val="3"/>
            <w:vAlign w:val="top"/>
          </w:tcPr>
          <w:p w14:paraId="135AC1DC">
            <w:pPr>
              <w:pStyle w:val="53"/>
              <w:spacing w:before="248" w:line="228" w:lineRule="auto"/>
              <w:ind w:left="3805"/>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商务部分（满分20</w:t>
            </w:r>
            <w:r>
              <w:rPr>
                <w:rFonts w:hint="eastAsia" w:ascii="宋体" w:hAnsi="宋体" w:eastAsia="宋体" w:cs="宋体"/>
                <w:color w:val="auto"/>
                <w:spacing w:val="-42"/>
                <w:sz w:val="21"/>
                <w:szCs w:val="21"/>
              </w:rPr>
              <w:t xml:space="preserve"> </w:t>
            </w:r>
            <w:r>
              <w:rPr>
                <w:rFonts w:hint="eastAsia" w:ascii="宋体" w:hAnsi="宋体" w:eastAsia="宋体" w:cs="宋体"/>
                <w:b/>
                <w:bCs/>
                <w:color w:val="auto"/>
                <w:spacing w:val="-1"/>
                <w:sz w:val="21"/>
                <w:szCs w:val="21"/>
              </w:rPr>
              <w:t>分）</w:t>
            </w:r>
          </w:p>
        </w:tc>
      </w:tr>
      <w:tr w14:paraId="5695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69" w:type="dxa"/>
            <w:vAlign w:val="top"/>
          </w:tcPr>
          <w:p w14:paraId="318713EF">
            <w:pPr>
              <w:pStyle w:val="53"/>
              <w:spacing w:before="206" w:line="228" w:lineRule="auto"/>
              <w:ind w:left="342"/>
              <w:rPr>
                <w:rFonts w:hint="eastAsia" w:ascii="宋体" w:hAnsi="宋体" w:eastAsia="宋体" w:cs="宋体"/>
                <w:color w:val="auto"/>
                <w:sz w:val="21"/>
                <w:szCs w:val="21"/>
              </w:rPr>
            </w:pPr>
            <w:r>
              <w:rPr>
                <w:rFonts w:hint="eastAsia" w:ascii="宋体" w:hAnsi="宋体" w:eastAsia="宋体" w:cs="宋体"/>
                <w:b/>
                <w:bCs/>
                <w:color w:val="auto"/>
                <w:sz w:val="21"/>
                <w:szCs w:val="21"/>
              </w:rPr>
              <w:t>评分因素</w:t>
            </w:r>
          </w:p>
        </w:tc>
        <w:tc>
          <w:tcPr>
            <w:tcW w:w="6401" w:type="dxa"/>
            <w:vAlign w:val="top"/>
          </w:tcPr>
          <w:p w14:paraId="0F45A576">
            <w:pPr>
              <w:pStyle w:val="53"/>
              <w:spacing w:before="207" w:line="228" w:lineRule="auto"/>
              <w:ind w:left="3027"/>
              <w:rPr>
                <w:rFonts w:hint="eastAsia" w:ascii="宋体" w:hAnsi="宋体" w:eastAsia="宋体" w:cs="宋体"/>
                <w:color w:val="auto"/>
                <w:sz w:val="21"/>
                <w:szCs w:val="21"/>
              </w:rPr>
            </w:pPr>
            <w:r>
              <w:rPr>
                <w:rFonts w:hint="eastAsia" w:ascii="宋体" w:hAnsi="宋体" w:eastAsia="宋体" w:cs="宋体"/>
                <w:b/>
                <w:bCs/>
                <w:color w:val="auto"/>
                <w:sz w:val="21"/>
                <w:szCs w:val="21"/>
              </w:rPr>
              <w:t>评标标准</w:t>
            </w:r>
          </w:p>
        </w:tc>
        <w:tc>
          <w:tcPr>
            <w:tcW w:w="1205" w:type="dxa"/>
            <w:vAlign w:val="top"/>
          </w:tcPr>
          <w:p w14:paraId="22E0EEDF">
            <w:pPr>
              <w:pStyle w:val="53"/>
              <w:spacing w:before="206" w:line="228" w:lineRule="auto"/>
              <w:ind w:left="352"/>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分值</w:t>
            </w:r>
          </w:p>
        </w:tc>
      </w:tr>
      <w:tr w14:paraId="07CB3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769" w:type="dxa"/>
            <w:vAlign w:val="top"/>
          </w:tcPr>
          <w:p w14:paraId="7DE41956">
            <w:pPr>
              <w:spacing w:line="265" w:lineRule="auto"/>
              <w:rPr>
                <w:rFonts w:hint="eastAsia" w:ascii="宋体" w:hAnsi="宋体" w:eastAsia="宋体" w:cs="宋体"/>
                <w:color w:val="auto"/>
                <w:sz w:val="21"/>
                <w:szCs w:val="21"/>
              </w:rPr>
            </w:pPr>
          </w:p>
          <w:p w14:paraId="1AA5847B">
            <w:pPr>
              <w:spacing w:line="265" w:lineRule="auto"/>
              <w:rPr>
                <w:rFonts w:hint="eastAsia" w:ascii="宋体" w:hAnsi="宋体" w:eastAsia="宋体" w:cs="宋体"/>
                <w:color w:val="auto"/>
                <w:sz w:val="21"/>
                <w:szCs w:val="21"/>
              </w:rPr>
            </w:pPr>
          </w:p>
          <w:p w14:paraId="053273D6">
            <w:pPr>
              <w:pStyle w:val="53"/>
              <w:spacing w:before="65" w:line="228" w:lineRule="auto"/>
              <w:ind w:left="473"/>
              <w:rPr>
                <w:rFonts w:hint="eastAsia" w:ascii="宋体" w:hAnsi="宋体" w:eastAsia="宋体" w:cs="宋体"/>
                <w:color w:val="auto"/>
                <w:sz w:val="21"/>
                <w:szCs w:val="21"/>
              </w:rPr>
            </w:pPr>
            <w:r>
              <w:rPr>
                <w:rFonts w:hint="eastAsia" w:ascii="宋体" w:hAnsi="宋体" w:eastAsia="宋体" w:cs="宋体"/>
                <w:color w:val="auto"/>
                <w:spacing w:val="6"/>
                <w:sz w:val="21"/>
                <w:szCs w:val="21"/>
              </w:rPr>
              <w:t>企业业绩</w:t>
            </w:r>
          </w:p>
        </w:tc>
        <w:tc>
          <w:tcPr>
            <w:tcW w:w="6401" w:type="dxa"/>
            <w:vAlign w:val="top"/>
          </w:tcPr>
          <w:p w14:paraId="33A900F4">
            <w:pPr>
              <w:pStyle w:val="53"/>
              <w:spacing w:before="130" w:line="390" w:lineRule="auto"/>
              <w:ind w:left="7" w:right="3" w:firstLine="35"/>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自</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2"/>
                <w:sz w:val="21"/>
                <w:szCs w:val="21"/>
              </w:rPr>
              <w:t>2022</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24"/>
                <w:sz w:val="21"/>
                <w:szCs w:val="21"/>
              </w:rPr>
              <w:t xml:space="preserve"> </w:t>
            </w:r>
            <w:r>
              <w:rPr>
                <w:rFonts w:hint="eastAsia" w:ascii="宋体" w:hAnsi="宋体" w:eastAsia="宋体" w:cs="宋体"/>
                <w:color w:val="auto"/>
                <w:spacing w:val="2"/>
                <w:sz w:val="21"/>
                <w:szCs w:val="21"/>
              </w:rPr>
              <w:t>1</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24"/>
                <w:sz w:val="21"/>
                <w:szCs w:val="21"/>
              </w:rPr>
              <w:t xml:space="preserve"> </w:t>
            </w:r>
            <w:r>
              <w:rPr>
                <w:rFonts w:hint="eastAsia" w:ascii="宋体" w:hAnsi="宋体" w:eastAsia="宋体" w:cs="宋体"/>
                <w:color w:val="auto"/>
                <w:spacing w:val="2"/>
                <w:sz w:val="21"/>
                <w:szCs w:val="21"/>
              </w:rPr>
              <w:t>1 日以来（以合同签订时间为准</w:t>
            </w:r>
            <w:r>
              <w:rPr>
                <w:rFonts w:hint="eastAsia" w:ascii="宋体" w:hAnsi="宋体" w:eastAsia="宋体" w:cs="宋体"/>
                <w:color w:val="auto"/>
                <w:spacing w:val="20"/>
                <w:sz w:val="21"/>
                <w:szCs w:val="21"/>
              </w:rPr>
              <w:t>），</w:t>
            </w:r>
            <w:r>
              <w:rPr>
                <w:rFonts w:hint="eastAsia" w:ascii="宋体" w:hAnsi="宋体" w:eastAsia="宋体" w:cs="宋体"/>
                <w:color w:val="auto"/>
                <w:spacing w:val="2"/>
                <w:sz w:val="21"/>
                <w:szCs w:val="21"/>
              </w:rPr>
              <w:t>具有类似项目业绩</w:t>
            </w:r>
            <w:r>
              <w:rPr>
                <w:rFonts w:hint="eastAsia" w:ascii="宋体" w:hAnsi="宋体" w:eastAsia="宋体" w:cs="宋体"/>
                <w:color w:val="auto"/>
                <w:spacing w:val="9"/>
                <w:sz w:val="21"/>
                <w:szCs w:val="21"/>
              </w:rPr>
              <w:t>的每项得 2 分，本项最高得 6 分。（须提供完整合</w:t>
            </w:r>
            <w:r>
              <w:rPr>
                <w:rFonts w:hint="eastAsia" w:ascii="宋体" w:hAnsi="宋体" w:eastAsia="宋体" w:cs="宋体"/>
                <w:color w:val="auto"/>
                <w:spacing w:val="8"/>
                <w:sz w:val="21"/>
                <w:szCs w:val="21"/>
              </w:rPr>
              <w:t>同，如为政府采</w:t>
            </w:r>
            <w:r>
              <w:rPr>
                <w:rFonts w:hint="eastAsia" w:ascii="宋体" w:hAnsi="宋体" w:eastAsia="宋体" w:cs="宋体"/>
                <w:color w:val="auto"/>
                <w:spacing w:val="9"/>
                <w:sz w:val="21"/>
                <w:szCs w:val="21"/>
              </w:rPr>
              <w:t>购项目，需提供中标通知书、完整合同，否则不得分。）</w:t>
            </w:r>
          </w:p>
        </w:tc>
        <w:tc>
          <w:tcPr>
            <w:tcW w:w="1205" w:type="dxa"/>
            <w:vAlign w:val="top"/>
          </w:tcPr>
          <w:p w14:paraId="274BBB3C">
            <w:pPr>
              <w:spacing w:line="299" w:lineRule="auto"/>
              <w:rPr>
                <w:rFonts w:hint="eastAsia" w:ascii="宋体" w:hAnsi="宋体" w:eastAsia="宋体" w:cs="宋体"/>
                <w:color w:val="auto"/>
                <w:sz w:val="21"/>
                <w:szCs w:val="21"/>
              </w:rPr>
            </w:pPr>
          </w:p>
          <w:p w14:paraId="2829A064">
            <w:pPr>
              <w:pStyle w:val="53"/>
              <w:spacing w:before="65" w:line="228" w:lineRule="auto"/>
              <w:ind w:left="399"/>
              <w:rPr>
                <w:rFonts w:hint="eastAsia" w:ascii="宋体" w:hAnsi="宋体" w:eastAsia="宋体" w:cs="宋体"/>
                <w:color w:val="auto"/>
                <w:sz w:val="21"/>
                <w:szCs w:val="21"/>
              </w:rPr>
            </w:pPr>
            <w:r>
              <w:rPr>
                <w:rFonts w:hint="eastAsia" w:ascii="宋体" w:hAnsi="宋体" w:eastAsia="宋体" w:cs="宋体"/>
                <w:color w:val="auto"/>
                <w:spacing w:val="-3"/>
                <w:sz w:val="21"/>
                <w:szCs w:val="21"/>
              </w:rPr>
              <w:t>6</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3"/>
                <w:sz w:val="21"/>
                <w:szCs w:val="21"/>
              </w:rPr>
              <w:t>分</w:t>
            </w:r>
          </w:p>
        </w:tc>
      </w:tr>
      <w:tr w14:paraId="6307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769" w:type="dxa"/>
            <w:vAlign w:val="center"/>
          </w:tcPr>
          <w:p w14:paraId="76817D9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rPr>
              <w:t>项目负责人业绩</w:t>
            </w:r>
          </w:p>
        </w:tc>
        <w:tc>
          <w:tcPr>
            <w:tcW w:w="6401" w:type="dxa"/>
            <w:vAlign w:val="center"/>
          </w:tcPr>
          <w:p w14:paraId="4C83AD85">
            <w:pPr>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自202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年1月1日以来（以合同签订时间为准），每提供一份</w:t>
            </w:r>
            <w:r>
              <w:rPr>
                <w:rFonts w:hint="eastAsia" w:ascii="宋体" w:hAnsi="宋体" w:eastAsia="宋体" w:cs="宋体"/>
                <w:color w:val="auto"/>
                <w:kern w:val="0"/>
                <w:sz w:val="21"/>
                <w:szCs w:val="21"/>
                <w:highlight w:val="none"/>
                <w:lang w:val="en-US" w:eastAsia="zh-CN"/>
              </w:rPr>
              <w:t>项目负责人</w:t>
            </w:r>
            <w:r>
              <w:rPr>
                <w:rFonts w:hint="eastAsia" w:ascii="宋体" w:hAnsi="宋体" w:eastAsia="宋体" w:cs="宋体"/>
                <w:color w:val="auto"/>
                <w:kern w:val="0"/>
                <w:sz w:val="21"/>
                <w:szCs w:val="21"/>
                <w:highlight w:val="none"/>
              </w:rPr>
              <w:t>类似项目业绩得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分，本项目最高得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分，不提供不得分。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需提供完整的合同；如为政府采购项目，则需提供中标通知书、合同；需显示项目负责人姓名。）</w:t>
            </w:r>
          </w:p>
          <w:p w14:paraId="4BA53F58">
            <w:pPr>
              <w:spacing w:line="360" w:lineRule="auto"/>
              <w:jc w:val="left"/>
              <w:rPr>
                <w:rFonts w:hint="default" w:ascii="宋体" w:hAnsi="宋体" w:eastAsia="宋体" w:cs="宋体"/>
                <w:color w:val="auto"/>
                <w:sz w:val="21"/>
                <w:szCs w:val="21"/>
                <w:lang w:val="en-US"/>
              </w:rPr>
            </w:pPr>
            <w:r>
              <w:rPr>
                <w:rFonts w:hint="eastAsia" w:ascii="宋体" w:hAnsi="宋体" w:eastAsia="宋体" w:cs="宋体"/>
                <w:color w:val="auto"/>
                <w:kern w:val="0"/>
                <w:sz w:val="21"/>
                <w:szCs w:val="21"/>
                <w:highlight w:val="none"/>
                <w:lang w:val="en-US" w:eastAsia="zh-CN"/>
              </w:rPr>
              <w:t>注：企业业绩和项目负责人业绩可同时得分。</w:t>
            </w:r>
          </w:p>
        </w:tc>
        <w:tc>
          <w:tcPr>
            <w:tcW w:w="1205" w:type="dxa"/>
            <w:vAlign w:val="top"/>
          </w:tcPr>
          <w:p w14:paraId="4E66C9D8">
            <w:pPr>
              <w:spacing w:line="299" w:lineRule="auto"/>
              <w:rPr>
                <w:rFonts w:hint="eastAsia" w:ascii="宋体" w:hAnsi="宋体" w:eastAsia="宋体" w:cs="宋体"/>
                <w:color w:val="auto"/>
                <w:sz w:val="21"/>
                <w:szCs w:val="21"/>
              </w:rPr>
            </w:pPr>
          </w:p>
          <w:p w14:paraId="33DCC91F">
            <w:pPr>
              <w:pStyle w:val="53"/>
              <w:spacing w:before="65" w:line="228" w:lineRule="auto"/>
              <w:ind w:left="428"/>
              <w:rPr>
                <w:rFonts w:hint="eastAsia" w:ascii="宋体" w:hAnsi="宋体" w:eastAsia="宋体" w:cs="宋体"/>
                <w:color w:val="auto"/>
                <w:sz w:val="21"/>
                <w:szCs w:val="21"/>
              </w:rPr>
            </w:pP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w:t>
            </w:r>
          </w:p>
        </w:tc>
      </w:tr>
      <w:tr w14:paraId="01C63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1769" w:type="dxa"/>
            <w:vAlign w:val="center"/>
          </w:tcPr>
          <w:p w14:paraId="60B24BC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bidi="ar-SA"/>
              </w:rPr>
              <w:t>人员配备</w:t>
            </w:r>
          </w:p>
        </w:tc>
        <w:tc>
          <w:tcPr>
            <w:tcW w:w="6401" w:type="dxa"/>
            <w:vAlign w:val="center"/>
          </w:tcPr>
          <w:p w14:paraId="30FCF97F">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项目人员配备有施工员、质量员、安全员、材料员、资料员的，每个证书得1.6分，同一人员不重复得分。本项最高得 5 分。</w:t>
            </w:r>
          </w:p>
          <w:p w14:paraId="4F6C5DF3">
            <w:pPr>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val="en-US" w:eastAsia="zh-CN" w:bidi="ar-SA"/>
              </w:rPr>
              <w:t>注：提供身份证及资格证书扫描件。</w:t>
            </w:r>
          </w:p>
        </w:tc>
        <w:tc>
          <w:tcPr>
            <w:tcW w:w="1205" w:type="dxa"/>
            <w:vAlign w:val="top"/>
          </w:tcPr>
          <w:p w14:paraId="374FD4E8">
            <w:pPr>
              <w:spacing w:line="246" w:lineRule="auto"/>
              <w:rPr>
                <w:rFonts w:hint="eastAsia" w:ascii="宋体" w:hAnsi="宋体" w:eastAsia="宋体" w:cs="宋体"/>
                <w:color w:val="auto"/>
                <w:sz w:val="21"/>
                <w:szCs w:val="21"/>
              </w:rPr>
            </w:pPr>
          </w:p>
          <w:p w14:paraId="33D44FA5">
            <w:pPr>
              <w:spacing w:line="246" w:lineRule="auto"/>
              <w:rPr>
                <w:rFonts w:hint="eastAsia" w:ascii="宋体" w:hAnsi="宋体" w:eastAsia="宋体" w:cs="宋体"/>
                <w:color w:val="auto"/>
                <w:sz w:val="21"/>
                <w:szCs w:val="21"/>
              </w:rPr>
            </w:pPr>
          </w:p>
          <w:p w14:paraId="547FE7E3">
            <w:pPr>
              <w:pStyle w:val="53"/>
              <w:spacing w:before="65" w:line="228"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zh-CN"/>
              </w:rPr>
              <w:t>8</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3"/>
                <w:sz w:val="21"/>
                <w:szCs w:val="21"/>
              </w:rPr>
              <w:t>分</w:t>
            </w:r>
          </w:p>
        </w:tc>
      </w:tr>
      <w:tr w14:paraId="796BA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375" w:type="dxa"/>
            <w:gridSpan w:val="3"/>
            <w:vAlign w:val="top"/>
          </w:tcPr>
          <w:p w14:paraId="193CE88A">
            <w:pPr>
              <w:pStyle w:val="53"/>
              <w:spacing w:before="258" w:line="228" w:lineRule="auto"/>
              <w:ind w:left="3799"/>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技术部分（满分50分）</w:t>
            </w:r>
          </w:p>
        </w:tc>
      </w:tr>
      <w:tr w14:paraId="6FFE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69" w:type="dxa"/>
            <w:vAlign w:val="top"/>
          </w:tcPr>
          <w:p w14:paraId="4D04A729">
            <w:pPr>
              <w:pStyle w:val="53"/>
              <w:spacing w:before="245" w:line="228" w:lineRule="auto"/>
              <w:ind w:left="342"/>
              <w:rPr>
                <w:rFonts w:hint="eastAsia" w:ascii="宋体" w:hAnsi="宋体" w:eastAsia="宋体" w:cs="宋体"/>
                <w:color w:val="auto"/>
                <w:sz w:val="21"/>
                <w:szCs w:val="21"/>
              </w:rPr>
            </w:pPr>
            <w:r>
              <w:rPr>
                <w:rFonts w:hint="eastAsia" w:ascii="宋体" w:hAnsi="宋体" w:eastAsia="宋体" w:cs="宋体"/>
                <w:b/>
                <w:bCs/>
                <w:color w:val="auto"/>
                <w:sz w:val="21"/>
                <w:szCs w:val="21"/>
              </w:rPr>
              <w:t>评分因素</w:t>
            </w:r>
          </w:p>
        </w:tc>
        <w:tc>
          <w:tcPr>
            <w:tcW w:w="6401" w:type="dxa"/>
            <w:vAlign w:val="top"/>
          </w:tcPr>
          <w:p w14:paraId="007FEF2D">
            <w:pPr>
              <w:pStyle w:val="53"/>
              <w:spacing w:before="248" w:line="228" w:lineRule="auto"/>
              <w:ind w:left="3027"/>
              <w:rPr>
                <w:rFonts w:hint="eastAsia" w:ascii="宋体" w:hAnsi="宋体" w:eastAsia="宋体" w:cs="宋体"/>
                <w:color w:val="auto"/>
                <w:sz w:val="21"/>
                <w:szCs w:val="21"/>
              </w:rPr>
            </w:pPr>
            <w:r>
              <w:rPr>
                <w:rFonts w:hint="eastAsia" w:ascii="宋体" w:hAnsi="宋体" w:eastAsia="宋体" w:cs="宋体"/>
                <w:b/>
                <w:bCs/>
                <w:color w:val="auto"/>
                <w:sz w:val="21"/>
                <w:szCs w:val="21"/>
              </w:rPr>
              <w:t>评标标准</w:t>
            </w:r>
          </w:p>
        </w:tc>
        <w:tc>
          <w:tcPr>
            <w:tcW w:w="1205" w:type="dxa"/>
            <w:vAlign w:val="top"/>
          </w:tcPr>
          <w:p w14:paraId="7942FDBC">
            <w:pPr>
              <w:pStyle w:val="53"/>
              <w:spacing w:before="245" w:line="228" w:lineRule="auto"/>
              <w:ind w:left="352"/>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分值</w:t>
            </w:r>
          </w:p>
        </w:tc>
      </w:tr>
      <w:tr w14:paraId="66B76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69" w:type="dxa"/>
            <w:vAlign w:val="top"/>
          </w:tcPr>
          <w:p w14:paraId="060C2DC6">
            <w:pPr>
              <w:spacing w:line="292" w:lineRule="auto"/>
              <w:rPr>
                <w:rFonts w:hint="eastAsia" w:ascii="宋体" w:hAnsi="宋体" w:eastAsia="宋体" w:cs="宋体"/>
                <w:color w:val="auto"/>
                <w:sz w:val="21"/>
                <w:szCs w:val="21"/>
              </w:rPr>
            </w:pPr>
          </w:p>
          <w:p w14:paraId="39BFC853">
            <w:pPr>
              <w:spacing w:line="293" w:lineRule="auto"/>
              <w:rPr>
                <w:rFonts w:hint="eastAsia" w:ascii="宋体" w:hAnsi="宋体" w:eastAsia="宋体" w:cs="宋体"/>
                <w:color w:val="auto"/>
                <w:sz w:val="21"/>
                <w:szCs w:val="21"/>
              </w:rPr>
            </w:pPr>
          </w:p>
          <w:p w14:paraId="27EB4055">
            <w:pPr>
              <w:spacing w:line="293" w:lineRule="auto"/>
              <w:rPr>
                <w:rFonts w:hint="eastAsia" w:ascii="宋体" w:hAnsi="宋体" w:eastAsia="宋体" w:cs="宋体"/>
                <w:color w:val="auto"/>
                <w:sz w:val="21"/>
                <w:szCs w:val="21"/>
              </w:rPr>
            </w:pPr>
          </w:p>
          <w:p w14:paraId="529BA42E">
            <w:pPr>
              <w:pStyle w:val="53"/>
              <w:spacing w:before="65" w:line="378" w:lineRule="auto"/>
              <w:ind w:left="648" w:right="154" w:hanging="474"/>
              <w:jc w:val="center"/>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主要施工方案</w:t>
            </w:r>
          </w:p>
          <w:p w14:paraId="456DC7BE">
            <w:pPr>
              <w:pStyle w:val="53"/>
              <w:spacing w:before="65" w:line="378" w:lineRule="auto"/>
              <w:ind w:left="648" w:right="154" w:hanging="474"/>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与</w:t>
            </w:r>
            <w:r>
              <w:rPr>
                <w:rFonts w:hint="eastAsia" w:ascii="宋体" w:hAnsi="宋体" w:eastAsia="宋体" w:cs="宋体"/>
                <w:color w:val="auto"/>
                <w:spacing w:val="4"/>
                <w:sz w:val="21"/>
                <w:szCs w:val="21"/>
              </w:rPr>
              <w:t>技术措施</w:t>
            </w:r>
          </w:p>
        </w:tc>
        <w:tc>
          <w:tcPr>
            <w:tcW w:w="6401" w:type="dxa"/>
            <w:vAlign w:val="top"/>
          </w:tcPr>
          <w:p w14:paraId="600A6C61">
            <w:pPr>
              <w:pStyle w:val="53"/>
              <w:spacing w:before="35" w:line="377" w:lineRule="auto"/>
              <w:ind w:left="14" w:hanging="6"/>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①施工方案与技术措施（含工程特点、施工重点与难点及绿色施工）②</w:t>
            </w:r>
            <w:r>
              <w:rPr>
                <w:rFonts w:hint="eastAsia" w:ascii="宋体" w:hAnsi="宋体" w:eastAsia="宋体" w:cs="宋体"/>
                <w:color w:val="auto"/>
                <w:spacing w:val="12"/>
                <w:sz w:val="21"/>
                <w:szCs w:val="21"/>
              </w:rPr>
              <w:t>总体安排合理，运用先进、合理的施工工艺、施工机械；③对施工难</w:t>
            </w:r>
            <w:r>
              <w:rPr>
                <w:rFonts w:hint="eastAsia" w:ascii="宋体" w:hAnsi="宋体" w:eastAsia="宋体" w:cs="宋体"/>
                <w:color w:val="auto"/>
                <w:spacing w:val="7"/>
                <w:sz w:val="21"/>
                <w:szCs w:val="21"/>
              </w:rPr>
              <w:t>点有先进和合理的建议。</w:t>
            </w:r>
          </w:p>
          <w:p w14:paraId="7C5A4F7F">
            <w:pPr>
              <w:pStyle w:val="53"/>
              <w:spacing w:before="1" w:line="365" w:lineRule="auto"/>
              <w:ind w:left="9" w:firstLine="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投标人每提供上述一项内容，内容完整详实的得 2</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分；内容</w:t>
            </w:r>
            <w:r>
              <w:rPr>
                <w:rFonts w:hint="eastAsia" w:ascii="宋体" w:hAnsi="宋体" w:eastAsia="宋体" w:cs="宋体"/>
                <w:color w:val="auto"/>
                <w:spacing w:val="3"/>
                <w:sz w:val="21"/>
                <w:szCs w:val="21"/>
              </w:rPr>
              <w:t>有简单描述</w:t>
            </w:r>
            <w:r>
              <w:rPr>
                <w:rFonts w:hint="eastAsia" w:ascii="宋体" w:hAnsi="宋体" w:eastAsia="宋体" w:cs="宋体"/>
                <w:color w:val="auto"/>
                <w:spacing w:val="4"/>
                <w:sz w:val="21"/>
                <w:szCs w:val="21"/>
              </w:rPr>
              <w:t>且不缺项的得 1.4</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4"/>
                <w:sz w:val="21"/>
                <w:szCs w:val="21"/>
              </w:rPr>
              <w:t>分；未提供对应项内容或内容不符合该项要</w:t>
            </w:r>
            <w:r>
              <w:rPr>
                <w:rFonts w:hint="eastAsia" w:ascii="宋体" w:hAnsi="宋体" w:eastAsia="宋体" w:cs="宋体"/>
                <w:color w:val="auto"/>
                <w:spacing w:val="3"/>
                <w:sz w:val="21"/>
                <w:szCs w:val="21"/>
              </w:rPr>
              <w:t>求的不得</w:t>
            </w:r>
            <w:r>
              <w:rPr>
                <w:rFonts w:hint="eastAsia" w:ascii="宋体" w:hAnsi="宋体" w:eastAsia="宋体" w:cs="宋体"/>
                <w:color w:val="auto"/>
                <w:sz w:val="21"/>
                <w:szCs w:val="21"/>
              </w:rPr>
              <w:t>分</w:t>
            </w:r>
            <w:bookmarkStart w:id="11" w:name="_GoBack"/>
            <w:bookmarkEnd w:id="11"/>
            <w:r>
              <w:rPr>
                <w:rFonts w:hint="eastAsia" w:ascii="宋体" w:hAnsi="宋体" w:eastAsia="宋体" w:cs="宋体"/>
                <w:color w:val="auto"/>
                <w:sz w:val="21"/>
                <w:szCs w:val="21"/>
              </w:rPr>
              <w:t>。满分</w:t>
            </w:r>
            <w:r>
              <w:rPr>
                <w:rFonts w:hint="eastAsia" w:ascii="宋体" w:hAnsi="宋体" w:eastAsia="宋体" w:cs="宋体"/>
                <w:color w:val="auto"/>
                <w:spacing w:val="-41"/>
                <w:sz w:val="21"/>
                <w:szCs w:val="21"/>
              </w:rPr>
              <w:t xml:space="preserve"> </w:t>
            </w:r>
            <w:r>
              <w:rPr>
                <w:rFonts w:hint="eastAsia" w:ascii="宋体" w:hAnsi="宋体" w:eastAsia="宋体" w:cs="宋体"/>
                <w:color w:val="auto"/>
                <w:sz w:val="21"/>
                <w:szCs w:val="21"/>
              </w:rPr>
              <w:t>6</w:t>
            </w:r>
            <w:r>
              <w:rPr>
                <w:rFonts w:hint="eastAsia" w:ascii="宋体" w:hAnsi="宋体" w:eastAsia="宋体" w:cs="宋体"/>
                <w:color w:val="auto"/>
                <w:spacing w:val="-40"/>
                <w:sz w:val="21"/>
                <w:szCs w:val="21"/>
              </w:rPr>
              <w:t xml:space="preserve"> </w:t>
            </w:r>
            <w:r>
              <w:rPr>
                <w:rFonts w:hint="eastAsia" w:ascii="宋体" w:hAnsi="宋体" w:eastAsia="宋体" w:cs="宋体"/>
                <w:color w:val="auto"/>
                <w:sz w:val="21"/>
                <w:szCs w:val="21"/>
              </w:rPr>
              <w:t>分。</w:t>
            </w:r>
          </w:p>
        </w:tc>
        <w:tc>
          <w:tcPr>
            <w:tcW w:w="1205" w:type="dxa"/>
            <w:vAlign w:val="top"/>
          </w:tcPr>
          <w:p w14:paraId="3EEFABD1">
            <w:pPr>
              <w:spacing w:line="255" w:lineRule="auto"/>
              <w:rPr>
                <w:rFonts w:hint="eastAsia" w:ascii="宋体" w:hAnsi="宋体" w:eastAsia="宋体" w:cs="宋体"/>
                <w:color w:val="auto"/>
                <w:sz w:val="21"/>
                <w:szCs w:val="21"/>
              </w:rPr>
            </w:pPr>
          </w:p>
          <w:p w14:paraId="4A424FDC">
            <w:pPr>
              <w:spacing w:line="255" w:lineRule="auto"/>
              <w:rPr>
                <w:rFonts w:hint="eastAsia" w:ascii="宋体" w:hAnsi="宋体" w:eastAsia="宋体" w:cs="宋体"/>
                <w:color w:val="auto"/>
                <w:sz w:val="21"/>
                <w:szCs w:val="21"/>
              </w:rPr>
            </w:pPr>
          </w:p>
          <w:p w14:paraId="503CADD3">
            <w:pPr>
              <w:spacing w:line="255" w:lineRule="auto"/>
              <w:rPr>
                <w:rFonts w:hint="eastAsia" w:ascii="宋体" w:hAnsi="宋体" w:eastAsia="宋体" w:cs="宋体"/>
                <w:color w:val="auto"/>
                <w:sz w:val="21"/>
                <w:szCs w:val="21"/>
              </w:rPr>
            </w:pPr>
          </w:p>
          <w:p w14:paraId="44148DDD">
            <w:pPr>
              <w:spacing w:line="256" w:lineRule="auto"/>
              <w:rPr>
                <w:rFonts w:hint="eastAsia" w:ascii="宋体" w:hAnsi="宋体" w:eastAsia="宋体" w:cs="宋体"/>
                <w:color w:val="auto"/>
                <w:sz w:val="21"/>
                <w:szCs w:val="21"/>
              </w:rPr>
            </w:pPr>
          </w:p>
          <w:p w14:paraId="04AF607C">
            <w:pPr>
              <w:pStyle w:val="53"/>
              <w:spacing w:before="65" w:line="228" w:lineRule="auto"/>
              <w:ind w:left="433"/>
              <w:rPr>
                <w:rFonts w:hint="eastAsia" w:ascii="宋体" w:hAnsi="宋体" w:eastAsia="宋体" w:cs="宋体"/>
                <w:color w:val="auto"/>
                <w:sz w:val="21"/>
                <w:szCs w:val="21"/>
              </w:rPr>
            </w:pPr>
            <w:r>
              <w:rPr>
                <w:rFonts w:hint="eastAsia" w:ascii="宋体" w:hAnsi="宋体" w:eastAsia="宋体" w:cs="宋体"/>
                <w:color w:val="auto"/>
                <w:spacing w:val="-3"/>
                <w:sz w:val="21"/>
                <w:szCs w:val="21"/>
              </w:rPr>
              <w:t>6</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3"/>
                <w:sz w:val="21"/>
                <w:szCs w:val="21"/>
              </w:rPr>
              <w:t>分</w:t>
            </w:r>
          </w:p>
        </w:tc>
      </w:tr>
      <w:tr w14:paraId="650C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EAA9400">
            <w:pPr>
              <w:spacing w:line="308" w:lineRule="auto"/>
              <w:rPr>
                <w:rFonts w:hint="eastAsia" w:ascii="宋体" w:hAnsi="宋体" w:eastAsia="宋体" w:cs="宋体"/>
                <w:color w:val="auto"/>
                <w:sz w:val="21"/>
                <w:szCs w:val="21"/>
              </w:rPr>
            </w:pPr>
          </w:p>
          <w:p w14:paraId="7600EC49">
            <w:pPr>
              <w:spacing w:line="308" w:lineRule="auto"/>
              <w:rPr>
                <w:rFonts w:hint="eastAsia" w:ascii="宋体" w:hAnsi="宋体" w:eastAsia="宋体" w:cs="宋体"/>
                <w:color w:val="auto"/>
                <w:sz w:val="21"/>
                <w:szCs w:val="21"/>
              </w:rPr>
            </w:pPr>
          </w:p>
          <w:p w14:paraId="60FE88A6">
            <w:pPr>
              <w:pStyle w:val="53"/>
              <w:spacing w:before="65" w:line="228" w:lineRule="auto"/>
              <w:ind w:left="238" w:leftChars="0"/>
              <w:rPr>
                <w:rFonts w:hint="eastAsia" w:ascii="宋体" w:hAnsi="宋体" w:eastAsia="宋体" w:cs="宋体"/>
                <w:color w:val="auto"/>
                <w:spacing w:val="5"/>
                <w:sz w:val="21"/>
                <w:szCs w:val="21"/>
              </w:rPr>
            </w:pPr>
            <w:r>
              <w:rPr>
                <w:rFonts w:hint="eastAsia" w:ascii="宋体" w:hAnsi="宋体" w:eastAsia="宋体" w:cs="宋体"/>
                <w:color w:val="auto"/>
                <w:spacing w:val="4"/>
                <w:sz w:val="21"/>
                <w:szCs w:val="21"/>
              </w:rPr>
              <w:t>质量保证措施</w:t>
            </w:r>
          </w:p>
        </w:tc>
        <w:tc>
          <w:tcPr>
            <w:tcW w:w="6401" w:type="dxa"/>
            <w:vAlign w:val="center"/>
          </w:tcPr>
          <w:p w14:paraId="45B7E32A">
            <w:pPr>
              <w:pStyle w:val="53"/>
              <w:spacing w:before="37" w:line="225" w:lineRule="auto"/>
              <w:ind w:left="8"/>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①有质量管理目标②质量管理体系和职责③质</w:t>
            </w:r>
            <w:r>
              <w:rPr>
                <w:rFonts w:hint="eastAsia" w:ascii="宋体" w:hAnsi="宋体" w:eastAsia="宋体" w:cs="宋体"/>
                <w:color w:val="auto"/>
                <w:spacing w:val="8"/>
                <w:sz w:val="21"/>
                <w:szCs w:val="21"/>
              </w:rPr>
              <w:t>量控制体系及措施。</w:t>
            </w:r>
          </w:p>
          <w:p w14:paraId="5F969311">
            <w:pPr>
              <w:pStyle w:val="53"/>
              <w:spacing w:before="165" w:line="365" w:lineRule="auto"/>
              <w:ind w:left="9" w:leftChars="0" w:firstLine="2" w:firstLineChars="0"/>
              <w:jc w:val="both"/>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投标人每提供上述一项内容，内容完整详实的得 2</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分；内容</w:t>
            </w:r>
            <w:r>
              <w:rPr>
                <w:rFonts w:hint="eastAsia" w:ascii="宋体" w:hAnsi="宋体" w:eastAsia="宋体" w:cs="宋体"/>
                <w:color w:val="auto"/>
                <w:spacing w:val="3"/>
                <w:sz w:val="21"/>
                <w:szCs w:val="21"/>
              </w:rPr>
              <w:t>有简单描述</w:t>
            </w:r>
            <w:r>
              <w:rPr>
                <w:rFonts w:hint="eastAsia" w:ascii="宋体" w:hAnsi="宋体" w:eastAsia="宋体" w:cs="宋体"/>
                <w:color w:val="auto"/>
                <w:spacing w:val="4"/>
                <w:sz w:val="21"/>
                <w:szCs w:val="21"/>
              </w:rPr>
              <w:t>且不缺项的得 1.4</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4"/>
                <w:sz w:val="21"/>
                <w:szCs w:val="21"/>
              </w:rPr>
              <w:t>分；未提供对应项内容或内容不符合该项要</w:t>
            </w:r>
            <w:r>
              <w:rPr>
                <w:rFonts w:hint="eastAsia" w:ascii="宋体" w:hAnsi="宋体" w:eastAsia="宋体" w:cs="宋体"/>
                <w:color w:val="auto"/>
                <w:spacing w:val="3"/>
                <w:sz w:val="21"/>
                <w:szCs w:val="21"/>
              </w:rPr>
              <w:t>求的不得</w:t>
            </w:r>
            <w:r>
              <w:rPr>
                <w:rFonts w:hint="eastAsia" w:ascii="宋体" w:hAnsi="宋体" w:eastAsia="宋体" w:cs="宋体"/>
                <w:color w:val="auto"/>
                <w:sz w:val="21"/>
                <w:szCs w:val="21"/>
              </w:rPr>
              <w:t>分。满分</w:t>
            </w:r>
            <w:r>
              <w:rPr>
                <w:rFonts w:hint="eastAsia" w:ascii="宋体" w:hAnsi="宋体" w:eastAsia="宋体" w:cs="宋体"/>
                <w:color w:val="auto"/>
                <w:spacing w:val="-41"/>
                <w:sz w:val="21"/>
                <w:szCs w:val="21"/>
              </w:rPr>
              <w:t xml:space="preserve"> </w:t>
            </w:r>
            <w:r>
              <w:rPr>
                <w:rFonts w:hint="eastAsia" w:ascii="宋体" w:hAnsi="宋体" w:eastAsia="宋体" w:cs="宋体"/>
                <w:color w:val="auto"/>
                <w:sz w:val="21"/>
                <w:szCs w:val="21"/>
              </w:rPr>
              <w:t>6</w:t>
            </w:r>
            <w:r>
              <w:rPr>
                <w:rFonts w:hint="eastAsia" w:ascii="宋体" w:hAnsi="宋体" w:eastAsia="宋体" w:cs="宋体"/>
                <w:color w:val="auto"/>
                <w:spacing w:val="-40"/>
                <w:sz w:val="21"/>
                <w:szCs w:val="21"/>
              </w:rPr>
              <w:t xml:space="preserve"> </w:t>
            </w:r>
            <w:r>
              <w:rPr>
                <w:rFonts w:hint="eastAsia" w:ascii="宋体" w:hAnsi="宋体" w:eastAsia="宋体" w:cs="宋体"/>
                <w:color w:val="auto"/>
                <w:sz w:val="21"/>
                <w:szCs w:val="21"/>
              </w:rPr>
              <w:t>分。</w:t>
            </w:r>
          </w:p>
        </w:tc>
        <w:tc>
          <w:tcPr>
            <w:tcW w:w="1205" w:type="dxa"/>
            <w:vAlign w:val="top"/>
          </w:tcPr>
          <w:p w14:paraId="7FC40CF3">
            <w:pPr>
              <w:spacing w:line="308" w:lineRule="auto"/>
              <w:rPr>
                <w:rFonts w:hint="eastAsia" w:ascii="宋体" w:hAnsi="宋体" w:eastAsia="宋体" w:cs="宋体"/>
                <w:color w:val="auto"/>
                <w:sz w:val="21"/>
                <w:szCs w:val="21"/>
              </w:rPr>
            </w:pPr>
          </w:p>
          <w:p w14:paraId="08338DF9">
            <w:pPr>
              <w:spacing w:line="308" w:lineRule="auto"/>
              <w:rPr>
                <w:rFonts w:hint="eastAsia" w:ascii="宋体" w:hAnsi="宋体" w:eastAsia="宋体" w:cs="宋体"/>
                <w:color w:val="auto"/>
                <w:sz w:val="21"/>
                <w:szCs w:val="21"/>
              </w:rPr>
            </w:pPr>
          </w:p>
          <w:p w14:paraId="4FE07A19">
            <w:pPr>
              <w:pStyle w:val="53"/>
              <w:spacing w:before="65" w:line="228" w:lineRule="auto"/>
              <w:ind w:left="433" w:leftChars="0"/>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6</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3"/>
                <w:sz w:val="21"/>
                <w:szCs w:val="21"/>
              </w:rPr>
              <w:t>分</w:t>
            </w:r>
          </w:p>
        </w:tc>
      </w:tr>
      <w:tr w14:paraId="3A8A2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2" w:hRule="atLeast"/>
        </w:trPr>
        <w:tc>
          <w:tcPr>
            <w:tcW w:w="1769" w:type="dxa"/>
            <w:vAlign w:val="top"/>
          </w:tcPr>
          <w:p w14:paraId="00E5E049">
            <w:pPr>
              <w:spacing w:line="271" w:lineRule="auto"/>
              <w:rPr>
                <w:rFonts w:hint="eastAsia" w:ascii="宋体" w:hAnsi="宋体" w:eastAsia="宋体" w:cs="宋体"/>
                <w:color w:val="auto"/>
                <w:sz w:val="21"/>
                <w:szCs w:val="21"/>
              </w:rPr>
            </w:pPr>
          </w:p>
          <w:p w14:paraId="0651F724">
            <w:pPr>
              <w:spacing w:line="272" w:lineRule="auto"/>
              <w:rPr>
                <w:rFonts w:hint="eastAsia" w:ascii="宋体" w:hAnsi="宋体" w:eastAsia="宋体" w:cs="宋体"/>
                <w:color w:val="auto"/>
                <w:sz w:val="21"/>
                <w:szCs w:val="21"/>
              </w:rPr>
            </w:pPr>
          </w:p>
          <w:p w14:paraId="3FE6A750">
            <w:pPr>
              <w:spacing w:line="272" w:lineRule="auto"/>
              <w:rPr>
                <w:rFonts w:hint="eastAsia" w:ascii="宋体" w:hAnsi="宋体" w:eastAsia="宋体" w:cs="宋体"/>
                <w:color w:val="auto"/>
                <w:sz w:val="21"/>
                <w:szCs w:val="21"/>
              </w:rPr>
            </w:pPr>
          </w:p>
          <w:p w14:paraId="05AAFE27">
            <w:pPr>
              <w:pStyle w:val="53"/>
              <w:spacing w:before="65" w:line="228" w:lineRule="auto"/>
              <w:ind w:left="244" w:leftChars="0"/>
              <w:rPr>
                <w:rFonts w:hint="eastAsia" w:ascii="宋体" w:hAnsi="宋体" w:eastAsia="宋体" w:cs="宋体"/>
                <w:color w:val="auto"/>
                <w:spacing w:val="5"/>
                <w:sz w:val="21"/>
                <w:szCs w:val="21"/>
              </w:rPr>
            </w:pPr>
            <w:r>
              <w:rPr>
                <w:rFonts w:hint="eastAsia" w:ascii="宋体" w:hAnsi="宋体" w:eastAsia="宋体" w:cs="宋体"/>
                <w:color w:val="auto"/>
                <w:spacing w:val="4"/>
                <w:sz w:val="21"/>
                <w:szCs w:val="21"/>
              </w:rPr>
              <w:t>安全保证措施</w:t>
            </w:r>
          </w:p>
        </w:tc>
        <w:tc>
          <w:tcPr>
            <w:tcW w:w="6401" w:type="dxa"/>
            <w:vAlign w:val="center"/>
          </w:tcPr>
          <w:p w14:paraId="25FE8453">
            <w:pPr>
              <w:pStyle w:val="53"/>
              <w:spacing w:before="32" w:line="377" w:lineRule="auto"/>
              <w:ind w:left="8" w:right="3"/>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①有安全生产管理目标②有安全生产管理体系、责任体系；③有</w:t>
            </w:r>
            <w:r>
              <w:rPr>
                <w:rFonts w:hint="eastAsia" w:ascii="宋体" w:hAnsi="宋体" w:eastAsia="宋体" w:cs="宋体"/>
                <w:color w:val="auto"/>
                <w:spacing w:val="5"/>
                <w:sz w:val="21"/>
                <w:szCs w:val="21"/>
              </w:rPr>
              <w:t>安全生</w:t>
            </w:r>
            <w:r>
              <w:rPr>
                <w:rFonts w:hint="eastAsia" w:ascii="宋体" w:hAnsi="宋体" w:eastAsia="宋体" w:cs="宋体"/>
                <w:color w:val="auto"/>
                <w:spacing w:val="7"/>
                <w:sz w:val="21"/>
                <w:szCs w:val="21"/>
              </w:rPr>
              <w:t>产管理制度和措施。</w:t>
            </w:r>
          </w:p>
          <w:p w14:paraId="1BA890F0">
            <w:pPr>
              <w:pStyle w:val="53"/>
              <w:spacing w:before="1" w:line="365" w:lineRule="auto"/>
              <w:ind w:left="9" w:leftChars="0" w:firstLine="2" w:firstLineChars="0"/>
              <w:jc w:val="both"/>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投标人每提供上述一项内容，内容完整详实的得 2</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分；内容</w:t>
            </w:r>
            <w:r>
              <w:rPr>
                <w:rFonts w:hint="eastAsia" w:ascii="宋体" w:hAnsi="宋体" w:eastAsia="宋体" w:cs="宋体"/>
                <w:color w:val="auto"/>
                <w:spacing w:val="3"/>
                <w:sz w:val="21"/>
                <w:szCs w:val="21"/>
              </w:rPr>
              <w:t>有简单描述</w:t>
            </w:r>
            <w:r>
              <w:rPr>
                <w:rFonts w:hint="eastAsia" w:ascii="宋体" w:hAnsi="宋体" w:eastAsia="宋体" w:cs="宋体"/>
                <w:color w:val="auto"/>
                <w:spacing w:val="4"/>
                <w:sz w:val="21"/>
                <w:szCs w:val="21"/>
              </w:rPr>
              <w:t>且不缺项的得 1.4</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4"/>
                <w:sz w:val="21"/>
                <w:szCs w:val="21"/>
              </w:rPr>
              <w:t>分；未提供对应项内容或内容不符合该项要</w:t>
            </w:r>
            <w:r>
              <w:rPr>
                <w:rFonts w:hint="eastAsia" w:ascii="宋体" w:hAnsi="宋体" w:eastAsia="宋体" w:cs="宋体"/>
                <w:color w:val="auto"/>
                <w:spacing w:val="3"/>
                <w:sz w:val="21"/>
                <w:szCs w:val="21"/>
              </w:rPr>
              <w:t>求的不得</w:t>
            </w:r>
            <w:r>
              <w:rPr>
                <w:rFonts w:hint="eastAsia" w:ascii="宋体" w:hAnsi="宋体" w:eastAsia="宋体" w:cs="宋体"/>
                <w:color w:val="auto"/>
                <w:sz w:val="21"/>
                <w:szCs w:val="21"/>
              </w:rPr>
              <w:t>分。满分</w:t>
            </w:r>
            <w:r>
              <w:rPr>
                <w:rFonts w:hint="eastAsia" w:ascii="宋体" w:hAnsi="宋体" w:eastAsia="宋体" w:cs="宋体"/>
                <w:color w:val="auto"/>
                <w:spacing w:val="-41"/>
                <w:sz w:val="21"/>
                <w:szCs w:val="21"/>
              </w:rPr>
              <w:t xml:space="preserve"> </w:t>
            </w:r>
            <w:r>
              <w:rPr>
                <w:rFonts w:hint="eastAsia" w:ascii="宋体" w:hAnsi="宋体" w:eastAsia="宋体" w:cs="宋体"/>
                <w:color w:val="auto"/>
                <w:sz w:val="21"/>
                <w:szCs w:val="21"/>
              </w:rPr>
              <w:t>6</w:t>
            </w:r>
            <w:r>
              <w:rPr>
                <w:rFonts w:hint="eastAsia" w:ascii="宋体" w:hAnsi="宋体" w:eastAsia="宋体" w:cs="宋体"/>
                <w:color w:val="auto"/>
                <w:spacing w:val="-40"/>
                <w:sz w:val="21"/>
                <w:szCs w:val="21"/>
              </w:rPr>
              <w:t xml:space="preserve"> </w:t>
            </w:r>
            <w:r>
              <w:rPr>
                <w:rFonts w:hint="eastAsia" w:ascii="宋体" w:hAnsi="宋体" w:eastAsia="宋体" w:cs="宋体"/>
                <w:color w:val="auto"/>
                <w:sz w:val="21"/>
                <w:szCs w:val="21"/>
              </w:rPr>
              <w:t>分。</w:t>
            </w:r>
          </w:p>
        </w:tc>
        <w:tc>
          <w:tcPr>
            <w:tcW w:w="1205" w:type="dxa"/>
            <w:vAlign w:val="top"/>
          </w:tcPr>
          <w:p w14:paraId="41F243BE">
            <w:pPr>
              <w:spacing w:line="271" w:lineRule="auto"/>
              <w:rPr>
                <w:rFonts w:hint="eastAsia" w:ascii="宋体" w:hAnsi="宋体" w:eastAsia="宋体" w:cs="宋体"/>
                <w:color w:val="auto"/>
                <w:sz w:val="21"/>
                <w:szCs w:val="21"/>
              </w:rPr>
            </w:pPr>
          </w:p>
          <w:p w14:paraId="034204FF">
            <w:pPr>
              <w:spacing w:line="272" w:lineRule="auto"/>
              <w:rPr>
                <w:rFonts w:hint="eastAsia" w:ascii="宋体" w:hAnsi="宋体" w:eastAsia="宋体" w:cs="宋体"/>
                <w:color w:val="auto"/>
                <w:sz w:val="21"/>
                <w:szCs w:val="21"/>
              </w:rPr>
            </w:pPr>
          </w:p>
          <w:p w14:paraId="03222257">
            <w:pPr>
              <w:spacing w:line="272" w:lineRule="auto"/>
              <w:rPr>
                <w:rFonts w:hint="eastAsia" w:ascii="宋体" w:hAnsi="宋体" w:eastAsia="宋体" w:cs="宋体"/>
                <w:color w:val="auto"/>
                <w:sz w:val="21"/>
                <w:szCs w:val="21"/>
              </w:rPr>
            </w:pPr>
          </w:p>
          <w:p w14:paraId="2B98BE8B">
            <w:pPr>
              <w:pStyle w:val="53"/>
              <w:spacing w:before="65" w:line="228" w:lineRule="auto"/>
              <w:ind w:left="433" w:leftChars="0"/>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6</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3"/>
                <w:sz w:val="21"/>
                <w:szCs w:val="21"/>
              </w:rPr>
              <w:t>分</w:t>
            </w:r>
          </w:p>
        </w:tc>
      </w:tr>
      <w:tr w14:paraId="0E42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1769" w:type="dxa"/>
            <w:vAlign w:val="top"/>
          </w:tcPr>
          <w:p w14:paraId="04F86D9D">
            <w:pPr>
              <w:spacing w:line="410" w:lineRule="auto"/>
              <w:rPr>
                <w:rFonts w:hint="eastAsia" w:ascii="宋体" w:hAnsi="宋体" w:eastAsia="宋体" w:cs="宋体"/>
                <w:color w:val="auto"/>
                <w:sz w:val="21"/>
                <w:szCs w:val="21"/>
              </w:rPr>
            </w:pPr>
          </w:p>
          <w:p w14:paraId="505C111E">
            <w:pPr>
              <w:pStyle w:val="53"/>
              <w:spacing w:before="65" w:line="378" w:lineRule="auto"/>
              <w:ind w:right="257" w:rightChars="0"/>
              <w:jc w:val="center"/>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环境保护体系</w:t>
            </w:r>
            <w:r>
              <w:rPr>
                <w:rFonts w:hint="eastAsia" w:ascii="宋体" w:hAnsi="宋体" w:eastAsia="宋体" w:cs="宋体"/>
                <w:color w:val="auto"/>
                <w:spacing w:val="4"/>
                <w:sz w:val="21"/>
                <w:szCs w:val="21"/>
              </w:rPr>
              <w:t>和保证措施</w:t>
            </w:r>
          </w:p>
        </w:tc>
        <w:tc>
          <w:tcPr>
            <w:tcW w:w="6401" w:type="dxa"/>
            <w:vAlign w:val="center"/>
          </w:tcPr>
          <w:p w14:paraId="5D07654F">
            <w:pPr>
              <w:pStyle w:val="53"/>
              <w:spacing w:before="33" w:line="225" w:lineRule="auto"/>
              <w:ind w:left="8"/>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①有防尘措施、防噪措施②危废物品处置、建筑垃圾处理</w:t>
            </w:r>
            <w:r>
              <w:rPr>
                <w:rFonts w:hint="eastAsia" w:ascii="宋体" w:hAnsi="宋体" w:eastAsia="宋体" w:cs="宋体"/>
                <w:color w:val="auto"/>
                <w:spacing w:val="8"/>
                <w:sz w:val="21"/>
                <w:szCs w:val="21"/>
              </w:rPr>
              <w:t>等措施。</w:t>
            </w:r>
          </w:p>
          <w:p w14:paraId="6CB4FA53">
            <w:pPr>
              <w:pStyle w:val="53"/>
              <w:spacing w:before="165" w:line="365" w:lineRule="auto"/>
              <w:ind w:left="9" w:leftChars="0" w:firstLine="2" w:firstLineChars="0"/>
              <w:jc w:val="both"/>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 xml:space="preserve">投标人每提供上述一项内容，内容完整详实的得 </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分；内容</w:t>
            </w:r>
            <w:r>
              <w:rPr>
                <w:rFonts w:hint="eastAsia" w:ascii="宋体" w:hAnsi="宋体" w:eastAsia="宋体" w:cs="宋体"/>
                <w:color w:val="auto"/>
                <w:spacing w:val="3"/>
                <w:sz w:val="21"/>
                <w:szCs w:val="21"/>
              </w:rPr>
              <w:t>有简单描述</w:t>
            </w:r>
            <w:r>
              <w:rPr>
                <w:rFonts w:hint="eastAsia" w:ascii="宋体" w:hAnsi="宋体" w:eastAsia="宋体" w:cs="宋体"/>
                <w:color w:val="auto"/>
                <w:spacing w:val="5"/>
                <w:sz w:val="21"/>
                <w:szCs w:val="21"/>
              </w:rPr>
              <w:t>且不缺项的得</w:t>
            </w:r>
            <w:r>
              <w:rPr>
                <w:rFonts w:hint="eastAsia" w:ascii="宋体" w:hAnsi="宋体" w:eastAsia="宋体" w:cs="宋体"/>
                <w:color w:val="auto"/>
                <w:spacing w:val="-35"/>
                <w:sz w:val="21"/>
                <w:szCs w:val="21"/>
                <w:lang w:val="en-US" w:eastAsia="zh-CN"/>
              </w:rPr>
              <w:t>1.4</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5"/>
                <w:sz w:val="21"/>
                <w:szCs w:val="21"/>
              </w:rPr>
              <w:t>分；未提供对应项内容或内容不符合该项要求的不得</w:t>
            </w:r>
            <w:r>
              <w:rPr>
                <w:rFonts w:hint="eastAsia" w:ascii="宋体" w:hAnsi="宋体" w:eastAsia="宋体" w:cs="宋体"/>
                <w:color w:val="auto"/>
                <w:sz w:val="21"/>
                <w:szCs w:val="21"/>
              </w:rPr>
              <w:t>分。满分</w:t>
            </w:r>
            <w:r>
              <w:rPr>
                <w:rFonts w:hint="eastAsia" w:ascii="宋体" w:hAnsi="宋体" w:eastAsia="宋体" w:cs="宋体"/>
                <w:color w:val="auto"/>
                <w:spacing w:val="-41"/>
                <w:sz w:val="21"/>
                <w:szCs w:val="21"/>
                <w:lang w:val="en-US" w:eastAsia="zh-CN"/>
              </w:rPr>
              <w:t>4</w:t>
            </w:r>
            <w:r>
              <w:rPr>
                <w:rFonts w:hint="eastAsia" w:ascii="宋体" w:hAnsi="宋体" w:eastAsia="宋体" w:cs="宋体"/>
                <w:color w:val="auto"/>
                <w:sz w:val="21"/>
                <w:szCs w:val="21"/>
              </w:rPr>
              <w:t>分。</w:t>
            </w:r>
          </w:p>
        </w:tc>
        <w:tc>
          <w:tcPr>
            <w:tcW w:w="1205" w:type="dxa"/>
            <w:vAlign w:val="top"/>
          </w:tcPr>
          <w:p w14:paraId="034C0FA4">
            <w:pPr>
              <w:spacing w:line="306" w:lineRule="auto"/>
              <w:rPr>
                <w:rFonts w:hint="eastAsia" w:ascii="宋体" w:hAnsi="宋体" w:eastAsia="宋体" w:cs="宋体"/>
                <w:color w:val="auto"/>
                <w:sz w:val="21"/>
                <w:szCs w:val="21"/>
              </w:rPr>
            </w:pPr>
          </w:p>
          <w:p w14:paraId="16A69CEA">
            <w:pPr>
              <w:spacing w:line="306" w:lineRule="auto"/>
              <w:rPr>
                <w:rFonts w:hint="eastAsia" w:ascii="宋体" w:hAnsi="宋体" w:eastAsia="宋体" w:cs="宋体"/>
                <w:color w:val="auto"/>
                <w:sz w:val="21"/>
                <w:szCs w:val="21"/>
              </w:rPr>
            </w:pPr>
          </w:p>
          <w:p w14:paraId="0530B6E7">
            <w:pPr>
              <w:pStyle w:val="53"/>
              <w:spacing w:before="65" w:line="228" w:lineRule="auto"/>
              <w:ind w:left="432" w:leftChars="0"/>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lang w:val="en-US" w:eastAsia="zh-CN"/>
              </w:rPr>
              <w:t>4</w:t>
            </w:r>
            <w:r>
              <w:rPr>
                <w:rFonts w:hint="eastAsia" w:ascii="宋体" w:hAnsi="宋体" w:eastAsia="宋体" w:cs="宋体"/>
                <w:color w:val="auto"/>
                <w:spacing w:val="-3"/>
                <w:sz w:val="21"/>
                <w:szCs w:val="21"/>
              </w:rPr>
              <w:t>分</w:t>
            </w:r>
          </w:p>
        </w:tc>
      </w:tr>
      <w:tr w14:paraId="0D60D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20353C44">
            <w:pPr>
              <w:spacing w:line="306" w:lineRule="auto"/>
              <w:rPr>
                <w:rFonts w:hint="eastAsia" w:ascii="宋体" w:hAnsi="宋体" w:eastAsia="宋体" w:cs="宋体"/>
                <w:color w:val="auto"/>
                <w:sz w:val="21"/>
                <w:szCs w:val="21"/>
              </w:rPr>
            </w:pPr>
          </w:p>
          <w:p w14:paraId="0E66C996">
            <w:pPr>
              <w:spacing w:line="306" w:lineRule="auto"/>
              <w:rPr>
                <w:rFonts w:hint="eastAsia" w:ascii="宋体" w:hAnsi="宋体" w:eastAsia="宋体" w:cs="宋体"/>
                <w:color w:val="auto"/>
                <w:sz w:val="21"/>
                <w:szCs w:val="21"/>
              </w:rPr>
            </w:pPr>
          </w:p>
          <w:p w14:paraId="0D272B34">
            <w:pPr>
              <w:pStyle w:val="53"/>
              <w:spacing w:before="65" w:line="228" w:lineRule="auto"/>
              <w:ind w:left="242" w:leftChars="0"/>
              <w:rPr>
                <w:rFonts w:hint="eastAsia" w:ascii="宋体" w:hAnsi="宋体" w:eastAsia="宋体" w:cs="宋体"/>
                <w:color w:val="auto"/>
                <w:spacing w:val="5"/>
                <w:sz w:val="21"/>
                <w:szCs w:val="21"/>
              </w:rPr>
            </w:pPr>
            <w:r>
              <w:rPr>
                <w:rFonts w:hint="eastAsia" w:ascii="宋体" w:hAnsi="宋体" w:eastAsia="宋体" w:cs="宋体"/>
                <w:color w:val="auto"/>
                <w:spacing w:val="4"/>
                <w:sz w:val="21"/>
                <w:szCs w:val="21"/>
              </w:rPr>
              <w:t>工期保证措施</w:t>
            </w:r>
          </w:p>
        </w:tc>
        <w:tc>
          <w:tcPr>
            <w:tcW w:w="6401" w:type="dxa"/>
            <w:vAlign w:val="center"/>
          </w:tcPr>
          <w:p w14:paraId="152BBBD3">
            <w:pPr>
              <w:pStyle w:val="53"/>
              <w:spacing w:before="33" w:line="225" w:lineRule="auto"/>
              <w:ind w:left="8"/>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①有工期目标和工期保证体系②进度控制和管理措施。</w:t>
            </w:r>
          </w:p>
          <w:p w14:paraId="0613582E">
            <w:pPr>
              <w:pStyle w:val="53"/>
              <w:spacing w:before="164" w:line="365" w:lineRule="auto"/>
              <w:ind w:left="9" w:leftChars="0" w:right="1" w:rightChars="0" w:firstLine="2" w:firstLineChars="0"/>
              <w:jc w:val="both"/>
              <w:rPr>
                <w:rFonts w:hint="eastAsia" w:ascii="宋体" w:hAnsi="宋体" w:eastAsia="宋体" w:cs="宋体"/>
                <w:color w:val="auto"/>
                <w:spacing w:val="4"/>
                <w:sz w:val="21"/>
                <w:szCs w:val="21"/>
              </w:rPr>
            </w:pPr>
            <w:r>
              <w:rPr>
                <w:rFonts w:hint="eastAsia" w:ascii="宋体" w:hAnsi="宋体" w:eastAsia="宋体" w:cs="宋体"/>
                <w:color w:val="auto"/>
                <w:spacing w:val="7"/>
                <w:sz w:val="21"/>
                <w:szCs w:val="21"/>
              </w:rPr>
              <w:t>投标人每提供上述一项内容，</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7"/>
                <w:sz w:val="21"/>
                <w:szCs w:val="21"/>
              </w:rPr>
              <w:t xml:space="preserve">内容完整详实的得 </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7"/>
                <w:sz w:val="21"/>
                <w:szCs w:val="21"/>
              </w:rPr>
              <w:t>分；</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7"/>
                <w:sz w:val="21"/>
                <w:szCs w:val="21"/>
              </w:rPr>
              <w:t>内容有简单描</w:t>
            </w:r>
            <w:r>
              <w:rPr>
                <w:rFonts w:hint="eastAsia" w:ascii="宋体" w:hAnsi="宋体" w:eastAsia="宋体" w:cs="宋体"/>
                <w:color w:val="auto"/>
                <w:spacing w:val="11"/>
                <w:sz w:val="21"/>
                <w:szCs w:val="21"/>
              </w:rPr>
              <w:t>述且不缺项的得</w:t>
            </w:r>
            <w:r>
              <w:rPr>
                <w:rFonts w:hint="eastAsia" w:ascii="宋体" w:hAnsi="宋体" w:eastAsia="宋体" w:cs="宋体"/>
                <w:color w:val="auto"/>
                <w:spacing w:val="-24"/>
                <w:sz w:val="21"/>
                <w:szCs w:val="21"/>
                <w:lang w:val="en-US" w:eastAsia="zh-CN"/>
              </w:rPr>
              <w:t>1.4</w:t>
            </w:r>
            <w:r>
              <w:rPr>
                <w:rFonts w:hint="eastAsia" w:ascii="宋体" w:hAnsi="宋体" w:eastAsia="宋体" w:cs="宋体"/>
                <w:color w:val="auto"/>
                <w:spacing w:val="11"/>
                <w:sz w:val="21"/>
                <w:szCs w:val="21"/>
              </w:rPr>
              <w:t>分；未提供对应项内容或内容不符合该项要求的</w:t>
            </w:r>
            <w:r>
              <w:rPr>
                <w:rFonts w:hint="eastAsia" w:ascii="宋体" w:hAnsi="宋体" w:eastAsia="宋体" w:cs="宋体"/>
                <w:color w:val="auto"/>
                <w:spacing w:val="4"/>
                <w:sz w:val="21"/>
                <w:szCs w:val="21"/>
              </w:rPr>
              <w:t>不得分。满分</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w:t>
            </w:r>
          </w:p>
        </w:tc>
        <w:tc>
          <w:tcPr>
            <w:tcW w:w="1205" w:type="dxa"/>
            <w:vAlign w:val="top"/>
          </w:tcPr>
          <w:p w14:paraId="72A07810">
            <w:pPr>
              <w:spacing w:line="306" w:lineRule="auto"/>
              <w:rPr>
                <w:rFonts w:hint="eastAsia" w:ascii="宋体" w:hAnsi="宋体" w:eastAsia="宋体" w:cs="宋体"/>
                <w:color w:val="auto"/>
                <w:sz w:val="21"/>
                <w:szCs w:val="21"/>
              </w:rPr>
            </w:pPr>
          </w:p>
          <w:p w14:paraId="3BF5CEF2">
            <w:pPr>
              <w:spacing w:line="306" w:lineRule="auto"/>
              <w:rPr>
                <w:rFonts w:hint="eastAsia" w:ascii="宋体" w:hAnsi="宋体" w:eastAsia="宋体" w:cs="宋体"/>
                <w:color w:val="auto"/>
                <w:sz w:val="21"/>
                <w:szCs w:val="21"/>
              </w:rPr>
            </w:pPr>
          </w:p>
          <w:p w14:paraId="7C7EF21A">
            <w:pPr>
              <w:pStyle w:val="53"/>
              <w:spacing w:before="65" w:line="228" w:lineRule="auto"/>
              <w:ind w:left="430" w:leftChars="0"/>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lang w:val="en-US" w:eastAsia="zh-CN"/>
              </w:rPr>
              <w:t>4</w:t>
            </w:r>
            <w:r>
              <w:rPr>
                <w:rFonts w:hint="eastAsia" w:ascii="宋体" w:hAnsi="宋体" w:eastAsia="宋体" w:cs="宋体"/>
                <w:color w:val="auto"/>
                <w:spacing w:val="-3"/>
                <w:sz w:val="21"/>
                <w:szCs w:val="21"/>
              </w:rPr>
              <w:t>分</w:t>
            </w:r>
          </w:p>
        </w:tc>
      </w:tr>
      <w:tr w14:paraId="776A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641D70B6">
            <w:pPr>
              <w:spacing w:line="306" w:lineRule="auto"/>
              <w:rPr>
                <w:rFonts w:hint="eastAsia" w:ascii="宋体" w:hAnsi="宋体" w:eastAsia="宋体" w:cs="宋体"/>
                <w:color w:val="auto"/>
                <w:sz w:val="21"/>
                <w:szCs w:val="21"/>
              </w:rPr>
            </w:pPr>
          </w:p>
          <w:p w14:paraId="42EDC2B1">
            <w:pPr>
              <w:spacing w:line="307" w:lineRule="auto"/>
              <w:rPr>
                <w:rFonts w:hint="eastAsia" w:ascii="宋体" w:hAnsi="宋体" w:eastAsia="宋体" w:cs="宋体"/>
                <w:color w:val="auto"/>
                <w:sz w:val="21"/>
                <w:szCs w:val="21"/>
              </w:rPr>
            </w:pPr>
          </w:p>
          <w:p w14:paraId="646D90C8">
            <w:pPr>
              <w:pStyle w:val="53"/>
              <w:spacing w:before="65" w:line="228" w:lineRule="auto"/>
              <w:ind w:left="455" w:leftChars="0"/>
              <w:rPr>
                <w:rFonts w:hint="eastAsia" w:ascii="宋体" w:hAnsi="宋体" w:eastAsia="宋体" w:cs="宋体"/>
                <w:color w:val="auto"/>
                <w:spacing w:val="5"/>
                <w:sz w:val="21"/>
                <w:szCs w:val="21"/>
              </w:rPr>
            </w:pPr>
            <w:r>
              <w:rPr>
                <w:rFonts w:hint="eastAsia" w:ascii="宋体" w:hAnsi="宋体" w:eastAsia="宋体" w:cs="宋体"/>
                <w:color w:val="auto"/>
                <w:spacing w:val="4"/>
                <w:sz w:val="21"/>
                <w:szCs w:val="21"/>
              </w:rPr>
              <w:t>施工管理</w:t>
            </w:r>
          </w:p>
        </w:tc>
        <w:tc>
          <w:tcPr>
            <w:tcW w:w="6401" w:type="dxa"/>
            <w:vAlign w:val="center"/>
          </w:tcPr>
          <w:p w14:paraId="3DEE4802">
            <w:pPr>
              <w:pStyle w:val="53"/>
              <w:spacing w:before="34" w:line="225" w:lineRule="auto"/>
              <w:ind w:left="8"/>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①组织科学合理②有组织架构图和岗位职责。</w:t>
            </w:r>
          </w:p>
          <w:p w14:paraId="2D91C847">
            <w:pPr>
              <w:pStyle w:val="53"/>
              <w:spacing w:before="163" w:line="365" w:lineRule="auto"/>
              <w:ind w:left="9" w:leftChars="0" w:right="1" w:rightChars="0" w:firstLine="2" w:firstLineChars="0"/>
              <w:jc w:val="both"/>
              <w:rPr>
                <w:rFonts w:hint="eastAsia" w:ascii="宋体" w:hAnsi="宋体" w:eastAsia="宋体" w:cs="宋体"/>
                <w:color w:val="auto"/>
                <w:spacing w:val="4"/>
                <w:sz w:val="21"/>
                <w:szCs w:val="21"/>
              </w:rPr>
            </w:pPr>
            <w:r>
              <w:rPr>
                <w:rFonts w:hint="eastAsia" w:ascii="宋体" w:hAnsi="宋体" w:eastAsia="宋体" w:cs="宋体"/>
                <w:color w:val="auto"/>
                <w:spacing w:val="7"/>
                <w:sz w:val="21"/>
                <w:szCs w:val="21"/>
              </w:rPr>
              <w:t>投标人每提供上述一项内容，</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7"/>
                <w:sz w:val="21"/>
                <w:szCs w:val="21"/>
              </w:rPr>
              <w:t xml:space="preserve">内容完整详实的得 </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分；</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7"/>
                <w:sz w:val="21"/>
                <w:szCs w:val="21"/>
              </w:rPr>
              <w:t>内容有简单描</w:t>
            </w:r>
            <w:r>
              <w:rPr>
                <w:rFonts w:hint="eastAsia" w:ascii="宋体" w:hAnsi="宋体" w:eastAsia="宋体" w:cs="宋体"/>
                <w:color w:val="auto"/>
                <w:spacing w:val="11"/>
                <w:sz w:val="21"/>
                <w:szCs w:val="21"/>
              </w:rPr>
              <w:t>述且不缺项的得</w:t>
            </w:r>
            <w:r>
              <w:rPr>
                <w:rFonts w:hint="eastAsia" w:ascii="宋体" w:hAnsi="宋体" w:eastAsia="宋体" w:cs="宋体"/>
                <w:color w:val="auto"/>
                <w:spacing w:val="-24"/>
                <w:sz w:val="21"/>
                <w:szCs w:val="21"/>
              </w:rPr>
              <w:t xml:space="preserve"> </w:t>
            </w:r>
            <w:r>
              <w:rPr>
                <w:rFonts w:hint="eastAsia" w:ascii="宋体" w:hAnsi="宋体" w:eastAsia="宋体" w:cs="宋体"/>
                <w:color w:val="auto"/>
                <w:spacing w:val="11"/>
                <w:sz w:val="21"/>
                <w:szCs w:val="21"/>
                <w:lang w:val="en-US" w:eastAsia="zh-CN"/>
              </w:rPr>
              <w:t>1.4</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11"/>
                <w:sz w:val="21"/>
                <w:szCs w:val="21"/>
              </w:rPr>
              <w:t>分；未提供对应项内容或内容不符合该项要求的</w:t>
            </w:r>
            <w:r>
              <w:rPr>
                <w:rFonts w:hint="eastAsia" w:ascii="宋体" w:hAnsi="宋体" w:eastAsia="宋体" w:cs="宋体"/>
                <w:color w:val="auto"/>
                <w:spacing w:val="4"/>
                <w:sz w:val="21"/>
                <w:szCs w:val="21"/>
              </w:rPr>
              <w:t>不得分。满分</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w:t>
            </w:r>
          </w:p>
        </w:tc>
        <w:tc>
          <w:tcPr>
            <w:tcW w:w="1205" w:type="dxa"/>
            <w:vAlign w:val="top"/>
          </w:tcPr>
          <w:p w14:paraId="20BF6E01">
            <w:pPr>
              <w:spacing w:line="306" w:lineRule="auto"/>
              <w:rPr>
                <w:rFonts w:hint="eastAsia" w:ascii="宋体" w:hAnsi="宋体" w:eastAsia="宋体" w:cs="宋体"/>
                <w:color w:val="auto"/>
                <w:sz w:val="21"/>
                <w:szCs w:val="21"/>
              </w:rPr>
            </w:pPr>
          </w:p>
          <w:p w14:paraId="54DCC133">
            <w:pPr>
              <w:spacing w:line="307" w:lineRule="auto"/>
              <w:rPr>
                <w:rFonts w:hint="eastAsia" w:ascii="宋体" w:hAnsi="宋体" w:eastAsia="宋体" w:cs="宋体"/>
                <w:color w:val="auto"/>
                <w:sz w:val="21"/>
                <w:szCs w:val="21"/>
              </w:rPr>
            </w:pPr>
          </w:p>
          <w:p w14:paraId="745B79B4">
            <w:pPr>
              <w:pStyle w:val="53"/>
              <w:spacing w:before="65" w:line="228" w:lineRule="auto"/>
              <w:ind w:left="433" w:leftChars="0"/>
              <w:rPr>
                <w:rFonts w:hint="eastAsia" w:ascii="宋体" w:hAnsi="宋体" w:eastAsia="宋体" w:cs="宋体"/>
                <w:color w:val="auto"/>
                <w:spacing w:val="-3"/>
                <w:sz w:val="21"/>
                <w:szCs w:val="21"/>
              </w:rPr>
            </w:pPr>
            <w:r>
              <w:rPr>
                <w:rFonts w:hint="eastAsia" w:ascii="宋体" w:hAnsi="宋体" w:eastAsia="宋体" w:cs="宋体"/>
                <w:color w:val="auto"/>
                <w:spacing w:val="7"/>
                <w:sz w:val="21"/>
                <w:szCs w:val="21"/>
                <w:lang w:val="en-US" w:eastAsia="zh-CN"/>
              </w:rPr>
              <w:t>4</w:t>
            </w:r>
            <w:r>
              <w:rPr>
                <w:rFonts w:hint="eastAsia" w:ascii="宋体" w:hAnsi="宋体" w:eastAsia="宋体" w:cs="宋体"/>
                <w:color w:val="auto"/>
                <w:spacing w:val="7"/>
                <w:sz w:val="21"/>
                <w:szCs w:val="21"/>
              </w:rPr>
              <w:t>分</w:t>
            </w:r>
          </w:p>
        </w:tc>
      </w:tr>
      <w:tr w14:paraId="2431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124971F">
            <w:pPr>
              <w:spacing w:line="272" w:lineRule="auto"/>
              <w:rPr>
                <w:rFonts w:hint="eastAsia" w:ascii="宋体" w:hAnsi="宋体" w:eastAsia="宋体" w:cs="宋体"/>
                <w:color w:val="auto"/>
                <w:sz w:val="21"/>
                <w:szCs w:val="21"/>
              </w:rPr>
            </w:pPr>
          </w:p>
          <w:p w14:paraId="21D8B864">
            <w:pPr>
              <w:spacing w:line="272" w:lineRule="auto"/>
              <w:rPr>
                <w:rFonts w:hint="eastAsia" w:ascii="宋体" w:hAnsi="宋体" w:eastAsia="宋体" w:cs="宋体"/>
                <w:color w:val="auto"/>
                <w:sz w:val="21"/>
                <w:szCs w:val="21"/>
              </w:rPr>
            </w:pPr>
          </w:p>
          <w:p w14:paraId="0DCC3588">
            <w:pPr>
              <w:spacing w:line="273" w:lineRule="auto"/>
              <w:rPr>
                <w:rFonts w:hint="eastAsia" w:ascii="宋体" w:hAnsi="宋体" w:eastAsia="宋体" w:cs="宋体"/>
                <w:color w:val="auto"/>
                <w:sz w:val="21"/>
                <w:szCs w:val="21"/>
              </w:rPr>
            </w:pPr>
          </w:p>
          <w:p w14:paraId="7B258C93">
            <w:pPr>
              <w:pStyle w:val="53"/>
              <w:spacing w:before="65" w:line="229" w:lineRule="auto"/>
              <w:ind w:left="256" w:leftChars="0"/>
              <w:rPr>
                <w:rFonts w:hint="eastAsia" w:ascii="宋体" w:hAnsi="宋体" w:eastAsia="宋体" w:cs="宋体"/>
                <w:color w:val="auto"/>
                <w:spacing w:val="5"/>
                <w:sz w:val="21"/>
                <w:szCs w:val="21"/>
              </w:rPr>
            </w:pPr>
            <w:r>
              <w:rPr>
                <w:rFonts w:hint="eastAsia" w:ascii="宋体" w:hAnsi="宋体" w:eastAsia="宋体" w:cs="宋体"/>
                <w:color w:val="auto"/>
                <w:spacing w:val="1"/>
                <w:sz w:val="21"/>
                <w:szCs w:val="21"/>
              </w:rPr>
              <w:t>资源配备计划</w:t>
            </w:r>
          </w:p>
        </w:tc>
        <w:tc>
          <w:tcPr>
            <w:tcW w:w="6401" w:type="dxa"/>
            <w:vAlign w:val="top"/>
          </w:tcPr>
          <w:p w14:paraId="34D3356D">
            <w:pPr>
              <w:pStyle w:val="53"/>
              <w:spacing w:before="34" w:line="377" w:lineRule="auto"/>
              <w:ind w:left="8" w:right="1"/>
              <w:rPr>
                <w:rFonts w:hint="eastAsia" w:ascii="宋体" w:hAnsi="宋体" w:eastAsia="宋体" w:cs="宋体"/>
                <w:color w:val="auto"/>
                <w:sz w:val="21"/>
                <w:szCs w:val="21"/>
              </w:rPr>
            </w:pPr>
            <w:r>
              <w:rPr>
                <w:rFonts w:hint="eastAsia" w:ascii="宋体" w:hAnsi="宋体" w:eastAsia="宋体" w:cs="宋体"/>
                <w:color w:val="auto"/>
                <w:spacing w:val="6"/>
                <w:sz w:val="21"/>
                <w:szCs w:val="21"/>
              </w:rPr>
              <w:t>①施工管理组织完善，任务明确②职责清晰，有施工机械配备计划③有</w:t>
            </w:r>
            <w:r>
              <w:rPr>
                <w:rFonts w:hint="eastAsia" w:ascii="宋体" w:hAnsi="宋体" w:eastAsia="宋体" w:cs="宋体"/>
                <w:color w:val="auto"/>
                <w:spacing w:val="8"/>
                <w:sz w:val="21"/>
                <w:szCs w:val="21"/>
              </w:rPr>
              <w:t>物资、人员配备计划和资金使用计划。</w:t>
            </w:r>
          </w:p>
          <w:p w14:paraId="5CD27C65">
            <w:pPr>
              <w:pStyle w:val="53"/>
              <w:spacing w:before="1" w:line="364" w:lineRule="auto"/>
              <w:ind w:left="9" w:leftChars="0" w:right="1" w:rightChars="0" w:firstLine="2" w:firstLineChars="0"/>
              <w:rPr>
                <w:rFonts w:hint="eastAsia" w:ascii="宋体" w:hAnsi="宋体" w:eastAsia="宋体" w:cs="宋体"/>
                <w:color w:val="auto"/>
                <w:spacing w:val="4"/>
                <w:sz w:val="21"/>
                <w:szCs w:val="21"/>
              </w:rPr>
            </w:pPr>
            <w:r>
              <w:rPr>
                <w:rFonts w:hint="eastAsia" w:ascii="宋体" w:hAnsi="宋体" w:eastAsia="宋体" w:cs="宋体"/>
                <w:color w:val="auto"/>
                <w:spacing w:val="7"/>
                <w:sz w:val="21"/>
                <w:szCs w:val="21"/>
              </w:rPr>
              <w:t>投标人每提供上述一项内容，</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7"/>
                <w:sz w:val="21"/>
                <w:szCs w:val="21"/>
              </w:rPr>
              <w:t>内容完整详实的得 2</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7"/>
                <w:sz w:val="21"/>
                <w:szCs w:val="21"/>
              </w:rPr>
              <w:t>分；</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7"/>
                <w:sz w:val="21"/>
                <w:szCs w:val="21"/>
              </w:rPr>
              <w:t>内容有简单描</w:t>
            </w:r>
            <w:r>
              <w:rPr>
                <w:rFonts w:hint="eastAsia" w:ascii="宋体" w:hAnsi="宋体" w:eastAsia="宋体" w:cs="宋体"/>
                <w:color w:val="auto"/>
                <w:spacing w:val="11"/>
                <w:sz w:val="21"/>
                <w:szCs w:val="21"/>
              </w:rPr>
              <w:t>述且不缺项的得</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11"/>
                <w:sz w:val="21"/>
                <w:szCs w:val="21"/>
              </w:rPr>
              <w:t>1.4</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11"/>
                <w:sz w:val="21"/>
                <w:szCs w:val="21"/>
              </w:rPr>
              <w:t>分；未提供对应项内容或内容不符合</w:t>
            </w:r>
            <w:r>
              <w:rPr>
                <w:rFonts w:hint="eastAsia" w:ascii="宋体" w:hAnsi="宋体" w:eastAsia="宋体" w:cs="宋体"/>
                <w:color w:val="auto"/>
                <w:spacing w:val="10"/>
                <w:sz w:val="21"/>
                <w:szCs w:val="21"/>
              </w:rPr>
              <w:t>该项要求的</w:t>
            </w:r>
            <w:r>
              <w:rPr>
                <w:rFonts w:hint="eastAsia" w:ascii="宋体" w:hAnsi="宋体" w:eastAsia="宋体" w:cs="宋体"/>
                <w:color w:val="auto"/>
                <w:spacing w:val="4"/>
                <w:sz w:val="21"/>
                <w:szCs w:val="21"/>
              </w:rPr>
              <w:t>不得分。满分</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4"/>
                <w:sz w:val="21"/>
                <w:szCs w:val="21"/>
              </w:rPr>
              <w:t>6</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4"/>
                <w:sz w:val="21"/>
                <w:szCs w:val="21"/>
              </w:rPr>
              <w:t>分。</w:t>
            </w:r>
          </w:p>
        </w:tc>
        <w:tc>
          <w:tcPr>
            <w:tcW w:w="1205" w:type="dxa"/>
            <w:vAlign w:val="top"/>
          </w:tcPr>
          <w:p w14:paraId="4767B1C8">
            <w:pPr>
              <w:spacing w:line="272" w:lineRule="auto"/>
              <w:rPr>
                <w:rFonts w:hint="eastAsia" w:ascii="宋体" w:hAnsi="宋体" w:eastAsia="宋体" w:cs="宋体"/>
                <w:color w:val="auto"/>
                <w:sz w:val="21"/>
                <w:szCs w:val="21"/>
              </w:rPr>
            </w:pPr>
          </w:p>
          <w:p w14:paraId="39F2CF1E">
            <w:pPr>
              <w:spacing w:line="272" w:lineRule="auto"/>
              <w:rPr>
                <w:rFonts w:hint="eastAsia" w:ascii="宋体" w:hAnsi="宋体" w:eastAsia="宋体" w:cs="宋体"/>
                <w:color w:val="auto"/>
                <w:sz w:val="21"/>
                <w:szCs w:val="21"/>
              </w:rPr>
            </w:pPr>
          </w:p>
          <w:p w14:paraId="128281B5">
            <w:pPr>
              <w:spacing w:line="273" w:lineRule="auto"/>
              <w:rPr>
                <w:rFonts w:hint="eastAsia" w:ascii="宋体" w:hAnsi="宋体" w:eastAsia="宋体" w:cs="宋体"/>
                <w:color w:val="auto"/>
                <w:sz w:val="21"/>
                <w:szCs w:val="21"/>
              </w:rPr>
            </w:pPr>
          </w:p>
          <w:p w14:paraId="36277B2A">
            <w:pPr>
              <w:pStyle w:val="53"/>
              <w:spacing w:before="65" w:line="228" w:lineRule="auto"/>
              <w:ind w:left="430" w:leftChars="0"/>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6</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3"/>
                <w:sz w:val="21"/>
                <w:szCs w:val="21"/>
              </w:rPr>
              <w:t>分</w:t>
            </w:r>
          </w:p>
        </w:tc>
      </w:tr>
      <w:tr w14:paraId="351E3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vAlign w:val="top"/>
          </w:tcPr>
          <w:p w14:paraId="3A9D6E4D">
            <w:pPr>
              <w:spacing w:line="272" w:lineRule="auto"/>
              <w:rPr>
                <w:rFonts w:hint="eastAsia" w:ascii="宋体" w:hAnsi="宋体" w:eastAsia="宋体" w:cs="宋体"/>
                <w:color w:val="auto"/>
                <w:sz w:val="21"/>
                <w:szCs w:val="21"/>
              </w:rPr>
            </w:pPr>
          </w:p>
          <w:p w14:paraId="4E2781FA">
            <w:pPr>
              <w:spacing w:line="272" w:lineRule="auto"/>
              <w:rPr>
                <w:rFonts w:hint="eastAsia" w:ascii="宋体" w:hAnsi="宋体" w:eastAsia="宋体" w:cs="宋体"/>
                <w:color w:val="auto"/>
                <w:sz w:val="21"/>
                <w:szCs w:val="21"/>
              </w:rPr>
            </w:pPr>
          </w:p>
          <w:p w14:paraId="6B92BFA6">
            <w:pPr>
              <w:spacing w:line="273" w:lineRule="auto"/>
              <w:rPr>
                <w:rFonts w:hint="eastAsia" w:ascii="宋体" w:hAnsi="宋体" w:eastAsia="宋体" w:cs="宋体"/>
                <w:color w:val="auto"/>
                <w:sz w:val="21"/>
                <w:szCs w:val="21"/>
              </w:rPr>
            </w:pPr>
          </w:p>
          <w:p w14:paraId="4970F177">
            <w:pPr>
              <w:pStyle w:val="53"/>
              <w:spacing w:before="65" w:line="228" w:lineRule="auto"/>
              <w:ind w:left="238" w:leftChars="0"/>
              <w:rPr>
                <w:rFonts w:hint="eastAsia" w:ascii="宋体" w:hAnsi="宋体" w:eastAsia="宋体" w:cs="宋体"/>
                <w:color w:val="auto"/>
                <w:spacing w:val="5"/>
                <w:sz w:val="21"/>
                <w:szCs w:val="21"/>
              </w:rPr>
            </w:pPr>
            <w:r>
              <w:rPr>
                <w:rFonts w:hint="eastAsia" w:ascii="宋体" w:hAnsi="宋体" w:eastAsia="宋体" w:cs="宋体"/>
                <w:color w:val="auto"/>
                <w:spacing w:val="4"/>
                <w:sz w:val="21"/>
                <w:szCs w:val="21"/>
              </w:rPr>
              <w:t>风险管理措施</w:t>
            </w:r>
          </w:p>
        </w:tc>
        <w:tc>
          <w:tcPr>
            <w:tcW w:w="6401" w:type="dxa"/>
            <w:vAlign w:val="top"/>
          </w:tcPr>
          <w:p w14:paraId="0A7A88BA">
            <w:pPr>
              <w:pStyle w:val="53"/>
              <w:spacing w:before="35" w:line="377" w:lineRule="auto"/>
              <w:ind w:left="8" w:right="1"/>
              <w:rPr>
                <w:rFonts w:hint="eastAsia" w:ascii="宋体" w:hAnsi="宋体" w:eastAsia="宋体" w:cs="宋体"/>
                <w:color w:val="auto"/>
                <w:sz w:val="21"/>
                <w:szCs w:val="21"/>
              </w:rPr>
            </w:pPr>
            <w:r>
              <w:rPr>
                <w:rFonts w:hint="eastAsia" w:ascii="宋体" w:hAnsi="宋体" w:eastAsia="宋体" w:cs="宋体"/>
                <w:color w:val="auto"/>
                <w:spacing w:val="13"/>
                <w:sz w:val="21"/>
                <w:szCs w:val="21"/>
              </w:rPr>
              <w:t>①风险防控管理措施齐全②风险预控符合规范要求③风险</w:t>
            </w:r>
            <w:r>
              <w:rPr>
                <w:rFonts w:hint="eastAsia" w:ascii="宋体" w:hAnsi="宋体" w:eastAsia="宋体" w:cs="宋体"/>
                <w:color w:val="auto"/>
                <w:spacing w:val="12"/>
                <w:sz w:val="21"/>
                <w:szCs w:val="21"/>
              </w:rPr>
              <w:t>控制要点定</w:t>
            </w:r>
            <w:r>
              <w:rPr>
                <w:rFonts w:hint="eastAsia" w:ascii="宋体" w:hAnsi="宋体" w:eastAsia="宋体" w:cs="宋体"/>
                <w:color w:val="auto"/>
                <w:spacing w:val="8"/>
                <w:sz w:val="21"/>
                <w:szCs w:val="21"/>
              </w:rPr>
              <w:t>位准确、各阶段风险控制及应急措施得力。</w:t>
            </w:r>
          </w:p>
          <w:p w14:paraId="46EF1E8A">
            <w:pPr>
              <w:pStyle w:val="53"/>
              <w:spacing w:line="366" w:lineRule="auto"/>
              <w:ind w:left="9" w:leftChars="0" w:right="1" w:rightChars="0" w:firstLine="2" w:firstLineChars="0"/>
              <w:rPr>
                <w:rFonts w:hint="eastAsia" w:ascii="宋体" w:hAnsi="宋体" w:eastAsia="宋体" w:cs="宋体"/>
                <w:color w:val="auto"/>
                <w:spacing w:val="4"/>
                <w:sz w:val="21"/>
                <w:szCs w:val="21"/>
              </w:rPr>
            </w:pPr>
            <w:r>
              <w:rPr>
                <w:rFonts w:hint="eastAsia" w:ascii="宋体" w:hAnsi="宋体" w:eastAsia="宋体" w:cs="宋体"/>
                <w:color w:val="auto"/>
                <w:spacing w:val="7"/>
                <w:sz w:val="21"/>
                <w:szCs w:val="21"/>
              </w:rPr>
              <w:t>投标人每提供上述一项内容，</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7"/>
                <w:sz w:val="21"/>
                <w:szCs w:val="21"/>
              </w:rPr>
              <w:t>内容完整详实的得 2</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7"/>
                <w:sz w:val="21"/>
                <w:szCs w:val="21"/>
              </w:rPr>
              <w:t>分；</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7"/>
                <w:sz w:val="21"/>
                <w:szCs w:val="21"/>
              </w:rPr>
              <w:t>内容有简单描</w:t>
            </w:r>
            <w:r>
              <w:rPr>
                <w:rFonts w:hint="eastAsia" w:ascii="宋体" w:hAnsi="宋体" w:eastAsia="宋体" w:cs="宋体"/>
                <w:color w:val="auto"/>
                <w:spacing w:val="11"/>
                <w:sz w:val="21"/>
                <w:szCs w:val="21"/>
              </w:rPr>
              <w:t>述且不缺项的得</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11"/>
                <w:sz w:val="21"/>
                <w:szCs w:val="21"/>
              </w:rPr>
              <w:t>1.4</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11"/>
                <w:sz w:val="21"/>
                <w:szCs w:val="21"/>
              </w:rPr>
              <w:t>分；未提供对应项内容或内容不符合</w:t>
            </w:r>
            <w:r>
              <w:rPr>
                <w:rFonts w:hint="eastAsia" w:ascii="宋体" w:hAnsi="宋体" w:eastAsia="宋体" w:cs="宋体"/>
                <w:color w:val="auto"/>
                <w:spacing w:val="10"/>
                <w:sz w:val="21"/>
                <w:szCs w:val="21"/>
              </w:rPr>
              <w:t>该项要求的</w:t>
            </w:r>
            <w:r>
              <w:rPr>
                <w:rFonts w:hint="eastAsia" w:ascii="宋体" w:hAnsi="宋体" w:eastAsia="宋体" w:cs="宋体"/>
                <w:color w:val="auto"/>
                <w:spacing w:val="4"/>
                <w:sz w:val="21"/>
                <w:szCs w:val="21"/>
              </w:rPr>
              <w:t>不得分。满分</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4"/>
                <w:sz w:val="21"/>
                <w:szCs w:val="21"/>
              </w:rPr>
              <w:t>6</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4"/>
                <w:sz w:val="21"/>
                <w:szCs w:val="21"/>
              </w:rPr>
              <w:t>分。</w:t>
            </w:r>
          </w:p>
        </w:tc>
        <w:tc>
          <w:tcPr>
            <w:tcW w:w="1205" w:type="dxa"/>
            <w:vAlign w:val="top"/>
          </w:tcPr>
          <w:p w14:paraId="5543ED22">
            <w:pPr>
              <w:spacing w:line="272" w:lineRule="auto"/>
              <w:rPr>
                <w:rFonts w:hint="eastAsia" w:ascii="宋体" w:hAnsi="宋体" w:eastAsia="宋体" w:cs="宋体"/>
                <w:color w:val="auto"/>
                <w:sz w:val="21"/>
                <w:szCs w:val="21"/>
              </w:rPr>
            </w:pPr>
          </w:p>
          <w:p w14:paraId="42D03950">
            <w:pPr>
              <w:spacing w:line="273" w:lineRule="auto"/>
              <w:rPr>
                <w:rFonts w:hint="eastAsia" w:ascii="宋体" w:hAnsi="宋体" w:eastAsia="宋体" w:cs="宋体"/>
                <w:color w:val="auto"/>
                <w:sz w:val="21"/>
                <w:szCs w:val="21"/>
              </w:rPr>
            </w:pPr>
          </w:p>
          <w:p w14:paraId="6B1E034B">
            <w:pPr>
              <w:spacing w:line="273" w:lineRule="auto"/>
              <w:rPr>
                <w:rFonts w:hint="eastAsia" w:ascii="宋体" w:hAnsi="宋体" w:eastAsia="宋体" w:cs="宋体"/>
                <w:color w:val="auto"/>
                <w:sz w:val="21"/>
                <w:szCs w:val="21"/>
              </w:rPr>
            </w:pPr>
          </w:p>
          <w:p w14:paraId="5C302377">
            <w:pPr>
              <w:pStyle w:val="53"/>
              <w:spacing w:before="65" w:line="228" w:lineRule="auto"/>
              <w:ind w:left="430" w:leftChars="0"/>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6</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3"/>
                <w:sz w:val="21"/>
                <w:szCs w:val="21"/>
              </w:rPr>
              <w:t>分</w:t>
            </w:r>
          </w:p>
        </w:tc>
      </w:tr>
      <w:tr w14:paraId="1790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1769" w:type="dxa"/>
            <w:shd w:val="clear" w:color="auto" w:fill="auto"/>
            <w:vAlign w:val="center"/>
          </w:tcPr>
          <w:p w14:paraId="46F7334A">
            <w:pPr>
              <w:spacing w:line="360" w:lineRule="auto"/>
              <w:jc w:val="center"/>
              <w:rPr>
                <w:rFonts w:hint="eastAsia" w:ascii="宋体" w:hAnsi="宋体" w:eastAsia="宋体" w:cs="宋体"/>
                <w:color w:val="auto"/>
                <w:spacing w:val="4"/>
                <w:kern w:val="2"/>
                <w:sz w:val="21"/>
                <w:szCs w:val="22"/>
                <w:lang w:val="en-US" w:eastAsia="zh-CN" w:bidi="ar-SA"/>
              </w:rPr>
            </w:pPr>
            <w:r>
              <w:rPr>
                <w:rFonts w:hint="eastAsia" w:ascii="宋体" w:hAnsi="宋体" w:eastAsia="宋体" w:cs="宋体"/>
                <w:color w:val="auto"/>
                <w:kern w:val="0"/>
                <w:sz w:val="21"/>
                <w:szCs w:val="21"/>
                <w:highlight w:val="none"/>
                <w:lang w:val="zh-CN"/>
              </w:rPr>
              <w:t>履职尽责承诺</w:t>
            </w:r>
          </w:p>
        </w:tc>
        <w:tc>
          <w:tcPr>
            <w:tcW w:w="6401" w:type="dxa"/>
            <w:shd w:val="clear" w:color="auto" w:fill="auto"/>
            <w:vAlign w:val="center"/>
          </w:tcPr>
          <w:p w14:paraId="3883FEEC">
            <w:pPr>
              <w:spacing w:line="360" w:lineRule="auto"/>
              <w:jc w:val="left"/>
              <w:rPr>
                <w:rFonts w:hint="eastAsia" w:ascii="宋体" w:hAnsi="宋体" w:eastAsia="宋体" w:cs="宋体"/>
                <w:color w:val="auto"/>
                <w:spacing w:val="7"/>
                <w:kern w:val="2"/>
                <w:sz w:val="21"/>
                <w:szCs w:val="22"/>
                <w:lang w:val="en-US" w:eastAsia="zh-CN" w:bidi="ar-SA"/>
              </w:rPr>
            </w:pP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保证技术措施落实到位的承诺和落实不到位的处理承诺，其中包括①各关键岗位人员项目负责人、</w:t>
            </w:r>
            <w:r>
              <w:rPr>
                <w:rFonts w:hint="eastAsia" w:ascii="宋体" w:hAnsi="宋体" w:eastAsia="宋体" w:cs="宋体"/>
                <w:color w:val="auto"/>
                <w:kern w:val="0"/>
                <w:sz w:val="21"/>
                <w:szCs w:val="21"/>
                <w:highlight w:val="none"/>
                <w:lang w:val="en-US" w:eastAsia="zh-CN"/>
              </w:rPr>
              <w:t>技术负责人</w:t>
            </w:r>
            <w:r>
              <w:rPr>
                <w:rFonts w:hint="eastAsia" w:ascii="宋体" w:hAnsi="宋体" w:eastAsia="宋体" w:cs="宋体"/>
                <w:color w:val="auto"/>
                <w:kern w:val="0"/>
                <w:sz w:val="21"/>
                <w:szCs w:val="21"/>
                <w:highlight w:val="none"/>
              </w:rPr>
              <w:t>及项目组成员的在岗、更换履职尽责承诺；②针对不拖欠农民工工资承诺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保证工期承诺；③扬尘治理</w:t>
            </w:r>
            <w:r>
              <w:rPr>
                <w:rFonts w:hint="eastAsia" w:ascii="宋体" w:hAnsi="宋体" w:eastAsia="宋体" w:cs="宋体"/>
                <w:color w:val="auto"/>
                <w:kern w:val="0"/>
                <w:sz w:val="21"/>
                <w:szCs w:val="21"/>
                <w:highlight w:val="none"/>
                <w:lang w:val="en-US" w:eastAsia="zh-CN"/>
              </w:rPr>
              <w:t>承诺</w:t>
            </w:r>
            <w:r>
              <w:rPr>
                <w:rFonts w:hint="eastAsia" w:ascii="宋体" w:hAnsi="宋体" w:eastAsia="宋体" w:cs="宋体"/>
                <w:color w:val="auto"/>
                <w:kern w:val="0"/>
                <w:sz w:val="21"/>
                <w:szCs w:val="21"/>
                <w:highlight w:val="none"/>
              </w:rPr>
              <w:t>；④提高工程质量承诺；每项</w:t>
            </w:r>
            <w:r>
              <w:rPr>
                <w:rFonts w:hint="eastAsia" w:ascii="宋体" w:hAnsi="宋体" w:eastAsia="宋体" w:cs="宋体"/>
                <w:color w:val="auto"/>
                <w:kern w:val="0"/>
                <w:sz w:val="21"/>
                <w:szCs w:val="21"/>
                <w:highlight w:val="none"/>
                <w:lang w:val="zh-CN"/>
              </w:rPr>
              <w:t>内容完整、详细、有针对性的得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zh-CN"/>
              </w:rPr>
              <w:t>内容仅有简单描述且不缺项的得</w:t>
            </w:r>
            <w:r>
              <w:rPr>
                <w:rFonts w:hint="eastAsia" w:ascii="宋体" w:hAnsi="宋体" w:eastAsia="宋体" w:cs="宋体"/>
                <w:color w:val="auto"/>
                <w:kern w:val="0"/>
                <w:sz w:val="21"/>
                <w:szCs w:val="21"/>
                <w:highlight w:val="none"/>
              </w:rPr>
              <w:t>1.4分；</w:t>
            </w:r>
            <w:r>
              <w:rPr>
                <w:rFonts w:hint="eastAsia" w:ascii="宋体" w:hAnsi="宋体" w:eastAsia="宋体" w:cs="宋体"/>
                <w:color w:val="auto"/>
                <w:kern w:val="0"/>
                <w:sz w:val="21"/>
                <w:szCs w:val="21"/>
                <w:highlight w:val="none"/>
                <w:lang w:val="zh-CN"/>
              </w:rPr>
              <w:t>未提供对应项内容或内容不符合该项要求的不得分，</w:t>
            </w:r>
            <w:r>
              <w:rPr>
                <w:rFonts w:hint="eastAsia" w:ascii="宋体" w:hAnsi="宋体" w:eastAsia="宋体" w:cs="宋体"/>
                <w:color w:val="auto"/>
                <w:kern w:val="0"/>
                <w:sz w:val="21"/>
                <w:szCs w:val="21"/>
                <w:highlight w:val="none"/>
                <w:lang w:val="en-US" w:eastAsia="zh-CN"/>
              </w:rPr>
              <w:t>满分8分。</w:t>
            </w:r>
          </w:p>
        </w:tc>
        <w:tc>
          <w:tcPr>
            <w:tcW w:w="1205" w:type="dxa"/>
            <w:vAlign w:val="center"/>
          </w:tcPr>
          <w:p w14:paraId="03FFF941">
            <w:pPr>
              <w:pStyle w:val="53"/>
              <w:spacing w:before="65" w:line="228" w:lineRule="auto"/>
              <w:ind w:left="430" w:lef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8分</w:t>
            </w:r>
          </w:p>
        </w:tc>
      </w:tr>
    </w:tbl>
    <w:p w14:paraId="2CC6B5DB">
      <w:pPr>
        <w:pStyle w:val="9"/>
        <w:spacing w:line="360" w:lineRule="auto"/>
        <w:ind w:firstLine="422"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（6）评标结果汇总完成后，除下列情形外，任何人不得修改评标结果：</w:t>
      </w:r>
    </w:p>
    <w:p w14:paraId="3C95C79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1）分值汇总计算错误的；</w:t>
      </w:r>
    </w:p>
    <w:p w14:paraId="585BE4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2）分项评分超出评分标准范围的；</w:t>
      </w:r>
    </w:p>
    <w:p w14:paraId="474D766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3）磋商小组成员对客观评审因素评分不一致的；</w:t>
      </w:r>
    </w:p>
    <w:p w14:paraId="4F33DA1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4）经磋商小组认定评分畸高、畸低的。</w:t>
      </w:r>
    </w:p>
    <w:p w14:paraId="35FEE028">
      <w:pPr>
        <w:tabs>
          <w:tab w:val="left" w:pos="1260"/>
        </w:tabs>
        <w:autoSpaceDE w:val="0"/>
        <w:autoSpaceDN w:val="0"/>
        <w:spacing w:line="360" w:lineRule="auto"/>
        <w:ind w:firstLine="422" w:firstLineChars="200"/>
        <w:contextualSpacing/>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eastAsia="宋体" w:cs="宋体"/>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22E70CBE">
      <w:pPr>
        <w:pStyle w:val="9"/>
        <w:spacing w:line="360" w:lineRule="auto"/>
        <w:ind w:firstLine="422"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（8）推荐成交候选供应商</w:t>
      </w:r>
    </w:p>
    <w:p w14:paraId="05B3D16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磋商小组应当根据综合评分情况，按照评审得分由高到低顺序推荐3名成交候选供应商，并编写评审报告。符合</w:t>
      </w:r>
      <w:r>
        <w:rPr>
          <w:rFonts w:hint="eastAsia" w:ascii="宋体" w:hAnsi="宋体" w:eastAsia="宋体" w:cs="宋体"/>
          <w:color w:val="auto"/>
          <w:kern w:val="0"/>
          <w:szCs w:val="21"/>
          <w:highlight w:val="none"/>
        </w:rPr>
        <w:t>《政府采购竞争性磋商采购方式管理暂行办法》【（财库2014）214号】</w:t>
      </w:r>
      <w:r>
        <w:rPr>
          <w:rFonts w:hint="eastAsia" w:ascii="宋体" w:hAnsi="宋体" w:eastAsia="宋体" w:cs="宋体"/>
          <w:color w:val="auto"/>
          <w:szCs w:val="21"/>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6245105C">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（9）磋商小组争议处理</w:t>
      </w:r>
    </w:p>
    <w:p w14:paraId="5598B0C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005B7">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4.确定成交候选人名单，以及根据采购人委托直接确定成交人。</w:t>
      </w:r>
    </w:p>
    <w:p w14:paraId="27CB1B3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p>
    <w:p w14:paraId="3CE5BC05">
      <w:pPr>
        <w:spacing w:line="360" w:lineRule="auto"/>
        <w:ind w:firstLine="422" w:firstLineChars="200"/>
        <w:contextualSpacing/>
        <w:rPr>
          <w:rFonts w:hint="eastAsia" w:ascii="宋体" w:hAnsi="宋体" w:eastAsia="宋体" w:cs="宋体"/>
          <w:b/>
          <w:color w:val="auto"/>
          <w:szCs w:val="21"/>
          <w:highlight w:val="none"/>
          <w:lang w:val="zh-CN"/>
        </w:rPr>
      </w:pPr>
    </w:p>
    <w:p w14:paraId="6F18B042">
      <w:pPr>
        <w:widowControl/>
        <w:ind w:firstLine="2393" w:firstLineChars="74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第七章 拟签订的合同文本</w:t>
      </w:r>
    </w:p>
    <w:p w14:paraId="0B89E5C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（此合同仅供参考。以最终采购人与中标人签订的合同条款为准进行公示，</w:t>
      </w:r>
    </w:p>
    <w:p w14:paraId="7BC2EAB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最终签订合同的主要条款不能与</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文件有冲突）</w:t>
      </w:r>
    </w:p>
    <w:p w14:paraId="6C17410E">
      <w:pPr>
        <w:spacing w:line="360" w:lineRule="auto"/>
        <w:jc w:val="center"/>
        <w:rPr>
          <w:rFonts w:hint="eastAsia" w:ascii="宋体" w:hAnsi="宋体" w:eastAsia="宋体" w:cs="宋体"/>
          <w:b/>
          <w:bCs/>
          <w:color w:val="auto"/>
          <w:szCs w:val="21"/>
          <w:highlight w:val="none"/>
        </w:rPr>
      </w:pPr>
    </w:p>
    <w:p w14:paraId="7235B0D6">
      <w:pPr>
        <w:spacing w:line="400" w:lineRule="exact"/>
        <w:ind w:firstLine="560" w:firstLineChars="200"/>
        <w:jc w:val="righ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本合同</w:t>
      </w:r>
      <w:r>
        <w:rPr>
          <w:rFonts w:hint="eastAsia" w:ascii="宋体" w:hAnsi="宋体" w:eastAsia="宋体" w:cs="宋体"/>
          <w:color w:val="auto"/>
          <w:szCs w:val="21"/>
          <w:highlight w:val="none"/>
        </w:rPr>
        <w:t>□</w:t>
      </w:r>
      <w:r>
        <w:rPr>
          <w:rFonts w:hint="eastAsia" w:ascii="宋体" w:hAnsi="宋体" w:eastAsia="宋体" w:cs="宋体"/>
          <w:color w:val="auto"/>
          <w:sz w:val="28"/>
          <w:szCs w:val="28"/>
          <w:highlight w:val="none"/>
        </w:rPr>
        <w:t>是/</w:t>
      </w:r>
      <w:r>
        <w:rPr>
          <w:rFonts w:hint="eastAsia" w:ascii="宋体" w:hAnsi="宋体" w:eastAsia="宋体" w:cs="宋体"/>
          <w:color w:val="auto"/>
          <w:szCs w:val="21"/>
          <w:highlight w:val="none"/>
        </w:rPr>
        <w:t>□</w:t>
      </w:r>
      <w:r>
        <w:rPr>
          <w:rFonts w:hint="eastAsia" w:ascii="宋体" w:hAnsi="宋体" w:eastAsia="宋体" w:cs="宋体"/>
          <w:color w:val="auto"/>
          <w:sz w:val="28"/>
          <w:szCs w:val="28"/>
          <w:highlight w:val="none"/>
        </w:rPr>
        <w:t>否中小企业预留合同</w:t>
      </w:r>
    </w:p>
    <w:p w14:paraId="751EF389">
      <w:pPr>
        <w:ind w:firstLine="480" w:firstLineChars="200"/>
        <w:jc w:val="center"/>
        <w:rPr>
          <w:rFonts w:hint="eastAsia" w:ascii="宋体" w:hAnsi="宋体" w:eastAsia="宋体" w:cs="宋体"/>
          <w:color w:val="auto"/>
          <w:sz w:val="24"/>
          <w:szCs w:val="24"/>
          <w:highlight w:val="none"/>
          <w:lang w:val="zh-CN"/>
        </w:rPr>
      </w:pPr>
    </w:p>
    <w:p w14:paraId="036E001F">
      <w:pPr>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政府采购工程合同（范本）</w:t>
      </w:r>
    </w:p>
    <w:p w14:paraId="7D13FBA4">
      <w:pPr>
        <w:spacing w:line="400" w:lineRule="exact"/>
        <w:ind w:firstLine="480" w:firstLineChars="200"/>
        <w:rPr>
          <w:rFonts w:hint="eastAsia" w:ascii="宋体" w:hAnsi="宋体" w:eastAsia="宋体" w:cs="宋体"/>
          <w:color w:val="auto"/>
          <w:sz w:val="24"/>
          <w:szCs w:val="24"/>
          <w:highlight w:val="none"/>
          <w:lang w:val="zh-CN"/>
        </w:rPr>
      </w:pPr>
    </w:p>
    <w:p w14:paraId="41E5E028">
      <w:pPr>
        <w:spacing w:line="400" w:lineRule="exact"/>
        <w:rPr>
          <w:rFonts w:hint="eastAsia" w:ascii="宋体" w:hAnsi="宋体" w:eastAsia="宋体" w:cs="宋体"/>
          <w:color w:val="auto"/>
          <w:sz w:val="24"/>
          <w:szCs w:val="24"/>
          <w:highlight w:val="none"/>
          <w:lang w:val="zh-CN"/>
        </w:rPr>
      </w:pPr>
    </w:p>
    <w:p w14:paraId="0179CFD8">
      <w:pPr>
        <w:spacing w:line="400" w:lineRule="exact"/>
        <w:rPr>
          <w:rFonts w:hint="eastAsia" w:ascii="宋体" w:hAnsi="宋体" w:eastAsia="宋体" w:cs="宋体"/>
          <w:color w:val="auto"/>
          <w:sz w:val="24"/>
          <w:szCs w:val="24"/>
          <w:highlight w:val="none"/>
          <w:lang w:val="zh-CN"/>
        </w:rPr>
      </w:pPr>
    </w:p>
    <w:p w14:paraId="229865C7">
      <w:pPr>
        <w:spacing w:line="400" w:lineRule="exact"/>
        <w:rPr>
          <w:rFonts w:hint="eastAsia" w:ascii="宋体" w:hAnsi="宋体" w:eastAsia="宋体" w:cs="宋体"/>
          <w:color w:val="auto"/>
          <w:sz w:val="24"/>
          <w:szCs w:val="24"/>
          <w:highlight w:val="none"/>
          <w:lang w:val="zh-CN"/>
        </w:rPr>
      </w:pPr>
    </w:p>
    <w:p w14:paraId="0AF6E44A">
      <w:pPr>
        <w:spacing w:line="400" w:lineRule="exact"/>
        <w:rPr>
          <w:rFonts w:hint="eastAsia" w:ascii="宋体" w:hAnsi="宋体" w:eastAsia="宋体" w:cs="宋体"/>
          <w:color w:val="auto"/>
          <w:sz w:val="24"/>
          <w:szCs w:val="24"/>
          <w:highlight w:val="none"/>
          <w:lang w:val="zh-CN"/>
        </w:rPr>
      </w:pPr>
    </w:p>
    <w:p w14:paraId="0196DA35">
      <w:pPr>
        <w:spacing w:line="400" w:lineRule="exact"/>
        <w:rPr>
          <w:rFonts w:hint="eastAsia" w:ascii="宋体" w:hAnsi="宋体" w:eastAsia="宋体" w:cs="宋体"/>
          <w:color w:val="auto"/>
          <w:sz w:val="28"/>
          <w:szCs w:val="28"/>
          <w:highlight w:val="none"/>
          <w:lang w:val="zh-CN"/>
        </w:rPr>
      </w:pPr>
    </w:p>
    <w:p w14:paraId="3F713528">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FFA038D">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5183D999">
      <w:pPr>
        <w:spacing w:line="500" w:lineRule="exact"/>
        <w:ind w:firstLine="480" w:firstLineChars="200"/>
        <w:rPr>
          <w:rFonts w:hint="eastAsia" w:ascii="宋体" w:hAnsi="宋体" w:eastAsia="宋体" w:cs="宋体"/>
          <w:color w:val="auto"/>
          <w:sz w:val="24"/>
          <w:szCs w:val="24"/>
          <w:highlight w:val="none"/>
          <w:lang w:val="zh-CN"/>
        </w:rPr>
      </w:pPr>
    </w:p>
    <w:p w14:paraId="5EB01672">
      <w:pPr>
        <w:spacing w:line="400" w:lineRule="exact"/>
        <w:ind w:firstLine="480" w:firstLineChars="200"/>
        <w:rPr>
          <w:rFonts w:hint="eastAsia" w:ascii="宋体" w:hAnsi="宋体" w:eastAsia="宋体" w:cs="宋体"/>
          <w:color w:val="auto"/>
          <w:sz w:val="24"/>
          <w:szCs w:val="24"/>
          <w:highlight w:val="none"/>
          <w:lang w:val="zh-CN"/>
        </w:rPr>
      </w:pPr>
    </w:p>
    <w:p w14:paraId="27D8DEEF">
      <w:pPr>
        <w:spacing w:line="400" w:lineRule="exact"/>
        <w:ind w:firstLine="480" w:firstLineChars="200"/>
        <w:rPr>
          <w:rFonts w:hint="eastAsia" w:ascii="宋体" w:hAnsi="宋体" w:eastAsia="宋体" w:cs="宋体"/>
          <w:color w:val="auto"/>
          <w:sz w:val="24"/>
          <w:szCs w:val="24"/>
          <w:highlight w:val="none"/>
          <w:lang w:val="zh-CN"/>
        </w:rPr>
      </w:pPr>
    </w:p>
    <w:p w14:paraId="46986BC6">
      <w:pPr>
        <w:spacing w:line="400" w:lineRule="exact"/>
        <w:ind w:firstLine="480" w:firstLineChars="200"/>
        <w:rPr>
          <w:rFonts w:hint="eastAsia" w:ascii="宋体" w:hAnsi="宋体" w:eastAsia="宋体" w:cs="宋体"/>
          <w:color w:val="auto"/>
          <w:sz w:val="24"/>
          <w:szCs w:val="24"/>
          <w:highlight w:val="none"/>
          <w:lang w:val="zh-CN"/>
        </w:rPr>
      </w:pPr>
    </w:p>
    <w:p w14:paraId="6CF987A3">
      <w:pPr>
        <w:spacing w:line="400" w:lineRule="exact"/>
        <w:ind w:firstLine="480" w:firstLineChars="200"/>
        <w:rPr>
          <w:rFonts w:hint="eastAsia" w:ascii="宋体" w:hAnsi="宋体" w:eastAsia="宋体" w:cs="宋体"/>
          <w:color w:val="auto"/>
          <w:sz w:val="24"/>
          <w:szCs w:val="24"/>
          <w:highlight w:val="none"/>
          <w:lang w:val="zh-CN"/>
        </w:rPr>
      </w:pPr>
    </w:p>
    <w:p w14:paraId="2A4272EB">
      <w:pPr>
        <w:spacing w:line="400" w:lineRule="exact"/>
        <w:ind w:firstLine="480" w:firstLineChars="200"/>
        <w:rPr>
          <w:rFonts w:hint="eastAsia" w:ascii="宋体" w:hAnsi="宋体" w:eastAsia="宋体" w:cs="宋体"/>
          <w:color w:val="auto"/>
          <w:sz w:val="24"/>
          <w:szCs w:val="24"/>
          <w:highlight w:val="none"/>
          <w:lang w:val="zh-CN"/>
        </w:rPr>
      </w:pPr>
    </w:p>
    <w:p w14:paraId="22E3190E">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p>
    <w:p w14:paraId="358F8C65">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3A222D17">
      <w:pPr>
        <w:spacing w:line="500" w:lineRule="exact"/>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p>
    <w:p w14:paraId="450ABF8F">
      <w:pPr>
        <w:spacing w:line="500" w:lineRule="exact"/>
        <w:ind w:firstLine="1200" w:firstLineChars="500"/>
        <w:rPr>
          <w:rFonts w:hint="eastAsia" w:ascii="宋体" w:hAnsi="宋体" w:eastAsia="宋体" w:cs="宋体"/>
          <w:color w:val="auto"/>
          <w:sz w:val="24"/>
          <w:szCs w:val="24"/>
          <w:highlight w:val="none"/>
          <w:u w:val="single"/>
          <w:lang w:val="zh-CN"/>
        </w:rPr>
      </w:pPr>
    </w:p>
    <w:p w14:paraId="19F36340">
      <w:pPr>
        <w:spacing w:line="400" w:lineRule="exact"/>
        <w:jc w:val="center"/>
        <w:rPr>
          <w:rFonts w:hint="eastAsia" w:ascii="宋体" w:hAnsi="宋体" w:eastAsia="宋体" w:cs="宋体"/>
          <w:color w:val="auto"/>
          <w:sz w:val="24"/>
          <w:szCs w:val="24"/>
          <w:highlight w:val="none"/>
          <w:lang w:val="zh-CN"/>
        </w:rPr>
      </w:pPr>
    </w:p>
    <w:p w14:paraId="377D6B27">
      <w:pPr>
        <w:spacing w:line="400" w:lineRule="exact"/>
        <w:jc w:val="center"/>
        <w:rPr>
          <w:rFonts w:hint="eastAsia" w:ascii="宋体" w:hAnsi="宋体" w:eastAsia="宋体" w:cs="宋体"/>
          <w:color w:val="auto"/>
          <w:sz w:val="24"/>
          <w:szCs w:val="24"/>
          <w:highlight w:val="none"/>
          <w:lang w:val="zh-CN"/>
        </w:rPr>
      </w:pPr>
    </w:p>
    <w:p w14:paraId="4978DEFD">
      <w:pPr>
        <w:spacing w:line="400" w:lineRule="exact"/>
        <w:jc w:val="center"/>
        <w:rPr>
          <w:rFonts w:hint="eastAsia" w:ascii="宋体" w:hAnsi="宋体" w:eastAsia="宋体" w:cs="宋体"/>
          <w:color w:val="auto"/>
          <w:sz w:val="24"/>
          <w:szCs w:val="24"/>
          <w:highlight w:val="none"/>
          <w:lang w:val="zh-CN"/>
        </w:rPr>
      </w:pPr>
    </w:p>
    <w:p w14:paraId="247A65B9">
      <w:pPr>
        <w:spacing w:line="400" w:lineRule="exact"/>
        <w:jc w:val="center"/>
        <w:rPr>
          <w:rFonts w:hint="eastAsia" w:ascii="宋体" w:hAnsi="宋体" w:eastAsia="宋体" w:cs="宋体"/>
          <w:color w:val="auto"/>
          <w:sz w:val="24"/>
          <w:szCs w:val="24"/>
          <w:highlight w:val="none"/>
          <w:lang w:val="zh-CN"/>
        </w:rPr>
      </w:pPr>
    </w:p>
    <w:p w14:paraId="66DEC8DA">
      <w:pPr>
        <w:spacing w:line="400" w:lineRule="exact"/>
        <w:jc w:val="center"/>
        <w:rPr>
          <w:rFonts w:hint="eastAsia" w:ascii="宋体" w:hAnsi="宋体" w:eastAsia="宋体" w:cs="宋体"/>
          <w:color w:val="auto"/>
          <w:sz w:val="24"/>
          <w:szCs w:val="24"/>
          <w:highlight w:val="none"/>
          <w:lang w:val="zh-CN"/>
        </w:rPr>
      </w:pPr>
    </w:p>
    <w:p w14:paraId="1467D65A">
      <w:pPr>
        <w:spacing w:line="400" w:lineRule="exact"/>
        <w:rPr>
          <w:rFonts w:hint="eastAsia" w:ascii="宋体" w:hAnsi="宋体" w:eastAsia="宋体" w:cs="宋体"/>
          <w:color w:val="auto"/>
          <w:sz w:val="24"/>
          <w:szCs w:val="24"/>
          <w:highlight w:val="none"/>
          <w:lang w:val="zh-CN"/>
        </w:rPr>
      </w:pPr>
    </w:p>
    <w:p w14:paraId="148E979A">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第一部分合同协议书</w:t>
      </w:r>
    </w:p>
    <w:p w14:paraId="50B33CFF">
      <w:pPr>
        <w:spacing w:line="400" w:lineRule="exact"/>
        <w:jc w:val="center"/>
        <w:rPr>
          <w:rFonts w:hint="eastAsia" w:ascii="宋体" w:hAnsi="宋体" w:eastAsia="宋体" w:cs="宋体"/>
          <w:color w:val="auto"/>
          <w:sz w:val="21"/>
          <w:szCs w:val="21"/>
          <w:highlight w:val="none"/>
          <w:lang w:val="zh-CN"/>
        </w:rPr>
      </w:pPr>
    </w:p>
    <w:p w14:paraId="6719CCC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（发包人）所需</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经以</w:t>
      </w:r>
      <w:r>
        <w:rPr>
          <w:rFonts w:hint="eastAsia" w:ascii="宋体" w:hAnsi="宋体" w:eastAsia="宋体" w:cs="宋体"/>
          <w:color w:val="auto"/>
          <w:sz w:val="21"/>
          <w:szCs w:val="21"/>
          <w:highlight w:val="none"/>
          <w:u w:val="single"/>
        </w:rPr>
        <w:t xml:space="preserve">   （项目编号）  </w:t>
      </w:r>
      <w:r>
        <w:rPr>
          <w:rFonts w:hint="eastAsia" w:ascii="宋体" w:hAnsi="宋体" w:eastAsia="宋体" w:cs="宋体"/>
          <w:color w:val="auto"/>
          <w:sz w:val="21"/>
          <w:szCs w:val="21"/>
          <w:highlight w:val="none"/>
        </w:rPr>
        <w:t>采购文件以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方式进行采购，确定</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为成交供应商。发包人、承包人双方根据《中华人民共和国民法典》《中华人民共和国政府采购法》等相关法律以及本项目采购文件的规定，经平等协商达成合同如下：</w:t>
      </w:r>
    </w:p>
    <w:p w14:paraId="6FCBAD8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一、合同文件</w:t>
      </w:r>
    </w:p>
    <w:p w14:paraId="54B39D1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472BC3D3">
      <w:pPr>
        <w:numPr>
          <w:ilvl w:val="0"/>
          <w:numId w:val="7"/>
        </w:num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政府采购文件（含采购文件的澄清、修改等）；</w:t>
      </w:r>
    </w:p>
    <w:p w14:paraId="26AFA3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（二）成交供应商响应文件；</w:t>
      </w:r>
    </w:p>
    <w:p w14:paraId="27273F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（三）合同格式、合同条款；</w:t>
      </w:r>
    </w:p>
    <w:p w14:paraId="0D70DD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（四）成交供应商在评标过程中作出的有关澄清、说明或者补正文件；</w:t>
      </w:r>
    </w:p>
    <w:p w14:paraId="2D99AD9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（五）中标（成交）通知书；</w:t>
      </w:r>
    </w:p>
    <w:p w14:paraId="343FE3A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（六）技术标准和要求；</w:t>
      </w:r>
    </w:p>
    <w:p w14:paraId="142339A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（七）图纸；</w:t>
      </w:r>
    </w:p>
    <w:p w14:paraId="18B44E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（八）已标价工程量清单或预算书；</w:t>
      </w:r>
    </w:p>
    <w:p w14:paraId="3F3D57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（九）其他合同文件。</w:t>
      </w:r>
    </w:p>
    <w:p w14:paraId="5F56838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二、合同的范围和条件</w:t>
      </w:r>
    </w:p>
    <w:p w14:paraId="3C0E13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p>
    <w:p w14:paraId="7EC393F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三、工程概况</w:t>
      </w:r>
    </w:p>
    <w:p w14:paraId="0370475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p>
    <w:p w14:paraId="6198D991">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工程地点：</w:t>
      </w:r>
      <w:r>
        <w:rPr>
          <w:rFonts w:hint="eastAsia" w:ascii="宋体" w:hAnsi="宋体" w:eastAsia="宋体" w:cs="宋体"/>
          <w:color w:val="auto"/>
          <w:sz w:val="21"/>
          <w:szCs w:val="21"/>
          <w:highlight w:val="none"/>
          <w:u w:val="single"/>
        </w:rPr>
        <w:t xml:space="preserve">                       </w:t>
      </w:r>
    </w:p>
    <w:p w14:paraId="61FD8E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工程内容：</w:t>
      </w:r>
      <w:r>
        <w:rPr>
          <w:rFonts w:hint="eastAsia" w:ascii="宋体" w:hAnsi="宋体" w:eastAsia="宋体" w:cs="宋体"/>
          <w:color w:val="auto"/>
          <w:sz w:val="21"/>
          <w:szCs w:val="21"/>
          <w:highlight w:val="none"/>
          <w:u w:val="single"/>
        </w:rPr>
        <w:t xml:space="preserve">                       </w:t>
      </w:r>
    </w:p>
    <w:p w14:paraId="4CB83E8A">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工程立项批准文号：</w:t>
      </w:r>
      <w:r>
        <w:rPr>
          <w:rFonts w:hint="eastAsia" w:ascii="宋体" w:hAnsi="宋体" w:eastAsia="宋体" w:cs="宋体"/>
          <w:color w:val="auto"/>
          <w:sz w:val="21"/>
          <w:szCs w:val="21"/>
          <w:highlight w:val="none"/>
          <w:u w:val="single"/>
        </w:rPr>
        <w:t xml:space="preserve">               </w:t>
      </w:r>
    </w:p>
    <w:p w14:paraId="6A643F17">
      <w:pPr>
        <w:spacing w:line="40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四、工程质量标准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工程质量符合合格及以上标准</w:t>
      </w:r>
    </w:p>
    <w:p w14:paraId="6F33322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五、合同金额</w:t>
      </w:r>
    </w:p>
    <w:p w14:paraId="4B9F1F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签约合同价与合同价格形式</w:t>
      </w:r>
    </w:p>
    <w:p w14:paraId="3238D1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286757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w:t>
      </w:r>
      <w:r>
        <w:rPr>
          <w:rFonts w:hint="eastAsia" w:ascii="宋体" w:hAnsi="宋体" w:eastAsia="宋体" w:cs="宋体"/>
          <w:color w:val="auto"/>
          <w:sz w:val="21"/>
          <w:szCs w:val="21"/>
          <w:highlight w:val="none"/>
          <w:u w:val="single"/>
        </w:rPr>
        <w:t>大写：（¥元）。</w:t>
      </w:r>
    </w:p>
    <w:p w14:paraId="5762BE02">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人民币（大写</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p>
    <w:p w14:paraId="1E3FDF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78915A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r>
        <w:rPr>
          <w:rFonts w:hint="eastAsia" w:ascii="宋体" w:hAnsi="宋体" w:eastAsia="宋体" w:cs="宋体"/>
          <w:color w:val="auto"/>
          <w:sz w:val="21"/>
          <w:szCs w:val="21"/>
          <w:highlight w:val="none"/>
          <w:u w:val="single"/>
        </w:rPr>
        <w:t>人民币（大写）（¥元）；</w:t>
      </w:r>
    </w:p>
    <w:p w14:paraId="10A40896">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（2）材料和工程设备暂估价金额：</w:t>
      </w:r>
      <w:r>
        <w:rPr>
          <w:rFonts w:hint="eastAsia" w:ascii="宋体" w:hAnsi="宋体" w:eastAsia="宋体" w:cs="宋体"/>
          <w:color w:val="auto"/>
          <w:sz w:val="21"/>
          <w:szCs w:val="21"/>
          <w:highlight w:val="none"/>
          <w:u w:val="single"/>
        </w:rPr>
        <w:t>人民币（大写）（¥元）；</w:t>
      </w:r>
    </w:p>
    <w:p w14:paraId="1EB78EB3">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（3）专业工程暂估价金额：</w:t>
      </w:r>
      <w:r>
        <w:rPr>
          <w:rFonts w:hint="eastAsia" w:ascii="宋体" w:hAnsi="宋体" w:eastAsia="宋体" w:cs="宋体"/>
          <w:color w:val="auto"/>
          <w:sz w:val="21"/>
          <w:szCs w:val="21"/>
          <w:highlight w:val="none"/>
          <w:u w:val="single"/>
        </w:rPr>
        <w:t>人民币（大写）（¥元）；</w:t>
      </w:r>
    </w:p>
    <w:p w14:paraId="4831BF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r>
        <w:rPr>
          <w:rFonts w:hint="eastAsia" w:ascii="宋体" w:hAnsi="宋体" w:eastAsia="宋体" w:cs="宋体"/>
          <w:color w:val="auto"/>
          <w:sz w:val="21"/>
          <w:szCs w:val="21"/>
          <w:highlight w:val="none"/>
          <w:u w:val="single"/>
        </w:rPr>
        <w:t>人民币（大写）（¥元）；</w:t>
      </w:r>
    </w:p>
    <w:p w14:paraId="5C4A648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65E56F">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六、付款方式</w:t>
      </w:r>
    </w:p>
    <w:p w14:paraId="52ED93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E16C21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七、缺陷责任期</w:t>
      </w:r>
    </w:p>
    <w:p w14:paraId="448F273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360D05E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2CE411A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八、施工日期、地点</w:t>
      </w:r>
    </w:p>
    <w:p w14:paraId="1FCF84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7C551F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2.竣工日期：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F24E8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3.合同工期日历日。</w:t>
      </w:r>
    </w:p>
    <w:p w14:paraId="6D6A810F">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九、合同生效</w:t>
      </w:r>
    </w:p>
    <w:p w14:paraId="2619AB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本合同自经双方法定代表人或其授权代表签字并加盖双方合同章后生效。</w:t>
      </w:r>
    </w:p>
    <w:p w14:paraId="69E7087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十、合同保存</w:t>
      </w:r>
    </w:p>
    <w:p w14:paraId="669A83E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份，代理机构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8C4410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十一、关于政府采购合同融资</w:t>
      </w:r>
    </w:p>
    <w:p w14:paraId="6C9FEDF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14:paraId="57C3E4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F4A93C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37AF84C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十二、权利瑕疵担保</w:t>
      </w:r>
    </w:p>
    <w:p w14:paraId="11E0844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622F41D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11E9727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3.乙方应保证其所出售的标的物没有侵犯任何第三人的知识产权和商业秘密等权利；</w:t>
      </w:r>
    </w:p>
    <w:p w14:paraId="53C5E9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01A735A8">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   （公章）             发包人：   （公章）</w:t>
      </w:r>
    </w:p>
    <w:p w14:paraId="0B726D37">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法定代表人或其委托代理人：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法定代表人或其委托代理人：                 </w:t>
      </w:r>
    </w:p>
    <w:p w14:paraId="70DEE34A">
      <w:pPr>
        <w:autoSpaceDE w:val="0"/>
        <w:autoSpaceDN w:val="0"/>
        <w:adjustRightInd w:val="0"/>
        <w:spacing w:line="40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（签字）</w:t>
      </w:r>
    </w:p>
    <w:p w14:paraId="709761E5">
      <w:pPr>
        <w:autoSpaceDE w:val="0"/>
        <w:autoSpaceDN w:val="0"/>
        <w:adjustRightIn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组织机构代码：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组织机构代码：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154CD0C">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49446571">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4985B02">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575DF4C7">
      <w:pPr>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796DEB9">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BDE7004">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76702B5">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106133FF">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u w:val="single"/>
        </w:rPr>
        <w:t xml:space="preserve">                    </w:t>
      </w:r>
    </w:p>
    <w:p w14:paraId="5D0E1FA2">
      <w:pPr>
        <w:autoSpaceDE w:val="0"/>
        <w:autoSpaceDN w:val="0"/>
        <w:adjustRightInd w:val="0"/>
        <w:spacing w:line="400" w:lineRule="exac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账号：</w:t>
      </w:r>
      <w:r>
        <w:rPr>
          <w:rFonts w:hint="eastAsia" w:ascii="宋体" w:hAnsi="宋体" w:eastAsia="宋体" w:cs="宋体"/>
          <w:color w:val="auto"/>
          <w:sz w:val="21"/>
          <w:szCs w:val="21"/>
          <w:highlight w:val="none"/>
          <w:u w:val="single"/>
        </w:rPr>
        <w:t xml:space="preserve">                        </w:t>
      </w:r>
    </w:p>
    <w:p w14:paraId="5BB15E7A">
      <w:pPr>
        <w:autoSpaceDE w:val="0"/>
        <w:autoSpaceDN w:val="0"/>
        <w:adjustRightInd w:val="0"/>
        <w:spacing w:line="400" w:lineRule="exact"/>
        <w:rPr>
          <w:rFonts w:hint="eastAsia" w:ascii="宋体" w:hAnsi="宋体" w:eastAsia="宋体" w:cs="宋体"/>
          <w:color w:val="auto"/>
          <w:sz w:val="21"/>
          <w:szCs w:val="21"/>
          <w:highlight w:val="none"/>
          <w:u w:val="single"/>
        </w:rPr>
      </w:pPr>
    </w:p>
    <w:p w14:paraId="6A90AC90">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第二部分</w:t>
      </w:r>
      <w:r>
        <w:rPr>
          <w:rFonts w:hint="eastAsia" w:ascii="宋体" w:hAnsi="宋体" w:eastAsia="宋体" w:cs="宋体"/>
          <w:color w:val="auto"/>
          <w:sz w:val="21"/>
          <w:szCs w:val="21"/>
          <w:highlight w:val="none"/>
        </w:rPr>
        <w:t xml:space="preserve"> 通用条款</w:t>
      </w:r>
    </w:p>
    <w:p w14:paraId="4926BF3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参照住房和城乡建设部、国家工商行政管理总局制订的《建设工程施工合同》示范文本（</w:t>
      </w:r>
      <w:r>
        <w:rPr>
          <w:rFonts w:hint="eastAsia" w:ascii="宋体" w:hAnsi="宋体" w:eastAsia="宋体" w:cs="宋体"/>
          <w:color w:val="auto"/>
          <w:sz w:val="21"/>
          <w:szCs w:val="21"/>
          <w:highlight w:val="none"/>
        </w:rPr>
        <w:t>GF-2017-0201</w:t>
      </w:r>
      <w:r>
        <w:rPr>
          <w:rFonts w:hint="eastAsia" w:ascii="宋体" w:hAnsi="宋体" w:eastAsia="宋体" w:cs="宋体"/>
          <w:color w:val="auto"/>
          <w:sz w:val="21"/>
          <w:szCs w:val="21"/>
          <w:highlight w:val="none"/>
          <w:lang w:val="zh-CN"/>
        </w:rPr>
        <w:t>）。</w:t>
      </w:r>
    </w:p>
    <w:p w14:paraId="35140CCF">
      <w:pPr>
        <w:spacing w:line="400" w:lineRule="exact"/>
        <w:jc w:val="center"/>
        <w:rPr>
          <w:rFonts w:hint="eastAsia" w:ascii="宋体" w:hAnsi="宋体" w:eastAsia="宋体" w:cs="宋体"/>
          <w:color w:val="auto"/>
          <w:sz w:val="21"/>
          <w:szCs w:val="21"/>
          <w:highlight w:val="none"/>
        </w:rPr>
      </w:pPr>
    </w:p>
    <w:p w14:paraId="5F07BC0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专用条款</w:t>
      </w:r>
    </w:p>
    <w:p w14:paraId="17335699">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zh-CN"/>
        </w:rPr>
        <w:t>一般约定</w:t>
      </w:r>
    </w:p>
    <w:p w14:paraId="70F62E03">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1.1 词语定义</w:t>
      </w:r>
    </w:p>
    <w:p w14:paraId="1CAAB6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合同</w:t>
      </w:r>
    </w:p>
    <w:p w14:paraId="0CCD4CA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其他合同文件包括：合同履行过程中经发包人、承包人共同书面确认的，与工程有关的补充协议、设计变更、工程签证等资料。</w:t>
      </w:r>
    </w:p>
    <w:p w14:paraId="5D90555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 合同当事人及其他相关方</w:t>
      </w:r>
    </w:p>
    <w:p w14:paraId="6A015C5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 xml:space="preserve"> 监理人：</w:t>
      </w:r>
    </w:p>
    <w:p w14:paraId="0EBF55A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40A2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4256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B2385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04105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2B7A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zh-CN"/>
        </w:rPr>
        <w:t>设计人：</w:t>
      </w:r>
    </w:p>
    <w:p w14:paraId="0D0386E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5043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232D1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48061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B73E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6104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1.1.3 工程和设备</w:t>
      </w:r>
    </w:p>
    <w:p w14:paraId="66615D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1.1.3.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97CB2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w:t>
      </w:r>
      <w:r>
        <w:rPr>
          <w:rFonts w:hint="eastAsia" w:ascii="宋体" w:hAnsi="宋体" w:eastAsia="宋体" w:cs="宋体"/>
          <w:color w:val="auto"/>
          <w:sz w:val="21"/>
          <w:szCs w:val="21"/>
          <w:highlight w:val="none"/>
          <w:lang w:val="zh-CN"/>
        </w:rPr>
        <w:t>作永久占地包括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8531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w:t>
      </w:r>
      <w:r>
        <w:rPr>
          <w:rFonts w:hint="eastAsia" w:ascii="宋体" w:hAnsi="宋体" w:eastAsia="宋体" w:cs="宋体"/>
          <w:color w:val="auto"/>
          <w:sz w:val="21"/>
          <w:szCs w:val="21"/>
          <w:highlight w:val="none"/>
          <w:lang w:val="zh-CN"/>
        </w:rPr>
        <w:t>作永久占地包括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0A66FD">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1.3 法律</w:t>
      </w:r>
    </w:p>
    <w:p w14:paraId="225C21D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适用于合同的其他规范性文件：</w:t>
      </w:r>
      <w:r>
        <w:rPr>
          <w:rFonts w:hint="eastAsia" w:ascii="宋体" w:hAnsi="宋体" w:eastAsia="宋体" w:cs="宋体"/>
          <w:color w:val="auto"/>
          <w:sz w:val="21"/>
          <w:szCs w:val="21"/>
          <w:highlight w:val="none"/>
        </w:rPr>
        <w:t xml:space="preserve"> 。       </w:t>
      </w:r>
    </w:p>
    <w:p w14:paraId="41B7AD51">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1.4 标准和规范</w:t>
      </w:r>
    </w:p>
    <w:p w14:paraId="7B0C629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1.4.1适用于工程的标准规范包括：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2CE9515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4.2 发包人提供国外标准、规范的名称：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lang w:val="zh-CN"/>
        </w:rPr>
        <w:t>；</w:t>
      </w:r>
    </w:p>
    <w:p w14:paraId="119EAFC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发包人提供国外标准、规范的份数：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lang w:val="zh-CN"/>
        </w:rPr>
        <w:t>；</w:t>
      </w:r>
    </w:p>
    <w:p w14:paraId="5E8A4E3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发包人提供国外标准、规范的名称：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8A474D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1.4.3 发包人对工程的技术标准和功能要求的特殊要求：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6B894AC6">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1.5 合同文件的优先顺序</w:t>
      </w:r>
    </w:p>
    <w:p w14:paraId="7C2C12F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合同文件组成及优先顺序为：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p>
    <w:p w14:paraId="69C0837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1.6 图纸和承包人文件</w:t>
      </w:r>
    </w:p>
    <w:p w14:paraId="7C740CF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1.6.1 图纸的提供</w:t>
      </w:r>
    </w:p>
    <w:p w14:paraId="5A1048C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发包人向承包人提供图纸的期限：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AEEF6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发包人向承包人提供图纸的数量：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56824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发包人向承包人提供图纸的内容：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A1D77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1.6.4 承包人文件</w:t>
      </w:r>
    </w:p>
    <w:p w14:paraId="2D3E029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需要由承包人提供的文件，包括：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5886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E09D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承包人提供的文件的数量为：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72E8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承包人提供的文件的形式为：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D053C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发包人审批承包人文件的期限：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FDAF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.5 现场图纸准备</w:t>
      </w:r>
    </w:p>
    <w:p w14:paraId="6145B2E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关于现场图纸准备的约定：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8A4BE4">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 联络</w:t>
      </w:r>
    </w:p>
    <w:p w14:paraId="1BEBC3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1.7.1 发包人和承包人应当在7天内将与合同有关的通知、批准、证明、证书、指示、指令、要求、请求、同意、意见、确定和决定等书面函件送达对方当事人。</w:t>
      </w:r>
    </w:p>
    <w:p w14:paraId="698A84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1.7.2 发包人接收文件的地点：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5A336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B6DEC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D149C1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F2087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18AB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监理人指定的接收人为：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F652C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zh-CN"/>
        </w:rPr>
        <w:t xml:space="preserve"> 交通运输</w:t>
      </w:r>
    </w:p>
    <w:p w14:paraId="6A7B9EC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.1 出入现场的权利</w:t>
      </w:r>
    </w:p>
    <w:p w14:paraId="32FBE8F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关于出入现场的权利的约定：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78F5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场内交通</w:t>
      </w:r>
    </w:p>
    <w:p w14:paraId="0F0371B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关于场外交通和场内交通的边界的约定：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6E8FC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97BF0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超大件和超重件的运输</w:t>
      </w:r>
    </w:p>
    <w:p w14:paraId="3A44C16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14:paraId="00C39ED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zh-CN"/>
        </w:rPr>
        <w:t xml:space="preserve"> 知识产权</w:t>
      </w:r>
    </w:p>
    <w:p w14:paraId="4997073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w:t>
      </w:r>
    </w:p>
    <w:p w14:paraId="1F0068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关于发包人提供的上述文件的使用限制的要求：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506A468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.2 关于承包人为实施工程所编制文件的著作权的归属：</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3840223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关于承包人提供的上述文件的使用限制的要求：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50D3E5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承包人在施工过程中所采用的专利、专有技术、技术</w:t>
      </w:r>
    </w:p>
    <w:p w14:paraId="0996F93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秘密的使用费的承担方式：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w:t>
      </w:r>
    </w:p>
    <w:p w14:paraId="4D8D6ED3">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1.1</w:t>
      </w: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zh-CN"/>
        </w:rPr>
        <w:t xml:space="preserve"> 工程量清单错误的修正</w:t>
      </w:r>
    </w:p>
    <w:p w14:paraId="128CC5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1222A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允许调整合同价格的工程量偏差范围：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CE74B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2.发包人</w:t>
      </w:r>
    </w:p>
    <w:p w14:paraId="053E375E">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zh-CN"/>
        </w:rPr>
        <w:t xml:space="preserve"> 发包人代表</w:t>
      </w:r>
    </w:p>
    <w:p w14:paraId="579E4BE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发包人代表：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F24E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2A7F6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7DED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FD327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58EE2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A709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0354E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发包人对发包人代表的授权范围如下：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47BF2">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zh-CN"/>
        </w:rPr>
        <w:t xml:space="preserve"> 施工现场、施工条件和基础资料的提供</w:t>
      </w:r>
    </w:p>
    <w:p w14:paraId="45A6338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.1 提供施工现场</w:t>
      </w:r>
    </w:p>
    <w:p w14:paraId="703FE04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5F04A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.2 提供施工条件</w:t>
      </w:r>
    </w:p>
    <w:p w14:paraId="255E20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关于发包人应负责提供施工所需要的条件，包括：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A19AA8">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zh-CN"/>
        </w:rPr>
        <w:t xml:space="preserve"> 资金来源证明及支付担保</w:t>
      </w:r>
    </w:p>
    <w:p w14:paraId="3BE9F27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发包人提供资金来源证明的期限要求：</w:t>
      </w:r>
    </w:p>
    <w:p w14:paraId="3F847D1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发包人是否提供支付担保：</w:t>
      </w:r>
    </w:p>
    <w:p w14:paraId="0DA6E96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发包人提供支付担保的形式：</w:t>
      </w:r>
    </w:p>
    <w:p w14:paraId="55E791D9">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 承包人</w:t>
      </w:r>
    </w:p>
    <w:p w14:paraId="08F1D0B6">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3.1 承包人的一般义务</w:t>
      </w:r>
    </w:p>
    <w:p w14:paraId="2F9A67D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C1DD8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FDAAD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A44B2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1E07A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39894A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承包人应履行的其他义务：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32216C">
      <w:pPr>
        <w:spacing w:line="40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3.2项目经理</w:t>
      </w:r>
    </w:p>
    <w:p w14:paraId="41FDCCD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3.2.1项目经理：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C3D49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1E12B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4E2C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建造师执业资格等级：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1EF1E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建造师注册证书号：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D1FAC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建造师执业印章号：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6280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安全生产考核合格证书号：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2DB80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51F0F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F204E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78571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承包人对项目经理的授权范围如下：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关于项目经理每月在施工现场的时间要求：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656FD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 xml:space="preserve"> 承包人擅自更换项目经理的违约责任：</w:t>
      </w:r>
    </w:p>
    <w:p w14:paraId="487F7155">
      <w:pPr>
        <w:spacing w:line="40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发生一次扣减其合同价款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元，发生两次及以上，发包人有权单方面终止合同，因此造成的损失由承包人承担。</w:t>
      </w:r>
    </w:p>
    <w:p w14:paraId="7606C47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承包人无正当理由拒绝更换项目经理的违约责任：</w:t>
      </w:r>
    </w:p>
    <w:p w14:paraId="64BAF37A">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u w:val="single"/>
          <w:lang w:val="zh-CN"/>
        </w:rPr>
        <w:t>发生一次性扣减其合同价款    元，发生两次及以上，发包人有权单方面终止合同，因此造成的损失由承包人承担</w:t>
      </w:r>
      <w:r>
        <w:rPr>
          <w:rFonts w:hint="eastAsia" w:ascii="宋体" w:hAnsi="宋体" w:eastAsia="宋体" w:cs="宋体"/>
          <w:color w:val="auto"/>
          <w:sz w:val="21"/>
          <w:szCs w:val="21"/>
          <w:highlight w:val="none"/>
          <w:lang w:val="zh-CN"/>
        </w:rPr>
        <w:t>。</w:t>
      </w:r>
    </w:p>
    <w:p w14:paraId="61B9797C">
      <w:pPr>
        <w:autoSpaceDE w:val="0"/>
        <w:autoSpaceDN w:val="0"/>
        <w:adjustRightInd w:val="0"/>
        <w:spacing w:line="400" w:lineRule="exact"/>
        <w:ind w:firstLine="482"/>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3.3承包人人员</w:t>
      </w:r>
    </w:p>
    <w:p w14:paraId="06A99016">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3.3.1承包人提交项目管理机构及施工现场管理人员安排报告的期限：</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   </w:t>
      </w:r>
    </w:p>
    <w:p w14:paraId="7C1303B4">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3.3.2承包人无正当理由拒绝撤换主要施工管理人员的违约责任：</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w:t>
      </w:r>
    </w:p>
    <w:p w14:paraId="43C117EC">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3.3.3承包人主要施工管理人员离开施工现场的批准要求：</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9B8AFB4">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3.3.4承包人擅自更换主要施工管理人员的违约责任：</w:t>
      </w:r>
    </w:p>
    <w:p w14:paraId="4531F139">
      <w:pPr>
        <w:autoSpaceDE w:val="0"/>
        <w:autoSpaceDN w:val="0"/>
        <w:adjustRightInd w:val="0"/>
        <w:spacing w:line="400" w:lineRule="exact"/>
        <w:ind w:firstLine="48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发生一人次扣减其合同价款</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元，承包人应立即提供符合发包人要求的管理人员。发生两次及以上，发包人有权单方面解除合同，因此造成的损失由承包人承担。</w:t>
      </w:r>
    </w:p>
    <w:p w14:paraId="0433796D">
      <w:pPr>
        <w:autoSpaceDE w:val="0"/>
        <w:autoSpaceDN w:val="0"/>
        <w:adjustRightInd w:val="0"/>
        <w:spacing w:line="400" w:lineRule="exact"/>
        <w:ind w:firstLine="482"/>
        <w:rPr>
          <w:rFonts w:hint="eastAsia" w:ascii="宋体" w:hAnsi="宋体" w:eastAsia="宋体" w:cs="宋体"/>
          <w:b/>
          <w:color w:val="auto"/>
          <w:sz w:val="21"/>
          <w:szCs w:val="21"/>
          <w:highlight w:val="none"/>
          <w:u w:val="single"/>
          <w:lang w:val="zh-CN"/>
        </w:rPr>
      </w:pPr>
      <w:r>
        <w:rPr>
          <w:rFonts w:hint="eastAsia" w:ascii="宋体" w:hAnsi="宋体" w:eastAsia="宋体" w:cs="宋体"/>
          <w:b/>
          <w:color w:val="auto"/>
          <w:sz w:val="21"/>
          <w:szCs w:val="21"/>
          <w:highlight w:val="none"/>
          <w:lang w:val="zh-CN"/>
        </w:rPr>
        <w:t>3.4分包</w:t>
      </w:r>
    </w:p>
    <w:p w14:paraId="240905BA">
      <w:pPr>
        <w:autoSpaceDE w:val="0"/>
        <w:autoSpaceDN w:val="0"/>
        <w:adjustRightInd w:val="0"/>
        <w:spacing w:line="400" w:lineRule="exact"/>
        <w:ind w:firstLine="482"/>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3.4.1分包的一般约定</w:t>
      </w:r>
    </w:p>
    <w:p w14:paraId="2B2535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FF28CE">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9AA21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3.4.2分包的确定</w:t>
      </w:r>
    </w:p>
    <w:p w14:paraId="3181A6E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2A72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9AD23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3.4.3分包合同价款</w:t>
      </w:r>
    </w:p>
    <w:p w14:paraId="704C72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3E14F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3.5工程照管与成品、半成品保护</w:t>
      </w:r>
    </w:p>
    <w:p w14:paraId="44CC07B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承包人负责照管工程及工程相关的材料、工程设备的起始时间：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D2891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4监理人</w:t>
      </w:r>
    </w:p>
    <w:p w14:paraId="6CAB2CE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4.1监理人的一般规定</w:t>
      </w:r>
    </w:p>
    <w:p w14:paraId="3FDF78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A458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F9F4C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p>
    <w:p w14:paraId="6496739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4.2商定或确定</w:t>
      </w:r>
    </w:p>
    <w:p w14:paraId="08468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3580025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6726A9E2">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713F3C4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7D6EAFF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5.工程质量</w:t>
      </w:r>
    </w:p>
    <w:p w14:paraId="761A224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5.1质量要求</w:t>
      </w:r>
    </w:p>
    <w:p w14:paraId="705E813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AF45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关于工程奖励的约定：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EA025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5.2隐蔽工程检查</w:t>
      </w:r>
    </w:p>
    <w:p w14:paraId="2245057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5.2.1承包人提前通知监理人隐蔽工程检查的期限约定：</w:t>
      </w:r>
    </w:p>
    <w:p w14:paraId="3EA67F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ACBF26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68E1DF6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6安全文明施工与环境保护：</w:t>
      </w:r>
    </w:p>
    <w:p w14:paraId="3C76831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6.1安全文明施工</w:t>
      </w:r>
    </w:p>
    <w:p w14:paraId="4A33D78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31B81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8AFD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F7079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6.1.4文明施工</w:t>
      </w:r>
    </w:p>
    <w:p w14:paraId="2801EBC8">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p>
    <w:p w14:paraId="19F8E70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1A42BC">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7.工期和进度</w:t>
      </w:r>
    </w:p>
    <w:p w14:paraId="0EAA7D9C">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7.1施工组织设计</w:t>
      </w:r>
    </w:p>
    <w:p w14:paraId="605B60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7.1.1合同当事人约定的施工组织设计应包括的其他内容：</w:t>
      </w:r>
    </w:p>
    <w:p w14:paraId="10E9D2B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w:t>
      </w:r>
      <w:r>
        <w:rPr>
          <w:rFonts w:hint="eastAsia" w:ascii="宋体" w:hAnsi="宋体" w:eastAsia="宋体" w:cs="宋体"/>
          <w:color w:val="auto"/>
          <w:sz w:val="21"/>
          <w:szCs w:val="21"/>
          <w:highlight w:val="none"/>
          <w:lang w:eastAsia="zh-CN"/>
        </w:rPr>
        <w:t>劳动力资源</w:t>
      </w:r>
      <w:r>
        <w:rPr>
          <w:rFonts w:hint="eastAsia" w:ascii="宋体" w:hAnsi="宋体" w:eastAsia="宋体" w:cs="宋体"/>
          <w:color w:val="auto"/>
          <w:sz w:val="21"/>
          <w:szCs w:val="21"/>
          <w:highlight w:val="none"/>
        </w:rPr>
        <w:t>充足，农忙及节假日承包人要保证人员投入，并提前上报农忙时劳力保证措施，否则发包人有权采取措施；4.项目实施过程中都应配备的机械设备、监测设备和仪器；5.施工组织设计的编制包含上述内容但不限于上述内容，其他未明确的内</w:t>
      </w:r>
      <w:r>
        <w:rPr>
          <w:rFonts w:hint="eastAsia" w:ascii="宋体" w:hAnsi="宋体" w:eastAsia="宋体" w:cs="宋体"/>
          <w:color w:val="auto"/>
          <w:sz w:val="21"/>
          <w:szCs w:val="21"/>
          <w:highlight w:val="none"/>
          <w:lang w:eastAsia="zh-CN"/>
        </w:rPr>
        <w:t>容由</w:t>
      </w:r>
      <w:r>
        <w:rPr>
          <w:rFonts w:hint="eastAsia" w:ascii="宋体" w:hAnsi="宋体" w:eastAsia="宋体" w:cs="宋体"/>
          <w:color w:val="auto"/>
          <w:sz w:val="21"/>
          <w:szCs w:val="21"/>
          <w:highlight w:val="none"/>
        </w:rPr>
        <w:t>承包人结合项目概况自行编制。</w:t>
      </w:r>
    </w:p>
    <w:p w14:paraId="2238F56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7.1.2施工组织设计的提交和修改</w:t>
      </w:r>
    </w:p>
    <w:p w14:paraId="61E9DD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承包人提交详细施工组织设计的期限约定：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458B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p>
    <w:p w14:paraId="653083F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7.2施工进度计划</w:t>
      </w:r>
    </w:p>
    <w:p w14:paraId="60BCF4C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7.2.1施工进度计划的修订</w:t>
      </w:r>
    </w:p>
    <w:p w14:paraId="15C298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p>
    <w:p w14:paraId="4092F2F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7.3开工</w:t>
      </w:r>
    </w:p>
    <w:p w14:paraId="5A7AD21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7.3.1开工准备</w:t>
      </w:r>
    </w:p>
    <w:p w14:paraId="3A4376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B1AE0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0BDD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F6A49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7.3.2开工通知</w:t>
      </w:r>
    </w:p>
    <w:p w14:paraId="749DD72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天内发出开工通知的，承包人有权提出价格调整协商要求，协商不成的，双方均有权解除合同，双方互不追究违约责任。</w:t>
      </w:r>
    </w:p>
    <w:p w14:paraId="5B8DA15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7.4测量放线</w:t>
      </w:r>
    </w:p>
    <w:p w14:paraId="7D5A4ED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7.4.1发包人通知监理人向承包人提供测量基准点、基准线和水准线及其书面资料的期限：</w:t>
      </w:r>
    </w:p>
    <w:p w14:paraId="50A66C2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7.5工期延误</w:t>
      </w:r>
    </w:p>
    <w:p w14:paraId="3C60540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7.5.1因发包人原因导致工期延误</w:t>
      </w:r>
    </w:p>
    <w:p w14:paraId="288047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64455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7.5.2因承包人原因导致工期延期，逾期竣工违约金的</w:t>
      </w:r>
      <w:r>
        <w:rPr>
          <w:rFonts w:hint="eastAsia" w:ascii="宋体" w:hAnsi="宋体" w:eastAsia="宋体" w:cs="宋体"/>
          <w:color w:val="auto"/>
          <w:sz w:val="21"/>
          <w:szCs w:val="21"/>
          <w:highlight w:val="none"/>
          <w:lang w:eastAsia="zh-CN"/>
        </w:rPr>
        <w:t>计算</w:t>
      </w:r>
      <w:r>
        <w:rPr>
          <w:rFonts w:hint="eastAsia" w:ascii="宋体" w:hAnsi="宋体" w:eastAsia="宋体" w:cs="宋体"/>
          <w:color w:val="auto"/>
          <w:sz w:val="21"/>
          <w:szCs w:val="21"/>
          <w:highlight w:val="none"/>
        </w:rPr>
        <w:t>方式为：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0DFB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E226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7.6不利物质条件</w:t>
      </w:r>
    </w:p>
    <w:p w14:paraId="6F00F30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6486C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7.7异常恶劣的气候条件</w:t>
      </w:r>
    </w:p>
    <w:p w14:paraId="0BACE7A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1C7E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92D24B">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8.材料与设备</w:t>
      </w:r>
    </w:p>
    <w:p w14:paraId="0431875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8.1材料与设备的保管与使用</w:t>
      </w:r>
    </w:p>
    <w:p w14:paraId="728FC3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87069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8.2样品</w:t>
      </w:r>
    </w:p>
    <w:p w14:paraId="330E21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8.6.1样品的报送与封存</w:t>
      </w:r>
    </w:p>
    <w:p w14:paraId="39241A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363B0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8.6.2施工设备和临时设备</w:t>
      </w:r>
    </w:p>
    <w:p w14:paraId="7581E4F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承包人提供的施工设备和临时设备，关于修建临时设备费用承担的约定：</w:t>
      </w:r>
    </w:p>
    <w:p w14:paraId="734A06C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9.试验与检验</w:t>
      </w:r>
    </w:p>
    <w:p w14:paraId="0407916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9.1试验设备与试验人员</w:t>
      </w:r>
    </w:p>
    <w:p w14:paraId="7478D98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试验设备</w:t>
      </w:r>
    </w:p>
    <w:p w14:paraId="728F1A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C429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71F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BD9A0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9.2现场工艺试验</w:t>
      </w:r>
    </w:p>
    <w:p w14:paraId="2040E42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E70D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10.变更</w:t>
      </w:r>
    </w:p>
    <w:p w14:paraId="53B5BC7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46409A">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10.2变更估价</w:t>
      </w:r>
    </w:p>
    <w:p w14:paraId="4EEECC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D1FEE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10.3承包人的合理化建议</w:t>
      </w:r>
    </w:p>
    <w:p w14:paraId="11B093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556E3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4B931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07CD6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10.4暂估价</w:t>
      </w:r>
    </w:p>
    <w:p w14:paraId="3C74DEB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暂估价材料和工程设备的明细详见附件《暂估价一览表》</w:t>
      </w:r>
    </w:p>
    <w:p w14:paraId="68B346B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w:t>
      </w:r>
    </w:p>
    <w:p w14:paraId="76A90EB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CA47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10.5暂列金额</w:t>
      </w:r>
    </w:p>
    <w:p w14:paraId="4DA5430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5036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11.价格调整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8401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12.合同价格形式</w:t>
      </w:r>
    </w:p>
    <w:p w14:paraId="1C2C0AA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1.单价合同：</w:t>
      </w:r>
    </w:p>
    <w:p w14:paraId="4B162E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0813A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626971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5F86A68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2.总价合同</w:t>
      </w:r>
    </w:p>
    <w:p w14:paraId="306076F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6261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ADF1C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D02B7D">
      <w:pPr>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3.其他价格方式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4DEB241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12.2预付款</w:t>
      </w:r>
    </w:p>
    <w:p w14:paraId="488A6AB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12.2.1预付款的支付</w:t>
      </w:r>
    </w:p>
    <w:p w14:paraId="26C9D04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50B14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35CF4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1F2C3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12.2计量</w:t>
      </w:r>
    </w:p>
    <w:p w14:paraId="1A958AE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计量原则</w:t>
      </w:r>
    </w:p>
    <w:p w14:paraId="2B8DD6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AE3A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计量周期</w:t>
      </w:r>
    </w:p>
    <w:p w14:paraId="0948F7E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B2EE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单价合同的计量</w:t>
      </w:r>
    </w:p>
    <w:p w14:paraId="758CEF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48F5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总价合同的计量</w:t>
      </w:r>
    </w:p>
    <w:p w14:paraId="727ADE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014FD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总价合同采用支付分解表计量支付的，是否</w:t>
      </w:r>
      <w:r>
        <w:rPr>
          <w:rFonts w:hint="eastAsia" w:ascii="宋体" w:hAnsi="宋体" w:eastAsia="宋体" w:cs="宋体"/>
          <w:color w:val="auto"/>
          <w:sz w:val="21"/>
          <w:szCs w:val="21"/>
          <w:highlight w:val="none"/>
          <w:lang w:eastAsia="zh-CN"/>
        </w:rPr>
        <w:t>适用</w:t>
      </w:r>
      <w:r>
        <w:rPr>
          <w:rFonts w:hint="eastAsia" w:ascii="宋体" w:hAnsi="宋体" w:eastAsia="宋体" w:cs="宋体"/>
          <w:color w:val="auto"/>
          <w:sz w:val="21"/>
          <w:szCs w:val="21"/>
          <w:highlight w:val="none"/>
        </w:rPr>
        <w:t>《总价合同的计量》约定：</w:t>
      </w:r>
    </w:p>
    <w:p w14:paraId="7C265D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其他价格形式合同的计量</w:t>
      </w:r>
    </w:p>
    <w:p w14:paraId="3C21A45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DF568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12.3工程进度款支付</w:t>
      </w:r>
    </w:p>
    <w:p w14:paraId="6225B6F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付款周期</w:t>
      </w:r>
    </w:p>
    <w:p w14:paraId="2BECA1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12.3.1关于付款周期的约定：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1D1D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12.3.2进度付款申请单的编制</w:t>
      </w:r>
    </w:p>
    <w:p w14:paraId="6B75F90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关于付款进度申请单编制的约定：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5D5E7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12.3.3进度付款申请的提交</w:t>
      </w:r>
    </w:p>
    <w:p w14:paraId="7F606DF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6C500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351A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其他价格形式合同进度付款单提交的约定：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95271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12.4进度款审核和支付</w:t>
      </w:r>
    </w:p>
    <w:p w14:paraId="13EF5F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4D97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发包人完成审批并签发进度款支付证书的期限：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9B9F3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78F4D4">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12.4.1支付分解表的编制</w:t>
      </w:r>
    </w:p>
    <w:p w14:paraId="302A338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20E0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DB6DC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13.验收和工程试车</w:t>
      </w:r>
    </w:p>
    <w:p w14:paraId="291928C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13.1分部分项工程验收</w:t>
      </w:r>
    </w:p>
    <w:p w14:paraId="01D6FE24">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0B41205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1F4974FB">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13.2竣工验收</w:t>
      </w:r>
    </w:p>
    <w:p w14:paraId="64F34F83">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13.2.1竣工验收程序</w:t>
      </w:r>
    </w:p>
    <w:p w14:paraId="7A9BED1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679D9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20DC2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13.2.2移交、接收全部与部分工程</w:t>
      </w:r>
    </w:p>
    <w:p w14:paraId="3F858CE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承包人向发包人移交工期的期限：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A844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发包人未按本合同约定接收全部或部分工程的，违约金计算方式：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5E08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183561">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13.3工程试车</w:t>
      </w:r>
    </w:p>
    <w:p w14:paraId="16FBA15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13.1.1试车程序</w:t>
      </w:r>
    </w:p>
    <w:p w14:paraId="53F7342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9EE3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1单机无负荷试车费用由承担</w:t>
      </w:r>
    </w:p>
    <w:p w14:paraId="1634A9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2无负荷联动试车费用由承担</w:t>
      </w:r>
    </w:p>
    <w:p w14:paraId="502F396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13.3.2投料试车</w:t>
      </w:r>
    </w:p>
    <w:p w14:paraId="2D795F9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28A8B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13.4竣工退场</w:t>
      </w:r>
    </w:p>
    <w:p w14:paraId="17C6E43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承包人完成竣工退场的期限：发包人在接收过程中所发生的建筑垃圾清运费、搬迁费等实际损失由承包人按照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14:paraId="1CA50929">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14.竣工结算</w:t>
      </w:r>
    </w:p>
    <w:p w14:paraId="7E462A17">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14.1竣工结算申请</w:t>
      </w:r>
    </w:p>
    <w:p w14:paraId="763949D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E0797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3C127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14.2竣工结算审核</w:t>
      </w:r>
    </w:p>
    <w:p w14:paraId="35945A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CDFE7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85B94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p>
    <w:p w14:paraId="4507AB5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14.3最终结清</w:t>
      </w:r>
    </w:p>
    <w:p w14:paraId="360EA5E5">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14.3.1最终结清申请单</w:t>
      </w:r>
    </w:p>
    <w:p w14:paraId="4371E92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230A9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承包人提交最终结束申请单的期限：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C43D28">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14.3.2最终结清证书和支付</w:t>
      </w:r>
    </w:p>
    <w:p w14:paraId="6C54D8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发包人完成最终结清申请单的审批并颁发最终结清申请书的期限：</w:t>
      </w:r>
    </w:p>
    <w:p w14:paraId="75EF64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57F7AE">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15.缺陷责任期限与保修</w:t>
      </w:r>
    </w:p>
    <w:p w14:paraId="00BD93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15.1缺陷责任期的具体日期：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B9D6C6">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15.2根据许</w:t>
      </w:r>
      <w:r>
        <w:rPr>
          <w:rFonts w:hint="eastAsia" w:ascii="宋体" w:hAnsi="宋体" w:eastAsia="宋体" w:cs="宋体"/>
          <w:b/>
          <w:color w:val="auto"/>
          <w:sz w:val="21"/>
          <w:szCs w:val="21"/>
          <w:highlight w:val="none"/>
          <w:lang w:eastAsia="zh-CN"/>
        </w:rPr>
        <w:t>昌市</w:t>
      </w:r>
      <w:r>
        <w:rPr>
          <w:rFonts w:hint="eastAsia" w:ascii="宋体" w:hAnsi="宋体" w:eastAsia="宋体" w:cs="宋体"/>
          <w:b/>
          <w:color w:val="auto"/>
          <w:sz w:val="21"/>
          <w:szCs w:val="21"/>
          <w:highlight w:val="none"/>
        </w:rPr>
        <w:t>优化政府采购营商环境要求，不能收取工程质量保证金。</w:t>
      </w:r>
    </w:p>
    <w:p w14:paraId="14C2860D">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15.3保修</w:t>
      </w:r>
    </w:p>
    <w:p w14:paraId="7EA04C9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15.3.1保修责任</w:t>
      </w:r>
    </w:p>
    <w:p w14:paraId="592C705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CE67B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15.3.2修复通知</w:t>
      </w:r>
    </w:p>
    <w:p w14:paraId="4204EC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承包人收到保修通知并到达工程现场的合理时间：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C52D42">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16.违约</w:t>
      </w:r>
    </w:p>
    <w:p w14:paraId="6E3C78C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16.1发包人违约</w:t>
      </w:r>
    </w:p>
    <w:p w14:paraId="0360FE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945FC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26BCB0">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16.1.2发包人违约的责任</w:t>
      </w:r>
    </w:p>
    <w:p w14:paraId="7AEB6D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发包人违约责任的承担方式和计算方法：</w:t>
      </w:r>
    </w:p>
    <w:p w14:paraId="177785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1因发包人原因未能在计划开工日期前7天内下达开工通知的违约责任：</w:t>
      </w:r>
    </w:p>
    <w:p w14:paraId="1B0A3BA4">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因发包人原因未能按合同约定支付合同价款的违约责任：</w:t>
      </w:r>
    </w:p>
    <w:p w14:paraId="626376A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发包人违法变更范围，自行实施被取消的工作或转由他人实施的违约责任：</w:t>
      </w:r>
    </w:p>
    <w:p w14:paraId="130972FC">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发包人提供的材料、工程设备的规格、数量或质量不符合合同约定，或因发包人原因导致交货日期延误或交货地点变更等情况的违约责任：</w:t>
      </w:r>
    </w:p>
    <w:p w14:paraId="693364D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因发包人违反合同约定造成暂停施工的违约责任：</w:t>
      </w:r>
    </w:p>
    <w:p w14:paraId="1AC7A157">
      <w:pPr>
        <w:numPr>
          <w:ilvl w:val="0"/>
          <w:numId w:val="8"/>
        </w:num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发包人无正当理由没有在约定期限内发出复工指示，导致承包人无法复工的违约责任。</w:t>
      </w:r>
    </w:p>
    <w:p w14:paraId="22B3BE63">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16.2承包人违约</w:t>
      </w:r>
    </w:p>
    <w:p w14:paraId="6C2E9A37">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16.2.1承包人违约的情形</w:t>
      </w:r>
    </w:p>
    <w:p w14:paraId="241F686B">
      <w:pPr>
        <w:spacing w:line="400" w:lineRule="exact"/>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F9389B">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16.2.2 承包人违约的责任</w:t>
      </w:r>
    </w:p>
    <w:p w14:paraId="6E74D0E0">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承包人违约责任的承担方式和计算方法：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7A9FCD">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16.2.3 因承包人违约解除合同</w:t>
      </w:r>
    </w:p>
    <w:p w14:paraId="6AC9BF6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关于承包人违约解除合同的特别约定：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DE20B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62D236">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 不可抗力</w:t>
      </w:r>
    </w:p>
    <w:p w14:paraId="03CAD8BE">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17.1 不可抗力的确认</w:t>
      </w:r>
    </w:p>
    <w:p w14:paraId="305DDC3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除通用合同条款约定的不可抗力事件之外，视为不可抗力的</w:t>
      </w:r>
    </w:p>
    <w:p w14:paraId="0C0087B8">
      <w:p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C6AC00">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17.2 因不可抗力解除合同</w:t>
      </w:r>
    </w:p>
    <w:p w14:paraId="3A3701E6">
      <w:pPr>
        <w:spacing w:line="400" w:lineRule="exact"/>
        <w:ind w:left="319" w:leftChars="152" w:firstLine="3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pacing w:val="50"/>
          <w:kern w:val="0"/>
          <w:sz w:val="21"/>
          <w:szCs w:val="21"/>
          <w:highlight w:val="none"/>
          <w:fitText w:val="7680" w:id="24142021"/>
          <w:lang w:val="zh-CN"/>
        </w:rPr>
        <w:t>合同解除后，发包人应在商定或确定发包人应支付款项</w:t>
      </w:r>
      <w:r>
        <w:rPr>
          <w:rFonts w:hint="eastAsia" w:ascii="宋体" w:hAnsi="宋体" w:eastAsia="宋体" w:cs="宋体"/>
          <w:color w:val="auto"/>
          <w:spacing w:val="15"/>
          <w:kern w:val="0"/>
          <w:sz w:val="21"/>
          <w:szCs w:val="21"/>
          <w:highlight w:val="none"/>
          <w:fitText w:val="7680" w:id="24142021"/>
          <w:lang w:val="zh-CN"/>
        </w:rPr>
        <w:t>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lang w:val="zh-CN"/>
        </w:rPr>
        <w:t>天内完成款项的支付。</w:t>
      </w:r>
    </w:p>
    <w:p w14:paraId="08D11409">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18. 保险</w:t>
      </w:r>
    </w:p>
    <w:p w14:paraId="3573BD2B">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18.1 工程保险</w:t>
      </w:r>
    </w:p>
    <w:p w14:paraId="4139311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关于工程保险的特别约定：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B9363C">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18.2 其他保险</w:t>
      </w:r>
    </w:p>
    <w:p w14:paraId="0C405E7E">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关于其他保险的约定：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0717FF">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5E052">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18.3 通知义务</w:t>
      </w:r>
    </w:p>
    <w:p w14:paraId="28BF83CA">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CDFB44">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 争议解决</w:t>
      </w:r>
    </w:p>
    <w:p w14:paraId="1682E4E2">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19.1 争议评审</w:t>
      </w:r>
    </w:p>
    <w:p w14:paraId="75F15915">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合同当事人是否同意将工程争议提交争议评审小组决定：</w:t>
      </w:r>
    </w:p>
    <w:p w14:paraId="10A8E4CE">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19.1.1 争议评审小组的确定</w:t>
      </w:r>
    </w:p>
    <w:p w14:paraId="74A3A80F">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争议评审小组成员的确定：</w:t>
      </w:r>
    </w:p>
    <w:p w14:paraId="57B4B5E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选定争议评审员的期限：</w:t>
      </w:r>
    </w:p>
    <w:p w14:paraId="700E380A">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争议评审小组成员的报酬承担方式：</w:t>
      </w:r>
    </w:p>
    <w:p w14:paraId="253C7939">
      <w:pPr>
        <w:spacing w:line="400" w:lineRule="exact"/>
        <w:ind w:left="638" w:leftChars="3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其他事项的约定：</w:t>
      </w:r>
    </w:p>
    <w:p w14:paraId="49152B21">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19.1.2 争议评审小组的决定</w:t>
      </w:r>
    </w:p>
    <w:p w14:paraId="52E00744">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合同当事人关于本项的约定：</w:t>
      </w:r>
    </w:p>
    <w:p w14:paraId="7262D7B0">
      <w:pPr>
        <w:spacing w:line="400" w:lineRule="exact"/>
        <w:ind w:left="638" w:leftChars="304"/>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19.2 仲裁或诉讼</w:t>
      </w:r>
    </w:p>
    <w:p w14:paraId="7D32E906">
      <w:pPr>
        <w:spacing w:line="400" w:lineRule="exact"/>
        <w:ind w:left="638" w:leftChars="30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19.2.1 争议的解决程序</w:t>
      </w:r>
    </w:p>
    <w:p w14:paraId="426015B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在争议提交调解之日起30日内，双方仍存有争议时，或合同任何一方不同意调解的，在以下方式中选择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作</w:t>
      </w:r>
      <w:r>
        <w:rPr>
          <w:rFonts w:hint="eastAsia" w:ascii="宋体" w:hAnsi="宋体" w:eastAsia="宋体" w:cs="宋体"/>
          <w:color w:val="auto"/>
          <w:sz w:val="21"/>
          <w:szCs w:val="21"/>
          <w:highlight w:val="none"/>
          <w:lang w:val="zh-CN"/>
        </w:rPr>
        <w:t>为双方解决争议事项的约定。</w:t>
      </w:r>
    </w:p>
    <w:p w14:paraId="55C3E3F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）提交许昌市仲裁委员会，按照申请仲裁时该会有效的仲裁规则进行仲裁。仲裁裁决是终局的，对双方均有约束力。</w:t>
      </w:r>
    </w:p>
    <w:p w14:paraId="0CFF311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）向项目所在地具有管辖权所在地人民法院提起诉讼。</w:t>
      </w:r>
    </w:p>
    <w:p w14:paraId="77A04C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合同争议的最终解决方式，向项目所在地人民法院提起诉讼，作为双方解决争议事项的约定。</w:t>
      </w:r>
    </w:p>
    <w:p w14:paraId="69CAAF9A">
      <w:pPr>
        <w:pStyle w:val="9"/>
        <w:spacing w:line="360" w:lineRule="auto"/>
        <w:contextualSpacing/>
        <w:jc w:val="center"/>
        <w:rPr>
          <w:rFonts w:hint="eastAsia" w:ascii="宋体" w:hAnsi="宋体" w:eastAsia="宋体" w:cs="宋体"/>
          <w:b/>
          <w:color w:val="auto"/>
          <w:kern w:val="0"/>
          <w:sz w:val="21"/>
          <w:szCs w:val="21"/>
          <w:highlight w:val="none"/>
        </w:rPr>
      </w:pPr>
    </w:p>
    <w:p w14:paraId="0D081218">
      <w:pPr>
        <w:pStyle w:val="9"/>
        <w:spacing w:line="360" w:lineRule="auto"/>
        <w:contextualSpacing/>
        <w:jc w:val="center"/>
        <w:rPr>
          <w:rFonts w:hint="eastAsia" w:ascii="宋体" w:hAnsi="宋体" w:eastAsia="宋体" w:cs="宋体"/>
          <w:b/>
          <w:color w:val="auto"/>
          <w:kern w:val="0"/>
          <w:sz w:val="36"/>
          <w:szCs w:val="36"/>
          <w:highlight w:val="none"/>
        </w:rPr>
      </w:pPr>
    </w:p>
    <w:p w14:paraId="239AA2BA">
      <w:pPr>
        <w:pStyle w:val="9"/>
        <w:spacing w:line="360" w:lineRule="auto"/>
        <w:contextualSpacing/>
        <w:jc w:val="center"/>
        <w:rPr>
          <w:rFonts w:hint="eastAsia" w:ascii="宋体" w:hAnsi="宋体" w:eastAsia="宋体" w:cs="宋体"/>
          <w:b/>
          <w:color w:val="auto"/>
          <w:kern w:val="0"/>
          <w:sz w:val="36"/>
          <w:szCs w:val="36"/>
          <w:highlight w:val="none"/>
        </w:rPr>
      </w:pPr>
    </w:p>
    <w:p w14:paraId="68827202">
      <w:pPr>
        <w:pStyle w:val="9"/>
        <w:spacing w:line="360" w:lineRule="auto"/>
        <w:contextualSpacing/>
        <w:jc w:val="center"/>
        <w:rPr>
          <w:rFonts w:hint="eastAsia" w:ascii="宋体" w:hAnsi="宋体" w:eastAsia="宋体" w:cs="宋体"/>
          <w:b/>
          <w:color w:val="auto"/>
          <w:kern w:val="0"/>
          <w:sz w:val="36"/>
          <w:szCs w:val="36"/>
          <w:highlight w:val="none"/>
        </w:rPr>
      </w:pPr>
    </w:p>
    <w:p w14:paraId="3DFACF3F">
      <w:pPr>
        <w:jc w:val="both"/>
        <w:rPr>
          <w:rFonts w:hint="eastAsia" w:ascii="宋体" w:hAnsi="宋体" w:eastAsia="宋体" w:cs="宋体"/>
          <w:color w:val="auto"/>
          <w:sz w:val="44"/>
          <w:szCs w:val="44"/>
          <w:highlight w:val="none"/>
          <w:lang w:val="zh-CN"/>
        </w:rPr>
      </w:pPr>
    </w:p>
    <w:p w14:paraId="14027066">
      <w:pPr>
        <w:numPr>
          <w:ilvl w:val="0"/>
          <w:numId w:val="9"/>
        </w:numPr>
        <w:autoSpaceDE w:val="0"/>
        <w:autoSpaceDN w:val="0"/>
        <w:adjustRightInd w:val="0"/>
        <w:spacing w:line="700" w:lineRule="exact"/>
        <w:ind w:firstLine="551"/>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响应文件有关格式</w:t>
      </w:r>
    </w:p>
    <w:p w14:paraId="7AE02F6E">
      <w:pPr>
        <w:numPr>
          <w:ilvl w:val="0"/>
          <w:numId w:val="0"/>
        </w:numPr>
        <w:autoSpaceDE w:val="0"/>
        <w:autoSpaceDN w:val="0"/>
        <w:adjustRightInd w:val="0"/>
        <w:spacing w:line="7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（如涉及本项目的提供）</w:t>
      </w:r>
    </w:p>
    <w:p w14:paraId="6B728813">
      <w:pPr>
        <w:spacing w:line="480" w:lineRule="exact"/>
        <w:ind w:firstLine="540" w:firstLineChars="19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p>
    <w:p w14:paraId="3E7A010F">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1.以下的响应文件格式为通用的格式，</w:t>
      </w:r>
      <w:r>
        <w:rPr>
          <w:rFonts w:hint="eastAsia" w:ascii="宋体" w:hAnsi="宋体" w:eastAsia="宋体"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在制作响应文件时应以</w:t>
      </w:r>
      <w:r>
        <w:rPr>
          <w:rFonts w:hint="eastAsia" w:ascii="宋体" w:hAnsi="宋体" w:eastAsia="宋体" w:cs="宋体"/>
          <w:b/>
          <w:color w:val="auto"/>
          <w:kern w:val="0"/>
          <w:sz w:val="24"/>
          <w:szCs w:val="24"/>
          <w:highlight w:val="none"/>
          <w:lang w:val="en-US" w:eastAsia="zh-CN"/>
        </w:rPr>
        <w:t>磋商</w:t>
      </w:r>
      <w:r>
        <w:rPr>
          <w:rFonts w:hint="eastAsia" w:ascii="宋体" w:hAnsi="宋体" w:eastAsia="宋体" w:cs="宋体"/>
          <w:b/>
          <w:color w:val="auto"/>
          <w:kern w:val="0"/>
          <w:sz w:val="24"/>
          <w:szCs w:val="24"/>
          <w:highlight w:val="none"/>
        </w:rPr>
        <w:t>文件内容要求为准，选择相应的响应文件格式。</w:t>
      </w:r>
    </w:p>
    <w:p w14:paraId="06B72B7D">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2.没有给定格式的，投标人可以自行设计。</w:t>
      </w:r>
    </w:p>
    <w:p w14:paraId="4B2EE2FA">
      <w:pPr>
        <w:pStyle w:val="15"/>
        <w:rPr>
          <w:rFonts w:hint="eastAsia" w:ascii="宋体" w:hAnsi="宋体" w:eastAsia="宋体" w:cs="宋体"/>
          <w:b/>
          <w:color w:val="auto"/>
          <w:kern w:val="0"/>
          <w:sz w:val="24"/>
          <w:szCs w:val="24"/>
          <w:highlight w:val="none"/>
        </w:rPr>
      </w:pPr>
    </w:p>
    <w:p w14:paraId="08EE8311">
      <w:pPr>
        <w:pStyle w:val="16"/>
        <w:rPr>
          <w:rFonts w:hint="eastAsia" w:ascii="宋体" w:hAnsi="宋体" w:eastAsia="宋体" w:cs="宋体"/>
          <w:b/>
          <w:color w:val="auto"/>
          <w:kern w:val="0"/>
          <w:sz w:val="24"/>
          <w:szCs w:val="24"/>
          <w:highlight w:val="none"/>
        </w:rPr>
      </w:pPr>
    </w:p>
    <w:p w14:paraId="5305C65C">
      <w:pPr>
        <w:rPr>
          <w:rFonts w:hint="eastAsia" w:ascii="宋体" w:hAnsi="宋体" w:eastAsia="宋体" w:cs="宋体"/>
          <w:b/>
          <w:color w:val="auto"/>
          <w:kern w:val="0"/>
          <w:sz w:val="24"/>
          <w:szCs w:val="24"/>
          <w:highlight w:val="none"/>
        </w:rPr>
      </w:pPr>
    </w:p>
    <w:p w14:paraId="432D788A">
      <w:pPr>
        <w:pStyle w:val="15"/>
        <w:rPr>
          <w:rFonts w:hint="eastAsia" w:ascii="宋体" w:hAnsi="宋体" w:eastAsia="宋体" w:cs="宋体"/>
          <w:b/>
          <w:color w:val="auto"/>
          <w:kern w:val="0"/>
          <w:sz w:val="24"/>
          <w:szCs w:val="24"/>
          <w:highlight w:val="none"/>
        </w:rPr>
      </w:pPr>
    </w:p>
    <w:p w14:paraId="50347BB7">
      <w:pPr>
        <w:pStyle w:val="16"/>
        <w:rPr>
          <w:rFonts w:hint="eastAsia" w:ascii="宋体" w:hAnsi="宋体" w:eastAsia="宋体" w:cs="宋体"/>
          <w:b/>
          <w:color w:val="auto"/>
          <w:kern w:val="0"/>
          <w:sz w:val="24"/>
          <w:szCs w:val="24"/>
          <w:highlight w:val="none"/>
        </w:rPr>
      </w:pPr>
    </w:p>
    <w:p w14:paraId="2F199146">
      <w:pPr>
        <w:rPr>
          <w:rFonts w:hint="eastAsia" w:ascii="宋体" w:hAnsi="宋体" w:eastAsia="宋体" w:cs="宋体"/>
          <w:b/>
          <w:color w:val="auto"/>
          <w:kern w:val="0"/>
          <w:sz w:val="24"/>
          <w:szCs w:val="24"/>
          <w:highlight w:val="none"/>
        </w:rPr>
      </w:pPr>
    </w:p>
    <w:p w14:paraId="6AFE0CA5">
      <w:pPr>
        <w:pStyle w:val="15"/>
        <w:rPr>
          <w:rFonts w:hint="eastAsia" w:ascii="宋体" w:hAnsi="宋体" w:eastAsia="宋体" w:cs="宋体"/>
          <w:b/>
          <w:color w:val="auto"/>
          <w:kern w:val="0"/>
          <w:sz w:val="24"/>
          <w:szCs w:val="24"/>
          <w:highlight w:val="none"/>
        </w:rPr>
      </w:pPr>
    </w:p>
    <w:p w14:paraId="1A5DD50F">
      <w:pPr>
        <w:pStyle w:val="16"/>
        <w:rPr>
          <w:rFonts w:hint="eastAsia" w:ascii="宋体" w:hAnsi="宋体" w:eastAsia="宋体" w:cs="宋体"/>
          <w:b/>
          <w:color w:val="auto"/>
          <w:kern w:val="0"/>
          <w:sz w:val="24"/>
          <w:szCs w:val="24"/>
          <w:highlight w:val="none"/>
        </w:rPr>
      </w:pPr>
    </w:p>
    <w:p w14:paraId="5DACA503">
      <w:pPr>
        <w:rPr>
          <w:rFonts w:hint="eastAsia" w:ascii="宋体" w:hAnsi="宋体" w:eastAsia="宋体" w:cs="宋体"/>
          <w:b/>
          <w:color w:val="auto"/>
          <w:kern w:val="0"/>
          <w:sz w:val="24"/>
          <w:szCs w:val="24"/>
          <w:highlight w:val="none"/>
        </w:rPr>
      </w:pPr>
    </w:p>
    <w:p w14:paraId="2DFA9F9F">
      <w:pPr>
        <w:pStyle w:val="15"/>
        <w:rPr>
          <w:rFonts w:hint="eastAsia" w:ascii="宋体" w:hAnsi="宋体" w:eastAsia="宋体" w:cs="宋体"/>
          <w:b/>
          <w:color w:val="auto"/>
          <w:kern w:val="0"/>
          <w:sz w:val="24"/>
          <w:szCs w:val="24"/>
          <w:highlight w:val="none"/>
        </w:rPr>
      </w:pPr>
    </w:p>
    <w:p w14:paraId="303012C0">
      <w:pPr>
        <w:pStyle w:val="16"/>
        <w:rPr>
          <w:rFonts w:hint="eastAsia" w:ascii="宋体" w:hAnsi="宋体" w:eastAsia="宋体" w:cs="宋体"/>
          <w:b/>
          <w:color w:val="auto"/>
          <w:kern w:val="0"/>
          <w:sz w:val="24"/>
          <w:szCs w:val="24"/>
          <w:highlight w:val="none"/>
        </w:rPr>
      </w:pPr>
    </w:p>
    <w:p w14:paraId="63D06C7F">
      <w:pPr>
        <w:rPr>
          <w:rFonts w:hint="eastAsia" w:ascii="宋体" w:hAnsi="宋体" w:eastAsia="宋体" w:cs="宋体"/>
          <w:b/>
          <w:color w:val="auto"/>
          <w:kern w:val="0"/>
          <w:sz w:val="24"/>
          <w:szCs w:val="24"/>
          <w:highlight w:val="none"/>
        </w:rPr>
      </w:pPr>
    </w:p>
    <w:p w14:paraId="6926364D">
      <w:pPr>
        <w:pStyle w:val="15"/>
        <w:rPr>
          <w:rFonts w:hint="eastAsia" w:ascii="宋体" w:hAnsi="宋体" w:eastAsia="宋体" w:cs="宋体"/>
          <w:b/>
          <w:color w:val="auto"/>
          <w:kern w:val="0"/>
          <w:sz w:val="24"/>
          <w:szCs w:val="24"/>
          <w:highlight w:val="none"/>
        </w:rPr>
      </w:pPr>
    </w:p>
    <w:p w14:paraId="7AC7830E">
      <w:pPr>
        <w:pStyle w:val="16"/>
        <w:rPr>
          <w:rFonts w:hint="eastAsia" w:ascii="宋体" w:hAnsi="宋体" w:eastAsia="宋体" w:cs="宋体"/>
          <w:b/>
          <w:color w:val="auto"/>
          <w:kern w:val="0"/>
          <w:sz w:val="24"/>
          <w:szCs w:val="24"/>
          <w:highlight w:val="none"/>
        </w:rPr>
      </w:pPr>
    </w:p>
    <w:p w14:paraId="271CD4D9">
      <w:pPr>
        <w:rPr>
          <w:rFonts w:hint="eastAsia" w:ascii="宋体" w:hAnsi="宋体" w:eastAsia="宋体" w:cs="宋体"/>
          <w:b/>
          <w:color w:val="auto"/>
          <w:kern w:val="0"/>
          <w:sz w:val="24"/>
          <w:szCs w:val="24"/>
          <w:highlight w:val="none"/>
        </w:rPr>
      </w:pPr>
    </w:p>
    <w:p w14:paraId="6DCCB913">
      <w:pPr>
        <w:pStyle w:val="15"/>
        <w:rPr>
          <w:rFonts w:hint="eastAsia" w:ascii="宋体" w:hAnsi="宋体" w:eastAsia="宋体" w:cs="宋体"/>
          <w:b/>
          <w:color w:val="auto"/>
          <w:kern w:val="0"/>
          <w:sz w:val="24"/>
          <w:szCs w:val="24"/>
          <w:highlight w:val="none"/>
        </w:rPr>
      </w:pPr>
    </w:p>
    <w:p w14:paraId="53699987">
      <w:pPr>
        <w:pStyle w:val="16"/>
        <w:rPr>
          <w:rFonts w:hint="eastAsia" w:ascii="宋体" w:hAnsi="宋体" w:eastAsia="宋体" w:cs="宋体"/>
          <w:b/>
          <w:color w:val="auto"/>
          <w:kern w:val="0"/>
          <w:sz w:val="24"/>
          <w:szCs w:val="24"/>
          <w:highlight w:val="none"/>
        </w:rPr>
      </w:pPr>
    </w:p>
    <w:p w14:paraId="415C1CFD">
      <w:pPr>
        <w:rPr>
          <w:rFonts w:hint="eastAsia" w:ascii="宋体" w:hAnsi="宋体" w:eastAsia="宋体" w:cs="宋体"/>
          <w:b/>
          <w:color w:val="auto"/>
          <w:kern w:val="0"/>
          <w:sz w:val="24"/>
          <w:szCs w:val="24"/>
          <w:highlight w:val="none"/>
        </w:rPr>
      </w:pPr>
    </w:p>
    <w:p w14:paraId="026E577A">
      <w:pPr>
        <w:pStyle w:val="15"/>
        <w:rPr>
          <w:rFonts w:hint="eastAsia"/>
          <w:color w:val="auto"/>
        </w:rPr>
      </w:pPr>
    </w:p>
    <w:p w14:paraId="43B223EA">
      <w:pPr>
        <w:ind w:firstLine="1260" w:firstLineChars="350"/>
        <w:rPr>
          <w:rFonts w:hint="eastAsia" w:ascii="宋体" w:hAnsi="宋体" w:eastAsia="宋体" w:cs="宋体"/>
          <w:b/>
          <w:bCs/>
          <w:color w:val="auto"/>
          <w:sz w:val="44"/>
          <w:szCs w:val="44"/>
          <w:highlight w:val="none"/>
        </w:rPr>
      </w:pPr>
      <w:r>
        <w:rPr>
          <w:rFonts w:hint="eastAsia" w:ascii="宋体" w:hAnsi="宋体" w:eastAsia="宋体" w:cs="宋体"/>
          <w:color w:val="auto"/>
          <w:sz w:val="36"/>
          <w:szCs w:val="36"/>
          <w:highlight w:val="none"/>
          <w:u w:val="single"/>
        </w:rPr>
        <w:t xml:space="preserve">                        （项目名称）</w:t>
      </w:r>
    </w:p>
    <w:p w14:paraId="1CC00AFB">
      <w:pPr>
        <w:spacing w:line="380" w:lineRule="exact"/>
        <w:rPr>
          <w:rFonts w:hint="eastAsia" w:ascii="宋体" w:hAnsi="宋体" w:eastAsia="宋体" w:cs="宋体"/>
          <w:color w:val="auto"/>
          <w:sz w:val="24"/>
          <w:highlight w:val="none"/>
        </w:rPr>
      </w:pPr>
    </w:p>
    <w:p w14:paraId="5A20C22A">
      <w:pPr>
        <w:spacing w:line="380" w:lineRule="exact"/>
        <w:rPr>
          <w:rFonts w:hint="eastAsia" w:ascii="宋体" w:hAnsi="宋体" w:eastAsia="宋体" w:cs="宋体"/>
          <w:color w:val="auto"/>
          <w:sz w:val="24"/>
          <w:highlight w:val="none"/>
        </w:rPr>
      </w:pPr>
    </w:p>
    <w:p w14:paraId="7DD98CC4">
      <w:pPr>
        <w:pStyle w:val="16"/>
        <w:ind w:left="0" w:leftChars="0" w:firstLine="0" w:firstLineChars="0"/>
        <w:rPr>
          <w:rFonts w:hint="eastAsia" w:ascii="宋体" w:hAnsi="宋体" w:eastAsia="宋体" w:cs="宋体"/>
          <w:color w:val="auto"/>
          <w:highlight w:val="none"/>
          <w:lang w:eastAsia="zh-CN"/>
        </w:rPr>
      </w:pPr>
    </w:p>
    <w:p w14:paraId="6B6BE73D">
      <w:pPr>
        <w:rPr>
          <w:rFonts w:hint="eastAsia" w:ascii="宋体" w:hAnsi="宋体" w:eastAsia="宋体" w:cs="宋体"/>
          <w:color w:val="auto"/>
          <w:highlight w:val="none"/>
          <w:lang w:eastAsia="zh-CN"/>
        </w:rPr>
      </w:pPr>
    </w:p>
    <w:p w14:paraId="10F3317F">
      <w:pPr>
        <w:pStyle w:val="15"/>
        <w:rPr>
          <w:rFonts w:hint="eastAsia" w:ascii="宋体" w:hAnsi="宋体" w:eastAsia="宋体" w:cs="宋体"/>
          <w:color w:val="auto"/>
          <w:highlight w:val="none"/>
          <w:lang w:eastAsia="zh-CN"/>
        </w:rPr>
      </w:pPr>
    </w:p>
    <w:p w14:paraId="7B307C20">
      <w:pPr>
        <w:pStyle w:val="16"/>
        <w:rPr>
          <w:rFonts w:hint="eastAsia"/>
          <w:color w:val="auto"/>
          <w:lang w:eastAsia="zh-CN"/>
        </w:rPr>
      </w:pPr>
    </w:p>
    <w:p w14:paraId="77F70EB9">
      <w:pPr>
        <w:spacing w:line="380" w:lineRule="exact"/>
        <w:jc w:val="center"/>
        <w:rPr>
          <w:rFonts w:hint="eastAsia" w:ascii="宋体" w:hAnsi="宋体" w:eastAsia="宋体" w:cs="宋体"/>
          <w:b/>
          <w:bCs/>
          <w:color w:val="auto"/>
          <w:sz w:val="48"/>
          <w:szCs w:val="48"/>
          <w:highlight w:val="none"/>
        </w:rPr>
      </w:pPr>
    </w:p>
    <w:p w14:paraId="298B21F6">
      <w:pPr>
        <w:spacing w:line="380" w:lineRule="exact"/>
        <w:jc w:val="center"/>
        <w:rPr>
          <w:rFonts w:hint="eastAsia" w:ascii="宋体" w:hAnsi="宋体" w:eastAsia="宋体" w:cs="宋体"/>
          <w:b/>
          <w:bCs/>
          <w:color w:val="auto"/>
          <w:sz w:val="48"/>
          <w:szCs w:val="48"/>
          <w:highlight w:val="none"/>
        </w:rPr>
      </w:pPr>
    </w:p>
    <w:p w14:paraId="10089696">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137E64F9">
      <w:pPr>
        <w:spacing w:line="380" w:lineRule="exact"/>
        <w:rPr>
          <w:rFonts w:hint="eastAsia" w:ascii="宋体" w:hAnsi="宋体" w:eastAsia="宋体" w:cs="宋体"/>
          <w:color w:val="auto"/>
          <w:sz w:val="24"/>
          <w:highlight w:val="none"/>
        </w:rPr>
      </w:pPr>
    </w:p>
    <w:p w14:paraId="38E1665D">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7A1A9B72">
      <w:pPr>
        <w:spacing w:after="120"/>
        <w:ind w:right="63"/>
        <w:rPr>
          <w:rFonts w:hint="eastAsia" w:ascii="宋体" w:hAnsi="宋体" w:eastAsia="宋体" w:cs="宋体"/>
          <w:color w:val="auto"/>
          <w:kern w:val="0"/>
          <w:sz w:val="34"/>
          <w:szCs w:val="20"/>
          <w:highlight w:val="none"/>
        </w:rPr>
      </w:pPr>
    </w:p>
    <w:p w14:paraId="637B3235">
      <w:pPr>
        <w:pStyle w:val="15"/>
        <w:ind w:firstLine="340"/>
        <w:rPr>
          <w:rFonts w:hint="eastAsia" w:ascii="宋体" w:hAnsi="宋体" w:eastAsia="宋体" w:cs="宋体"/>
          <w:color w:val="auto"/>
          <w:highlight w:val="none"/>
        </w:rPr>
      </w:pPr>
    </w:p>
    <w:p w14:paraId="2A334186">
      <w:pPr>
        <w:spacing w:line="380" w:lineRule="exact"/>
        <w:rPr>
          <w:rFonts w:hint="eastAsia" w:ascii="宋体" w:hAnsi="宋体" w:eastAsia="宋体" w:cs="宋体"/>
          <w:color w:val="auto"/>
          <w:sz w:val="24"/>
          <w:highlight w:val="none"/>
        </w:rPr>
      </w:pPr>
    </w:p>
    <w:p w14:paraId="08EAD144">
      <w:pPr>
        <w:pStyle w:val="15"/>
        <w:rPr>
          <w:rFonts w:hint="eastAsia" w:ascii="宋体" w:hAnsi="宋体" w:eastAsia="宋体" w:cs="宋体"/>
          <w:color w:val="auto"/>
          <w:sz w:val="24"/>
          <w:highlight w:val="none"/>
        </w:rPr>
      </w:pPr>
    </w:p>
    <w:p w14:paraId="600D3BD1">
      <w:pPr>
        <w:pStyle w:val="16"/>
        <w:rPr>
          <w:rFonts w:hint="eastAsia"/>
          <w:color w:val="auto"/>
        </w:rPr>
      </w:pPr>
    </w:p>
    <w:p w14:paraId="1444E831">
      <w:pPr>
        <w:rPr>
          <w:rFonts w:hint="eastAsia"/>
          <w:color w:val="auto"/>
        </w:rPr>
      </w:pPr>
    </w:p>
    <w:p w14:paraId="580A81CD">
      <w:pPr>
        <w:spacing w:line="380" w:lineRule="exact"/>
        <w:rPr>
          <w:rFonts w:hint="eastAsia" w:ascii="宋体" w:hAnsi="宋体" w:eastAsia="宋体" w:cs="宋体"/>
          <w:color w:val="auto"/>
          <w:sz w:val="24"/>
          <w:highlight w:val="none"/>
        </w:rPr>
      </w:pPr>
    </w:p>
    <w:p w14:paraId="42491446">
      <w:pPr>
        <w:spacing w:line="380" w:lineRule="exact"/>
        <w:rPr>
          <w:rFonts w:hint="eastAsia" w:ascii="宋体" w:hAnsi="宋体" w:eastAsia="宋体" w:cs="宋体"/>
          <w:color w:val="auto"/>
          <w:sz w:val="24"/>
          <w:highlight w:val="none"/>
        </w:rPr>
      </w:pPr>
    </w:p>
    <w:p w14:paraId="51388A24">
      <w:pPr>
        <w:spacing w:line="380" w:lineRule="exact"/>
        <w:rPr>
          <w:rFonts w:hint="eastAsia" w:ascii="宋体" w:hAnsi="宋体" w:eastAsia="宋体" w:cs="宋体"/>
          <w:color w:val="auto"/>
          <w:sz w:val="24"/>
          <w:highlight w:val="none"/>
        </w:rPr>
      </w:pPr>
    </w:p>
    <w:p w14:paraId="2E20482B">
      <w:pPr>
        <w:spacing w:line="480" w:lineRule="auto"/>
        <w:ind w:firstLine="2100" w:firstLineChars="750"/>
        <w:rPr>
          <w:rFonts w:hint="eastAsia" w:ascii="宋体" w:hAnsi="宋体" w:eastAsia="宋体" w:cs="宋体"/>
          <w:color w:val="auto"/>
          <w:sz w:val="24"/>
          <w:highlight w:val="none"/>
        </w:rPr>
      </w:pPr>
      <w:bookmarkStart w:id="3" w:name="_Toc27760_WPSOffice_Level1"/>
      <w:bookmarkStart w:id="4" w:name="_Toc7428_WPSOffice_Level1"/>
      <w:r>
        <w:rPr>
          <w:rFonts w:hint="eastAsia" w:ascii="宋体" w:hAnsi="宋体" w:eastAsia="宋体" w:cs="宋体"/>
          <w:color w:val="auto"/>
          <w:sz w:val="28"/>
          <w:szCs w:val="28"/>
          <w:highlight w:val="none"/>
          <w:lang w:val="en-US" w:eastAsia="zh-CN"/>
        </w:rPr>
        <w:t>供 应 商</w:t>
      </w:r>
      <w:r>
        <w:rPr>
          <w:rFonts w:hint="eastAsia" w:ascii="宋体" w:hAnsi="宋体" w:eastAsia="宋体" w:cs="宋体"/>
          <w:color w:val="auto"/>
          <w:sz w:val="28"/>
          <w:szCs w:val="28"/>
          <w:highlight w:val="none"/>
        </w:rPr>
        <w:t>：（全称并加盖公章）</w:t>
      </w:r>
      <w:bookmarkEnd w:id="3"/>
      <w:bookmarkEnd w:id="4"/>
    </w:p>
    <w:p w14:paraId="166A7D4B">
      <w:pPr>
        <w:spacing w:line="480" w:lineRule="auto"/>
        <w:ind w:firstLine="2100" w:firstLineChars="750"/>
        <w:rPr>
          <w:rFonts w:hint="eastAsia" w:ascii="宋体" w:hAnsi="宋体" w:eastAsia="宋体" w:cs="宋体"/>
          <w:b/>
          <w:bCs/>
          <w:color w:val="auto"/>
          <w:sz w:val="28"/>
          <w:szCs w:val="28"/>
          <w:highlight w:val="none"/>
        </w:rPr>
      </w:pPr>
      <w:bookmarkStart w:id="5" w:name="_Toc4840_WPSOffice_Level1"/>
      <w:bookmarkStart w:id="6" w:name="_Toc28157_WPSOffice_Level1"/>
      <w:r>
        <w:rPr>
          <w:rFonts w:hint="eastAsia" w:ascii="宋体" w:hAnsi="宋体" w:eastAsia="宋体" w:cs="宋体"/>
          <w:color w:val="auto"/>
          <w:sz w:val="28"/>
          <w:szCs w:val="28"/>
          <w:highlight w:val="none"/>
        </w:rPr>
        <w:t>法定代表人或委托代理人（签字）：</w:t>
      </w:r>
      <w:bookmarkEnd w:id="5"/>
      <w:bookmarkEnd w:id="6"/>
    </w:p>
    <w:p w14:paraId="651234A4">
      <w:pPr>
        <w:spacing w:line="480" w:lineRule="auto"/>
        <w:ind w:firstLine="2100" w:firstLineChars="750"/>
        <w:rPr>
          <w:rFonts w:hint="eastAsia" w:ascii="宋体" w:hAnsi="宋体" w:eastAsia="宋体" w:cs="宋体"/>
          <w:color w:val="auto"/>
          <w:sz w:val="28"/>
          <w:szCs w:val="28"/>
          <w:highlight w:val="none"/>
        </w:rPr>
      </w:pPr>
      <w:bookmarkStart w:id="7" w:name="_Toc2311_WPSOffice_Level1"/>
      <w:bookmarkStart w:id="8" w:name="_Toc15640_WPSOffice_Level1"/>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bookmarkEnd w:id="7"/>
      <w:bookmarkEnd w:id="8"/>
    </w:p>
    <w:p w14:paraId="13D28EB4">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E6223A2">
      <w:pPr>
        <w:pStyle w:val="3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一、供应商应答索引表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171"/>
        <w:gridCol w:w="1512"/>
        <w:gridCol w:w="1476"/>
        <w:gridCol w:w="1729"/>
      </w:tblGrid>
      <w:tr w14:paraId="1B2B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468" w:type="dxa"/>
            <w:vAlign w:val="center"/>
          </w:tcPr>
          <w:p w14:paraId="003B606C">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171" w:type="dxa"/>
            <w:vAlign w:val="center"/>
          </w:tcPr>
          <w:p w14:paraId="51871CFF">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12" w:type="dxa"/>
            <w:vAlign w:val="center"/>
          </w:tcPr>
          <w:p w14:paraId="7E03799B">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51B90F41">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476" w:type="dxa"/>
            <w:vAlign w:val="center"/>
          </w:tcPr>
          <w:p w14:paraId="2EE8F800">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1729" w:type="dxa"/>
            <w:vAlign w:val="center"/>
          </w:tcPr>
          <w:p w14:paraId="3CEDA26C">
            <w:pPr>
              <w:snapToGrid w:val="0"/>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6F70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97EB0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171" w:type="dxa"/>
            <w:vAlign w:val="center"/>
          </w:tcPr>
          <w:p w14:paraId="1EAFC0A2">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12" w:type="dxa"/>
            <w:vAlign w:val="center"/>
          </w:tcPr>
          <w:p w14:paraId="6D732D0C">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5EA11411">
            <w:pPr>
              <w:snapToGrid w:val="0"/>
              <w:spacing w:line="400" w:lineRule="exact"/>
              <w:rPr>
                <w:rFonts w:hint="eastAsia" w:ascii="宋体" w:hAnsi="宋体" w:eastAsia="宋体" w:cs="宋体"/>
                <w:color w:val="auto"/>
                <w:szCs w:val="21"/>
                <w:highlight w:val="none"/>
              </w:rPr>
            </w:pPr>
          </w:p>
        </w:tc>
        <w:tc>
          <w:tcPr>
            <w:tcW w:w="1729" w:type="dxa"/>
            <w:vAlign w:val="center"/>
          </w:tcPr>
          <w:p w14:paraId="1CEF2D09">
            <w:pPr>
              <w:snapToGrid w:val="0"/>
              <w:spacing w:line="400" w:lineRule="exact"/>
              <w:rPr>
                <w:rFonts w:hint="eastAsia" w:ascii="宋体" w:hAnsi="宋体" w:eastAsia="宋体" w:cs="宋体"/>
                <w:color w:val="auto"/>
                <w:szCs w:val="21"/>
                <w:highlight w:val="none"/>
              </w:rPr>
            </w:pPr>
          </w:p>
        </w:tc>
      </w:tr>
      <w:tr w14:paraId="678F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DF60B6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171" w:type="dxa"/>
            <w:vAlign w:val="center"/>
          </w:tcPr>
          <w:p w14:paraId="3FC412C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12" w:type="dxa"/>
            <w:vAlign w:val="center"/>
          </w:tcPr>
          <w:p w14:paraId="07E645DC">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09C75E8E">
            <w:pPr>
              <w:snapToGrid w:val="0"/>
              <w:spacing w:line="400" w:lineRule="exact"/>
              <w:rPr>
                <w:rFonts w:hint="eastAsia" w:ascii="宋体" w:hAnsi="宋体" w:eastAsia="宋体" w:cs="宋体"/>
                <w:color w:val="auto"/>
                <w:szCs w:val="21"/>
                <w:highlight w:val="none"/>
              </w:rPr>
            </w:pPr>
          </w:p>
        </w:tc>
        <w:tc>
          <w:tcPr>
            <w:tcW w:w="1729" w:type="dxa"/>
            <w:vAlign w:val="center"/>
          </w:tcPr>
          <w:p w14:paraId="31B28955">
            <w:pPr>
              <w:snapToGrid w:val="0"/>
              <w:spacing w:line="400" w:lineRule="exact"/>
              <w:rPr>
                <w:rFonts w:hint="eastAsia" w:ascii="宋体" w:hAnsi="宋体" w:eastAsia="宋体" w:cs="宋体"/>
                <w:color w:val="auto"/>
                <w:szCs w:val="21"/>
                <w:highlight w:val="none"/>
              </w:rPr>
            </w:pPr>
          </w:p>
        </w:tc>
      </w:tr>
      <w:tr w14:paraId="6F5F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859AC0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171" w:type="dxa"/>
            <w:vAlign w:val="center"/>
          </w:tcPr>
          <w:p w14:paraId="72410ED8">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12" w:type="dxa"/>
            <w:vAlign w:val="center"/>
          </w:tcPr>
          <w:p w14:paraId="33E10FC0">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54746E30">
            <w:pPr>
              <w:snapToGrid w:val="0"/>
              <w:spacing w:line="400" w:lineRule="exact"/>
              <w:rPr>
                <w:rFonts w:hint="eastAsia" w:ascii="宋体" w:hAnsi="宋体" w:eastAsia="宋体" w:cs="宋体"/>
                <w:color w:val="auto"/>
                <w:szCs w:val="21"/>
                <w:highlight w:val="none"/>
              </w:rPr>
            </w:pPr>
          </w:p>
        </w:tc>
        <w:tc>
          <w:tcPr>
            <w:tcW w:w="1729" w:type="dxa"/>
            <w:vAlign w:val="center"/>
          </w:tcPr>
          <w:p w14:paraId="74298302">
            <w:pPr>
              <w:snapToGrid w:val="0"/>
              <w:spacing w:line="400" w:lineRule="exact"/>
              <w:rPr>
                <w:rFonts w:hint="eastAsia" w:ascii="宋体" w:hAnsi="宋体" w:eastAsia="宋体" w:cs="宋体"/>
                <w:color w:val="auto"/>
                <w:szCs w:val="21"/>
                <w:highlight w:val="none"/>
              </w:rPr>
            </w:pPr>
          </w:p>
        </w:tc>
      </w:tr>
      <w:tr w14:paraId="7515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06D4D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171" w:type="dxa"/>
            <w:vAlign w:val="center"/>
          </w:tcPr>
          <w:p w14:paraId="152C63BB">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法定代表人（单位负责人）资格证明书</w:t>
            </w:r>
          </w:p>
        </w:tc>
        <w:tc>
          <w:tcPr>
            <w:tcW w:w="1512" w:type="dxa"/>
            <w:vAlign w:val="center"/>
          </w:tcPr>
          <w:p w14:paraId="132CBD79">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17780851">
            <w:pPr>
              <w:snapToGrid w:val="0"/>
              <w:spacing w:line="400" w:lineRule="exact"/>
              <w:rPr>
                <w:rFonts w:hint="eastAsia" w:ascii="宋体" w:hAnsi="宋体" w:eastAsia="宋体" w:cs="宋体"/>
                <w:color w:val="auto"/>
                <w:szCs w:val="21"/>
                <w:highlight w:val="none"/>
              </w:rPr>
            </w:pPr>
          </w:p>
        </w:tc>
        <w:tc>
          <w:tcPr>
            <w:tcW w:w="1729" w:type="dxa"/>
            <w:vAlign w:val="center"/>
          </w:tcPr>
          <w:p w14:paraId="5E98DDA1">
            <w:pPr>
              <w:snapToGrid w:val="0"/>
              <w:spacing w:line="400" w:lineRule="exact"/>
              <w:rPr>
                <w:rFonts w:hint="eastAsia" w:ascii="宋体" w:hAnsi="宋体" w:eastAsia="宋体" w:cs="宋体"/>
                <w:color w:val="auto"/>
                <w:szCs w:val="21"/>
                <w:highlight w:val="none"/>
              </w:rPr>
            </w:pPr>
          </w:p>
        </w:tc>
      </w:tr>
      <w:tr w14:paraId="5147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27C90CA">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171" w:type="dxa"/>
            <w:vAlign w:val="center"/>
          </w:tcPr>
          <w:p w14:paraId="6B4DCC1E">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12" w:type="dxa"/>
            <w:vAlign w:val="center"/>
          </w:tcPr>
          <w:p w14:paraId="12E253F5">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55D6815">
            <w:pPr>
              <w:snapToGrid w:val="0"/>
              <w:spacing w:line="400" w:lineRule="exact"/>
              <w:rPr>
                <w:rFonts w:hint="eastAsia" w:ascii="宋体" w:hAnsi="宋体" w:eastAsia="宋体" w:cs="宋体"/>
                <w:color w:val="auto"/>
                <w:szCs w:val="21"/>
                <w:highlight w:val="none"/>
              </w:rPr>
            </w:pPr>
          </w:p>
        </w:tc>
        <w:tc>
          <w:tcPr>
            <w:tcW w:w="1729" w:type="dxa"/>
            <w:vAlign w:val="center"/>
          </w:tcPr>
          <w:p w14:paraId="7992E9A2">
            <w:pPr>
              <w:snapToGrid w:val="0"/>
              <w:spacing w:line="400" w:lineRule="exact"/>
              <w:rPr>
                <w:rFonts w:hint="eastAsia" w:ascii="宋体" w:hAnsi="宋体" w:eastAsia="宋体" w:cs="宋体"/>
                <w:color w:val="auto"/>
                <w:szCs w:val="21"/>
                <w:highlight w:val="none"/>
              </w:rPr>
            </w:pPr>
          </w:p>
        </w:tc>
      </w:tr>
      <w:tr w14:paraId="42D2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4ACB47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171" w:type="dxa"/>
            <w:vAlign w:val="center"/>
          </w:tcPr>
          <w:p w14:paraId="490E24FE">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中小企业声明函</w:t>
            </w:r>
          </w:p>
        </w:tc>
        <w:tc>
          <w:tcPr>
            <w:tcW w:w="1512" w:type="dxa"/>
            <w:vAlign w:val="center"/>
          </w:tcPr>
          <w:p w14:paraId="3D49103B">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87BC35E">
            <w:pPr>
              <w:snapToGrid w:val="0"/>
              <w:spacing w:line="400" w:lineRule="exact"/>
              <w:rPr>
                <w:rFonts w:hint="eastAsia" w:ascii="宋体" w:hAnsi="宋体" w:eastAsia="宋体" w:cs="宋体"/>
                <w:color w:val="auto"/>
                <w:szCs w:val="21"/>
                <w:highlight w:val="none"/>
              </w:rPr>
            </w:pPr>
          </w:p>
        </w:tc>
        <w:tc>
          <w:tcPr>
            <w:tcW w:w="1729" w:type="dxa"/>
            <w:vAlign w:val="center"/>
          </w:tcPr>
          <w:p w14:paraId="652E6DE4">
            <w:pPr>
              <w:snapToGrid w:val="0"/>
              <w:spacing w:line="400" w:lineRule="exact"/>
              <w:rPr>
                <w:rFonts w:hint="eastAsia" w:ascii="宋体" w:hAnsi="宋体" w:eastAsia="宋体" w:cs="宋体"/>
                <w:color w:val="auto"/>
                <w:szCs w:val="21"/>
                <w:highlight w:val="none"/>
              </w:rPr>
            </w:pPr>
          </w:p>
        </w:tc>
      </w:tr>
      <w:tr w14:paraId="5006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78AF0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171" w:type="dxa"/>
            <w:vAlign w:val="center"/>
          </w:tcPr>
          <w:p w14:paraId="0369F62A">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残疾人福利企业声明函</w:t>
            </w:r>
          </w:p>
        </w:tc>
        <w:tc>
          <w:tcPr>
            <w:tcW w:w="1512" w:type="dxa"/>
            <w:vAlign w:val="center"/>
          </w:tcPr>
          <w:p w14:paraId="105E19D3">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1C318CA3">
            <w:pPr>
              <w:snapToGrid w:val="0"/>
              <w:spacing w:line="400" w:lineRule="exact"/>
              <w:rPr>
                <w:rFonts w:hint="eastAsia" w:ascii="宋体" w:hAnsi="宋体" w:eastAsia="宋体" w:cs="宋体"/>
                <w:color w:val="auto"/>
                <w:szCs w:val="21"/>
                <w:highlight w:val="none"/>
              </w:rPr>
            </w:pPr>
          </w:p>
        </w:tc>
        <w:tc>
          <w:tcPr>
            <w:tcW w:w="1729" w:type="dxa"/>
            <w:vAlign w:val="center"/>
          </w:tcPr>
          <w:p w14:paraId="47BE59D6">
            <w:pPr>
              <w:snapToGrid w:val="0"/>
              <w:spacing w:line="400" w:lineRule="exact"/>
              <w:rPr>
                <w:rFonts w:hint="eastAsia" w:ascii="宋体" w:hAnsi="宋体" w:eastAsia="宋体" w:cs="宋体"/>
                <w:color w:val="auto"/>
                <w:szCs w:val="21"/>
                <w:highlight w:val="none"/>
              </w:rPr>
            </w:pPr>
          </w:p>
        </w:tc>
      </w:tr>
      <w:tr w14:paraId="76D3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F55143A">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171" w:type="dxa"/>
            <w:vAlign w:val="center"/>
          </w:tcPr>
          <w:p w14:paraId="71F1FA55">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磋商承诺函</w:t>
            </w:r>
          </w:p>
        </w:tc>
        <w:tc>
          <w:tcPr>
            <w:tcW w:w="1512" w:type="dxa"/>
            <w:vAlign w:val="center"/>
          </w:tcPr>
          <w:p w14:paraId="5DDC6F16">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B07BF4E">
            <w:pPr>
              <w:snapToGrid w:val="0"/>
              <w:spacing w:line="400" w:lineRule="exact"/>
              <w:rPr>
                <w:rFonts w:hint="eastAsia" w:ascii="宋体" w:hAnsi="宋体" w:eastAsia="宋体" w:cs="宋体"/>
                <w:color w:val="auto"/>
                <w:szCs w:val="21"/>
                <w:highlight w:val="none"/>
              </w:rPr>
            </w:pPr>
          </w:p>
        </w:tc>
        <w:tc>
          <w:tcPr>
            <w:tcW w:w="1729" w:type="dxa"/>
            <w:vAlign w:val="center"/>
          </w:tcPr>
          <w:p w14:paraId="601488C3">
            <w:pPr>
              <w:snapToGrid w:val="0"/>
              <w:spacing w:line="400" w:lineRule="exact"/>
              <w:rPr>
                <w:rFonts w:hint="eastAsia" w:ascii="宋体" w:hAnsi="宋体" w:eastAsia="宋体" w:cs="宋体"/>
                <w:color w:val="auto"/>
                <w:szCs w:val="21"/>
                <w:highlight w:val="none"/>
              </w:rPr>
            </w:pPr>
          </w:p>
        </w:tc>
      </w:tr>
      <w:tr w14:paraId="070C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F067C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171" w:type="dxa"/>
            <w:vAlign w:val="center"/>
          </w:tcPr>
          <w:p w14:paraId="75F80DEF">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禹州市政府采购供应商信用承诺函</w:t>
            </w:r>
          </w:p>
        </w:tc>
        <w:tc>
          <w:tcPr>
            <w:tcW w:w="1512" w:type="dxa"/>
            <w:vAlign w:val="center"/>
          </w:tcPr>
          <w:p w14:paraId="72F0DA50">
            <w:pPr>
              <w:snapToGrid w:val="0"/>
              <w:spacing w:line="400" w:lineRule="exact"/>
              <w:jc w:val="center"/>
              <w:rPr>
                <w:rFonts w:hint="eastAsia" w:ascii="宋体" w:hAnsi="宋体" w:eastAsia="宋体" w:cs="宋体"/>
                <w:color w:val="auto"/>
                <w:szCs w:val="21"/>
                <w:highlight w:val="none"/>
              </w:rPr>
            </w:pPr>
          </w:p>
        </w:tc>
        <w:tc>
          <w:tcPr>
            <w:tcW w:w="1476" w:type="dxa"/>
            <w:vAlign w:val="center"/>
          </w:tcPr>
          <w:p w14:paraId="615DE055">
            <w:pPr>
              <w:snapToGrid w:val="0"/>
              <w:spacing w:line="400" w:lineRule="exact"/>
              <w:rPr>
                <w:rFonts w:hint="eastAsia" w:ascii="宋体" w:hAnsi="宋体" w:eastAsia="宋体" w:cs="宋体"/>
                <w:color w:val="auto"/>
                <w:szCs w:val="21"/>
                <w:highlight w:val="none"/>
              </w:rPr>
            </w:pPr>
          </w:p>
        </w:tc>
        <w:tc>
          <w:tcPr>
            <w:tcW w:w="1729" w:type="dxa"/>
            <w:vAlign w:val="center"/>
          </w:tcPr>
          <w:p w14:paraId="41317703">
            <w:pPr>
              <w:snapToGrid w:val="0"/>
              <w:spacing w:line="400" w:lineRule="exact"/>
              <w:rPr>
                <w:rFonts w:hint="eastAsia" w:ascii="宋体" w:hAnsi="宋体" w:eastAsia="宋体" w:cs="宋体"/>
                <w:color w:val="auto"/>
                <w:szCs w:val="21"/>
                <w:highlight w:val="none"/>
              </w:rPr>
            </w:pPr>
          </w:p>
        </w:tc>
      </w:tr>
      <w:tr w14:paraId="2E75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53D2B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171" w:type="dxa"/>
            <w:vAlign w:val="center"/>
          </w:tcPr>
          <w:p w14:paraId="08A8981F">
            <w:pPr>
              <w:pStyle w:val="9"/>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12" w:type="dxa"/>
            <w:vAlign w:val="center"/>
          </w:tcPr>
          <w:p w14:paraId="2F455E1F">
            <w:pPr>
              <w:jc w:val="center"/>
              <w:rPr>
                <w:rFonts w:hint="eastAsia" w:ascii="宋体" w:hAnsi="宋体" w:eastAsia="宋体" w:cs="宋体"/>
                <w:color w:val="auto"/>
                <w:szCs w:val="21"/>
                <w:highlight w:val="none"/>
              </w:rPr>
            </w:pPr>
          </w:p>
        </w:tc>
        <w:tc>
          <w:tcPr>
            <w:tcW w:w="1476" w:type="dxa"/>
            <w:vAlign w:val="center"/>
          </w:tcPr>
          <w:p w14:paraId="1FBD0BDE">
            <w:pPr>
              <w:snapToGrid w:val="0"/>
              <w:spacing w:line="400" w:lineRule="exact"/>
              <w:rPr>
                <w:rFonts w:hint="eastAsia" w:ascii="宋体" w:hAnsi="宋体" w:eastAsia="宋体" w:cs="宋体"/>
                <w:color w:val="auto"/>
                <w:szCs w:val="21"/>
                <w:highlight w:val="none"/>
              </w:rPr>
            </w:pPr>
          </w:p>
        </w:tc>
        <w:tc>
          <w:tcPr>
            <w:tcW w:w="1729" w:type="dxa"/>
            <w:vAlign w:val="center"/>
          </w:tcPr>
          <w:p w14:paraId="3895F9C6">
            <w:pPr>
              <w:snapToGrid w:val="0"/>
              <w:spacing w:line="400" w:lineRule="exact"/>
              <w:rPr>
                <w:rFonts w:hint="eastAsia" w:ascii="宋体" w:hAnsi="宋体" w:eastAsia="宋体" w:cs="宋体"/>
                <w:color w:val="auto"/>
                <w:szCs w:val="21"/>
                <w:highlight w:val="none"/>
              </w:rPr>
            </w:pPr>
          </w:p>
        </w:tc>
      </w:tr>
      <w:tr w14:paraId="7606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0F6E3E5">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171" w:type="dxa"/>
            <w:vAlign w:val="center"/>
          </w:tcPr>
          <w:p w14:paraId="37EE121F">
            <w:pPr>
              <w:pStyle w:val="9"/>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供应商与参加本项目响应的其他供应商之间，单位负责人不为同一人并且不存在直接控股、管理关系承诺函</w:t>
            </w:r>
          </w:p>
        </w:tc>
        <w:tc>
          <w:tcPr>
            <w:tcW w:w="1512" w:type="dxa"/>
            <w:vAlign w:val="center"/>
          </w:tcPr>
          <w:p w14:paraId="634122C5">
            <w:pPr>
              <w:jc w:val="center"/>
              <w:rPr>
                <w:rFonts w:hint="eastAsia" w:ascii="宋体" w:hAnsi="宋体" w:eastAsia="宋体" w:cs="宋体"/>
                <w:color w:val="auto"/>
                <w:szCs w:val="21"/>
                <w:highlight w:val="none"/>
              </w:rPr>
            </w:pPr>
          </w:p>
        </w:tc>
        <w:tc>
          <w:tcPr>
            <w:tcW w:w="1476" w:type="dxa"/>
            <w:vAlign w:val="center"/>
          </w:tcPr>
          <w:p w14:paraId="2D5981F8">
            <w:pPr>
              <w:snapToGrid w:val="0"/>
              <w:spacing w:line="400" w:lineRule="exact"/>
              <w:rPr>
                <w:rFonts w:hint="eastAsia" w:ascii="宋体" w:hAnsi="宋体" w:eastAsia="宋体" w:cs="宋体"/>
                <w:color w:val="auto"/>
                <w:szCs w:val="21"/>
                <w:highlight w:val="none"/>
              </w:rPr>
            </w:pPr>
          </w:p>
        </w:tc>
        <w:tc>
          <w:tcPr>
            <w:tcW w:w="1729" w:type="dxa"/>
            <w:vAlign w:val="center"/>
          </w:tcPr>
          <w:p w14:paraId="6E6C8FCC">
            <w:pPr>
              <w:snapToGrid w:val="0"/>
              <w:spacing w:line="400" w:lineRule="exact"/>
              <w:rPr>
                <w:rFonts w:hint="eastAsia" w:ascii="宋体" w:hAnsi="宋体" w:eastAsia="宋体" w:cs="宋体"/>
                <w:color w:val="auto"/>
                <w:szCs w:val="21"/>
                <w:highlight w:val="none"/>
              </w:rPr>
            </w:pPr>
          </w:p>
        </w:tc>
      </w:tr>
      <w:tr w14:paraId="406A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D805E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171" w:type="dxa"/>
            <w:vAlign w:val="center"/>
          </w:tcPr>
          <w:p w14:paraId="4651EE1B">
            <w:pPr>
              <w:pStyle w:val="9"/>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供应商未为本项目提供整体设计、规范编制或者项目管理、监理、检测等服务承诺函</w:t>
            </w:r>
          </w:p>
        </w:tc>
        <w:tc>
          <w:tcPr>
            <w:tcW w:w="1512" w:type="dxa"/>
            <w:vAlign w:val="center"/>
          </w:tcPr>
          <w:p w14:paraId="09DB266F">
            <w:pPr>
              <w:jc w:val="center"/>
              <w:rPr>
                <w:rFonts w:hint="eastAsia" w:ascii="宋体" w:hAnsi="宋体" w:eastAsia="宋体" w:cs="宋体"/>
                <w:color w:val="auto"/>
                <w:szCs w:val="21"/>
                <w:highlight w:val="none"/>
              </w:rPr>
            </w:pPr>
          </w:p>
        </w:tc>
        <w:tc>
          <w:tcPr>
            <w:tcW w:w="1476" w:type="dxa"/>
            <w:vAlign w:val="center"/>
          </w:tcPr>
          <w:p w14:paraId="639DC6E3">
            <w:pPr>
              <w:snapToGrid w:val="0"/>
              <w:spacing w:line="400" w:lineRule="exact"/>
              <w:rPr>
                <w:rFonts w:hint="eastAsia" w:ascii="宋体" w:hAnsi="宋体" w:eastAsia="宋体" w:cs="宋体"/>
                <w:color w:val="auto"/>
                <w:szCs w:val="21"/>
                <w:highlight w:val="none"/>
              </w:rPr>
            </w:pPr>
          </w:p>
        </w:tc>
        <w:tc>
          <w:tcPr>
            <w:tcW w:w="1729" w:type="dxa"/>
            <w:vAlign w:val="center"/>
          </w:tcPr>
          <w:p w14:paraId="052CE6F8">
            <w:pPr>
              <w:snapToGrid w:val="0"/>
              <w:spacing w:line="400" w:lineRule="exact"/>
              <w:rPr>
                <w:rFonts w:hint="eastAsia" w:ascii="宋体" w:hAnsi="宋体" w:eastAsia="宋体" w:cs="宋体"/>
                <w:color w:val="auto"/>
                <w:szCs w:val="21"/>
                <w:highlight w:val="none"/>
              </w:rPr>
            </w:pPr>
          </w:p>
        </w:tc>
      </w:tr>
      <w:tr w14:paraId="6ECF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3D29C68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4171" w:type="dxa"/>
            <w:tcBorders>
              <w:top w:val="double" w:color="auto" w:sz="4" w:space="0"/>
            </w:tcBorders>
            <w:vAlign w:val="center"/>
          </w:tcPr>
          <w:p w14:paraId="54DB4363">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分项报价表</w:t>
            </w:r>
            <w:r>
              <w:rPr>
                <w:rFonts w:hint="eastAsia" w:hAnsi="宋体" w:cs="微软雅黑"/>
                <w:bCs/>
                <w:color w:val="auto"/>
                <w:kern w:val="0"/>
                <w:sz w:val="21"/>
                <w:szCs w:val="21"/>
                <w:highlight w:val="none"/>
                <w:lang w:eastAsia="zh-CN"/>
              </w:rPr>
              <w:t>（已标价工程量清单）</w:t>
            </w:r>
          </w:p>
        </w:tc>
        <w:tc>
          <w:tcPr>
            <w:tcW w:w="1512" w:type="dxa"/>
            <w:tcBorders>
              <w:top w:val="double" w:color="auto" w:sz="4" w:space="0"/>
            </w:tcBorders>
            <w:vAlign w:val="center"/>
          </w:tcPr>
          <w:p w14:paraId="0BE9E620">
            <w:pPr>
              <w:jc w:val="center"/>
              <w:rPr>
                <w:rFonts w:hint="eastAsia" w:ascii="宋体" w:hAnsi="宋体" w:eastAsia="宋体" w:cs="宋体"/>
                <w:color w:val="auto"/>
                <w:szCs w:val="21"/>
                <w:highlight w:val="none"/>
              </w:rPr>
            </w:pPr>
          </w:p>
        </w:tc>
        <w:tc>
          <w:tcPr>
            <w:tcW w:w="1476" w:type="dxa"/>
            <w:tcBorders>
              <w:top w:val="double" w:color="auto" w:sz="4" w:space="0"/>
            </w:tcBorders>
            <w:vAlign w:val="center"/>
          </w:tcPr>
          <w:p w14:paraId="00217052">
            <w:pPr>
              <w:snapToGrid w:val="0"/>
              <w:spacing w:line="400" w:lineRule="exact"/>
              <w:rPr>
                <w:rFonts w:hint="eastAsia" w:ascii="宋体" w:hAnsi="宋体" w:eastAsia="宋体" w:cs="宋体"/>
                <w:color w:val="auto"/>
                <w:szCs w:val="21"/>
                <w:highlight w:val="none"/>
              </w:rPr>
            </w:pPr>
          </w:p>
        </w:tc>
        <w:tc>
          <w:tcPr>
            <w:tcW w:w="1729" w:type="dxa"/>
            <w:tcBorders>
              <w:top w:val="double" w:color="auto" w:sz="4" w:space="0"/>
            </w:tcBorders>
            <w:vAlign w:val="center"/>
          </w:tcPr>
          <w:p w14:paraId="51048505">
            <w:pPr>
              <w:snapToGrid w:val="0"/>
              <w:spacing w:line="400" w:lineRule="exact"/>
              <w:rPr>
                <w:rFonts w:hint="eastAsia" w:ascii="宋体" w:hAnsi="宋体" w:eastAsia="宋体" w:cs="宋体"/>
                <w:color w:val="auto"/>
                <w:szCs w:val="21"/>
                <w:highlight w:val="none"/>
              </w:rPr>
            </w:pPr>
          </w:p>
        </w:tc>
      </w:tr>
      <w:tr w14:paraId="415F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2C8845">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4171" w:type="dxa"/>
            <w:shd w:val="clear" w:color="auto" w:fill="auto"/>
            <w:vAlign w:val="center"/>
          </w:tcPr>
          <w:p w14:paraId="225F37F7">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技术方案（实施方案）</w:t>
            </w:r>
          </w:p>
        </w:tc>
        <w:tc>
          <w:tcPr>
            <w:tcW w:w="1512" w:type="dxa"/>
            <w:vAlign w:val="center"/>
          </w:tcPr>
          <w:p w14:paraId="32C72E8D">
            <w:pPr>
              <w:jc w:val="center"/>
              <w:rPr>
                <w:rFonts w:hint="eastAsia" w:ascii="宋体" w:hAnsi="宋体" w:eastAsia="宋体" w:cs="宋体"/>
                <w:color w:val="auto"/>
                <w:szCs w:val="21"/>
                <w:highlight w:val="none"/>
              </w:rPr>
            </w:pPr>
          </w:p>
        </w:tc>
        <w:tc>
          <w:tcPr>
            <w:tcW w:w="1476" w:type="dxa"/>
            <w:vAlign w:val="center"/>
          </w:tcPr>
          <w:p w14:paraId="7CE0704B">
            <w:pPr>
              <w:snapToGrid w:val="0"/>
              <w:spacing w:line="400" w:lineRule="exact"/>
              <w:rPr>
                <w:rFonts w:hint="eastAsia" w:ascii="宋体" w:hAnsi="宋体" w:eastAsia="宋体" w:cs="宋体"/>
                <w:color w:val="auto"/>
                <w:szCs w:val="21"/>
                <w:highlight w:val="none"/>
              </w:rPr>
            </w:pPr>
          </w:p>
        </w:tc>
        <w:tc>
          <w:tcPr>
            <w:tcW w:w="1729" w:type="dxa"/>
            <w:vAlign w:val="center"/>
          </w:tcPr>
          <w:p w14:paraId="082316D4">
            <w:pPr>
              <w:snapToGrid w:val="0"/>
              <w:spacing w:line="400" w:lineRule="exact"/>
              <w:rPr>
                <w:rFonts w:hint="eastAsia" w:ascii="宋体" w:hAnsi="宋体" w:eastAsia="宋体" w:cs="宋体"/>
                <w:color w:val="auto"/>
                <w:szCs w:val="21"/>
                <w:highlight w:val="none"/>
              </w:rPr>
            </w:pPr>
          </w:p>
        </w:tc>
      </w:tr>
      <w:tr w14:paraId="60A0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9144E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171" w:type="dxa"/>
            <w:shd w:val="clear" w:color="auto" w:fill="auto"/>
            <w:vAlign w:val="center"/>
          </w:tcPr>
          <w:p w14:paraId="2ED4D442">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后期</w:t>
            </w:r>
            <w:r>
              <w:rPr>
                <w:rFonts w:hint="eastAsia" w:ascii="宋体" w:hAnsi="宋体" w:eastAsia="宋体" w:cs="宋体"/>
                <w:bCs/>
                <w:color w:val="auto"/>
                <w:kern w:val="0"/>
                <w:sz w:val="21"/>
                <w:szCs w:val="21"/>
                <w:highlight w:val="none"/>
              </w:rPr>
              <w:t>服务方案</w:t>
            </w:r>
          </w:p>
        </w:tc>
        <w:tc>
          <w:tcPr>
            <w:tcW w:w="1512" w:type="dxa"/>
            <w:vAlign w:val="center"/>
          </w:tcPr>
          <w:p w14:paraId="1BEE8568">
            <w:pPr>
              <w:jc w:val="center"/>
              <w:rPr>
                <w:rFonts w:hint="eastAsia" w:ascii="宋体" w:hAnsi="宋体" w:eastAsia="宋体" w:cs="宋体"/>
                <w:color w:val="auto"/>
                <w:szCs w:val="21"/>
                <w:highlight w:val="none"/>
              </w:rPr>
            </w:pPr>
          </w:p>
        </w:tc>
        <w:tc>
          <w:tcPr>
            <w:tcW w:w="1476" w:type="dxa"/>
            <w:vAlign w:val="center"/>
          </w:tcPr>
          <w:p w14:paraId="4AD81E5B">
            <w:pPr>
              <w:snapToGrid w:val="0"/>
              <w:spacing w:line="400" w:lineRule="exact"/>
              <w:rPr>
                <w:rFonts w:hint="eastAsia" w:ascii="宋体" w:hAnsi="宋体" w:eastAsia="宋体" w:cs="宋体"/>
                <w:color w:val="auto"/>
                <w:szCs w:val="21"/>
                <w:highlight w:val="none"/>
              </w:rPr>
            </w:pPr>
          </w:p>
        </w:tc>
        <w:tc>
          <w:tcPr>
            <w:tcW w:w="1729" w:type="dxa"/>
            <w:vAlign w:val="center"/>
          </w:tcPr>
          <w:p w14:paraId="4AFD7325">
            <w:pPr>
              <w:snapToGrid w:val="0"/>
              <w:spacing w:line="400" w:lineRule="exact"/>
              <w:rPr>
                <w:rFonts w:hint="eastAsia" w:ascii="宋体" w:hAnsi="宋体" w:eastAsia="宋体" w:cs="宋体"/>
                <w:color w:val="auto"/>
                <w:szCs w:val="21"/>
                <w:highlight w:val="none"/>
              </w:rPr>
            </w:pPr>
          </w:p>
        </w:tc>
      </w:tr>
      <w:tr w14:paraId="5D81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BF365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4171" w:type="dxa"/>
            <w:shd w:val="clear" w:color="auto" w:fill="auto"/>
            <w:vAlign w:val="center"/>
          </w:tcPr>
          <w:p w14:paraId="6CC59171">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业绩情况表</w:t>
            </w:r>
          </w:p>
        </w:tc>
        <w:tc>
          <w:tcPr>
            <w:tcW w:w="1512" w:type="dxa"/>
            <w:vAlign w:val="center"/>
          </w:tcPr>
          <w:p w14:paraId="2D9CD2A5">
            <w:pPr>
              <w:jc w:val="center"/>
              <w:rPr>
                <w:rFonts w:hint="eastAsia" w:ascii="宋体" w:hAnsi="宋体" w:eastAsia="宋体" w:cs="宋体"/>
                <w:color w:val="auto"/>
                <w:szCs w:val="21"/>
                <w:highlight w:val="none"/>
              </w:rPr>
            </w:pPr>
          </w:p>
        </w:tc>
        <w:tc>
          <w:tcPr>
            <w:tcW w:w="1476" w:type="dxa"/>
            <w:tcBorders>
              <w:top w:val="single" w:color="auto" w:sz="4" w:space="0"/>
            </w:tcBorders>
            <w:vAlign w:val="center"/>
          </w:tcPr>
          <w:p w14:paraId="23AEFB8D">
            <w:pPr>
              <w:snapToGrid w:val="0"/>
              <w:spacing w:line="400" w:lineRule="exact"/>
              <w:rPr>
                <w:rFonts w:hint="eastAsia" w:ascii="宋体" w:hAnsi="宋体" w:eastAsia="宋体" w:cs="宋体"/>
                <w:color w:val="auto"/>
                <w:szCs w:val="21"/>
                <w:highlight w:val="none"/>
              </w:rPr>
            </w:pPr>
          </w:p>
        </w:tc>
        <w:tc>
          <w:tcPr>
            <w:tcW w:w="1729" w:type="dxa"/>
            <w:tcBorders>
              <w:top w:val="single" w:color="auto" w:sz="4" w:space="0"/>
            </w:tcBorders>
            <w:vAlign w:val="center"/>
          </w:tcPr>
          <w:p w14:paraId="0216A9EB">
            <w:pPr>
              <w:snapToGrid w:val="0"/>
              <w:spacing w:line="400" w:lineRule="exact"/>
              <w:rPr>
                <w:rFonts w:hint="eastAsia" w:ascii="宋体" w:hAnsi="宋体" w:eastAsia="宋体" w:cs="宋体"/>
                <w:color w:val="auto"/>
                <w:szCs w:val="21"/>
                <w:highlight w:val="none"/>
              </w:rPr>
            </w:pPr>
          </w:p>
        </w:tc>
      </w:tr>
      <w:tr w14:paraId="6E84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A524C0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4171" w:type="dxa"/>
            <w:shd w:val="clear" w:color="auto" w:fill="auto"/>
            <w:vAlign w:val="center"/>
          </w:tcPr>
          <w:p w14:paraId="0CB598F5">
            <w:pPr>
              <w:pStyle w:val="9"/>
              <w:kinsoku w:val="0"/>
              <w:overflowPunct w:val="0"/>
              <w:autoSpaceDE w:val="0"/>
              <w:autoSpaceDN w:val="0"/>
              <w:spacing w:line="320" w:lineRule="exact"/>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项目班子配备</w:t>
            </w:r>
          </w:p>
        </w:tc>
        <w:tc>
          <w:tcPr>
            <w:tcW w:w="1512" w:type="dxa"/>
            <w:vAlign w:val="center"/>
          </w:tcPr>
          <w:p w14:paraId="1705EEA4">
            <w:pPr>
              <w:jc w:val="center"/>
              <w:rPr>
                <w:rFonts w:hint="eastAsia" w:ascii="宋体" w:hAnsi="宋体" w:eastAsia="宋体" w:cs="宋体"/>
                <w:color w:val="auto"/>
                <w:szCs w:val="21"/>
                <w:highlight w:val="none"/>
              </w:rPr>
            </w:pPr>
          </w:p>
        </w:tc>
        <w:tc>
          <w:tcPr>
            <w:tcW w:w="1476" w:type="dxa"/>
            <w:vAlign w:val="center"/>
          </w:tcPr>
          <w:p w14:paraId="5A4B8810">
            <w:pPr>
              <w:snapToGrid w:val="0"/>
              <w:spacing w:line="400" w:lineRule="exact"/>
              <w:rPr>
                <w:rFonts w:hint="eastAsia" w:ascii="宋体" w:hAnsi="宋体" w:eastAsia="宋体" w:cs="宋体"/>
                <w:color w:val="auto"/>
                <w:szCs w:val="21"/>
                <w:highlight w:val="none"/>
              </w:rPr>
            </w:pPr>
          </w:p>
        </w:tc>
        <w:tc>
          <w:tcPr>
            <w:tcW w:w="1729" w:type="dxa"/>
            <w:vAlign w:val="center"/>
          </w:tcPr>
          <w:p w14:paraId="44401720">
            <w:pPr>
              <w:snapToGrid w:val="0"/>
              <w:spacing w:line="400" w:lineRule="exact"/>
              <w:rPr>
                <w:rFonts w:hint="eastAsia" w:ascii="宋体" w:hAnsi="宋体" w:eastAsia="宋体" w:cs="宋体"/>
                <w:color w:val="auto"/>
                <w:szCs w:val="21"/>
                <w:highlight w:val="none"/>
              </w:rPr>
            </w:pPr>
          </w:p>
        </w:tc>
      </w:tr>
      <w:tr w14:paraId="7DF4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14CF7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4171" w:type="dxa"/>
            <w:shd w:val="clear" w:color="auto" w:fill="auto"/>
            <w:vAlign w:val="center"/>
          </w:tcPr>
          <w:p w14:paraId="04127639">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监狱企业证明文件</w:t>
            </w:r>
          </w:p>
        </w:tc>
        <w:tc>
          <w:tcPr>
            <w:tcW w:w="1512" w:type="dxa"/>
            <w:vAlign w:val="center"/>
          </w:tcPr>
          <w:p w14:paraId="28887268">
            <w:pPr>
              <w:jc w:val="center"/>
              <w:rPr>
                <w:rFonts w:hint="eastAsia" w:ascii="宋体" w:hAnsi="宋体" w:eastAsia="宋体" w:cs="宋体"/>
                <w:color w:val="auto"/>
                <w:szCs w:val="21"/>
                <w:highlight w:val="none"/>
              </w:rPr>
            </w:pPr>
          </w:p>
        </w:tc>
        <w:tc>
          <w:tcPr>
            <w:tcW w:w="1476" w:type="dxa"/>
            <w:vAlign w:val="center"/>
          </w:tcPr>
          <w:p w14:paraId="297F6B91">
            <w:pPr>
              <w:snapToGrid w:val="0"/>
              <w:spacing w:line="400" w:lineRule="exact"/>
              <w:rPr>
                <w:rFonts w:hint="eastAsia" w:ascii="宋体" w:hAnsi="宋体" w:eastAsia="宋体" w:cs="宋体"/>
                <w:color w:val="auto"/>
                <w:szCs w:val="21"/>
                <w:highlight w:val="none"/>
              </w:rPr>
            </w:pPr>
          </w:p>
        </w:tc>
        <w:tc>
          <w:tcPr>
            <w:tcW w:w="1729" w:type="dxa"/>
            <w:vAlign w:val="center"/>
          </w:tcPr>
          <w:p w14:paraId="4D08BB8B">
            <w:pPr>
              <w:snapToGrid w:val="0"/>
              <w:spacing w:line="400" w:lineRule="exact"/>
              <w:rPr>
                <w:rFonts w:hint="eastAsia" w:ascii="宋体" w:hAnsi="宋体" w:eastAsia="宋体" w:cs="宋体"/>
                <w:color w:val="auto"/>
                <w:szCs w:val="21"/>
                <w:highlight w:val="none"/>
              </w:rPr>
            </w:pPr>
          </w:p>
        </w:tc>
      </w:tr>
      <w:tr w14:paraId="11FF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4ABCD3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4171" w:type="dxa"/>
            <w:shd w:val="clear" w:color="auto" w:fill="auto"/>
            <w:vAlign w:val="center"/>
          </w:tcPr>
          <w:p w14:paraId="4F6078B8">
            <w:pPr>
              <w:pStyle w:val="9"/>
              <w:kinsoku w:val="0"/>
              <w:overflowPunct w:val="0"/>
              <w:autoSpaceDE w:val="0"/>
              <w:autoSpaceDN w:val="0"/>
              <w:spacing w:line="32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12" w:type="dxa"/>
            <w:vAlign w:val="center"/>
          </w:tcPr>
          <w:p w14:paraId="0D571244">
            <w:pPr>
              <w:jc w:val="center"/>
              <w:rPr>
                <w:rFonts w:hint="eastAsia" w:ascii="宋体" w:hAnsi="宋体" w:eastAsia="宋体" w:cs="宋体"/>
                <w:color w:val="auto"/>
                <w:szCs w:val="21"/>
                <w:highlight w:val="none"/>
              </w:rPr>
            </w:pPr>
          </w:p>
        </w:tc>
        <w:tc>
          <w:tcPr>
            <w:tcW w:w="1476" w:type="dxa"/>
            <w:vAlign w:val="center"/>
          </w:tcPr>
          <w:p w14:paraId="317A61B0">
            <w:pPr>
              <w:snapToGrid w:val="0"/>
              <w:spacing w:line="400" w:lineRule="exact"/>
              <w:rPr>
                <w:rFonts w:hint="eastAsia" w:ascii="宋体" w:hAnsi="宋体" w:eastAsia="宋体" w:cs="宋体"/>
                <w:color w:val="auto"/>
                <w:szCs w:val="21"/>
                <w:highlight w:val="none"/>
              </w:rPr>
            </w:pPr>
          </w:p>
        </w:tc>
        <w:tc>
          <w:tcPr>
            <w:tcW w:w="1729" w:type="dxa"/>
            <w:vAlign w:val="center"/>
          </w:tcPr>
          <w:p w14:paraId="66905954">
            <w:pPr>
              <w:snapToGrid w:val="0"/>
              <w:spacing w:line="400" w:lineRule="exact"/>
              <w:rPr>
                <w:rFonts w:hint="eastAsia" w:ascii="宋体" w:hAnsi="宋体" w:eastAsia="宋体" w:cs="宋体"/>
                <w:color w:val="auto"/>
                <w:szCs w:val="21"/>
                <w:highlight w:val="none"/>
              </w:rPr>
            </w:pPr>
          </w:p>
        </w:tc>
      </w:tr>
    </w:tbl>
    <w:p w14:paraId="6E530B36">
      <w:pPr>
        <w:widowControl/>
        <w:jc w:val="left"/>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br w:type="page"/>
      </w:r>
    </w:p>
    <w:p w14:paraId="6591C872">
      <w:pPr>
        <w:pStyle w:val="9"/>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二、报价一览表</w:t>
      </w:r>
    </w:p>
    <w:p w14:paraId="5566958E">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6C11A41F">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                                                      单位：元（人民币）</w:t>
      </w:r>
    </w:p>
    <w:tbl>
      <w:tblPr>
        <w:tblStyle w:val="17"/>
        <w:tblW w:w="9180" w:type="dxa"/>
        <w:tblInd w:w="0" w:type="dxa"/>
        <w:tblLayout w:type="fixed"/>
        <w:tblCellMar>
          <w:top w:w="0" w:type="dxa"/>
          <w:left w:w="108" w:type="dxa"/>
          <w:bottom w:w="0" w:type="dxa"/>
          <w:right w:w="108" w:type="dxa"/>
        </w:tblCellMar>
      </w:tblPr>
      <w:tblGrid>
        <w:gridCol w:w="959"/>
        <w:gridCol w:w="1843"/>
        <w:gridCol w:w="3110"/>
        <w:gridCol w:w="1757"/>
        <w:gridCol w:w="1511"/>
      </w:tblGrid>
      <w:tr w14:paraId="11F7799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6BC970">
            <w:pPr>
              <w:autoSpaceDE w:val="0"/>
              <w:autoSpaceDN w:val="0"/>
              <w:adjustRightInd w:val="0"/>
              <w:spacing w:line="480" w:lineRule="exact"/>
              <w:jc w:val="center"/>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E290F5">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p>
        </w:tc>
        <w:tc>
          <w:tcPr>
            <w:tcW w:w="311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203D4A">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响应报价</w:t>
            </w:r>
          </w:p>
        </w:tc>
        <w:tc>
          <w:tcPr>
            <w:tcW w:w="175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CE67DD">
            <w:pPr>
              <w:autoSpaceDE w:val="0"/>
              <w:autoSpaceDN w:val="0"/>
              <w:adjustRightInd w:val="0"/>
              <w:spacing w:line="480" w:lineRule="exact"/>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合同履约期限</w:t>
            </w:r>
          </w:p>
        </w:tc>
        <w:tc>
          <w:tcPr>
            <w:tcW w:w="151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55D2CE1">
            <w:pPr>
              <w:autoSpaceDE w:val="0"/>
              <w:autoSpaceDN w:val="0"/>
              <w:adjustRightInd w:val="0"/>
              <w:spacing w:line="480" w:lineRule="exact"/>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项目负责人</w:t>
            </w:r>
          </w:p>
        </w:tc>
      </w:tr>
      <w:tr w14:paraId="70AC511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BFAE83">
            <w:pPr>
              <w:autoSpaceDE w:val="0"/>
              <w:autoSpaceDN w:val="0"/>
              <w:adjustRightInd w:val="0"/>
              <w:spacing w:line="480" w:lineRule="exact"/>
              <w:ind w:firstLine="240"/>
              <w:rPr>
                <w:rFonts w:hint="eastAsia" w:ascii="宋体" w:hAnsi="宋体" w:eastAsia="宋体" w:cs="宋体"/>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352A4AB4">
            <w:pPr>
              <w:autoSpaceDE w:val="0"/>
              <w:autoSpaceDN w:val="0"/>
              <w:adjustRightInd w:val="0"/>
              <w:spacing w:line="480" w:lineRule="exact"/>
              <w:ind w:firstLine="240"/>
              <w:rPr>
                <w:rFonts w:hint="eastAsia" w:ascii="宋体" w:hAnsi="宋体" w:eastAsia="宋体" w:cs="宋体"/>
                <w:color w:val="auto"/>
                <w:szCs w:val="21"/>
                <w:highlight w:val="none"/>
              </w:rPr>
            </w:pPr>
          </w:p>
        </w:tc>
        <w:tc>
          <w:tcPr>
            <w:tcW w:w="3110" w:type="dxa"/>
            <w:tcBorders>
              <w:top w:val="single" w:color="auto" w:sz="6" w:space="0"/>
              <w:left w:val="single" w:color="auto" w:sz="6" w:space="0"/>
              <w:bottom w:val="single" w:color="auto" w:sz="6" w:space="0"/>
              <w:right w:val="single" w:color="auto" w:sz="6" w:space="0"/>
            </w:tcBorders>
            <w:vAlign w:val="center"/>
          </w:tcPr>
          <w:p w14:paraId="30D3E529">
            <w:pPr>
              <w:autoSpaceDE w:val="0"/>
              <w:autoSpaceDN w:val="0"/>
              <w:adjustRightInd w:val="0"/>
              <w:spacing w:line="48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c>
          <w:tcPr>
            <w:tcW w:w="1757" w:type="dxa"/>
            <w:tcBorders>
              <w:top w:val="single" w:color="auto" w:sz="6" w:space="0"/>
              <w:left w:val="single" w:color="auto" w:sz="6" w:space="0"/>
              <w:bottom w:val="single" w:color="auto" w:sz="6" w:space="0"/>
              <w:right w:val="single" w:color="auto" w:sz="6" w:space="0"/>
            </w:tcBorders>
            <w:vAlign w:val="center"/>
          </w:tcPr>
          <w:p w14:paraId="7E973B11">
            <w:pPr>
              <w:autoSpaceDE w:val="0"/>
              <w:autoSpaceDN w:val="0"/>
              <w:adjustRightInd w:val="0"/>
              <w:spacing w:line="480" w:lineRule="exact"/>
              <w:ind w:firstLine="240"/>
              <w:rPr>
                <w:rFonts w:hint="eastAsia" w:ascii="宋体" w:hAnsi="宋体" w:eastAsia="宋体" w:cs="宋体"/>
                <w:color w:val="auto"/>
                <w:szCs w:val="21"/>
                <w:highlight w:val="none"/>
                <w:lang w:val="zh-CN"/>
              </w:rPr>
            </w:pPr>
          </w:p>
        </w:tc>
        <w:tc>
          <w:tcPr>
            <w:tcW w:w="1511" w:type="dxa"/>
            <w:tcBorders>
              <w:top w:val="single" w:color="auto" w:sz="6" w:space="0"/>
              <w:left w:val="single" w:color="auto" w:sz="6" w:space="0"/>
              <w:bottom w:val="single" w:color="auto" w:sz="6" w:space="0"/>
              <w:right w:val="single" w:color="auto" w:sz="6" w:space="0"/>
            </w:tcBorders>
            <w:vAlign w:val="center"/>
          </w:tcPr>
          <w:p w14:paraId="678D185D">
            <w:pPr>
              <w:autoSpaceDE w:val="0"/>
              <w:autoSpaceDN w:val="0"/>
              <w:adjustRightInd w:val="0"/>
              <w:spacing w:line="480" w:lineRule="exact"/>
              <w:ind w:firstLine="240"/>
              <w:rPr>
                <w:rFonts w:hint="eastAsia" w:ascii="宋体" w:hAnsi="宋体" w:eastAsia="宋体" w:cs="宋体"/>
                <w:color w:val="auto"/>
                <w:szCs w:val="21"/>
                <w:highlight w:val="none"/>
                <w:lang w:val="zh-CN"/>
              </w:rPr>
            </w:pPr>
          </w:p>
        </w:tc>
      </w:tr>
    </w:tbl>
    <w:p w14:paraId="6706443D">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u w:val="single"/>
          <w:lang w:val="zh-CN"/>
        </w:rPr>
        <w:t xml:space="preserve">     （全称）   </w:t>
      </w:r>
      <w:r>
        <w:rPr>
          <w:rFonts w:hint="eastAsia" w:ascii="宋体" w:hAnsi="宋体" w:eastAsia="宋体" w:cs="宋体"/>
          <w:color w:val="auto"/>
          <w:szCs w:val="21"/>
          <w:highlight w:val="none"/>
          <w:lang w:val="zh-CN"/>
        </w:rPr>
        <w:t>（公章）：</w:t>
      </w:r>
    </w:p>
    <w:p w14:paraId="157FEDE6">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236B1408">
      <w:pPr>
        <w:autoSpaceDE w:val="0"/>
        <w:autoSpaceDN w:val="0"/>
        <w:adjustRightInd w:val="0"/>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注：</w:t>
      </w:r>
    </w:p>
    <w:p w14:paraId="53374C89">
      <w:pPr>
        <w:autoSpaceDE w:val="0"/>
        <w:autoSpaceDN w:val="0"/>
        <w:adjustRightInd w:val="0"/>
        <w:spacing w:line="48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1.合同履约期限指完成该项目的最终时间（日历天）。</w:t>
      </w:r>
    </w:p>
    <w:p w14:paraId="29A70760">
      <w:pPr>
        <w:autoSpaceDE w:val="0"/>
        <w:autoSpaceDN w:val="0"/>
        <w:adjustRightInd w:val="0"/>
        <w:spacing w:line="48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2.如磋商公告明确项目合同履约期限以年为单位，本表应填写完成该项目的年限。</w:t>
      </w:r>
    </w:p>
    <w:p w14:paraId="05D2C6D6">
      <w:pPr>
        <w:autoSpaceDE w:val="0"/>
        <w:autoSpaceDN w:val="0"/>
        <w:adjustRightInd w:val="0"/>
        <w:spacing w:line="360" w:lineRule="auto"/>
        <w:rPr>
          <w:rFonts w:hint="eastAsia" w:ascii="宋体" w:hAnsi="宋体" w:eastAsia="宋体" w:cs="宋体"/>
          <w:color w:val="auto"/>
          <w:sz w:val="24"/>
          <w:highlight w:val="none"/>
          <w:lang w:val="zh-CN"/>
        </w:rPr>
      </w:pPr>
    </w:p>
    <w:p w14:paraId="74C5FDFB">
      <w:pPr>
        <w:autoSpaceDE w:val="0"/>
        <w:autoSpaceDN w:val="0"/>
        <w:adjustRightInd w:val="0"/>
        <w:spacing w:line="360" w:lineRule="auto"/>
        <w:rPr>
          <w:rFonts w:hint="eastAsia" w:ascii="宋体" w:hAnsi="宋体" w:eastAsia="宋体" w:cs="宋体"/>
          <w:color w:val="auto"/>
          <w:sz w:val="24"/>
          <w:highlight w:val="none"/>
          <w:lang w:val="zh-CN"/>
        </w:rPr>
      </w:pPr>
    </w:p>
    <w:p w14:paraId="6B3CB359">
      <w:pPr>
        <w:autoSpaceDE w:val="0"/>
        <w:autoSpaceDN w:val="0"/>
        <w:adjustRightInd w:val="0"/>
        <w:spacing w:line="360" w:lineRule="auto"/>
        <w:rPr>
          <w:rFonts w:hint="eastAsia" w:ascii="宋体" w:hAnsi="宋体" w:eastAsia="宋体" w:cs="宋体"/>
          <w:color w:val="auto"/>
          <w:sz w:val="24"/>
          <w:highlight w:val="none"/>
          <w:lang w:val="zh-CN"/>
        </w:rPr>
      </w:pPr>
    </w:p>
    <w:p w14:paraId="450FB5E5">
      <w:pPr>
        <w:autoSpaceDE w:val="0"/>
        <w:autoSpaceDN w:val="0"/>
        <w:adjustRightInd w:val="0"/>
        <w:spacing w:line="360" w:lineRule="auto"/>
        <w:rPr>
          <w:rFonts w:hint="eastAsia" w:ascii="宋体" w:hAnsi="宋体" w:eastAsia="宋体" w:cs="宋体"/>
          <w:color w:val="auto"/>
          <w:sz w:val="24"/>
          <w:highlight w:val="none"/>
          <w:lang w:val="zh-CN"/>
        </w:rPr>
      </w:pPr>
    </w:p>
    <w:p w14:paraId="4E677957">
      <w:pPr>
        <w:autoSpaceDE w:val="0"/>
        <w:autoSpaceDN w:val="0"/>
        <w:adjustRightInd w:val="0"/>
        <w:spacing w:line="360" w:lineRule="auto"/>
        <w:rPr>
          <w:rFonts w:hint="eastAsia" w:ascii="宋体" w:hAnsi="宋体" w:eastAsia="宋体" w:cs="宋体"/>
          <w:color w:val="auto"/>
          <w:sz w:val="24"/>
          <w:highlight w:val="none"/>
          <w:lang w:val="zh-CN"/>
        </w:rPr>
      </w:pPr>
    </w:p>
    <w:p w14:paraId="3434E6A3">
      <w:pPr>
        <w:autoSpaceDE w:val="0"/>
        <w:autoSpaceDN w:val="0"/>
        <w:adjustRightInd w:val="0"/>
        <w:spacing w:line="360" w:lineRule="auto"/>
        <w:rPr>
          <w:rFonts w:hint="eastAsia" w:ascii="宋体" w:hAnsi="宋体" w:eastAsia="宋体" w:cs="宋体"/>
          <w:color w:val="auto"/>
          <w:sz w:val="24"/>
          <w:highlight w:val="none"/>
          <w:lang w:val="zh-CN"/>
        </w:rPr>
      </w:pPr>
    </w:p>
    <w:p w14:paraId="3892A941">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6CFC94BB">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0328F59C">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0EA1A3DF">
      <w:pPr>
        <w:pStyle w:val="30"/>
        <w:rPr>
          <w:rFonts w:hint="eastAsia" w:ascii="宋体" w:hAnsi="宋体" w:eastAsia="宋体" w:cs="宋体"/>
          <w:color w:val="auto"/>
          <w:highlight w:val="none"/>
          <w:lang w:val="zh-CN"/>
        </w:rPr>
      </w:pPr>
    </w:p>
    <w:p w14:paraId="21FC47D0">
      <w:pPr>
        <w:pStyle w:val="30"/>
        <w:ind w:left="0" w:leftChars="0" w:firstLine="0" w:firstLineChars="0"/>
        <w:rPr>
          <w:rFonts w:hint="eastAsia" w:ascii="宋体" w:hAnsi="宋体" w:eastAsia="宋体" w:cs="宋体"/>
          <w:color w:val="auto"/>
          <w:highlight w:val="none"/>
          <w:lang w:val="zh-CN"/>
        </w:rPr>
      </w:pPr>
    </w:p>
    <w:p w14:paraId="12A047F4">
      <w:pPr>
        <w:pStyle w:val="30"/>
        <w:ind w:left="0" w:leftChars="0" w:firstLine="0" w:firstLineChars="0"/>
        <w:rPr>
          <w:rFonts w:hint="eastAsia" w:ascii="宋体" w:hAnsi="宋体" w:eastAsia="宋体" w:cs="宋体"/>
          <w:color w:val="auto"/>
          <w:highlight w:val="none"/>
          <w:lang w:val="zh-CN"/>
        </w:rPr>
      </w:pPr>
    </w:p>
    <w:p w14:paraId="221587B9">
      <w:pPr>
        <w:pStyle w:val="30"/>
        <w:ind w:left="0" w:leftChars="0" w:firstLine="0" w:firstLineChars="0"/>
        <w:rPr>
          <w:rFonts w:hint="eastAsia" w:ascii="宋体" w:hAnsi="宋体" w:eastAsia="宋体" w:cs="宋体"/>
          <w:color w:val="auto"/>
          <w:highlight w:val="none"/>
          <w:lang w:val="zh-CN"/>
        </w:rPr>
      </w:pPr>
    </w:p>
    <w:p w14:paraId="20EC6BD8">
      <w:pPr>
        <w:pStyle w:val="30"/>
        <w:ind w:left="0" w:leftChars="0" w:firstLine="0" w:firstLineChars="0"/>
        <w:rPr>
          <w:rFonts w:hint="eastAsia" w:ascii="宋体" w:hAnsi="宋体" w:eastAsia="宋体" w:cs="宋体"/>
          <w:color w:val="auto"/>
          <w:highlight w:val="none"/>
          <w:lang w:val="zh-CN"/>
        </w:rPr>
      </w:pPr>
    </w:p>
    <w:p w14:paraId="27CCA2D5">
      <w:pPr>
        <w:pStyle w:val="30"/>
        <w:ind w:left="0" w:leftChars="0" w:firstLine="0" w:firstLineChars="0"/>
        <w:rPr>
          <w:rFonts w:hint="eastAsia" w:ascii="宋体" w:hAnsi="宋体" w:eastAsia="宋体" w:cs="宋体"/>
          <w:color w:val="auto"/>
          <w:highlight w:val="none"/>
          <w:lang w:val="zh-CN"/>
        </w:rPr>
      </w:pPr>
    </w:p>
    <w:p w14:paraId="546CE309">
      <w:pPr>
        <w:pStyle w:val="30"/>
        <w:ind w:left="0" w:leftChars="0" w:firstLine="0" w:firstLineChars="0"/>
        <w:rPr>
          <w:rFonts w:hint="eastAsia" w:ascii="宋体" w:hAnsi="宋体" w:eastAsia="宋体" w:cs="宋体"/>
          <w:color w:val="auto"/>
          <w:highlight w:val="none"/>
          <w:lang w:val="zh-CN"/>
        </w:rPr>
      </w:pPr>
    </w:p>
    <w:p w14:paraId="2B3C659C">
      <w:pPr>
        <w:pStyle w:val="30"/>
        <w:ind w:left="0" w:leftChars="0" w:firstLine="0" w:firstLineChars="0"/>
        <w:rPr>
          <w:rFonts w:hint="eastAsia" w:ascii="宋体" w:hAnsi="宋体" w:eastAsia="宋体" w:cs="宋体"/>
          <w:color w:val="auto"/>
          <w:highlight w:val="none"/>
          <w:lang w:val="zh-CN"/>
        </w:rPr>
      </w:pPr>
    </w:p>
    <w:p w14:paraId="38B07FA5">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三、资格审查相关材料</w:t>
      </w:r>
    </w:p>
    <w:p w14:paraId="2198F6CB">
      <w:pPr>
        <w:pStyle w:val="9"/>
        <w:spacing w:line="360" w:lineRule="auto"/>
        <w:jc w:val="center"/>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3.1 报 价 函</w:t>
      </w:r>
    </w:p>
    <w:p w14:paraId="3D315743">
      <w:pPr>
        <w:pStyle w:val="9"/>
        <w:spacing w:line="360" w:lineRule="auto"/>
        <w:jc w:val="center"/>
        <w:rPr>
          <w:rFonts w:hint="eastAsia" w:ascii="宋体" w:hAnsi="宋体" w:eastAsia="宋体" w:cs="宋体"/>
          <w:b/>
          <w:snapToGrid w:val="0"/>
          <w:color w:val="auto"/>
          <w:kern w:val="0"/>
          <w:sz w:val="28"/>
          <w:szCs w:val="28"/>
          <w:highlight w:val="none"/>
        </w:rPr>
      </w:pPr>
    </w:p>
    <w:p w14:paraId="1C32B3CC">
      <w:pPr>
        <w:adjustRightInd w:val="0"/>
        <w:spacing w:line="360" w:lineRule="auto"/>
        <w:contextualSpacing/>
        <w:rPr>
          <w:rFonts w:hint="eastAsia" w:ascii="宋体" w:hAnsi="宋体" w:eastAsia="宋体" w:cs="宋体"/>
          <w:b/>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lang w:val="en-US" w:eastAsia="zh-CN"/>
        </w:rPr>
        <w:t xml:space="preserve">       （采购人）</w:t>
      </w:r>
    </w:p>
    <w:p w14:paraId="74F1FC5D">
      <w:pPr>
        <w:adjustRightInd w:val="0"/>
        <w:spacing w:line="360" w:lineRule="auto"/>
        <w:ind w:firstLine="420" w:firstLineChars="200"/>
        <w:contextualSpacing/>
        <w:outlineLvl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根据贵方________（项目名称、</w:t>
      </w:r>
      <w:r>
        <w:rPr>
          <w:rFonts w:hint="eastAsia" w:ascii="宋体" w:hAnsi="宋体" w:eastAsia="宋体" w:cs="宋体"/>
          <w:snapToGrid w:val="0"/>
          <w:color w:val="auto"/>
          <w:kern w:val="0"/>
          <w:sz w:val="21"/>
          <w:szCs w:val="21"/>
          <w:highlight w:val="none"/>
          <w:lang w:val="en-US" w:eastAsia="zh-CN"/>
        </w:rPr>
        <w:t>采购</w:t>
      </w:r>
      <w:r>
        <w:rPr>
          <w:rFonts w:hint="eastAsia" w:ascii="宋体" w:hAnsi="宋体" w:eastAsia="宋体" w:cs="宋体"/>
          <w:snapToGrid w:val="0"/>
          <w:color w:val="auto"/>
          <w:kern w:val="0"/>
          <w:szCs w:val="21"/>
          <w:highlight w:val="none"/>
        </w:rPr>
        <w:t>编号）采购的竞争性磋商公告及磋商邀请，_______（姓名和职务）被正式授权并代表供应商</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（供应商名称、地址）</w:t>
      </w:r>
      <w:r>
        <w:rPr>
          <w:rFonts w:hint="eastAsia" w:ascii="宋体" w:hAnsi="宋体" w:eastAsia="宋体" w:cs="宋体"/>
          <w:snapToGrid w:val="0"/>
          <w:color w:val="auto"/>
          <w:kern w:val="0"/>
          <w:szCs w:val="21"/>
          <w:highlight w:val="none"/>
        </w:rPr>
        <w:t>提交。</w:t>
      </w:r>
    </w:p>
    <w:p w14:paraId="7C0D7FB6">
      <w:pPr>
        <w:pStyle w:val="9"/>
        <w:adjustRightInd w:val="0"/>
        <w:spacing w:line="360" w:lineRule="auto"/>
        <w:ind w:firstLine="420" w:firstLineChars="20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snapToGrid w:val="0"/>
          <w:color w:val="auto"/>
          <w:kern w:val="0"/>
          <w:sz w:val="21"/>
          <w:szCs w:val="21"/>
          <w:highlight w:val="none"/>
          <w:lang w:val="en-US" w:eastAsia="zh-CN"/>
        </w:rPr>
        <w:t>采购</w:t>
      </w:r>
      <w:r>
        <w:rPr>
          <w:rFonts w:hint="eastAsia" w:ascii="宋体" w:hAnsi="宋体" w:eastAsia="宋体" w:cs="宋体"/>
          <w:snapToGrid w:val="0"/>
          <w:color w:val="auto"/>
          <w:kern w:val="0"/>
          <w:sz w:val="21"/>
          <w:szCs w:val="21"/>
          <w:highlight w:val="none"/>
        </w:rPr>
        <w:t>编号）磋商文件的全部内容。</w:t>
      </w:r>
    </w:p>
    <w:p w14:paraId="73B6DDFD">
      <w:pPr>
        <w:pStyle w:val="9"/>
        <w:adjustRightInd w:val="0"/>
        <w:spacing w:line="360" w:lineRule="auto"/>
        <w:ind w:firstLine="420" w:firstLineChars="20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eastAsia="宋体" w:cs="宋体"/>
          <w:color w:val="auto"/>
          <w:sz w:val="21"/>
          <w:szCs w:val="21"/>
          <w:highlight w:val="none"/>
        </w:rPr>
        <w:t>已完全理解并接受磋商文件的各项规定和要求及资金支付规定，对磋商文件的合理性、合法性不再有异议。</w:t>
      </w:r>
    </w:p>
    <w:p w14:paraId="6A93B63B">
      <w:pPr>
        <w:adjustRightInd w:val="0"/>
        <w:spacing w:line="360" w:lineRule="auto"/>
        <w:ind w:firstLine="525" w:firstLineChars="2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我方已完全明白磋商文件的所有条款要求，并申明如下：</w:t>
      </w:r>
    </w:p>
    <w:p w14:paraId="2EAA934C">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一、按磋商文件提供的全部货物与相关服务的响应总价详见《报价一览表》。</w:t>
      </w:r>
    </w:p>
    <w:p w14:paraId="3A7E059B">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二、我方同意在本项目磋商文件中规定的开标日起</w:t>
      </w:r>
      <w:r>
        <w:rPr>
          <w:rFonts w:hint="eastAsia" w:ascii="宋体" w:hAnsi="宋体" w:eastAsia="宋体" w:cs="宋体"/>
          <w:color w:val="auto"/>
          <w:szCs w:val="21"/>
          <w:highlight w:val="none"/>
          <w:u w:val="none"/>
          <w:lang w:val="en-US" w:eastAsia="zh-CN"/>
        </w:rPr>
        <w:t>90</w:t>
      </w:r>
      <w:r>
        <w:rPr>
          <w:rFonts w:hint="eastAsia" w:ascii="宋体" w:hAnsi="宋体" w:eastAsia="宋体" w:cs="宋体"/>
          <w:color w:val="auto"/>
          <w:szCs w:val="21"/>
          <w:highlight w:val="none"/>
        </w:rPr>
        <w:t>天内遵守本磋商文件中的承诺且在此期限期满之前均具有约束力。我方同意并遵守本磋商文件“供应商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F440C2F">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三、我方明白并同意，在规定的磋商响应时间截止之后</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响应有效期之内撤销磋商响应的，则我方承担违背响应承诺的责任追究。</w:t>
      </w:r>
    </w:p>
    <w:p w14:paraId="73729A8C">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四、我方同意按照贵方可能提出的要求而提供与磋商响应有关的任何</w:t>
      </w:r>
      <w:r>
        <w:rPr>
          <w:rFonts w:hint="eastAsia" w:ascii="宋体" w:hAnsi="宋体" w:eastAsia="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99D2577">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716DBEE">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六、我方如果成交，将保证履行磋商文件及其澄清、修改文件（如果有）中的全部责任和义务，按质、按量、按期完成《采购需求》及《合同书》中的全部任务。</w:t>
      </w:r>
    </w:p>
    <w:p w14:paraId="3C0FF9A8">
      <w:pPr>
        <w:pStyle w:val="14"/>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37EF283">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7B01D55D">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01147DB3">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13FC368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我方已依法缴纳了各项税费及社会保险费用，如有需要，可随时向采购人提供近六个月内的相关缴费证明，以便核查。</w:t>
      </w:r>
    </w:p>
    <w:p w14:paraId="26C298FC">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我方已依法建立健全的财务会计制度，如有需要，可随时向采购人提供相关证明材料，以便核查。</w:t>
      </w:r>
    </w:p>
    <w:p w14:paraId="075B3722">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参加政府采购活动前三年内，在经营活动中没有重大违法记录。</w:t>
      </w:r>
    </w:p>
    <w:p w14:paraId="205593EA">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符合法律、行政法规规定的其他条件。</w:t>
      </w:r>
    </w:p>
    <w:p w14:paraId="3BE7C03D">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以上内容如有虚假或与事实不符的，磋商小组可将我方</w:t>
      </w:r>
      <w:r>
        <w:rPr>
          <w:rFonts w:hint="eastAsia" w:ascii="宋体" w:hAnsi="宋体" w:eastAsia="宋体" w:cs="宋体"/>
          <w:color w:val="auto"/>
          <w:szCs w:val="21"/>
          <w:highlight w:val="none"/>
          <w:lang w:eastAsia="zh-CN"/>
        </w:rPr>
        <w:t>作</w:t>
      </w:r>
      <w:r>
        <w:rPr>
          <w:rFonts w:hint="eastAsia" w:ascii="宋体" w:hAnsi="宋体" w:eastAsia="宋体" w:cs="宋体"/>
          <w:color w:val="auto"/>
          <w:szCs w:val="21"/>
          <w:highlight w:val="none"/>
        </w:rPr>
        <w:t>无效投标处理，我方愿意承担相应的法律责任。</w:t>
      </w:r>
    </w:p>
    <w:p w14:paraId="530FC721">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3CFEA052">
      <w:pPr>
        <w:pStyle w:val="9"/>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6168A16D">
      <w:pPr>
        <w:pStyle w:val="9"/>
        <w:adjustRightInd w:val="0"/>
        <w:snapToGrid w:val="0"/>
        <w:spacing w:line="360" w:lineRule="auto"/>
        <w:rPr>
          <w:rFonts w:hint="eastAsia" w:ascii="宋体" w:hAnsi="宋体" w:eastAsia="宋体" w:cs="宋体"/>
          <w:color w:val="auto"/>
          <w:sz w:val="21"/>
          <w:szCs w:val="21"/>
          <w:highlight w:val="none"/>
        </w:rPr>
      </w:pPr>
    </w:p>
    <w:p w14:paraId="58A16C3B">
      <w:pPr>
        <w:pStyle w:val="9"/>
        <w:adjustRightInd w:val="0"/>
        <w:snapToGrid w:val="0"/>
        <w:spacing w:line="360" w:lineRule="auto"/>
        <w:rPr>
          <w:rFonts w:hint="eastAsia" w:ascii="宋体" w:hAnsi="宋体" w:eastAsia="宋体" w:cs="宋体"/>
          <w:color w:val="auto"/>
          <w:sz w:val="21"/>
          <w:szCs w:val="21"/>
          <w:highlight w:val="none"/>
        </w:rPr>
      </w:pPr>
    </w:p>
    <w:p w14:paraId="7B1FBC37">
      <w:pPr>
        <w:pStyle w:val="9"/>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所有与本项目磋商有关的一切正式往来请寄：</w:t>
      </w:r>
    </w:p>
    <w:p w14:paraId="6295F292">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lang w:eastAsia="zh-CN"/>
        </w:rPr>
        <w:t>：</w:t>
      </w:r>
    </w:p>
    <w:p w14:paraId="497A8ED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lang w:eastAsia="zh-CN"/>
        </w:rPr>
        <w:t>：</w:t>
      </w:r>
    </w:p>
    <w:p w14:paraId="42C43ABC">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            职    务</w:t>
      </w:r>
      <w:r>
        <w:rPr>
          <w:rFonts w:hint="eastAsia" w:ascii="宋体" w:hAnsi="宋体" w:eastAsia="宋体" w:cs="宋体"/>
          <w:color w:val="auto"/>
          <w:szCs w:val="21"/>
          <w:highlight w:val="none"/>
          <w:lang w:eastAsia="zh-CN"/>
        </w:rPr>
        <w:t>：</w:t>
      </w:r>
    </w:p>
    <w:p w14:paraId="3BC61BBD">
      <w:pPr>
        <w:adjustRightInd w:val="0"/>
        <w:snapToGrid w:val="0"/>
        <w:spacing w:line="360" w:lineRule="auto"/>
        <w:rPr>
          <w:rFonts w:hint="eastAsia" w:ascii="宋体" w:hAnsi="宋体" w:eastAsia="宋体" w:cs="宋体"/>
          <w:color w:val="auto"/>
          <w:szCs w:val="21"/>
          <w:highlight w:val="none"/>
          <w:u w:val="single"/>
        </w:rPr>
      </w:pPr>
    </w:p>
    <w:p w14:paraId="271EA72A">
      <w:pPr>
        <w:adjustRightInd w:val="0"/>
        <w:snapToGrid w:val="0"/>
        <w:spacing w:line="360" w:lineRule="auto"/>
        <w:rPr>
          <w:rFonts w:hint="eastAsia" w:ascii="宋体" w:hAnsi="宋体" w:eastAsia="宋体" w:cs="宋体"/>
          <w:color w:val="auto"/>
          <w:szCs w:val="21"/>
          <w:highlight w:val="none"/>
          <w:u w:val="single"/>
        </w:rPr>
      </w:pPr>
    </w:p>
    <w:p w14:paraId="30B0B628">
      <w:pPr>
        <w:adjustRightInd w:val="0"/>
        <w:snapToGrid w:val="0"/>
        <w:spacing w:line="360" w:lineRule="auto"/>
        <w:rPr>
          <w:rFonts w:hint="eastAsia" w:ascii="宋体" w:hAnsi="宋体" w:eastAsia="宋体" w:cs="宋体"/>
          <w:color w:val="auto"/>
          <w:szCs w:val="21"/>
          <w:highlight w:val="none"/>
          <w:u w:val="single"/>
        </w:rPr>
      </w:pPr>
    </w:p>
    <w:p w14:paraId="01BF1F5F">
      <w:pPr>
        <w:adjustRightInd w:val="0"/>
        <w:snapToGrid w:val="0"/>
        <w:spacing w:line="360" w:lineRule="auto"/>
        <w:rPr>
          <w:rFonts w:hint="eastAsia" w:ascii="宋体" w:hAnsi="宋体" w:eastAsia="宋体" w:cs="宋体"/>
          <w:color w:val="auto"/>
          <w:szCs w:val="21"/>
          <w:highlight w:val="none"/>
          <w:u w:val="single"/>
        </w:rPr>
      </w:pPr>
    </w:p>
    <w:p w14:paraId="20128A7D">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03B1A0BC">
      <w:pPr>
        <w:adjustRightInd w:val="0"/>
        <w:snapToGrid w:val="0"/>
        <w:spacing w:line="360" w:lineRule="auto"/>
        <w:ind w:firstLine="4305" w:firstLineChars="2050"/>
        <w:rPr>
          <w:rFonts w:hint="eastAsia" w:ascii="宋体" w:hAnsi="宋体" w:eastAsia="宋体" w:cs="宋体"/>
          <w:color w:val="auto"/>
          <w:szCs w:val="21"/>
          <w:highlight w:val="none"/>
        </w:rPr>
      </w:pPr>
    </w:p>
    <w:p w14:paraId="204E15F1">
      <w:pPr>
        <w:adjustRightInd w:val="0"/>
        <w:snapToGrid w:val="0"/>
        <w:spacing w:line="360" w:lineRule="auto"/>
        <w:ind w:firstLine="4305" w:firstLineChars="20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321603E">
      <w:pPr>
        <w:adjustRightInd w:val="0"/>
        <w:snapToGrid w:val="0"/>
        <w:spacing w:line="360" w:lineRule="auto"/>
        <w:ind w:firstLine="4305" w:firstLineChars="2050"/>
        <w:rPr>
          <w:rFonts w:hint="eastAsia" w:ascii="宋体" w:hAnsi="宋体" w:eastAsia="宋体" w:cs="宋体"/>
          <w:color w:val="auto"/>
          <w:szCs w:val="21"/>
          <w:highlight w:val="none"/>
        </w:rPr>
      </w:pPr>
    </w:p>
    <w:p w14:paraId="3203D22F">
      <w:pPr>
        <w:adjustRightInd w:val="0"/>
        <w:snapToGrid w:val="0"/>
        <w:spacing w:line="360" w:lineRule="auto"/>
        <w:rPr>
          <w:rFonts w:hint="eastAsia" w:ascii="宋体" w:hAnsi="宋体" w:eastAsia="宋体" w:cs="宋体"/>
          <w:color w:val="auto"/>
          <w:szCs w:val="21"/>
          <w:highlight w:val="none"/>
        </w:rPr>
      </w:pPr>
    </w:p>
    <w:p w14:paraId="12AAEE54">
      <w:pPr>
        <w:adjustRightInd w:val="0"/>
        <w:snapToGrid w:val="0"/>
        <w:spacing w:line="360" w:lineRule="auto"/>
        <w:rPr>
          <w:rFonts w:hint="eastAsia" w:ascii="宋体" w:hAnsi="宋体" w:eastAsia="宋体" w:cs="宋体"/>
          <w:color w:val="auto"/>
          <w:szCs w:val="21"/>
          <w:highlight w:val="none"/>
        </w:rPr>
      </w:pPr>
    </w:p>
    <w:p w14:paraId="022DA19A">
      <w:pPr>
        <w:adjustRightInd w:val="0"/>
        <w:snapToGrid w:val="0"/>
        <w:spacing w:line="360" w:lineRule="auto"/>
        <w:rPr>
          <w:rFonts w:hint="eastAsia" w:ascii="宋体" w:hAnsi="宋体" w:eastAsia="宋体" w:cs="宋体"/>
          <w:color w:val="auto"/>
          <w:szCs w:val="21"/>
          <w:highlight w:val="none"/>
        </w:rPr>
      </w:pPr>
    </w:p>
    <w:p w14:paraId="69BD3062">
      <w:pPr>
        <w:adjustRightInd w:val="0"/>
        <w:snapToGrid w:val="0"/>
        <w:spacing w:line="360" w:lineRule="auto"/>
        <w:rPr>
          <w:rFonts w:hint="eastAsia" w:ascii="宋体" w:hAnsi="宋体" w:eastAsia="宋体" w:cs="宋体"/>
          <w:color w:val="auto"/>
          <w:szCs w:val="21"/>
          <w:highlight w:val="none"/>
        </w:rPr>
      </w:pPr>
    </w:p>
    <w:p w14:paraId="592B65E1">
      <w:pPr>
        <w:adjustRightInd w:val="0"/>
        <w:snapToGrid w:val="0"/>
        <w:spacing w:line="360" w:lineRule="auto"/>
        <w:rPr>
          <w:rFonts w:hint="eastAsia" w:ascii="宋体" w:hAnsi="宋体" w:eastAsia="宋体" w:cs="宋体"/>
          <w:color w:val="auto"/>
          <w:szCs w:val="21"/>
          <w:highlight w:val="none"/>
        </w:rPr>
      </w:pPr>
    </w:p>
    <w:p w14:paraId="0A762D95">
      <w:pPr>
        <w:adjustRightInd w:val="0"/>
        <w:snapToGrid w:val="0"/>
        <w:spacing w:line="360" w:lineRule="auto"/>
        <w:rPr>
          <w:rFonts w:hint="eastAsia" w:ascii="宋体" w:hAnsi="宋体" w:eastAsia="宋体" w:cs="宋体"/>
          <w:color w:val="auto"/>
          <w:szCs w:val="21"/>
          <w:highlight w:val="none"/>
        </w:rPr>
      </w:pPr>
    </w:p>
    <w:p w14:paraId="64D49642">
      <w:pPr>
        <w:adjustRightInd w:val="0"/>
        <w:snapToGrid w:val="0"/>
        <w:spacing w:line="360" w:lineRule="auto"/>
        <w:rPr>
          <w:rFonts w:hint="eastAsia" w:ascii="宋体" w:hAnsi="宋体" w:eastAsia="宋体" w:cs="宋体"/>
          <w:color w:val="auto"/>
          <w:szCs w:val="21"/>
          <w:highlight w:val="none"/>
        </w:rPr>
      </w:pPr>
    </w:p>
    <w:p w14:paraId="07D0431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 法定代表人（单位负责人）资格证明书</w:t>
      </w:r>
    </w:p>
    <w:p w14:paraId="0330645C">
      <w:pPr>
        <w:pStyle w:val="36"/>
        <w:spacing w:line="480" w:lineRule="auto"/>
        <w:ind w:firstLine="0" w:firstLineChars="0"/>
        <w:jc w:val="left"/>
        <w:rPr>
          <w:rFonts w:hint="eastAsia" w:ascii="宋体" w:hAnsi="宋体" w:eastAsia="宋体" w:cs="宋体"/>
          <w:color w:val="auto"/>
          <w:sz w:val="21"/>
          <w:szCs w:val="21"/>
          <w:highlight w:val="none"/>
        </w:rPr>
      </w:pPr>
    </w:p>
    <w:p w14:paraId="347E7FBC">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1DB58305">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3559D9F">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3ABA2C0B">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color w:val="auto"/>
          <w:sz w:val="21"/>
          <w:szCs w:val="21"/>
          <w:highlight w:val="none"/>
          <w:u w:val="single"/>
        </w:rPr>
        <w:t>项目名称</w:t>
      </w:r>
      <w:r>
        <w:rPr>
          <w:rFonts w:hint="eastAsia" w:ascii="宋体" w:hAnsi="宋体" w:eastAsia="宋体" w:cs="宋体"/>
          <w:color w:val="auto"/>
          <w:sz w:val="21"/>
          <w:szCs w:val="21"/>
          <w:highlight w:val="none"/>
        </w:rPr>
        <w:t>竞争性磋商项目的响应报价，签署上述项目的响应文件及合同的执行、完成、服务和保修，签署合同和处理与之有关的一切事务。</w:t>
      </w:r>
    </w:p>
    <w:p w14:paraId="0FB78F06">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C49A8CD">
      <w:pPr>
        <w:pStyle w:val="3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2E0FBFFD">
      <w:pPr>
        <w:pStyle w:val="36"/>
        <w:spacing w:line="480" w:lineRule="auto"/>
        <w:ind w:firstLine="472" w:firstLineChars="225"/>
        <w:jc w:val="left"/>
        <w:rPr>
          <w:rFonts w:hint="eastAsia" w:ascii="宋体" w:hAnsi="宋体" w:eastAsia="宋体" w:cs="宋体"/>
          <w:color w:val="auto"/>
          <w:sz w:val="21"/>
          <w:szCs w:val="21"/>
          <w:highlight w:val="none"/>
        </w:rPr>
      </w:pPr>
    </w:p>
    <w:p w14:paraId="54894E12">
      <w:pPr>
        <w:pStyle w:val="36"/>
        <w:spacing w:line="480" w:lineRule="auto"/>
        <w:ind w:firstLine="472" w:firstLineChars="225"/>
        <w:jc w:val="left"/>
        <w:rPr>
          <w:rFonts w:hint="eastAsia" w:ascii="宋体" w:hAnsi="宋体" w:eastAsia="宋体" w:cs="宋体"/>
          <w:color w:val="auto"/>
          <w:sz w:val="21"/>
          <w:szCs w:val="21"/>
          <w:highlight w:val="none"/>
        </w:rPr>
      </w:pPr>
    </w:p>
    <w:p w14:paraId="719A9ADF">
      <w:pPr>
        <w:pStyle w:val="36"/>
        <w:spacing w:line="480" w:lineRule="auto"/>
        <w:ind w:left="-538" w:leftChars="-256" w:firstLine="539" w:firstLineChars="257"/>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【此处请粘贴法定代表人（单位负责人）身份证复印件，需清晰反映身份证有效期限】</w:t>
      </w:r>
    </w:p>
    <w:p w14:paraId="1D9E0E42">
      <w:pPr>
        <w:pStyle w:val="36"/>
        <w:spacing w:line="480" w:lineRule="auto"/>
        <w:ind w:left="-538" w:leftChars="-256" w:firstLine="539" w:firstLineChars="257"/>
        <w:jc w:val="center"/>
        <w:rPr>
          <w:rFonts w:hint="eastAsia" w:ascii="宋体" w:hAnsi="宋体" w:eastAsia="宋体" w:cs="宋体"/>
          <w:bCs/>
          <w:color w:val="auto"/>
          <w:sz w:val="21"/>
          <w:szCs w:val="21"/>
          <w:highlight w:val="none"/>
        </w:rPr>
      </w:pPr>
    </w:p>
    <w:p w14:paraId="13507436">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41F8C1CF">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2A37041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748EB7CA">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供应商名称（并加盖公章）：</w:t>
      </w:r>
    </w:p>
    <w:p w14:paraId="62C8E268">
      <w:pPr>
        <w:pStyle w:val="37"/>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582A9A3C">
      <w:pPr>
        <w:pStyle w:val="38"/>
        <w:spacing w:line="480" w:lineRule="auto"/>
        <w:rPr>
          <w:rFonts w:hint="eastAsia" w:ascii="宋体" w:hAnsi="宋体" w:eastAsia="宋体" w:cs="宋体"/>
          <w:color w:val="auto"/>
          <w:sz w:val="21"/>
          <w:szCs w:val="21"/>
          <w:highlight w:val="none"/>
        </w:rPr>
      </w:pPr>
    </w:p>
    <w:p w14:paraId="27D571E6">
      <w:pPr>
        <w:rPr>
          <w:rFonts w:hint="eastAsia" w:ascii="宋体" w:hAnsi="宋体" w:eastAsia="宋体" w:cs="宋体"/>
          <w:color w:val="auto"/>
          <w:szCs w:val="21"/>
          <w:highlight w:val="none"/>
        </w:rPr>
      </w:pPr>
    </w:p>
    <w:p w14:paraId="0B05E903">
      <w:pPr>
        <w:spacing w:line="320" w:lineRule="exact"/>
        <w:ind w:firstLine="420" w:firstLineChars="200"/>
        <w:rPr>
          <w:rFonts w:hint="eastAsia" w:ascii="宋体" w:hAnsi="宋体" w:eastAsia="宋体" w:cs="宋体"/>
          <w:bCs/>
          <w:color w:val="auto"/>
          <w:kern w:val="12"/>
          <w:szCs w:val="21"/>
          <w:highlight w:val="none"/>
        </w:rPr>
      </w:pPr>
      <w:r>
        <w:rPr>
          <w:rFonts w:hint="eastAsia" w:ascii="宋体" w:hAnsi="宋体" w:eastAsia="宋体" w:cs="宋体"/>
          <w:bCs/>
          <w:color w:val="auto"/>
          <w:kern w:val="12"/>
          <w:szCs w:val="21"/>
          <w:highlight w:val="none"/>
        </w:rPr>
        <w:t>说明：法定代表人（单位负责人）参加本竞争性磋商项目响应的，仅</w:t>
      </w:r>
      <w:r>
        <w:rPr>
          <w:rFonts w:hint="eastAsia" w:ascii="宋体" w:hAnsi="宋体" w:eastAsia="宋体" w:cs="宋体"/>
          <w:bCs/>
          <w:color w:val="auto"/>
          <w:kern w:val="12"/>
          <w:szCs w:val="21"/>
          <w:highlight w:val="none"/>
          <w:lang w:eastAsia="zh-CN"/>
        </w:rPr>
        <w:t>需</w:t>
      </w:r>
      <w:r>
        <w:rPr>
          <w:rFonts w:hint="eastAsia" w:ascii="宋体" w:hAnsi="宋体" w:eastAsia="宋体" w:cs="宋体"/>
          <w:bCs/>
          <w:color w:val="auto"/>
          <w:kern w:val="12"/>
          <w:szCs w:val="21"/>
          <w:highlight w:val="none"/>
        </w:rPr>
        <w:t>出具此证明书。</w:t>
      </w:r>
    </w:p>
    <w:p w14:paraId="5CDC324E">
      <w:pPr>
        <w:spacing w:line="480" w:lineRule="exact"/>
        <w:jc w:val="center"/>
        <w:rPr>
          <w:rFonts w:hint="eastAsia" w:ascii="宋体" w:hAnsi="宋体" w:eastAsia="宋体" w:cs="宋体"/>
          <w:b/>
          <w:bCs/>
          <w:color w:val="auto"/>
          <w:sz w:val="24"/>
          <w:szCs w:val="24"/>
          <w:highlight w:val="none"/>
        </w:rPr>
      </w:pPr>
    </w:p>
    <w:p w14:paraId="5AA12D8D">
      <w:pPr>
        <w:spacing w:line="480" w:lineRule="exact"/>
        <w:jc w:val="center"/>
        <w:rPr>
          <w:rFonts w:hint="eastAsia" w:ascii="宋体" w:hAnsi="宋体" w:eastAsia="宋体" w:cs="宋体"/>
          <w:b/>
          <w:bCs/>
          <w:color w:val="auto"/>
          <w:sz w:val="24"/>
          <w:szCs w:val="24"/>
          <w:highlight w:val="none"/>
        </w:rPr>
      </w:pPr>
    </w:p>
    <w:p w14:paraId="602160F0">
      <w:pPr>
        <w:spacing w:line="480" w:lineRule="exact"/>
        <w:jc w:val="center"/>
        <w:rPr>
          <w:rFonts w:hint="eastAsia" w:ascii="宋体" w:hAnsi="宋体" w:eastAsia="宋体" w:cs="宋体"/>
          <w:b/>
          <w:bCs/>
          <w:color w:val="auto"/>
          <w:sz w:val="24"/>
          <w:szCs w:val="24"/>
          <w:highlight w:val="none"/>
        </w:rPr>
      </w:pPr>
    </w:p>
    <w:p w14:paraId="0C924EE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法定代表人（单位负责人）授权书</w:t>
      </w:r>
    </w:p>
    <w:p w14:paraId="64F98A4D">
      <w:pPr>
        <w:spacing w:line="480" w:lineRule="exact"/>
        <w:jc w:val="center"/>
        <w:rPr>
          <w:rFonts w:hint="eastAsia" w:ascii="宋体" w:hAnsi="宋体" w:eastAsia="宋体" w:cs="宋体"/>
          <w:b/>
          <w:bCs/>
          <w:color w:val="auto"/>
          <w:sz w:val="36"/>
          <w:szCs w:val="36"/>
          <w:highlight w:val="none"/>
        </w:rPr>
      </w:pPr>
    </w:p>
    <w:p w14:paraId="179DA21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法人姓名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w:t>
      </w:r>
      <w:r>
        <w:rPr>
          <w:rFonts w:hint="eastAsia" w:ascii="宋体" w:hAnsi="宋体" w:eastAsia="宋体" w:cs="宋体"/>
          <w:i/>
          <w:snapToGrid w:val="0"/>
          <w:color w:val="auto"/>
          <w:szCs w:val="21"/>
          <w:highlight w:val="none"/>
          <w:u w:val="single"/>
        </w:rPr>
        <w:t xml:space="preserve">供应商名称  </w:t>
      </w:r>
      <w:r>
        <w:rPr>
          <w:rFonts w:hint="eastAsia" w:ascii="宋体" w:hAnsi="宋体" w:eastAsia="宋体" w:cs="宋体"/>
          <w:color w:val="auto"/>
          <w:szCs w:val="21"/>
          <w:highlight w:val="none"/>
        </w:rPr>
        <w:t>的法定代表人（单位负责人），现委托</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姓名，职务</w:t>
      </w:r>
      <w:r>
        <w:rPr>
          <w:rFonts w:hint="eastAsia" w:ascii="宋体" w:hAnsi="宋体" w:eastAsia="宋体" w:cs="宋体"/>
          <w:color w:val="auto"/>
          <w:szCs w:val="21"/>
          <w:highlight w:val="none"/>
        </w:rPr>
        <w:t>以我方的名义参加贵方______________________项目的磋商响应活动，并代表我方全权办理针对上述项目的磋商、响应文件澄清、签约等一切具体事务和签署相关文件。</w:t>
      </w:r>
    </w:p>
    <w:p w14:paraId="05409DA9">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我方对被授权人的签名事项负全部责任。</w:t>
      </w:r>
    </w:p>
    <w:p w14:paraId="4B297E40">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4E8B6AE">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247BEB9B">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 </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 xml:space="preserve"> （并加盖单位公章）</w:t>
      </w:r>
    </w:p>
    <w:p w14:paraId="7D05FE3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法定代表人（单位负责人）：（签字或加盖名章）</w:t>
      </w:r>
    </w:p>
    <w:p w14:paraId="055552A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法定代表人（单位负责人）授权代表：（签字或加盖名章）</w:t>
      </w:r>
    </w:p>
    <w:p w14:paraId="5805E38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A5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05674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法定代表人（单位负责人）身份证（正面）</w:t>
            </w:r>
          </w:p>
        </w:tc>
        <w:tc>
          <w:tcPr>
            <w:tcW w:w="4485" w:type="dxa"/>
            <w:gridSpan w:val="2"/>
            <w:vAlign w:val="center"/>
          </w:tcPr>
          <w:p w14:paraId="7D9E6B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法定代表人（单位负责人）身份证（反面）</w:t>
            </w:r>
          </w:p>
        </w:tc>
      </w:tr>
      <w:tr w14:paraId="0CD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1" w:hRule="atLeast"/>
        </w:trPr>
        <w:tc>
          <w:tcPr>
            <w:tcW w:w="4491" w:type="dxa"/>
            <w:gridSpan w:val="2"/>
            <w:vAlign w:val="center"/>
          </w:tcPr>
          <w:p w14:paraId="23B791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533DB1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2" w:type="dxa"/>
            <w:gridSpan w:val="2"/>
            <w:vAlign w:val="center"/>
          </w:tcPr>
          <w:p w14:paraId="0198FB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4FB068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53E922CF">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0488ED8E">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  磋商承诺函</w:t>
      </w:r>
    </w:p>
    <w:p w14:paraId="2D8CF3CD">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5E2CE4E6">
      <w:pPr>
        <w:spacing w:beforeLines="50" w:afterLines="50"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en-US" w:eastAsia="zh-CN"/>
        </w:rPr>
        <w:t xml:space="preserve">     （采购人）</w:t>
      </w:r>
      <w:r>
        <w:rPr>
          <w:rFonts w:hint="eastAsia" w:ascii="宋体" w:hAnsi="宋体" w:eastAsia="宋体" w:cs="宋体"/>
          <w:color w:val="auto"/>
          <w:szCs w:val="21"/>
          <w:highlight w:val="none"/>
          <w:lang w:val="zh-CN"/>
        </w:rPr>
        <w:t>：</w:t>
      </w:r>
    </w:p>
    <w:p w14:paraId="52F2EDAD">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自愿接受政府采购监督管理部门给予相关处罚并承诺依法承担相关的经济赔偿责任和法律责任。</w:t>
      </w:r>
    </w:p>
    <w:p w14:paraId="2A13449A">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一、在响应有效期内撤销响应文件；</w:t>
      </w:r>
    </w:p>
    <w:p w14:paraId="6DC3ECF5">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二、在响应文件中提供虚假材料；</w:t>
      </w:r>
    </w:p>
    <w:p w14:paraId="32B6A317">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三、除因不可抗力或磋商文件认可的情形以外，成交后不与采购人签订合同；</w:t>
      </w:r>
    </w:p>
    <w:p w14:paraId="4894D029">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四、与采购人、其他供应商或者采购代理机构恶意串通；</w:t>
      </w:r>
    </w:p>
    <w:p w14:paraId="71D5209B">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五、法律法规及本磋商文件规定的其他严重违法行为。</w:t>
      </w:r>
    </w:p>
    <w:p w14:paraId="2D6A177A">
      <w:pPr>
        <w:rPr>
          <w:rFonts w:hint="eastAsia" w:ascii="宋体" w:hAnsi="宋体" w:eastAsia="宋体" w:cs="宋体"/>
          <w:color w:val="auto"/>
          <w:sz w:val="28"/>
          <w:szCs w:val="28"/>
          <w:highlight w:val="none"/>
          <w:u w:val="single"/>
        </w:rPr>
      </w:pPr>
    </w:p>
    <w:p w14:paraId="545FC852">
      <w:pPr>
        <w:rPr>
          <w:rFonts w:hint="eastAsia" w:ascii="宋体" w:hAnsi="宋体" w:eastAsia="宋体" w:cs="宋体"/>
          <w:color w:val="auto"/>
          <w:sz w:val="28"/>
          <w:szCs w:val="28"/>
          <w:highlight w:val="none"/>
          <w:u w:val="single"/>
        </w:rPr>
      </w:pPr>
    </w:p>
    <w:p w14:paraId="6767B1BC">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w:t>
      </w:r>
    </w:p>
    <w:p w14:paraId="4836E9FD">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14:paraId="234CCDB3">
      <w:pPr>
        <w:autoSpaceDE w:val="0"/>
        <w:autoSpaceDN w:val="0"/>
        <w:adjustRightInd w:val="0"/>
        <w:spacing w:line="360" w:lineRule="auto"/>
        <w:jc w:val="center"/>
        <w:rPr>
          <w:rFonts w:hint="eastAsia" w:ascii="宋体" w:hAnsi="宋体" w:eastAsia="宋体" w:cs="宋体"/>
          <w:color w:val="auto"/>
          <w:szCs w:val="21"/>
          <w:highlight w:val="none"/>
          <w:lang w:val="zh-CN"/>
        </w:rPr>
      </w:pPr>
    </w:p>
    <w:p w14:paraId="438CDFE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6EAE4C05">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567DFA4B">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5B22D25A">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C010D46">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04F1E6D7">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6264062F">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699D8ED3">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18011795">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54FAF24">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7B018810">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p w14:paraId="27AE134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禹州市政府采购供应商信用承诺函</w:t>
      </w:r>
    </w:p>
    <w:p w14:paraId="79C0EC11">
      <w:pPr>
        <w:rPr>
          <w:rFonts w:hint="eastAsia" w:ascii="宋体" w:hAnsi="宋体" w:eastAsia="宋体" w:cs="宋体"/>
          <w:color w:val="auto"/>
          <w:szCs w:val="21"/>
          <w:highlight w:val="none"/>
          <w:lang w:val="zh-CN"/>
        </w:rPr>
      </w:pPr>
    </w:p>
    <w:p w14:paraId="45715C44">
      <w:pPr>
        <w:spacing w:line="6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致（采购人或采购代理机构）：</w:t>
      </w:r>
    </w:p>
    <w:p w14:paraId="72DD258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单位名称（自然人姓名）：</w:t>
      </w:r>
    </w:p>
    <w:p w14:paraId="0ED72FC6">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统一社会信用代码（身份证号码）：</w:t>
      </w:r>
    </w:p>
    <w:p w14:paraId="33D8BF6F">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w:t>
      </w:r>
    </w:p>
    <w:p w14:paraId="4102577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联系地址和电话：</w:t>
      </w:r>
    </w:p>
    <w:p w14:paraId="54214BD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为维护公平、公正、公开的政府采购市场秩序，树立诚实守信的政府采购供应商形象，我单位（本人）自愿作出以下承诺：</w:t>
      </w:r>
    </w:p>
    <w:p w14:paraId="46D7B7D3">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D9DBC2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（一）具有独立承担民事责任的能力；</w:t>
      </w:r>
    </w:p>
    <w:p w14:paraId="1BCD9597">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（二）具有良好的商业信誉和健全的财务会计制度；</w:t>
      </w:r>
    </w:p>
    <w:p w14:paraId="4A28B2BB">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（三）具有履行合同所必需的设备和专业技术能力；</w:t>
      </w:r>
    </w:p>
    <w:p w14:paraId="40407104">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（四）有依法缴纳税收和社会保障资金的良好记录；</w:t>
      </w:r>
    </w:p>
    <w:p w14:paraId="3DE3EFBA">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（五）参加政府采购活动前三年内，在经营活动中没有重大违法记录；</w:t>
      </w:r>
    </w:p>
    <w:p w14:paraId="111AB9DF">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（六）未被列入经营异常名录或者严重违法失信名单、失信被执行人，重大税收违法案件当事人名单、政府采购严重违法失信行为记录名单；</w:t>
      </w:r>
    </w:p>
    <w:p w14:paraId="53652ECB">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（七）未被相关监管部门作出行政处罚且尚在处罚有效期的；</w:t>
      </w:r>
    </w:p>
    <w:p w14:paraId="7FA384E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（八）未曾作出虚假采购承诺；</w:t>
      </w:r>
    </w:p>
    <w:p w14:paraId="4F914B8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（九）符合法律、行政法规规定的其他条件。</w:t>
      </w:r>
    </w:p>
    <w:p w14:paraId="08D8381E">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2F7B251">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供应商（电子章）：</w:t>
      </w:r>
    </w:p>
    <w:p w14:paraId="6626485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法定代表人、负责人、本人或授权代表（签字或电子印章）：</w:t>
      </w:r>
    </w:p>
    <w:p w14:paraId="29020B25">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日期：年月日</w:t>
      </w:r>
    </w:p>
    <w:p w14:paraId="409D0102">
      <w:pPr>
        <w:rPr>
          <w:rFonts w:hint="eastAsia" w:ascii="宋体" w:hAnsi="宋体" w:eastAsia="宋体" w:cs="宋体"/>
          <w:color w:val="auto"/>
          <w:szCs w:val="21"/>
          <w:highlight w:val="none"/>
          <w:lang w:val="zh-CN"/>
        </w:rPr>
      </w:pPr>
    </w:p>
    <w:p w14:paraId="3EA7B6DA">
      <w:pPr>
        <w:rPr>
          <w:rFonts w:hint="eastAsia" w:ascii="宋体" w:hAnsi="宋体" w:eastAsia="宋体" w:cs="宋体"/>
          <w:color w:val="auto"/>
          <w:szCs w:val="21"/>
          <w:highlight w:val="none"/>
        </w:rPr>
      </w:pPr>
    </w:p>
    <w:p w14:paraId="5BD92A85">
      <w:pPr>
        <w:rPr>
          <w:rFonts w:hint="eastAsia" w:ascii="宋体" w:hAnsi="宋体" w:eastAsia="宋体" w:cs="宋体"/>
          <w:color w:val="auto"/>
          <w:highlight w:val="none"/>
        </w:rPr>
      </w:pPr>
      <w:r>
        <w:rPr>
          <w:rFonts w:hint="eastAsia" w:ascii="宋体" w:hAnsi="宋体" w:eastAsia="宋体" w:cs="宋体"/>
          <w:color w:val="auto"/>
          <w:szCs w:val="21"/>
          <w:highlight w:val="none"/>
        </w:rPr>
        <w:t>注：1.供应商须在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文件中按此模板提供承诺函，未提供视为未实质性响应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文件要求，按无效投标处理。</w:t>
      </w:r>
    </w:p>
    <w:p w14:paraId="71C65391">
      <w:pPr>
        <w:rPr>
          <w:rFonts w:hint="eastAsia" w:ascii="宋体" w:hAnsi="宋体" w:eastAsia="宋体" w:cs="宋体"/>
          <w:color w:val="auto"/>
          <w:highlight w:val="none"/>
        </w:rPr>
      </w:pPr>
      <w:r>
        <w:rPr>
          <w:rFonts w:hint="eastAsia" w:ascii="宋体" w:hAnsi="宋体" w:eastAsia="宋体" w:cs="宋体"/>
          <w:color w:val="auto"/>
          <w:szCs w:val="21"/>
          <w:highlight w:val="none"/>
        </w:rPr>
        <w:t>2.供应商的法定代表人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rPr>
        <w:t>授权代表的签字或盖章应真实、有效，如由授权代表签字或盖章的，应提供“法定代表人授权书”。</w:t>
      </w:r>
    </w:p>
    <w:p w14:paraId="6E14C8B3">
      <w:pPr>
        <w:rPr>
          <w:rFonts w:hint="eastAsia" w:ascii="宋体" w:hAnsi="宋体" w:eastAsia="宋体" w:cs="宋体"/>
          <w:color w:val="auto"/>
          <w:sz w:val="32"/>
          <w:szCs w:val="32"/>
          <w:highlight w:val="none"/>
        </w:rPr>
      </w:pPr>
    </w:p>
    <w:p w14:paraId="105AB67E">
      <w:pPr>
        <w:rPr>
          <w:rFonts w:hint="eastAsia" w:ascii="宋体" w:hAnsi="宋体" w:eastAsia="宋体" w:cs="宋体"/>
          <w:b/>
          <w:bCs/>
          <w:color w:val="auto"/>
          <w:kern w:val="0"/>
          <w:sz w:val="29"/>
          <w:highlight w:val="none"/>
          <w:lang w:val="en-US" w:eastAsia="zh-CN"/>
        </w:rPr>
      </w:pPr>
      <w:r>
        <w:rPr>
          <w:rFonts w:hint="eastAsia" w:ascii="宋体" w:hAnsi="宋体" w:eastAsia="宋体" w:cs="宋体"/>
          <w:b/>
          <w:bCs/>
          <w:color w:val="auto"/>
          <w:kern w:val="0"/>
          <w:sz w:val="29"/>
          <w:highlight w:val="none"/>
          <w:lang w:val="en-US" w:eastAsia="zh-CN"/>
        </w:rPr>
        <w:br w:type="page"/>
      </w:r>
    </w:p>
    <w:p w14:paraId="113FA215">
      <w:pPr>
        <w:shd w:val="clear" w:color="auto" w:fill="FFFFFF"/>
        <w:spacing w:before="100" w:beforeAutospacing="1" w:after="100" w:afterAutospacing="1" w:line="435" w:lineRule="atLeast"/>
        <w:jc w:val="center"/>
        <w:rPr>
          <w:rFonts w:hint="eastAsia" w:ascii="宋体" w:hAnsi="宋体" w:eastAsia="宋体" w:cs="宋体"/>
          <w:b/>
          <w:bCs/>
          <w:color w:val="auto"/>
          <w:kern w:val="0"/>
          <w:sz w:val="24"/>
          <w:szCs w:val="20"/>
          <w:highlight w:val="none"/>
        </w:rPr>
      </w:pPr>
      <w:r>
        <w:rPr>
          <w:rFonts w:hint="eastAsia" w:ascii="宋体" w:hAnsi="宋体" w:eastAsia="宋体" w:cs="宋体"/>
          <w:b/>
          <w:bCs/>
          <w:color w:val="auto"/>
          <w:kern w:val="0"/>
          <w:sz w:val="24"/>
          <w:szCs w:val="20"/>
          <w:highlight w:val="none"/>
          <w:lang w:val="en-US" w:eastAsia="zh-CN"/>
        </w:rPr>
        <w:t xml:space="preserve">3.6 </w:t>
      </w:r>
      <w:r>
        <w:rPr>
          <w:rFonts w:hint="eastAsia" w:ascii="宋体" w:hAnsi="宋体" w:eastAsia="宋体" w:cs="宋体"/>
          <w:b/>
          <w:bCs/>
          <w:color w:val="auto"/>
          <w:kern w:val="0"/>
          <w:sz w:val="24"/>
          <w:szCs w:val="20"/>
          <w:highlight w:val="none"/>
        </w:rPr>
        <w:t>中小企业声明函（</w:t>
      </w:r>
      <w:r>
        <w:rPr>
          <w:rFonts w:hint="eastAsia" w:ascii="宋体" w:hAnsi="宋体" w:eastAsia="宋体" w:cs="宋体"/>
          <w:b/>
          <w:bCs/>
          <w:color w:val="auto"/>
          <w:kern w:val="0"/>
          <w:sz w:val="24"/>
          <w:szCs w:val="20"/>
          <w:highlight w:val="none"/>
          <w:lang w:val="en-US" w:eastAsia="zh-CN"/>
        </w:rPr>
        <w:t>工程</w:t>
      </w:r>
      <w:r>
        <w:rPr>
          <w:rFonts w:hint="eastAsia" w:ascii="宋体" w:hAnsi="宋体" w:eastAsia="宋体" w:cs="宋体"/>
          <w:b/>
          <w:bCs/>
          <w:color w:val="auto"/>
          <w:kern w:val="0"/>
          <w:sz w:val="24"/>
          <w:szCs w:val="20"/>
          <w:highlight w:val="none"/>
        </w:rPr>
        <w:t>）</w:t>
      </w:r>
    </w:p>
    <w:p w14:paraId="2BB5D673">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Cs w:val="21"/>
          <w:highlight w:val="none"/>
          <w:u w:val="single"/>
        </w:rPr>
        <w:t>    （单位名称）</w:t>
      </w:r>
      <w:r>
        <w:rPr>
          <w:rFonts w:hint="eastAsia" w:ascii="宋体" w:hAnsi="宋体" w:eastAsia="宋体" w:cs="宋体"/>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79E2D8D">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1.   （标的名称）</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（采购文件中明确的所属行业）</w:t>
      </w:r>
      <w:r>
        <w:rPr>
          <w:rFonts w:hint="eastAsia" w:ascii="宋体" w:hAnsi="宋体" w:eastAsia="宋体" w:cs="宋体"/>
          <w:color w:val="auto"/>
          <w:kern w:val="0"/>
          <w:szCs w:val="21"/>
          <w:highlight w:val="none"/>
        </w:rPr>
        <w:t>；承建（承接）企业为</w:t>
      </w:r>
      <w:r>
        <w:rPr>
          <w:rFonts w:hint="eastAsia" w:ascii="宋体" w:hAnsi="宋体" w:eastAsia="宋体" w:cs="宋体"/>
          <w:color w:val="auto"/>
          <w:kern w:val="0"/>
          <w:szCs w:val="21"/>
          <w:highlight w:val="none"/>
          <w:u w:val="single"/>
        </w:rPr>
        <w:t>    （企业名称）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万元，属于</w:t>
      </w:r>
      <w:r>
        <w:rPr>
          <w:rFonts w:hint="eastAsia" w:ascii="宋体" w:hAnsi="宋体" w:eastAsia="宋体" w:cs="宋体"/>
          <w:color w:val="auto"/>
          <w:kern w:val="0"/>
          <w:szCs w:val="21"/>
          <w:highlight w:val="none"/>
          <w:u w:val="single"/>
        </w:rPr>
        <w:t>     （中型企业、小型企业、微型企业）</w:t>
      </w:r>
      <w:r>
        <w:rPr>
          <w:rFonts w:hint="eastAsia" w:ascii="宋体" w:hAnsi="宋体" w:eastAsia="宋体" w:cs="宋体"/>
          <w:color w:val="auto"/>
          <w:kern w:val="0"/>
          <w:szCs w:val="21"/>
          <w:highlight w:val="none"/>
        </w:rPr>
        <w:t>；</w:t>
      </w:r>
    </w:p>
    <w:p w14:paraId="48086CAF">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（标的名称）</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（采购文件中明确的所属行业）</w:t>
      </w:r>
      <w:r>
        <w:rPr>
          <w:rFonts w:hint="eastAsia" w:ascii="宋体" w:hAnsi="宋体" w:eastAsia="宋体" w:cs="宋体"/>
          <w:color w:val="auto"/>
          <w:kern w:val="0"/>
          <w:szCs w:val="21"/>
          <w:highlight w:val="none"/>
        </w:rPr>
        <w:t>行业；制造商为</w:t>
      </w:r>
      <w:r>
        <w:rPr>
          <w:rFonts w:hint="eastAsia" w:ascii="宋体" w:hAnsi="宋体" w:eastAsia="宋体" w:cs="宋体"/>
          <w:color w:val="auto"/>
          <w:kern w:val="0"/>
          <w:szCs w:val="21"/>
          <w:highlight w:val="none"/>
          <w:u w:val="single"/>
        </w:rPr>
        <w:t>       （企业名称）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万元</w:t>
      </w:r>
      <w:r>
        <w:rPr>
          <w:rFonts w:hint="eastAsia" w:ascii="宋体" w:hAnsi="宋体" w:eastAsia="宋体" w:cs="宋体"/>
          <w:color w:val="auto"/>
          <w:kern w:val="0"/>
          <w:szCs w:val="21"/>
          <w:highlight w:val="none"/>
          <w:vertAlign w:val="superscript"/>
        </w:rPr>
        <w:t>1</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（中型企业、小型企业、微型企业）</w:t>
      </w:r>
      <w:r>
        <w:rPr>
          <w:rFonts w:hint="eastAsia" w:ascii="宋体" w:hAnsi="宋体" w:eastAsia="宋体" w:cs="宋体"/>
          <w:color w:val="auto"/>
          <w:kern w:val="0"/>
          <w:szCs w:val="21"/>
          <w:highlight w:val="none"/>
        </w:rPr>
        <w:t>；</w:t>
      </w:r>
    </w:p>
    <w:p w14:paraId="0E895FE2">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75473B2D">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以上企业，不属于大企业的分支机构，不存在控股股东为大企业的情形，也不存在与大企业的负责人为同一人的情形。</w:t>
      </w:r>
    </w:p>
    <w:p w14:paraId="27F03D27">
      <w:pPr>
        <w:widowControl/>
        <w:shd w:val="clear" w:color="auto" w:fill="FFFFFF"/>
        <w:spacing w:before="100" w:beforeAutospacing="1" w:after="100" w:afterAutospacing="1" w:line="435"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本企业对上述声明内容的真实性负责。如有虚假，将依法承担相应责任。</w:t>
      </w:r>
    </w:p>
    <w:p w14:paraId="6884376A">
      <w:pPr>
        <w:widowControl/>
        <w:shd w:val="clear" w:color="auto" w:fill="FFFFFF"/>
        <w:spacing w:before="100" w:beforeAutospacing="1" w:after="100" w:afterAutospacing="1" w:line="435" w:lineRule="atLeast"/>
        <w:ind w:firstLine="52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企业名称（盖章）：</w:t>
      </w:r>
    </w:p>
    <w:p w14:paraId="07D9FD5E">
      <w:pPr>
        <w:widowControl/>
        <w:shd w:val="clear" w:color="auto" w:fill="FFFFFF"/>
        <w:spacing w:before="100" w:beforeAutospacing="1" w:after="100" w:afterAutospacing="1" w:line="435" w:lineRule="atLeast"/>
        <w:ind w:firstLine="52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p>
    <w:p w14:paraId="39C74890">
      <w:pPr>
        <w:autoSpaceDE w:val="0"/>
        <w:autoSpaceDN w:val="0"/>
        <w:adjustRightInd w:val="0"/>
        <w:spacing w:line="360"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7EDEAF4">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0FB6B964">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szCs w:val="21"/>
          <w:highlight w:val="none"/>
        </w:rPr>
        <w:t>策。</w:t>
      </w:r>
    </w:p>
    <w:p w14:paraId="66C75761">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p>
    <w:p w14:paraId="6C41CAC6">
      <w:pPr>
        <w:widowControl/>
        <w:jc w:val="left"/>
        <w:rPr>
          <w:rFonts w:hint="eastAsia" w:ascii="宋体" w:hAnsi="宋体" w:eastAsia="宋体" w:cs="宋体"/>
          <w:b/>
          <w:bCs/>
          <w:color w:val="auto"/>
          <w:sz w:val="24"/>
          <w:szCs w:val="24"/>
          <w:highlight w:val="none"/>
        </w:rPr>
      </w:pPr>
    </w:p>
    <w:p w14:paraId="5A6E7817">
      <w:pPr>
        <w:rPr>
          <w:rFonts w:hint="eastAsia" w:ascii="宋体" w:hAnsi="宋体" w:eastAsia="宋体" w:cs="宋体"/>
          <w:b/>
          <w:bCs/>
          <w:color w:val="auto"/>
          <w:sz w:val="24"/>
          <w:szCs w:val="24"/>
          <w:highlight w:val="none"/>
          <w:lang w:val="en-US" w:eastAsia="zh-CN"/>
        </w:rPr>
      </w:pPr>
      <w:bookmarkStart w:id="9" w:name="OLE_LINK14"/>
      <w:bookmarkStart w:id="10" w:name="OLE_LINK13"/>
      <w:r>
        <w:rPr>
          <w:rFonts w:hint="eastAsia" w:ascii="宋体" w:hAnsi="宋体" w:eastAsia="宋体" w:cs="宋体"/>
          <w:b/>
          <w:bCs/>
          <w:color w:val="auto"/>
          <w:sz w:val="24"/>
          <w:szCs w:val="24"/>
          <w:highlight w:val="none"/>
          <w:lang w:val="en-US" w:eastAsia="zh-CN"/>
        </w:rPr>
        <w:br w:type="page"/>
      </w:r>
    </w:p>
    <w:p w14:paraId="65BAF51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3.7 </w:t>
      </w:r>
      <w:r>
        <w:rPr>
          <w:rFonts w:hint="eastAsia" w:ascii="宋体" w:hAnsi="宋体" w:eastAsia="宋体" w:cs="宋体"/>
          <w:b/>
          <w:bCs/>
          <w:color w:val="auto"/>
          <w:sz w:val="24"/>
          <w:szCs w:val="24"/>
          <w:highlight w:val="none"/>
        </w:rPr>
        <w:t xml:space="preserve"> 残疾人福利性单位声明函</w:t>
      </w:r>
    </w:p>
    <w:bookmarkEnd w:id="9"/>
    <w:bookmarkEnd w:id="10"/>
    <w:p w14:paraId="4D6D6CFA">
      <w:pPr>
        <w:spacing w:line="360" w:lineRule="auto"/>
        <w:rPr>
          <w:rFonts w:hint="eastAsia" w:ascii="宋体" w:hAnsi="宋体" w:eastAsia="宋体" w:cs="宋体"/>
          <w:color w:val="auto"/>
          <w:szCs w:val="21"/>
          <w:highlight w:val="none"/>
        </w:rPr>
      </w:pPr>
    </w:p>
    <w:p w14:paraId="3736EE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/不为）</w:t>
      </w:r>
      <w:r>
        <w:rPr>
          <w:rFonts w:hint="eastAsia" w:ascii="宋体" w:hAnsi="宋体" w:eastAsia="宋体" w:cs="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F3673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3E6F57F2">
      <w:pPr>
        <w:spacing w:line="360" w:lineRule="auto"/>
        <w:rPr>
          <w:rFonts w:hint="eastAsia" w:ascii="宋体" w:hAnsi="宋体" w:eastAsia="宋体" w:cs="宋体"/>
          <w:color w:val="auto"/>
          <w:szCs w:val="21"/>
          <w:highlight w:val="none"/>
        </w:rPr>
      </w:pPr>
    </w:p>
    <w:p w14:paraId="711C7113">
      <w:pPr>
        <w:spacing w:line="360" w:lineRule="auto"/>
        <w:rPr>
          <w:rFonts w:hint="eastAsia" w:ascii="宋体" w:hAnsi="宋体" w:eastAsia="宋体" w:cs="宋体"/>
          <w:color w:val="auto"/>
          <w:szCs w:val="21"/>
          <w:highlight w:val="none"/>
        </w:rPr>
      </w:pPr>
    </w:p>
    <w:p w14:paraId="7FD96BF2">
      <w:pPr>
        <w:spacing w:line="360" w:lineRule="auto"/>
        <w:rPr>
          <w:rFonts w:hint="eastAsia" w:ascii="宋体" w:hAnsi="宋体" w:eastAsia="宋体" w:cs="宋体"/>
          <w:color w:val="auto"/>
          <w:szCs w:val="21"/>
          <w:highlight w:val="none"/>
        </w:rPr>
      </w:pPr>
    </w:p>
    <w:p w14:paraId="167EC7C6">
      <w:pPr>
        <w:adjustRightInd w:val="0"/>
        <w:snapToGrid w:val="0"/>
        <w:spacing w:line="360" w:lineRule="auto"/>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w:t>
      </w:r>
    </w:p>
    <w:p w14:paraId="4A9B4F06">
      <w:pPr>
        <w:spacing w:line="480" w:lineRule="auto"/>
        <w:ind w:left="4358" w:left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      年    月    日</w:t>
      </w:r>
    </w:p>
    <w:p w14:paraId="7795F413">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520B3747">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081E693E">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EF0AD7A">
      <w:pPr>
        <w:spacing w:line="360" w:lineRule="auto"/>
        <w:jc w:val="center"/>
        <w:rPr>
          <w:rFonts w:hint="eastAsia" w:ascii="宋体" w:hAnsi="宋体" w:eastAsia="宋体" w:cs="宋体"/>
          <w:b/>
          <w:bCs/>
          <w:color w:val="auto"/>
          <w:sz w:val="24"/>
          <w:szCs w:val="24"/>
          <w:highlight w:val="none"/>
        </w:rPr>
      </w:pPr>
    </w:p>
    <w:p w14:paraId="01B9C26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8供应商</w:t>
      </w:r>
      <w:r>
        <w:rPr>
          <w:rFonts w:hint="eastAsia" w:ascii="宋体" w:hAnsi="宋体" w:eastAsia="宋体" w:cs="宋体"/>
          <w:b/>
          <w:bCs/>
          <w:color w:val="auto"/>
          <w:sz w:val="24"/>
          <w:szCs w:val="24"/>
          <w:highlight w:val="none"/>
        </w:rPr>
        <w:t>提供与参加本项目投标的其他供应商之间，单位负责人不为同一人并且不存在直接控股、管理关系承诺函</w:t>
      </w:r>
    </w:p>
    <w:p w14:paraId="11338F6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14:paraId="458D50A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2A96DCF">
      <w:pPr>
        <w:widowControl/>
        <w:jc w:val="left"/>
        <w:rPr>
          <w:rFonts w:hint="eastAsia" w:ascii="宋体" w:hAnsi="宋体" w:eastAsia="宋体" w:cs="宋体"/>
          <w:b/>
          <w:bCs/>
          <w:color w:val="auto"/>
          <w:sz w:val="24"/>
          <w:szCs w:val="24"/>
          <w:highlight w:val="none"/>
        </w:rPr>
      </w:pPr>
    </w:p>
    <w:p w14:paraId="509E8BE4">
      <w:pPr>
        <w:widowControl/>
        <w:jc w:val="left"/>
        <w:rPr>
          <w:rFonts w:hint="eastAsia" w:ascii="宋体" w:hAnsi="宋体" w:eastAsia="宋体" w:cs="宋体"/>
          <w:b/>
          <w:bCs/>
          <w:color w:val="auto"/>
          <w:sz w:val="24"/>
          <w:szCs w:val="24"/>
          <w:highlight w:val="none"/>
        </w:rPr>
      </w:pPr>
    </w:p>
    <w:p w14:paraId="6A85BAA1">
      <w:pPr>
        <w:spacing w:line="360" w:lineRule="auto"/>
        <w:jc w:val="center"/>
        <w:rPr>
          <w:rFonts w:hint="eastAsia" w:ascii="宋体" w:hAnsi="宋体" w:eastAsia="宋体" w:cs="宋体"/>
          <w:b/>
          <w:bCs/>
          <w:color w:val="auto"/>
          <w:sz w:val="24"/>
          <w:szCs w:val="24"/>
          <w:highlight w:val="none"/>
        </w:rPr>
      </w:pPr>
    </w:p>
    <w:p w14:paraId="0ADE90D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9供应商</w:t>
      </w:r>
      <w:r>
        <w:rPr>
          <w:rFonts w:hint="eastAsia" w:ascii="宋体" w:hAnsi="宋体" w:eastAsia="宋体" w:cs="宋体"/>
          <w:b/>
          <w:bCs/>
          <w:color w:val="auto"/>
          <w:sz w:val="24"/>
          <w:szCs w:val="24"/>
          <w:highlight w:val="none"/>
        </w:rPr>
        <w:t>提供未为本项目提供整体设计、规范编制或者项目管理、监理、检测等服务承诺函</w:t>
      </w:r>
    </w:p>
    <w:p w14:paraId="6E71E78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14:paraId="1CEAD91F">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6E6F824">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391494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3E437B3">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 xml:space="preserve">10   </w:t>
      </w:r>
      <w:r>
        <w:rPr>
          <w:rFonts w:hint="eastAsia" w:ascii="宋体" w:hAnsi="宋体" w:eastAsia="宋体" w:cs="宋体"/>
          <w:b/>
          <w:bCs/>
          <w:color w:val="auto"/>
          <w:sz w:val="24"/>
          <w:szCs w:val="24"/>
          <w:highlight w:val="none"/>
        </w:rPr>
        <w:t xml:space="preserve">其他资格证书或材料 </w:t>
      </w:r>
    </w:p>
    <w:p w14:paraId="780ACB3C">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0C8267F">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6EDCE23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61D22FA9">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31BE5D5">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73C84125">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41F3AA78">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4EDD6991">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7E9CD7BA">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0CB522F4">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24357C28">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4A69B797">
      <w:pPr>
        <w:widowControl/>
        <w:ind w:firstLine="2389" w:firstLineChars="85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四、响应文件审查相关材料</w:t>
      </w:r>
    </w:p>
    <w:p w14:paraId="454EDA1D">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2EC3EC7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17EE18F8">
      <w:pPr>
        <w:autoSpaceDE w:val="0"/>
        <w:autoSpaceDN w:val="0"/>
        <w:adjustRightInd w:val="0"/>
        <w:spacing w:line="360" w:lineRule="auto"/>
        <w:ind w:firstLine="2951" w:firstLineChars="1225"/>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已标价</w:t>
      </w:r>
      <w:r>
        <w:rPr>
          <w:rFonts w:hint="eastAsia" w:ascii="宋体" w:hAnsi="宋体" w:eastAsia="宋体" w:cs="宋体"/>
          <w:b/>
          <w:bCs/>
          <w:color w:val="auto"/>
          <w:sz w:val="24"/>
          <w:szCs w:val="24"/>
          <w:highlight w:val="none"/>
        </w:rPr>
        <w:t>工程量清单</w:t>
      </w:r>
    </w:p>
    <w:p w14:paraId="30185BA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6C482649">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646ADC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ACDD04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2C2ED770">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48F9F7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253CB4">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技术方案（实施方案）</w:t>
      </w:r>
    </w:p>
    <w:p w14:paraId="60D0C70A">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根据</w:t>
      </w:r>
      <w:r>
        <w:rPr>
          <w:rFonts w:hint="eastAsia" w:ascii="宋体" w:hAnsi="宋体" w:eastAsia="宋体" w:cs="宋体"/>
          <w:color w:val="auto"/>
          <w:szCs w:val="21"/>
          <w:highlight w:val="none"/>
          <w:lang w:val="en-US" w:eastAsia="zh-CN"/>
        </w:rPr>
        <w:t>措施</w:t>
      </w:r>
      <w:r>
        <w:rPr>
          <w:rFonts w:hint="eastAsia" w:ascii="宋体" w:hAnsi="宋体" w:eastAsia="宋体" w:cs="宋体"/>
          <w:color w:val="auto"/>
          <w:szCs w:val="21"/>
          <w:highlight w:val="none"/>
          <w:lang w:val="zh-CN"/>
        </w:rPr>
        <w:t>文件要求自行编制）</w:t>
      </w:r>
    </w:p>
    <w:p w14:paraId="232CAC13">
      <w:pPr>
        <w:snapToGrid w:val="0"/>
        <w:spacing w:line="360" w:lineRule="auto"/>
        <w:jc w:val="center"/>
        <w:rPr>
          <w:rFonts w:hint="eastAsia" w:ascii="宋体" w:hAnsi="宋体" w:eastAsia="宋体" w:cs="宋体"/>
          <w:b/>
          <w:snapToGrid w:val="0"/>
          <w:color w:val="auto"/>
          <w:kern w:val="0"/>
          <w:sz w:val="36"/>
          <w:szCs w:val="36"/>
          <w:highlight w:val="none"/>
        </w:rPr>
      </w:pPr>
    </w:p>
    <w:p w14:paraId="35E2C3F8">
      <w:pPr>
        <w:snapToGrid w:val="0"/>
        <w:spacing w:line="360" w:lineRule="auto"/>
        <w:jc w:val="center"/>
        <w:rPr>
          <w:rFonts w:hint="eastAsia" w:ascii="宋体" w:hAnsi="宋体" w:eastAsia="宋体" w:cs="宋体"/>
          <w:b/>
          <w:snapToGrid w:val="0"/>
          <w:color w:val="auto"/>
          <w:kern w:val="0"/>
          <w:sz w:val="36"/>
          <w:szCs w:val="36"/>
          <w:highlight w:val="none"/>
        </w:rPr>
      </w:pPr>
    </w:p>
    <w:p w14:paraId="51537549">
      <w:pPr>
        <w:snapToGrid w:val="0"/>
        <w:spacing w:line="360" w:lineRule="auto"/>
        <w:jc w:val="center"/>
        <w:rPr>
          <w:rFonts w:hint="eastAsia" w:ascii="宋体" w:hAnsi="宋体" w:eastAsia="宋体" w:cs="宋体"/>
          <w:b/>
          <w:snapToGrid w:val="0"/>
          <w:color w:val="auto"/>
          <w:kern w:val="0"/>
          <w:sz w:val="36"/>
          <w:szCs w:val="36"/>
          <w:highlight w:val="none"/>
        </w:rPr>
      </w:pPr>
    </w:p>
    <w:p w14:paraId="1415AD45">
      <w:pPr>
        <w:snapToGrid w:val="0"/>
        <w:spacing w:line="360" w:lineRule="auto"/>
        <w:jc w:val="center"/>
        <w:rPr>
          <w:rFonts w:hint="eastAsia" w:ascii="宋体" w:hAnsi="宋体" w:eastAsia="宋体" w:cs="宋体"/>
          <w:b/>
          <w:snapToGrid w:val="0"/>
          <w:color w:val="auto"/>
          <w:kern w:val="0"/>
          <w:sz w:val="36"/>
          <w:szCs w:val="36"/>
          <w:highlight w:val="none"/>
        </w:rPr>
      </w:pPr>
    </w:p>
    <w:p w14:paraId="216CE04E">
      <w:pPr>
        <w:snapToGrid w:val="0"/>
        <w:spacing w:line="360" w:lineRule="auto"/>
        <w:jc w:val="center"/>
        <w:rPr>
          <w:rFonts w:hint="eastAsia" w:ascii="宋体" w:hAnsi="宋体" w:eastAsia="宋体" w:cs="宋体"/>
          <w:b/>
          <w:snapToGrid w:val="0"/>
          <w:color w:val="auto"/>
          <w:kern w:val="0"/>
          <w:sz w:val="36"/>
          <w:szCs w:val="36"/>
          <w:highlight w:val="none"/>
        </w:rPr>
      </w:pPr>
    </w:p>
    <w:p w14:paraId="35056DD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拟派项目班子配备</w:t>
      </w:r>
    </w:p>
    <w:p w14:paraId="06D61352">
      <w:pPr>
        <w:autoSpaceDE w:val="0"/>
        <w:autoSpaceDN w:val="0"/>
        <w:adjustRightInd w:val="0"/>
        <w:spacing w:line="360" w:lineRule="auto"/>
        <w:ind w:firstLine="2263" w:firstLineChars="1078"/>
        <w:rPr>
          <w:rFonts w:hint="eastAsia" w:ascii="宋体" w:hAnsi="宋体" w:eastAsia="宋体" w:cs="宋体"/>
          <w:b/>
          <w:snapToGrid w:val="0"/>
          <w:color w:val="auto"/>
          <w:kern w:val="0"/>
          <w:sz w:val="36"/>
          <w:szCs w:val="36"/>
          <w:highlight w:val="none"/>
        </w:rPr>
      </w:pPr>
      <w:r>
        <w:rPr>
          <w:rFonts w:hint="eastAsia" w:ascii="宋体" w:hAnsi="宋体" w:eastAsia="宋体" w:cs="宋体"/>
          <w:color w:val="auto"/>
          <w:szCs w:val="21"/>
          <w:highlight w:val="none"/>
          <w:lang w:val="zh-CN"/>
        </w:rPr>
        <w:t>（根据磋商文件规定及供应商自身条件编制）</w:t>
      </w:r>
    </w:p>
    <w:p w14:paraId="14DC72A1">
      <w:pPr>
        <w:snapToGrid w:val="0"/>
        <w:spacing w:line="360" w:lineRule="auto"/>
        <w:jc w:val="center"/>
        <w:rPr>
          <w:rFonts w:hint="eastAsia" w:ascii="宋体" w:hAnsi="宋体" w:eastAsia="宋体" w:cs="宋体"/>
          <w:b/>
          <w:snapToGrid w:val="0"/>
          <w:color w:val="auto"/>
          <w:kern w:val="0"/>
          <w:sz w:val="36"/>
          <w:szCs w:val="36"/>
          <w:highlight w:val="none"/>
        </w:rPr>
      </w:pPr>
    </w:p>
    <w:p w14:paraId="3606B834">
      <w:pPr>
        <w:snapToGrid w:val="0"/>
        <w:spacing w:line="360" w:lineRule="auto"/>
        <w:jc w:val="center"/>
        <w:rPr>
          <w:rFonts w:hint="eastAsia" w:ascii="宋体" w:hAnsi="宋体" w:eastAsia="宋体" w:cs="宋体"/>
          <w:b/>
          <w:snapToGrid w:val="0"/>
          <w:color w:val="auto"/>
          <w:kern w:val="0"/>
          <w:sz w:val="36"/>
          <w:szCs w:val="36"/>
          <w:highlight w:val="none"/>
        </w:rPr>
      </w:pPr>
    </w:p>
    <w:p w14:paraId="3B7B8822">
      <w:pPr>
        <w:snapToGrid w:val="0"/>
        <w:spacing w:line="360" w:lineRule="auto"/>
        <w:jc w:val="center"/>
        <w:rPr>
          <w:rFonts w:hint="eastAsia" w:ascii="宋体" w:hAnsi="宋体" w:eastAsia="宋体" w:cs="宋体"/>
          <w:b/>
          <w:snapToGrid w:val="0"/>
          <w:color w:val="auto"/>
          <w:kern w:val="0"/>
          <w:sz w:val="36"/>
          <w:szCs w:val="36"/>
          <w:highlight w:val="none"/>
        </w:rPr>
      </w:pPr>
    </w:p>
    <w:p w14:paraId="67F3FF4F">
      <w:pPr>
        <w:snapToGrid w:val="0"/>
        <w:spacing w:line="360" w:lineRule="auto"/>
        <w:jc w:val="center"/>
        <w:rPr>
          <w:rFonts w:hint="eastAsia" w:ascii="宋体" w:hAnsi="宋体" w:eastAsia="宋体" w:cs="宋体"/>
          <w:b/>
          <w:snapToGrid w:val="0"/>
          <w:color w:val="auto"/>
          <w:kern w:val="0"/>
          <w:sz w:val="36"/>
          <w:szCs w:val="36"/>
          <w:highlight w:val="none"/>
        </w:rPr>
      </w:pPr>
    </w:p>
    <w:p w14:paraId="6ABC02E4">
      <w:pPr>
        <w:snapToGrid w:val="0"/>
        <w:spacing w:line="360" w:lineRule="auto"/>
        <w:jc w:val="center"/>
        <w:rPr>
          <w:rFonts w:hint="eastAsia" w:ascii="宋体" w:hAnsi="宋体" w:eastAsia="宋体" w:cs="宋体"/>
          <w:b/>
          <w:snapToGrid w:val="0"/>
          <w:color w:val="auto"/>
          <w:kern w:val="0"/>
          <w:sz w:val="36"/>
          <w:szCs w:val="36"/>
          <w:highlight w:val="none"/>
        </w:rPr>
      </w:pPr>
    </w:p>
    <w:p w14:paraId="7CC7084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业绩情况表</w:t>
      </w:r>
    </w:p>
    <w:p w14:paraId="4FDEC387">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42512CA1">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0648D9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4A28ACA7">
      <w:pPr>
        <w:snapToGrid w:val="0"/>
        <w:spacing w:line="360" w:lineRule="auto"/>
        <w:rPr>
          <w:rFonts w:hint="eastAsia" w:ascii="宋体" w:hAnsi="宋体" w:eastAsia="宋体" w:cs="宋体"/>
          <w:b/>
          <w:snapToGrid w:val="0"/>
          <w:color w:val="auto"/>
          <w:kern w:val="0"/>
          <w:szCs w:val="21"/>
          <w:highlight w:val="none"/>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967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FC4A7A7">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06600F96">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6EB1CD55">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6AC892B">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6EB1D04D">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78437397">
            <w:pPr>
              <w:pStyle w:val="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1CB4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C5CE73">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635D0A1A">
            <w:pPr>
              <w:pStyle w:val="5"/>
              <w:spacing w:line="360" w:lineRule="auto"/>
              <w:rPr>
                <w:rFonts w:hint="eastAsia" w:ascii="宋体" w:hAnsi="宋体" w:eastAsia="宋体" w:cs="宋体"/>
                <w:color w:val="auto"/>
                <w:sz w:val="21"/>
                <w:szCs w:val="21"/>
                <w:highlight w:val="none"/>
              </w:rPr>
            </w:pPr>
          </w:p>
        </w:tc>
        <w:tc>
          <w:tcPr>
            <w:tcW w:w="3579" w:type="dxa"/>
            <w:vAlign w:val="center"/>
          </w:tcPr>
          <w:p w14:paraId="19F6AA78">
            <w:pPr>
              <w:pStyle w:val="5"/>
              <w:spacing w:line="360" w:lineRule="auto"/>
              <w:rPr>
                <w:rFonts w:hint="eastAsia" w:ascii="宋体" w:hAnsi="宋体" w:eastAsia="宋体" w:cs="宋体"/>
                <w:color w:val="auto"/>
                <w:sz w:val="21"/>
                <w:szCs w:val="21"/>
                <w:highlight w:val="none"/>
              </w:rPr>
            </w:pPr>
          </w:p>
        </w:tc>
        <w:tc>
          <w:tcPr>
            <w:tcW w:w="1440" w:type="dxa"/>
            <w:vAlign w:val="center"/>
          </w:tcPr>
          <w:p w14:paraId="0F72945F">
            <w:pPr>
              <w:pStyle w:val="5"/>
              <w:spacing w:line="360" w:lineRule="auto"/>
              <w:rPr>
                <w:rFonts w:hint="eastAsia" w:ascii="宋体" w:hAnsi="宋体" w:eastAsia="宋体" w:cs="宋体"/>
                <w:color w:val="auto"/>
                <w:sz w:val="21"/>
                <w:szCs w:val="21"/>
                <w:highlight w:val="none"/>
              </w:rPr>
            </w:pPr>
          </w:p>
        </w:tc>
        <w:tc>
          <w:tcPr>
            <w:tcW w:w="1706" w:type="dxa"/>
            <w:vAlign w:val="center"/>
          </w:tcPr>
          <w:p w14:paraId="5E8EDA09">
            <w:pPr>
              <w:pStyle w:val="5"/>
              <w:spacing w:line="360" w:lineRule="auto"/>
              <w:rPr>
                <w:rFonts w:hint="eastAsia" w:ascii="宋体" w:hAnsi="宋体" w:eastAsia="宋体" w:cs="宋体"/>
                <w:color w:val="auto"/>
                <w:sz w:val="21"/>
                <w:szCs w:val="21"/>
                <w:highlight w:val="none"/>
              </w:rPr>
            </w:pPr>
          </w:p>
        </w:tc>
      </w:tr>
      <w:tr w14:paraId="37D0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485C744">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7757091E">
            <w:pPr>
              <w:pStyle w:val="5"/>
              <w:spacing w:line="360" w:lineRule="auto"/>
              <w:rPr>
                <w:rFonts w:hint="eastAsia" w:ascii="宋体" w:hAnsi="宋体" w:eastAsia="宋体" w:cs="宋体"/>
                <w:color w:val="auto"/>
                <w:sz w:val="21"/>
                <w:szCs w:val="21"/>
                <w:highlight w:val="none"/>
              </w:rPr>
            </w:pPr>
          </w:p>
        </w:tc>
        <w:tc>
          <w:tcPr>
            <w:tcW w:w="3579" w:type="dxa"/>
            <w:vAlign w:val="center"/>
          </w:tcPr>
          <w:p w14:paraId="6A20F46E">
            <w:pPr>
              <w:pStyle w:val="5"/>
              <w:spacing w:line="360" w:lineRule="auto"/>
              <w:rPr>
                <w:rFonts w:hint="eastAsia" w:ascii="宋体" w:hAnsi="宋体" w:eastAsia="宋体" w:cs="宋体"/>
                <w:color w:val="auto"/>
                <w:sz w:val="21"/>
                <w:szCs w:val="21"/>
                <w:highlight w:val="none"/>
              </w:rPr>
            </w:pPr>
          </w:p>
        </w:tc>
        <w:tc>
          <w:tcPr>
            <w:tcW w:w="1440" w:type="dxa"/>
            <w:vAlign w:val="center"/>
          </w:tcPr>
          <w:p w14:paraId="25006394">
            <w:pPr>
              <w:pStyle w:val="5"/>
              <w:spacing w:line="360" w:lineRule="auto"/>
              <w:rPr>
                <w:rFonts w:hint="eastAsia" w:ascii="宋体" w:hAnsi="宋体" w:eastAsia="宋体" w:cs="宋体"/>
                <w:color w:val="auto"/>
                <w:sz w:val="21"/>
                <w:szCs w:val="21"/>
                <w:highlight w:val="none"/>
              </w:rPr>
            </w:pPr>
          </w:p>
        </w:tc>
        <w:tc>
          <w:tcPr>
            <w:tcW w:w="1706" w:type="dxa"/>
            <w:vAlign w:val="center"/>
          </w:tcPr>
          <w:p w14:paraId="29CF16F7">
            <w:pPr>
              <w:pStyle w:val="5"/>
              <w:spacing w:line="360" w:lineRule="auto"/>
              <w:rPr>
                <w:rFonts w:hint="eastAsia" w:ascii="宋体" w:hAnsi="宋体" w:eastAsia="宋体" w:cs="宋体"/>
                <w:color w:val="auto"/>
                <w:sz w:val="21"/>
                <w:szCs w:val="21"/>
                <w:highlight w:val="none"/>
              </w:rPr>
            </w:pPr>
          </w:p>
        </w:tc>
      </w:tr>
      <w:tr w14:paraId="308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49B4602">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57C75CF3">
            <w:pPr>
              <w:pStyle w:val="5"/>
              <w:spacing w:line="360" w:lineRule="auto"/>
              <w:rPr>
                <w:rFonts w:hint="eastAsia" w:ascii="宋体" w:hAnsi="宋体" w:eastAsia="宋体" w:cs="宋体"/>
                <w:color w:val="auto"/>
                <w:sz w:val="21"/>
                <w:szCs w:val="21"/>
                <w:highlight w:val="none"/>
              </w:rPr>
            </w:pPr>
          </w:p>
        </w:tc>
        <w:tc>
          <w:tcPr>
            <w:tcW w:w="3579" w:type="dxa"/>
            <w:vAlign w:val="center"/>
          </w:tcPr>
          <w:p w14:paraId="48F4DCFA">
            <w:pPr>
              <w:pStyle w:val="5"/>
              <w:spacing w:line="360" w:lineRule="auto"/>
              <w:rPr>
                <w:rFonts w:hint="eastAsia" w:ascii="宋体" w:hAnsi="宋体" w:eastAsia="宋体" w:cs="宋体"/>
                <w:color w:val="auto"/>
                <w:sz w:val="21"/>
                <w:szCs w:val="21"/>
                <w:highlight w:val="none"/>
              </w:rPr>
            </w:pPr>
          </w:p>
        </w:tc>
        <w:tc>
          <w:tcPr>
            <w:tcW w:w="1440" w:type="dxa"/>
            <w:vAlign w:val="center"/>
          </w:tcPr>
          <w:p w14:paraId="3F9FE9BD">
            <w:pPr>
              <w:pStyle w:val="5"/>
              <w:spacing w:line="360" w:lineRule="auto"/>
              <w:rPr>
                <w:rFonts w:hint="eastAsia" w:ascii="宋体" w:hAnsi="宋体" w:eastAsia="宋体" w:cs="宋体"/>
                <w:color w:val="auto"/>
                <w:sz w:val="21"/>
                <w:szCs w:val="21"/>
                <w:highlight w:val="none"/>
              </w:rPr>
            </w:pPr>
          </w:p>
        </w:tc>
        <w:tc>
          <w:tcPr>
            <w:tcW w:w="1706" w:type="dxa"/>
            <w:vAlign w:val="center"/>
          </w:tcPr>
          <w:p w14:paraId="54A8EFBF">
            <w:pPr>
              <w:pStyle w:val="5"/>
              <w:spacing w:line="360" w:lineRule="auto"/>
              <w:rPr>
                <w:rFonts w:hint="eastAsia" w:ascii="宋体" w:hAnsi="宋体" w:eastAsia="宋体" w:cs="宋体"/>
                <w:color w:val="auto"/>
                <w:sz w:val="21"/>
                <w:szCs w:val="21"/>
                <w:highlight w:val="none"/>
              </w:rPr>
            </w:pPr>
          </w:p>
        </w:tc>
      </w:tr>
      <w:tr w14:paraId="3F6B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A328423">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74BD4775">
            <w:pPr>
              <w:rPr>
                <w:rFonts w:hint="eastAsia" w:ascii="宋体" w:hAnsi="宋体" w:eastAsia="宋体" w:cs="宋体"/>
                <w:color w:val="auto"/>
                <w:szCs w:val="21"/>
                <w:highlight w:val="none"/>
              </w:rPr>
            </w:pPr>
          </w:p>
        </w:tc>
        <w:tc>
          <w:tcPr>
            <w:tcW w:w="3579" w:type="dxa"/>
            <w:vAlign w:val="center"/>
          </w:tcPr>
          <w:p w14:paraId="4C041F29">
            <w:pPr>
              <w:rPr>
                <w:rFonts w:hint="eastAsia" w:ascii="宋体" w:hAnsi="宋体" w:eastAsia="宋体" w:cs="宋体"/>
                <w:color w:val="auto"/>
                <w:szCs w:val="21"/>
                <w:highlight w:val="none"/>
              </w:rPr>
            </w:pPr>
          </w:p>
        </w:tc>
        <w:tc>
          <w:tcPr>
            <w:tcW w:w="1440" w:type="dxa"/>
            <w:vAlign w:val="center"/>
          </w:tcPr>
          <w:p w14:paraId="7414A766">
            <w:pPr>
              <w:rPr>
                <w:rFonts w:hint="eastAsia" w:ascii="宋体" w:hAnsi="宋体" w:eastAsia="宋体" w:cs="宋体"/>
                <w:color w:val="auto"/>
                <w:szCs w:val="21"/>
                <w:highlight w:val="none"/>
              </w:rPr>
            </w:pPr>
          </w:p>
        </w:tc>
        <w:tc>
          <w:tcPr>
            <w:tcW w:w="1706" w:type="dxa"/>
            <w:vAlign w:val="center"/>
          </w:tcPr>
          <w:p w14:paraId="63452F59">
            <w:pPr>
              <w:rPr>
                <w:rFonts w:hint="eastAsia" w:ascii="宋体" w:hAnsi="宋体" w:eastAsia="宋体" w:cs="宋体"/>
                <w:color w:val="auto"/>
                <w:szCs w:val="21"/>
                <w:highlight w:val="none"/>
              </w:rPr>
            </w:pPr>
          </w:p>
        </w:tc>
      </w:tr>
      <w:tr w14:paraId="4001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50A1C83">
            <w:pPr>
              <w:pStyle w:val="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7C7F7329">
            <w:pPr>
              <w:rPr>
                <w:rFonts w:hint="eastAsia" w:ascii="宋体" w:hAnsi="宋体" w:eastAsia="宋体" w:cs="宋体"/>
                <w:color w:val="auto"/>
                <w:szCs w:val="21"/>
                <w:highlight w:val="none"/>
              </w:rPr>
            </w:pPr>
          </w:p>
        </w:tc>
        <w:tc>
          <w:tcPr>
            <w:tcW w:w="3579" w:type="dxa"/>
            <w:vAlign w:val="center"/>
          </w:tcPr>
          <w:p w14:paraId="09A0E382">
            <w:pPr>
              <w:rPr>
                <w:rFonts w:hint="eastAsia" w:ascii="宋体" w:hAnsi="宋体" w:eastAsia="宋体" w:cs="宋体"/>
                <w:color w:val="auto"/>
                <w:szCs w:val="21"/>
                <w:highlight w:val="none"/>
              </w:rPr>
            </w:pPr>
          </w:p>
        </w:tc>
        <w:tc>
          <w:tcPr>
            <w:tcW w:w="1440" w:type="dxa"/>
            <w:vAlign w:val="center"/>
          </w:tcPr>
          <w:p w14:paraId="6A35EE72">
            <w:pPr>
              <w:rPr>
                <w:rFonts w:hint="eastAsia" w:ascii="宋体" w:hAnsi="宋体" w:eastAsia="宋体" w:cs="宋体"/>
                <w:color w:val="auto"/>
                <w:szCs w:val="21"/>
                <w:highlight w:val="none"/>
              </w:rPr>
            </w:pPr>
          </w:p>
        </w:tc>
        <w:tc>
          <w:tcPr>
            <w:tcW w:w="1706" w:type="dxa"/>
            <w:vAlign w:val="center"/>
          </w:tcPr>
          <w:p w14:paraId="46401132">
            <w:pPr>
              <w:rPr>
                <w:rFonts w:hint="eastAsia" w:ascii="宋体" w:hAnsi="宋体" w:eastAsia="宋体" w:cs="宋体"/>
                <w:color w:val="auto"/>
                <w:szCs w:val="21"/>
                <w:highlight w:val="none"/>
              </w:rPr>
            </w:pPr>
          </w:p>
        </w:tc>
      </w:tr>
    </w:tbl>
    <w:p w14:paraId="59DF9929">
      <w:pPr>
        <w:autoSpaceDE w:val="0"/>
        <w:autoSpaceDN w:val="0"/>
        <w:adjustRightInd w:val="0"/>
        <w:spacing w:line="480" w:lineRule="auto"/>
        <w:rPr>
          <w:rFonts w:hint="eastAsia" w:ascii="宋体" w:hAnsi="宋体" w:eastAsia="宋体" w:cs="宋体"/>
          <w:color w:val="auto"/>
          <w:szCs w:val="21"/>
          <w:highlight w:val="none"/>
          <w:lang w:val="zh-CN"/>
        </w:rPr>
      </w:pPr>
    </w:p>
    <w:p w14:paraId="6745FE4F">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（并加盖公章）：</w:t>
      </w:r>
    </w:p>
    <w:p w14:paraId="2BC00C55">
      <w:pPr>
        <w:autoSpaceDE w:val="0"/>
        <w:autoSpaceDN w:val="0"/>
        <w:adjustRightInd w:val="0"/>
        <w:spacing w:line="480" w:lineRule="auto"/>
        <w:rPr>
          <w:rFonts w:hint="eastAsia" w:ascii="宋体" w:hAnsi="宋体" w:eastAsia="宋体" w:cs="宋体"/>
          <w:color w:val="auto"/>
          <w:szCs w:val="21"/>
          <w:highlight w:val="none"/>
          <w:lang w:val="zh-CN"/>
        </w:rPr>
      </w:pPr>
    </w:p>
    <w:p w14:paraId="706D4D79">
      <w:pPr>
        <w:autoSpaceDE w:val="0"/>
        <w:autoSpaceDN w:val="0"/>
        <w:adjustRightInd w:val="0"/>
        <w:spacing w:line="480" w:lineRule="auto"/>
        <w:rPr>
          <w:rFonts w:hint="eastAsia" w:ascii="宋体" w:hAnsi="宋体" w:eastAsia="宋体" w:cs="宋体"/>
          <w:color w:val="auto"/>
          <w:sz w:val="24"/>
          <w:szCs w:val="24"/>
          <w:highlight w:val="none"/>
          <w:lang w:val="zh-CN"/>
        </w:rPr>
      </w:pPr>
    </w:p>
    <w:p w14:paraId="565317C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12E20CA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4F769EA3">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CACBB0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83D0ED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5后期</w:t>
      </w:r>
      <w:r>
        <w:rPr>
          <w:rFonts w:hint="eastAsia" w:ascii="宋体" w:hAnsi="宋体" w:eastAsia="宋体" w:cs="宋体"/>
          <w:b/>
          <w:bCs/>
          <w:color w:val="auto"/>
          <w:sz w:val="24"/>
          <w:szCs w:val="24"/>
          <w:highlight w:val="none"/>
        </w:rPr>
        <w:t>服务方案</w:t>
      </w:r>
    </w:p>
    <w:p w14:paraId="5114A0CB">
      <w:pPr>
        <w:autoSpaceDE w:val="0"/>
        <w:autoSpaceDN w:val="0"/>
        <w:adjustRightInd w:val="0"/>
        <w:spacing w:line="360" w:lineRule="auto"/>
        <w:jc w:val="center"/>
        <w:outlineLvl w:val="0"/>
        <w:rPr>
          <w:rFonts w:hint="eastAsia" w:ascii="宋体" w:hAnsi="宋体" w:eastAsia="宋体" w:cs="宋体"/>
          <w:b/>
          <w:bCs/>
          <w:color w:val="auto"/>
          <w:sz w:val="36"/>
          <w:szCs w:val="36"/>
          <w:highlight w:val="none"/>
        </w:rPr>
      </w:pPr>
    </w:p>
    <w:p w14:paraId="378FC177">
      <w:pPr>
        <w:autoSpaceDE w:val="0"/>
        <w:autoSpaceDN w:val="0"/>
        <w:adjustRightInd w:val="0"/>
        <w:spacing w:line="360" w:lineRule="auto"/>
        <w:jc w:val="center"/>
        <w:outlineLvl w:val="0"/>
        <w:rPr>
          <w:rFonts w:hint="eastAsia" w:ascii="宋体" w:hAnsi="宋体" w:eastAsia="宋体" w:cs="宋体"/>
          <w:b/>
          <w:bCs/>
          <w:color w:val="auto"/>
          <w:sz w:val="36"/>
          <w:szCs w:val="36"/>
          <w:highlight w:val="none"/>
        </w:rPr>
      </w:pPr>
    </w:p>
    <w:p w14:paraId="316F9094">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根据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lang w:val="zh-CN"/>
        </w:rPr>
        <w:t>文件要求自行编制）</w:t>
      </w:r>
    </w:p>
    <w:p w14:paraId="425191D4">
      <w:pPr>
        <w:autoSpaceDE w:val="0"/>
        <w:autoSpaceDN w:val="0"/>
        <w:adjustRightInd w:val="0"/>
        <w:spacing w:line="360" w:lineRule="auto"/>
        <w:jc w:val="center"/>
        <w:outlineLvl w:val="0"/>
        <w:rPr>
          <w:rFonts w:hint="eastAsia" w:ascii="宋体" w:hAnsi="宋体" w:eastAsia="宋体" w:cs="宋体"/>
          <w:b/>
          <w:bCs/>
          <w:color w:val="auto"/>
          <w:sz w:val="36"/>
          <w:szCs w:val="36"/>
          <w:highlight w:val="none"/>
        </w:rPr>
      </w:pPr>
    </w:p>
    <w:p w14:paraId="4296B6A7">
      <w:pPr>
        <w:spacing w:line="360" w:lineRule="auto"/>
        <w:jc w:val="both"/>
        <w:rPr>
          <w:rFonts w:hint="eastAsia" w:ascii="宋体" w:hAnsi="宋体" w:eastAsia="宋体" w:cs="宋体"/>
          <w:color w:val="auto"/>
          <w:szCs w:val="21"/>
          <w:highlight w:val="none"/>
          <w:lang w:val="zh-CN"/>
        </w:rPr>
      </w:pPr>
    </w:p>
    <w:p w14:paraId="13B83568">
      <w:pPr>
        <w:spacing w:line="360" w:lineRule="auto"/>
        <w:jc w:val="center"/>
        <w:rPr>
          <w:rFonts w:hint="eastAsia" w:ascii="宋体" w:hAnsi="宋体" w:eastAsia="宋体" w:cs="宋体"/>
          <w:color w:val="auto"/>
          <w:szCs w:val="21"/>
          <w:highlight w:val="none"/>
          <w:lang w:val="zh-CN"/>
        </w:rPr>
      </w:pPr>
    </w:p>
    <w:p w14:paraId="1563702C">
      <w:pPr>
        <w:spacing w:line="360" w:lineRule="auto"/>
        <w:jc w:val="center"/>
        <w:rPr>
          <w:rFonts w:hint="eastAsia" w:ascii="宋体" w:hAnsi="宋体" w:eastAsia="宋体" w:cs="宋体"/>
          <w:color w:val="auto"/>
          <w:szCs w:val="21"/>
          <w:highlight w:val="none"/>
          <w:lang w:val="zh-CN"/>
        </w:rPr>
      </w:pPr>
    </w:p>
    <w:p w14:paraId="0147737D">
      <w:pPr>
        <w:spacing w:line="360" w:lineRule="auto"/>
        <w:jc w:val="center"/>
        <w:rPr>
          <w:rFonts w:hint="eastAsia" w:ascii="宋体" w:hAnsi="宋体" w:eastAsia="宋体" w:cs="宋体"/>
          <w:color w:val="auto"/>
          <w:szCs w:val="21"/>
          <w:highlight w:val="none"/>
          <w:lang w:val="zh-CN"/>
        </w:rPr>
      </w:pPr>
    </w:p>
    <w:p w14:paraId="7277632C">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五、其他资料（若有）</w:t>
      </w:r>
    </w:p>
    <w:p w14:paraId="48F617ED">
      <w:pPr>
        <w:rPr>
          <w:rFonts w:hint="eastAsia" w:ascii="宋体" w:hAnsi="宋体" w:eastAsia="宋体" w:cs="宋体"/>
          <w:color w:val="auto"/>
          <w:highlight w:val="none"/>
        </w:rPr>
      </w:pPr>
    </w:p>
    <w:p w14:paraId="05D55BC7">
      <w:pPr>
        <w:rPr>
          <w:rFonts w:hint="eastAsia" w:ascii="宋体" w:hAnsi="宋体" w:eastAsia="宋体" w:cs="宋体"/>
          <w:color w:val="auto"/>
          <w:highlight w:val="none"/>
        </w:rPr>
      </w:pPr>
    </w:p>
    <w:p w14:paraId="07F519D1">
      <w:pPr>
        <w:rPr>
          <w:rFonts w:hint="eastAsia" w:ascii="宋体" w:hAnsi="宋体" w:eastAsia="宋体" w:cs="宋体"/>
          <w:color w:val="auto"/>
          <w:highlight w:val="none"/>
        </w:rPr>
      </w:pPr>
    </w:p>
    <w:p w14:paraId="7152CF8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除</w:t>
      </w:r>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文件另有规定外，</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认为需要提交的其他证明材料或资料加盖投标人单位公章后应在此项下提交。</w:t>
      </w:r>
    </w:p>
    <w:p w14:paraId="489CD0B7">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4599BF52">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14:paraId="783D083C">
      <w:pPr>
        <w:snapToGrid w:val="0"/>
        <w:spacing w:line="360" w:lineRule="auto"/>
        <w:jc w:val="center"/>
        <w:rPr>
          <w:rFonts w:hint="eastAsia" w:ascii="宋体" w:hAnsi="宋体" w:eastAsia="宋体" w:cs="宋体"/>
          <w:b/>
          <w:snapToGrid w:val="0"/>
          <w:color w:val="auto"/>
          <w:kern w:val="0"/>
          <w:sz w:val="36"/>
          <w:szCs w:val="36"/>
          <w:highlight w:val="none"/>
        </w:rPr>
      </w:pPr>
    </w:p>
    <w:p w14:paraId="370C8FB2">
      <w:pPr>
        <w:snapToGrid w:val="0"/>
        <w:spacing w:line="360" w:lineRule="auto"/>
        <w:jc w:val="center"/>
        <w:rPr>
          <w:rFonts w:hint="eastAsia" w:ascii="宋体" w:hAnsi="宋体" w:eastAsia="宋体" w:cs="宋体"/>
          <w:b/>
          <w:snapToGrid w:val="0"/>
          <w:color w:val="auto"/>
          <w:kern w:val="0"/>
          <w:sz w:val="36"/>
          <w:szCs w:val="36"/>
          <w:highlight w:val="none"/>
        </w:rPr>
      </w:pPr>
    </w:p>
    <w:p w14:paraId="39D20D13">
      <w:pPr>
        <w:snapToGrid w:val="0"/>
        <w:spacing w:line="360" w:lineRule="auto"/>
        <w:jc w:val="center"/>
        <w:rPr>
          <w:rFonts w:hint="eastAsia" w:ascii="宋体" w:hAnsi="宋体" w:eastAsia="宋体" w:cs="宋体"/>
          <w:b/>
          <w:snapToGrid w:val="0"/>
          <w:color w:val="auto"/>
          <w:kern w:val="0"/>
          <w:sz w:val="36"/>
          <w:szCs w:val="36"/>
          <w:highlight w:val="none"/>
        </w:rPr>
      </w:pPr>
    </w:p>
    <w:p w14:paraId="36CFE8CF">
      <w:pPr>
        <w:snapToGrid w:val="0"/>
        <w:spacing w:line="360" w:lineRule="auto"/>
        <w:rPr>
          <w:rFonts w:hint="eastAsia" w:ascii="宋体" w:hAnsi="宋体" w:eastAsia="宋体" w:cs="宋体"/>
          <w:b/>
          <w:snapToGrid w:val="0"/>
          <w:color w:val="auto"/>
          <w:kern w:val="0"/>
          <w:sz w:val="36"/>
          <w:szCs w:val="36"/>
          <w:highlight w:val="none"/>
        </w:rPr>
      </w:pPr>
    </w:p>
    <w:p w14:paraId="5D746D46">
      <w:pPr>
        <w:snapToGrid w:val="0"/>
        <w:spacing w:line="360" w:lineRule="auto"/>
        <w:jc w:val="center"/>
        <w:rPr>
          <w:rFonts w:hint="eastAsia" w:ascii="宋体" w:hAnsi="宋体" w:eastAsia="宋体" w:cs="宋体"/>
          <w:b/>
          <w:snapToGrid w:val="0"/>
          <w:color w:val="auto"/>
          <w:kern w:val="0"/>
          <w:sz w:val="36"/>
          <w:szCs w:val="36"/>
          <w:highlight w:val="none"/>
        </w:rPr>
      </w:pPr>
    </w:p>
    <w:p w14:paraId="59054CF2">
      <w:pPr>
        <w:autoSpaceDE w:val="0"/>
        <w:autoSpaceDN w:val="0"/>
        <w:adjustRightInd w:val="0"/>
        <w:spacing w:line="360" w:lineRule="auto"/>
        <w:rPr>
          <w:rFonts w:hint="eastAsia" w:ascii="宋体" w:hAnsi="宋体" w:eastAsia="宋体" w:cs="宋体"/>
          <w:color w:val="auto"/>
          <w:sz w:val="24"/>
          <w:highlight w:val="none"/>
          <w:lang w:val="zh-CN"/>
        </w:rPr>
      </w:pPr>
    </w:p>
    <w:p w14:paraId="2F3C6B0C">
      <w:pPr>
        <w:autoSpaceDE w:val="0"/>
        <w:autoSpaceDN w:val="0"/>
        <w:adjustRightInd w:val="0"/>
        <w:spacing w:line="360" w:lineRule="auto"/>
        <w:rPr>
          <w:rFonts w:hint="eastAsia" w:ascii="宋体" w:hAnsi="宋体" w:eastAsia="宋体" w:cs="宋体"/>
          <w:color w:val="auto"/>
          <w:sz w:val="24"/>
          <w:highlight w:val="none"/>
          <w:lang w:val="zh-CN"/>
        </w:rPr>
      </w:pPr>
    </w:p>
    <w:p w14:paraId="73095320">
      <w:pPr>
        <w:autoSpaceDE w:val="0"/>
        <w:autoSpaceDN w:val="0"/>
        <w:adjustRightInd w:val="0"/>
        <w:spacing w:line="360" w:lineRule="auto"/>
        <w:rPr>
          <w:rFonts w:hint="eastAsia" w:ascii="宋体" w:hAnsi="宋体" w:eastAsia="宋体" w:cs="宋体"/>
          <w:color w:val="auto"/>
          <w:sz w:val="24"/>
          <w:highlight w:val="none"/>
          <w:lang w:val="zh-CN"/>
        </w:rPr>
      </w:pPr>
    </w:p>
    <w:p w14:paraId="35463C97">
      <w:pPr>
        <w:autoSpaceDE w:val="0"/>
        <w:autoSpaceDN w:val="0"/>
        <w:adjustRightInd w:val="0"/>
        <w:spacing w:line="360" w:lineRule="auto"/>
        <w:rPr>
          <w:rFonts w:hint="eastAsia" w:ascii="宋体" w:hAnsi="宋体" w:eastAsia="宋体" w:cs="宋体"/>
          <w:color w:val="auto"/>
          <w:sz w:val="24"/>
          <w:highlight w:val="none"/>
          <w:lang w:val="zh-CN"/>
        </w:rPr>
      </w:pPr>
    </w:p>
    <w:p w14:paraId="37B43E7E">
      <w:pPr>
        <w:autoSpaceDE w:val="0"/>
        <w:autoSpaceDN w:val="0"/>
        <w:adjustRightInd w:val="0"/>
        <w:spacing w:line="360" w:lineRule="auto"/>
        <w:rPr>
          <w:rFonts w:hint="eastAsia" w:ascii="宋体" w:hAnsi="宋体" w:eastAsia="宋体" w:cs="宋体"/>
          <w:color w:val="auto"/>
          <w:sz w:val="24"/>
          <w:highlight w:val="none"/>
          <w:lang w:val="zh-CN"/>
        </w:rPr>
      </w:pPr>
    </w:p>
    <w:p w14:paraId="1946E523">
      <w:pPr>
        <w:autoSpaceDE w:val="0"/>
        <w:autoSpaceDN w:val="0"/>
        <w:adjustRightInd w:val="0"/>
        <w:spacing w:line="360" w:lineRule="auto"/>
        <w:rPr>
          <w:rFonts w:hint="eastAsia" w:ascii="宋体" w:hAnsi="宋体" w:eastAsia="宋体" w:cs="宋体"/>
          <w:color w:val="auto"/>
          <w:sz w:val="24"/>
          <w:highlight w:val="none"/>
          <w:lang w:val="zh-CN"/>
        </w:rPr>
      </w:pPr>
    </w:p>
    <w:p w14:paraId="1EFF7EA5">
      <w:pPr>
        <w:autoSpaceDE w:val="0"/>
        <w:autoSpaceDN w:val="0"/>
        <w:adjustRightInd w:val="0"/>
        <w:spacing w:line="360" w:lineRule="auto"/>
        <w:rPr>
          <w:rFonts w:hint="eastAsia" w:ascii="宋体" w:hAnsi="宋体" w:eastAsia="宋体" w:cs="宋体"/>
          <w:color w:val="auto"/>
          <w:sz w:val="24"/>
          <w:highlight w:val="none"/>
          <w:lang w:val="zh-CN"/>
        </w:rPr>
      </w:pPr>
    </w:p>
    <w:p w14:paraId="37DFDF65">
      <w:pPr>
        <w:autoSpaceDE w:val="0"/>
        <w:autoSpaceDN w:val="0"/>
        <w:adjustRightInd w:val="0"/>
        <w:spacing w:line="360" w:lineRule="auto"/>
        <w:rPr>
          <w:rFonts w:hint="eastAsia" w:ascii="宋体" w:hAnsi="宋体" w:eastAsia="宋体" w:cs="宋体"/>
          <w:color w:val="auto"/>
          <w:sz w:val="24"/>
          <w:highlight w:val="none"/>
          <w:lang w:val="zh-CN"/>
        </w:rPr>
      </w:pPr>
    </w:p>
    <w:p w14:paraId="6B4B8AA1">
      <w:pPr>
        <w:autoSpaceDE w:val="0"/>
        <w:autoSpaceDN w:val="0"/>
        <w:adjustRightInd w:val="0"/>
        <w:spacing w:line="360" w:lineRule="auto"/>
        <w:rPr>
          <w:rFonts w:hint="eastAsia" w:ascii="宋体" w:hAnsi="宋体" w:eastAsia="宋体" w:cs="宋体"/>
          <w:color w:val="auto"/>
          <w:sz w:val="24"/>
          <w:highlight w:val="none"/>
          <w:lang w:val="en-US" w:eastAsia="zh-CN"/>
        </w:rPr>
      </w:pPr>
    </w:p>
    <w:sectPr>
      <w:footerReference r:id="rId3" w:type="default"/>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8DF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1C44">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641C44">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0E02F"/>
    <w:multiLevelType w:val="singleLevel"/>
    <w:tmpl w:val="8490E02F"/>
    <w:lvl w:ilvl="0" w:tentative="0">
      <w:start w:val="1"/>
      <w:numFmt w:val="chineseCounting"/>
      <w:suff w:val="nothing"/>
      <w:lvlText w:val="%1、"/>
      <w:lvlJc w:val="left"/>
      <w:rPr>
        <w:rFonts w:hint="eastAsia"/>
      </w:r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10DB13"/>
    <w:multiLevelType w:val="singleLevel"/>
    <w:tmpl w:val="5310DB13"/>
    <w:lvl w:ilvl="0" w:tentative="0">
      <w:start w:val="8"/>
      <w:numFmt w:val="chineseCounting"/>
      <w:suff w:val="space"/>
      <w:lvlText w:val="第%1章"/>
      <w:lvlJc w:val="left"/>
      <w:rPr>
        <w:rFonts w:hint="eastAsia"/>
      </w:r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C2"/>
    <w:multiLevelType w:val="singleLevel"/>
    <w:tmpl w:val="59F817C2"/>
    <w:lvl w:ilvl="0" w:tentative="0">
      <w:start w:val="2"/>
      <w:numFmt w:val="chineseCounting"/>
      <w:suff w:val="space"/>
      <w:lvlText w:val="第%1章"/>
      <w:lvlJc w:val="left"/>
    </w:lvl>
  </w:abstractNum>
  <w:abstractNum w:abstractNumId="8">
    <w:nsid w:val="59F817E8"/>
    <w:multiLevelType w:val="singleLevel"/>
    <w:tmpl w:val="59F817E8"/>
    <w:lvl w:ilvl="0" w:tentative="0">
      <w:start w:val="1"/>
      <w:numFmt w:val="chineseCounting"/>
      <w:pStyle w:val="35"/>
      <w:suff w:val="nothing"/>
      <w:lvlText w:val="%1、"/>
      <w:lvlJc w:val="left"/>
    </w:lvl>
  </w:abstractNum>
  <w:num w:numId="1">
    <w:abstractNumId w:val="3"/>
  </w:num>
  <w:num w:numId="2">
    <w:abstractNumId w:val="8"/>
  </w:num>
  <w:num w:numId="3">
    <w:abstractNumId w:val="1"/>
  </w:num>
  <w:num w:numId="4">
    <w:abstractNumId w:val="7"/>
  </w:num>
  <w:num w:numId="5">
    <w:abstractNumId w:val="0"/>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0E447B"/>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4E616D"/>
    <w:rsid w:val="00513E70"/>
    <w:rsid w:val="005232A7"/>
    <w:rsid w:val="0067321F"/>
    <w:rsid w:val="006830D6"/>
    <w:rsid w:val="00684B0B"/>
    <w:rsid w:val="006C233C"/>
    <w:rsid w:val="00731151"/>
    <w:rsid w:val="00756DF7"/>
    <w:rsid w:val="00845314"/>
    <w:rsid w:val="00853F2F"/>
    <w:rsid w:val="00863E37"/>
    <w:rsid w:val="00864B37"/>
    <w:rsid w:val="00892F2D"/>
    <w:rsid w:val="008953F8"/>
    <w:rsid w:val="008B1170"/>
    <w:rsid w:val="008C26AE"/>
    <w:rsid w:val="008D54C2"/>
    <w:rsid w:val="008E7DEC"/>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7687E"/>
    <w:rsid w:val="00C81379"/>
    <w:rsid w:val="00DB05CC"/>
    <w:rsid w:val="00DC6CAE"/>
    <w:rsid w:val="00E00866"/>
    <w:rsid w:val="00E95F7A"/>
    <w:rsid w:val="00F35205"/>
    <w:rsid w:val="00FC02BF"/>
    <w:rsid w:val="00FD49E3"/>
    <w:rsid w:val="012D7A8C"/>
    <w:rsid w:val="01613ABA"/>
    <w:rsid w:val="01626374"/>
    <w:rsid w:val="017062CC"/>
    <w:rsid w:val="01813881"/>
    <w:rsid w:val="01944054"/>
    <w:rsid w:val="019468D5"/>
    <w:rsid w:val="019B3634"/>
    <w:rsid w:val="01AB47D5"/>
    <w:rsid w:val="01B6636C"/>
    <w:rsid w:val="01D47411"/>
    <w:rsid w:val="01F44919"/>
    <w:rsid w:val="0212598F"/>
    <w:rsid w:val="02427F54"/>
    <w:rsid w:val="024F4E41"/>
    <w:rsid w:val="02691984"/>
    <w:rsid w:val="027D2680"/>
    <w:rsid w:val="028505E2"/>
    <w:rsid w:val="0286634E"/>
    <w:rsid w:val="031E4962"/>
    <w:rsid w:val="033775C3"/>
    <w:rsid w:val="033C2BF5"/>
    <w:rsid w:val="03724C7F"/>
    <w:rsid w:val="03995B4A"/>
    <w:rsid w:val="039E11BA"/>
    <w:rsid w:val="03C926DB"/>
    <w:rsid w:val="03EB08A3"/>
    <w:rsid w:val="03EB72C0"/>
    <w:rsid w:val="03F1118F"/>
    <w:rsid w:val="03FB03BA"/>
    <w:rsid w:val="0495080F"/>
    <w:rsid w:val="04A647CA"/>
    <w:rsid w:val="04B635B2"/>
    <w:rsid w:val="054B35C3"/>
    <w:rsid w:val="05AC4062"/>
    <w:rsid w:val="05BC77FC"/>
    <w:rsid w:val="05D435B9"/>
    <w:rsid w:val="065B5B0B"/>
    <w:rsid w:val="06B83EA4"/>
    <w:rsid w:val="06FA0DFD"/>
    <w:rsid w:val="07083BAF"/>
    <w:rsid w:val="07157F01"/>
    <w:rsid w:val="074777BA"/>
    <w:rsid w:val="07C271DC"/>
    <w:rsid w:val="07D24D0F"/>
    <w:rsid w:val="07EA2C20"/>
    <w:rsid w:val="0802143B"/>
    <w:rsid w:val="080261BB"/>
    <w:rsid w:val="08031F33"/>
    <w:rsid w:val="081E5729"/>
    <w:rsid w:val="08364A1F"/>
    <w:rsid w:val="085406EF"/>
    <w:rsid w:val="08591B53"/>
    <w:rsid w:val="08A863B6"/>
    <w:rsid w:val="08AB6853"/>
    <w:rsid w:val="08DC4C5E"/>
    <w:rsid w:val="08EE6740"/>
    <w:rsid w:val="090441B5"/>
    <w:rsid w:val="09300B06"/>
    <w:rsid w:val="09594501"/>
    <w:rsid w:val="097633EB"/>
    <w:rsid w:val="097D1872"/>
    <w:rsid w:val="09C83435"/>
    <w:rsid w:val="09CB6DEC"/>
    <w:rsid w:val="09D973F0"/>
    <w:rsid w:val="0A110938"/>
    <w:rsid w:val="0A122F22"/>
    <w:rsid w:val="0A375EC4"/>
    <w:rsid w:val="0A466107"/>
    <w:rsid w:val="0AD55E09"/>
    <w:rsid w:val="0B106E41"/>
    <w:rsid w:val="0B444D3D"/>
    <w:rsid w:val="0B473F7A"/>
    <w:rsid w:val="0B81243B"/>
    <w:rsid w:val="0BFE4671"/>
    <w:rsid w:val="0C010A28"/>
    <w:rsid w:val="0C566AD6"/>
    <w:rsid w:val="0C796C68"/>
    <w:rsid w:val="0C935A2F"/>
    <w:rsid w:val="0CDE49B7"/>
    <w:rsid w:val="0D093090"/>
    <w:rsid w:val="0D097FEC"/>
    <w:rsid w:val="0D8C53E4"/>
    <w:rsid w:val="0DC56984"/>
    <w:rsid w:val="0DD95C10"/>
    <w:rsid w:val="0DF95AA1"/>
    <w:rsid w:val="0DFD4D97"/>
    <w:rsid w:val="0E5C05EF"/>
    <w:rsid w:val="0E6D6359"/>
    <w:rsid w:val="0E7250C9"/>
    <w:rsid w:val="0E7616B1"/>
    <w:rsid w:val="0E8846BF"/>
    <w:rsid w:val="0E9E794E"/>
    <w:rsid w:val="0EBC4DBA"/>
    <w:rsid w:val="0ECF2B6F"/>
    <w:rsid w:val="0F1D6E95"/>
    <w:rsid w:val="0F331350"/>
    <w:rsid w:val="0F36F647"/>
    <w:rsid w:val="0F607C6B"/>
    <w:rsid w:val="0F780EBB"/>
    <w:rsid w:val="0F7C2CF7"/>
    <w:rsid w:val="0F827BE2"/>
    <w:rsid w:val="0F944B88"/>
    <w:rsid w:val="0FA834AB"/>
    <w:rsid w:val="0FCE1048"/>
    <w:rsid w:val="10172E9E"/>
    <w:rsid w:val="10771710"/>
    <w:rsid w:val="10AE7F47"/>
    <w:rsid w:val="1164145B"/>
    <w:rsid w:val="11967EB9"/>
    <w:rsid w:val="11A16A45"/>
    <w:rsid w:val="11E00E51"/>
    <w:rsid w:val="120F0963"/>
    <w:rsid w:val="123A0C48"/>
    <w:rsid w:val="12734B7B"/>
    <w:rsid w:val="12871750"/>
    <w:rsid w:val="12BE3627"/>
    <w:rsid w:val="13140A84"/>
    <w:rsid w:val="1388077F"/>
    <w:rsid w:val="138E37D4"/>
    <w:rsid w:val="13BC2C0C"/>
    <w:rsid w:val="13D455A0"/>
    <w:rsid w:val="14BC1DE8"/>
    <w:rsid w:val="150463EA"/>
    <w:rsid w:val="154222ED"/>
    <w:rsid w:val="154A488A"/>
    <w:rsid w:val="15712BD2"/>
    <w:rsid w:val="158C299F"/>
    <w:rsid w:val="161377E5"/>
    <w:rsid w:val="16160085"/>
    <w:rsid w:val="16161933"/>
    <w:rsid w:val="16353C00"/>
    <w:rsid w:val="1674297A"/>
    <w:rsid w:val="16922E00"/>
    <w:rsid w:val="16976668"/>
    <w:rsid w:val="16A865A3"/>
    <w:rsid w:val="16DC407B"/>
    <w:rsid w:val="16E42F30"/>
    <w:rsid w:val="172123D6"/>
    <w:rsid w:val="17214B3C"/>
    <w:rsid w:val="175D087C"/>
    <w:rsid w:val="17762E4D"/>
    <w:rsid w:val="178D5376"/>
    <w:rsid w:val="1791619B"/>
    <w:rsid w:val="179937EA"/>
    <w:rsid w:val="179D1845"/>
    <w:rsid w:val="17B330C9"/>
    <w:rsid w:val="18137F71"/>
    <w:rsid w:val="18381785"/>
    <w:rsid w:val="184F23F7"/>
    <w:rsid w:val="18661F90"/>
    <w:rsid w:val="18910ECB"/>
    <w:rsid w:val="18A14941"/>
    <w:rsid w:val="18BC5F12"/>
    <w:rsid w:val="18F71640"/>
    <w:rsid w:val="190D2C12"/>
    <w:rsid w:val="19232435"/>
    <w:rsid w:val="19AF54EA"/>
    <w:rsid w:val="19BC2BD7"/>
    <w:rsid w:val="19EE17C2"/>
    <w:rsid w:val="1A0E6C42"/>
    <w:rsid w:val="1A4B6150"/>
    <w:rsid w:val="1A634911"/>
    <w:rsid w:val="1B361346"/>
    <w:rsid w:val="1B373F76"/>
    <w:rsid w:val="1B9E2247"/>
    <w:rsid w:val="1BB6133F"/>
    <w:rsid w:val="1BD17F22"/>
    <w:rsid w:val="1C515B8A"/>
    <w:rsid w:val="1C8C02F2"/>
    <w:rsid w:val="1C9571A6"/>
    <w:rsid w:val="1CA53161"/>
    <w:rsid w:val="1CB33AD0"/>
    <w:rsid w:val="1D1E2032"/>
    <w:rsid w:val="1D647400"/>
    <w:rsid w:val="1D934FDE"/>
    <w:rsid w:val="1DE32BCD"/>
    <w:rsid w:val="1E0343C5"/>
    <w:rsid w:val="1E31278D"/>
    <w:rsid w:val="1E357DB2"/>
    <w:rsid w:val="1E871A30"/>
    <w:rsid w:val="1EA01E32"/>
    <w:rsid w:val="1ECE322F"/>
    <w:rsid w:val="1EE75CB3"/>
    <w:rsid w:val="1EF0174A"/>
    <w:rsid w:val="1F1D33C1"/>
    <w:rsid w:val="1F253903"/>
    <w:rsid w:val="1F262635"/>
    <w:rsid w:val="1F80590B"/>
    <w:rsid w:val="1F8E5A9C"/>
    <w:rsid w:val="1FF468DA"/>
    <w:rsid w:val="20036B1D"/>
    <w:rsid w:val="200939CC"/>
    <w:rsid w:val="20330CED"/>
    <w:rsid w:val="203B1E13"/>
    <w:rsid w:val="203F5E7C"/>
    <w:rsid w:val="204F3443"/>
    <w:rsid w:val="2063580D"/>
    <w:rsid w:val="20746C50"/>
    <w:rsid w:val="208F215E"/>
    <w:rsid w:val="20C305B3"/>
    <w:rsid w:val="20C4005A"/>
    <w:rsid w:val="20E775D8"/>
    <w:rsid w:val="20EC135F"/>
    <w:rsid w:val="21247AE2"/>
    <w:rsid w:val="21466CC1"/>
    <w:rsid w:val="21B225A8"/>
    <w:rsid w:val="21CF4F08"/>
    <w:rsid w:val="21F50295"/>
    <w:rsid w:val="21F66939"/>
    <w:rsid w:val="223631D9"/>
    <w:rsid w:val="226D793A"/>
    <w:rsid w:val="228C104B"/>
    <w:rsid w:val="228C128A"/>
    <w:rsid w:val="22A97407"/>
    <w:rsid w:val="22AD3550"/>
    <w:rsid w:val="22CF0F38"/>
    <w:rsid w:val="22E03145"/>
    <w:rsid w:val="22EA05C1"/>
    <w:rsid w:val="2338088B"/>
    <w:rsid w:val="234E0DFC"/>
    <w:rsid w:val="23871813"/>
    <w:rsid w:val="23EE3640"/>
    <w:rsid w:val="240864B0"/>
    <w:rsid w:val="241A61E3"/>
    <w:rsid w:val="242A756D"/>
    <w:rsid w:val="242B03F0"/>
    <w:rsid w:val="24372D12"/>
    <w:rsid w:val="24FC1B91"/>
    <w:rsid w:val="253B5CAB"/>
    <w:rsid w:val="25494FD2"/>
    <w:rsid w:val="255231DD"/>
    <w:rsid w:val="257B4ED5"/>
    <w:rsid w:val="258C3110"/>
    <w:rsid w:val="25B54415"/>
    <w:rsid w:val="26151358"/>
    <w:rsid w:val="269009DE"/>
    <w:rsid w:val="274719E5"/>
    <w:rsid w:val="27824E7A"/>
    <w:rsid w:val="27B30E28"/>
    <w:rsid w:val="27DD7D71"/>
    <w:rsid w:val="27F82CDF"/>
    <w:rsid w:val="280B42F7"/>
    <w:rsid w:val="28302479"/>
    <w:rsid w:val="285C14C0"/>
    <w:rsid w:val="286B1703"/>
    <w:rsid w:val="288A7DDB"/>
    <w:rsid w:val="2893543A"/>
    <w:rsid w:val="28A6273B"/>
    <w:rsid w:val="291465A8"/>
    <w:rsid w:val="291B4E69"/>
    <w:rsid w:val="29283150"/>
    <w:rsid w:val="293B43FD"/>
    <w:rsid w:val="29424212"/>
    <w:rsid w:val="294601F2"/>
    <w:rsid w:val="29822B46"/>
    <w:rsid w:val="298C1931"/>
    <w:rsid w:val="29A04AB8"/>
    <w:rsid w:val="29C0782D"/>
    <w:rsid w:val="29D54FEB"/>
    <w:rsid w:val="2A27332A"/>
    <w:rsid w:val="2A3F69A3"/>
    <w:rsid w:val="2A773C1D"/>
    <w:rsid w:val="2A832D34"/>
    <w:rsid w:val="2A8A1456"/>
    <w:rsid w:val="2ABC1728"/>
    <w:rsid w:val="2AD510B6"/>
    <w:rsid w:val="2B31540B"/>
    <w:rsid w:val="2B537E56"/>
    <w:rsid w:val="2B6130DC"/>
    <w:rsid w:val="2B697BDD"/>
    <w:rsid w:val="2C091017"/>
    <w:rsid w:val="2C210A56"/>
    <w:rsid w:val="2C3C1D4C"/>
    <w:rsid w:val="2C534988"/>
    <w:rsid w:val="2C610E7B"/>
    <w:rsid w:val="2C76438E"/>
    <w:rsid w:val="2C8A5492"/>
    <w:rsid w:val="2C8D7E9A"/>
    <w:rsid w:val="2C932503"/>
    <w:rsid w:val="2D1E4F96"/>
    <w:rsid w:val="2D597D7C"/>
    <w:rsid w:val="2D7352E2"/>
    <w:rsid w:val="2D7506B6"/>
    <w:rsid w:val="2D915768"/>
    <w:rsid w:val="2D955EB4"/>
    <w:rsid w:val="2DAF26D7"/>
    <w:rsid w:val="2E026666"/>
    <w:rsid w:val="2E552C39"/>
    <w:rsid w:val="2E976DAE"/>
    <w:rsid w:val="2EC15BD9"/>
    <w:rsid w:val="2ECC76B5"/>
    <w:rsid w:val="2EE6563F"/>
    <w:rsid w:val="2EF04710"/>
    <w:rsid w:val="2F102DB2"/>
    <w:rsid w:val="2F6F7D2B"/>
    <w:rsid w:val="2FA34225"/>
    <w:rsid w:val="2FD2696D"/>
    <w:rsid w:val="300B1A7E"/>
    <w:rsid w:val="30116FD4"/>
    <w:rsid w:val="301937F3"/>
    <w:rsid w:val="304970DC"/>
    <w:rsid w:val="304B42F4"/>
    <w:rsid w:val="30506713"/>
    <w:rsid w:val="308E2433"/>
    <w:rsid w:val="308E655F"/>
    <w:rsid w:val="30954C40"/>
    <w:rsid w:val="30CC4A04"/>
    <w:rsid w:val="30CE06A3"/>
    <w:rsid w:val="30FA7AC8"/>
    <w:rsid w:val="30FF5980"/>
    <w:rsid w:val="31167642"/>
    <w:rsid w:val="31197C45"/>
    <w:rsid w:val="311B0223"/>
    <w:rsid w:val="31244B45"/>
    <w:rsid w:val="31264CAE"/>
    <w:rsid w:val="31280191"/>
    <w:rsid w:val="3195334D"/>
    <w:rsid w:val="31A33CBC"/>
    <w:rsid w:val="31BC6B2B"/>
    <w:rsid w:val="32043477"/>
    <w:rsid w:val="32196176"/>
    <w:rsid w:val="32446066"/>
    <w:rsid w:val="32957AA8"/>
    <w:rsid w:val="32E47AED"/>
    <w:rsid w:val="32FC5B89"/>
    <w:rsid w:val="332112FE"/>
    <w:rsid w:val="33233306"/>
    <w:rsid w:val="332C2234"/>
    <w:rsid w:val="335A2D4A"/>
    <w:rsid w:val="33E74334"/>
    <w:rsid w:val="33EF143A"/>
    <w:rsid w:val="33EF5573"/>
    <w:rsid w:val="340842AA"/>
    <w:rsid w:val="34242F97"/>
    <w:rsid w:val="343F2879"/>
    <w:rsid w:val="34D50630"/>
    <w:rsid w:val="34D657D8"/>
    <w:rsid w:val="34F96D7F"/>
    <w:rsid w:val="35026F4B"/>
    <w:rsid w:val="35550544"/>
    <w:rsid w:val="3566287D"/>
    <w:rsid w:val="36003843"/>
    <w:rsid w:val="3653763E"/>
    <w:rsid w:val="368C2A58"/>
    <w:rsid w:val="36B204FD"/>
    <w:rsid w:val="36B424C7"/>
    <w:rsid w:val="36B50719"/>
    <w:rsid w:val="36CA3A99"/>
    <w:rsid w:val="36DF7544"/>
    <w:rsid w:val="36E36908"/>
    <w:rsid w:val="371525D8"/>
    <w:rsid w:val="37362EDC"/>
    <w:rsid w:val="375168B8"/>
    <w:rsid w:val="375A7F6A"/>
    <w:rsid w:val="376B0DD8"/>
    <w:rsid w:val="379F0A81"/>
    <w:rsid w:val="37A03884"/>
    <w:rsid w:val="37B26816"/>
    <w:rsid w:val="37DB1893"/>
    <w:rsid w:val="383276A8"/>
    <w:rsid w:val="383A0B46"/>
    <w:rsid w:val="38706B58"/>
    <w:rsid w:val="38765C86"/>
    <w:rsid w:val="38BB131C"/>
    <w:rsid w:val="390A2872"/>
    <w:rsid w:val="391536F1"/>
    <w:rsid w:val="392A2B57"/>
    <w:rsid w:val="395444FA"/>
    <w:rsid w:val="395C1320"/>
    <w:rsid w:val="398C3287"/>
    <w:rsid w:val="3992139A"/>
    <w:rsid w:val="39CB3DB0"/>
    <w:rsid w:val="39CD2122"/>
    <w:rsid w:val="3A2D5366"/>
    <w:rsid w:val="3A5515C3"/>
    <w:rsid w:val="3A7D56BC"/>
    <w:rsid w:val="3AC34131"/>
    <w:rsid w:val="3AD97CC9"/>
    <w:rsid w:val="3B014F9B"/>
    <w:rsid w:val="3B2146DC"/>
    <w:rsid w:val="3B2714BA"/>
    <w:rsid w:val="3B4200A1"/>
    <w:rsid w:val="3B505A43"/>
    <w:rsid w:val="3B533FF5"/>
    <w:rsid w:val="3B7B1FE2"/>
    <w:rsid w:val="3BDB2B47"/>
    <w:rsid w:val="3BDB4052"/>
    <w:rsid w:val="3C035F1A"/>
    <w:rsid w:val="3C0417FB"/>
    <w:rsid w:val="3C181DDF"/>
    <w:rsid w:val="3C1F03E3"/>
    <w:rsid w:val="3C1F6635"/>
    <w:rsid w:val="3C4D7203"/>
    <w:rsid w:val="3C750E27"/>
    <w:rsid w:val="3CD32E37"/>
    <w:rsid w:val="3CE17490"/>
    <w:rsid w:val="3D1E49C5"/>
    <w:rsid w:val="3D2A34E3"/>
    <w:rsid w:val="3D2C4A02"/>
    <w:rsid w:val="3D5E05E5"/>
    <w:rsid w:val="3D6A2BB3"/>
    <w:rsid w:val="3DA212CB"/>
    <w:rsid w:val="3DB35CA9"/>
    <w:rsid w:val="3E46434D"/>
    <w:rsid w:val="3E5D2FF1"/>
    <w:rsid w:val="3E95067F"/>
    <w:rsid w:val="3EB56143"/>
    <w:rsid w:val="3ECD6E4D"/>
    <w:rsid w:val="3F0C10F2"/>
    <w:rsid w:val="3F1660F0"/>
    <w:rsid w:val="3F1E2D7C"/>
    <w:rsid w:val="3F3B7691"/>
    <w:rsid w:val="3FD61700"/>
    <w:rsid w:val="3FEE1126"/>
    <w:rsid w:val="3FF42167"/>
    <w:rsid w:val="400B3158"/>
    <w:rsid w:val="40243841"/>
    <w:rsid w:val="40463AB2"/>
    <w:rsid w:val="406E1939"/>
    <w:rsid w:val="407C22A8"/>
    <w:rsid w:val="408530DC"/>
    <w:rsid w:val="41780CC1"/>
    <w:rsid w:val="41904802"/>
    <w:rsid w:val="41AC096A"/>
    <w:rsid w:val="41B617E9"/>
    <w:rsid w:val="41E719A3"/>
    <w:rsid w:val="423229B8"/>
    <w:rsid w:val="425E1D08"/>
    <w:rsid w:val="42843695"/>
    <w:rsid w:val="42BD657E"/>
    <w:rsid w:val="42D8306B"/>
    <w:rsid w:val="43086074"/>
    <w:rsid w:val="432664FB"/>
    <w:rsid w:val="43617533"/>
    <w:rsid w:val="43743616"/>
    <w:rsid w:val="439671DC"/>
    <w:rsid w:val="439D4A0F"/>
    <w:rsid w:val="43B509B9"/>
    <w:rsid w:val="43D31B76"/>
    <w:rsid w:val="43F32881"/>
    <w:rsid w:val="440F0F41"/>
    <w:rsid w:val="441251BD"/>
    <w:rsid w:val="443D37DF"/>
    <w:rsid w:val="444E7AB7"/>
    <w:rsid w:val="44702030"/>
    <w:rsid w:val="449E3634"/>
    <w:rsid w:val="44B738AE"/>
    <w:rsid w:val="44B85878"/>
    <w:rsid w:val="44BD176A"/>
    <w:rsid w:val="44D6099C"/>
    <w:rsid w:val="44E03886"/>
    <w:rsid w:val="45035699"/>
    <w:rsid w:val="4508389C"/>
    <w:rsid w:val="450862B9"/>
    <w:rsid w:val="4509248C"/>
    <w:rsid w:val="451900C5"/>
    <w:rsid w:val="452F78E8"/>
    <w:rsid w:val="45561319"/>
    <w:rsid w:val="459B5DCC"/>
    <w:rsid w:val="45B44292"/>
    <w:rsid w:val="45C85F51"/>
    <w:rsid w:val="45EC3A2B"/>
    <w:rsid w:val="45F7593E"/>
    <w:rsid w:val="46052FFA"/>
    <w:rsid w:val="462F1B6A"/>
    <w:rsid w:val="46853144"/>
    <w:rsid w:val="46B53E1D"/>
    <w:rsid w:val="46D75774"/>
    <w:rsid w:val="470E5CF3"/>
    <w:rsid w:val="47134FE8"/>
    <w:rsid w:val="471351A0"/>
    <w:rsid w:val="47775577"/>
    <w:rsid w:val="47867568"/>
    <w:rsid w:val="479354BC"/>
    <w:rsid w:val="47C507BE"/>
    <w:rsid w:val="47EB1BDC"/>
    <w:rsid w:val="47FA684C"/>
    <w:rsid w:val="483C1B05"/>
    <w:rsid w:val="48435459"/>
    <w:rsid w:val="484B5204"/>
    <w:rsid w:val="484D6779"/>
    <w:rsid w:val="48650722"/>
    <w:rsid w:val="488C6C15"/>
    <w:rsid w:val="48934632"/>
    <w:rsid w:val="489E1C29"/>
    <w:rsid w:val="48B73831"/>
    <w:rsid w:val="48BA396D"/>
    <w:rsid w:val="49B6261E"/>
    <w:rsid w:val="49D9424A"/>
    <w:rsid w:val="4A0600C1"/>
    <w:rsid w:val="4A074423"/>
    <w:rsid w:val="4A4831FA"/>
    <w:rsid w:val="4A600544"/>
    <w:rsid w:val="4AD45146"/>
    <w:rsid w:val="4B1D01E3"/>
    <w:rsid w:val="4B35552D"/>
    <w:rsid w:val="4B3D6AD7"/>
    <w:rsid w:val="4BB74194"/>
    <w:rsid w:val="4BDA206F"/>
    <w:rsid w:val="4C1C66ED"/>
    <w:rsid w:val="4C3F62C6"/>
    <w:rsid w:val="4C433C79"/>
    <w:rsid w:val="4C63256E"/>
    <w:rsid w:val="4C80554E"/>
    <w:rsid w:val="4CC530DC"/>
    <w:rsid w:val="4CCC5320"/>
    <w:rsid w:val="4CDA3DB2"/>
    <w:rsid w:val="4D021D86"/>
    <w:rsid w:val="4D055724"/>
    <w:rsid w:val="4D0B1261"/>
    <w:rsid w:val="4D510618"/>
    <w:rsid w:val="4D7507CE"/>
    <w:rsid w:val="4D8409ED"/>
    <w:rsid w:val="4DCB3F26"/>
    <w:rsid w:val="4DD54445"/>
    <w:rsid w:val="4E0B59DB"/>
    <w:rsid w:val="4E2F670D"/>
    <w:rsid w:val="4E564138"/>
    <w:rsid w:val="4E6B1A41"/>
    <w:rsid w:val="4E7370E0"/>
    <w:rsid w:val="4E915170"/>
    <w:rsid w:val="4EA330F5"/>
    <w:rsid w:val="4F253B0A"/>
    <w:rsid w:val="4F490422"/>
    <w:rsid w:val="4F583EE0"/>
    <w:rsid w:val="4F764366"/>
    <w:rsid w:val="4F8C0C60"/>
    <w:rsid w:val="4F9A0FEA"/>
    <w:rsid w:val="4FAB04B3"/>
    <w:rsid w:val="4FAF18DD"/>
    <w:rsid w:val="4FE439C5"/>
    <w:rsid w:val="4FEB0DB6"/>
    <w:rsid w:val="50125E3D"/>
    <w:rsid w:val="5040703F"/>
    <w:rsid w:val="5043693E"/>
    <w:rsid w:val="50856264"/>
    <w:rsid w:val="50A56CB1"/>
    <w:rsid w:val="50AF3513"/>
    <w:rsid w:val="50B43398"/>
    <w:rsid w:val="50F804CD"/>
    <w:rsid w:val="51002139"/>
    <w:rsid w:val="51565E69"/>
    <w:rsid w:val="516F72BF"/>
    <w:rsid w:val="517B53A5"/>
    <w:rsid w:val="51844B18"/>
    <w:rsid w:val="51C969CF"/>
    <w:rsid w:val="51E46B39"/>
    <w:rsid w:val="5208639B"/>
    <w:rsid w:val="520A4D37"/>
    <w:rsid w:val="5216050B"/>
    <w:rsid w:val="52224331"/>
    <w:rsid w:val="523A14B0"/>
    <w:rsid w:val="52416EAD"/>
    <w:rsid w:val="529E1AAF"/>
    <w:rsid w:val="52A75737"/>
    <w:rsid w:val="52E75AB2"/>
    <w:rsid w:val="533802F4"/>
    <w:rsid w:val="53511372"/>
    <w:rsid w:val="536746F1"/>
    <w:rsid w:val="537E2096"/>
    <w:rsid w:val="537F7C8D"/>
    <w:rsid w:val="53B42B45"/>
    <w:rsid w:val="53DA3854"/>
    <w:rsid w:val="53DA43C7"/>
    <w:rsid w:val="53FF0872"/>
    <w:rsid w:val="543C792C"/>
    <w:rsid w:val="544D38E7"/>
    <w:rsid w:val="545936D6"/>
    <w:rsid w:val="54891A20"/>
    <w:rsid w:val="553777B3"/>
    <w:rsid w:val="554747DA"/>
    <w:rsid w:val="55730445"/>
    <w:rsid w:val="55D700A5"/>
    <w:rsid w:val="56174265"/>
    <w:rsid w:val="562E7748"/>
    <w:rsid w:val="56705FB3"/>
    <w:rsid w:val="568C17D3"/>
    <w:rsid w:val="56951C22"/>
    <w:rsid w:val="56BA5480"/>
    <w:rsid w:val="56E36785"/>
    <w:rsid w:val="56FB72B2"/>
    <w:rsid w:val="56FE5EA0"/>
    <w:rsid w:val="573B1B9F"/>
    <w:rsid w:val="576A0F74"/>
    <w:rsid w:val="577218B7"/>
    <w:rsid w:val="57A51C8C"/>
    <w:rsid w:val="57D83E10"/>
    <w:rsid w:val="58032243"/>
    <w:rsid w:val="584371A5"/>
    <w:rsid w:val="584A1A3B"/>
    <w:rsid w:val="58647D30"/>
    <w:rsid w:val="58A550E1"/>
    <w:rsid w:val="58A71A42"/>
    <w:rsid w:val="58EF4F12"/>
    <w:rsid w:val="58F22A32"/>
    <w:rsid w:val="58F9403E"/>
    <w:rsid w:val="590A1602"/>
    <w:rsid w:val="590A4959"/>
    <w:rsid w:val="59253085"/>
    <w:rsid w:val="59271254"/>
    <w:rsid w:val="59611F3F"/>
    <w:rsid w:val="59621016"/>
    <w:rsid w:val="597F77E2"/>
    <w:rsid w:val="59A85A64"/>
    <w:rsid w:val="59EF71EF"/>
    <w:rsid w:val="59FB283E"/>
    <w:rsid w:val="5A234D3B"/>
    <w:rsid w:val="5A9E49E8"/>
    <w:rsid w:val="5AAB75B9"/>
    <w:rsid w:val="5AAC3332"/>
    <w:rsid w:val="5AE64A95"/>
    <w:rsid w:val="5B0311A3"/>
    <w:rsid w:val="5B101B12"/>
    <w:rsid w:val="5B204F53"/>
    <w:rsid w:val="5B8A0A45"/>
    <w:rsid w:val="5B9A708F"/>
    <w:rsid w:val="5BDE576D"/>
    <w:rsid w:val="5C2D331C"/>
    <w:rsid w:val="5C8F696A"/>
    <w:rsid w:val="5CAF3AF1"/>
    <w:rsid w:val="5CBC2CD4"/>
    <w:rsid w:val="5CBD7121"/>
    <w:rsid w:val="5CEB4117"/>
    <w:rsid w:val="5D047455"/>
    <w:rsid w:val="5D096819"/>
    <w:rsid w:val="5D1458EA"/>
    <w:rsid w:val="5D213B63"/>
    <w:rsid w:val="5D4F6922"/>
    <w:rsid w:val="5D5264DD"/>
    <w:rsid w:val="5D701AFA"/>
    <w:rsid w:val="5D883BE2"/>
    <w:rsid w:val="5E2A0546"/>
    <w:rsid w:val="5E2A4C99"/>
    <w:rsid w:val="5E457475"/>
    <w:rsid w:val="5E6C4FDF"/>
    <w:rsid w:val="5F0357D4"/>
    <w:rsid w:val="5F076D88"/>
    <w:rsid w:val="5F5C5326"/>
    <w:rsid w:val="5F6F19E6"/>
    <w:rsid w:val="5F851915"/>
    <w:rsid w:val="5F8529FE"/>
    <w:rsid w:val="5F97635E"/>
    <w:rsid w:val="5FBE3A34"/>
    <w:rsid w:val="5FCD5B8D"/>
    <w:rsid w:val="5FD924D3"/>
    <w:rsid w:val="60275934"/>
    <w:rsid w:val="6028345A"/>
    <w:rsid w:val="6029789A"/>
    <w:rsid w:val="605A41EA"/>
    <w:rsid w:val="605C7343"/>
    <w:rsid w:val="60870523"/>
    <w:rsid w:val="608B79B6"/>
    <w:rsid w:val="60941816"/>
    <w:rsid w:val="60BC6975"/>
    <w:rsid w:val="60D24A13"/>
    <w:rsid w:val="60FF6129"/>
    <w:rsid w:val="6110461A"/>
    <w:rsid w:val="616E7593"/>
    <w:rsid w:val="61995A39"/>
    <w:rsid w:val="619D5782"/>
    <w:rsid w:val="61A15C96"/>
    <w:rsid w:val="61E228BD"/>
    <w:rsid w:val="61F730E4"/>
    <w:rsid w:val="62034F69"/>
    <w:rsid w:val="622D4D58"/>
    <w:rsid w:val="628F77C1"/>
    <w:rsid w:val="62A0377C"/>
    <w:rsid w:val="62B27141"/>
    <w:rsid w:val="633B5253"/>
    <w:rsid w:val="639C5D44"/>
    <w:rsid w:val="63F77A34"/>
    <w:rsid w:val="63FA5FBC"/>
    <w:rsid w:val="64201EC1"/>
    <w:rsid w:val="645A7A6B"/>
    <w:rsid w:val="64DE2339"/>
    <w:rsid w:val="650224CC"/>
    <w:rsid w:val="65045E61"/>
    <w:rsid w:val="651B358E"/>
    <w:rsid w:val="65377372"/>
    <w:rsid w:val="65476131"/>
    <w:rsid w:val="655962D4"/>
    <w:rsid w:val="658904F7"/>
    <w:rsid w:val="65F00576"/>
    <w:rsid w:val="65FE7137"/>
    <w:rsid w:val="6665759F"/>
    <w:rsid w:val="66C22463"/>
    <w:rsid w:val="66DE4C33"/>
    <w:rsid w:val="66FE6CC3"/>
    <w:rsid w:val="67220C03"/>
    <w:rsid w:val="67BB6DD6"/>
    <w:rsid w:val="67BD26DA"/>
    <w:rsid w:val="67BF4C48"/>
    <w:rsid w:val="67CF52F1"/>
    <w:rsid w:val="67DD0FCE"/>
    <w:rsid w:val="68182006"/>
    <w:rsid w:val="685B6444"/>
    <w:rsid w:val="68967C0D"/>
    <w:rsid w:val="68A65864"/>
    <w:rsid w:val="68BC69A9"/>
    <w:rsid w:val="68CA77A4"/>
    <w:rsid w:val="68E013B3"/>
    <w:rsid w:val="68ED3493"/>
    <w:rsid w:val="69306407"/>
    <w:rsid w:val="696A285A"/>
    <w:rsid w:val="6991057D"/>
    <w:rsid w:val="699603C0"/>
    <w:rsid w:val="699A63F4"/>
    <w:rsid w:val="69AA3132"/>
    <w:rsid w:val="69CE5072"/>
    <w:rsid w:val="69E20B1E"/>
    <w:rsid w:val="6A31115D"/>
    <w:rsid w:val="6A69484A"/>
    <w:rsid w:val="6A814492"/>
    <w:rsid w:val="6A987763"/>
    <w:rsid w:val="6AA973C3"/>
    <w:rsid w:val="6AE37117"/>
    <w:rsid w:val="6B040620"/>
    <w:rsid w:val="6B4A5DA3"/>
    <w:rsid w:val="6B95269F"/>
    <w:rsid w:val="6BB813C6"/>
    <w:rsid w:val="6BC73D09"/>
    <w:rsid w:val="6C266360"/>
    <w:rsid w:val="6C2947E2"/>
    <w:rsid w:val="6C480CC0"/>
    <w:rsid w:val="6C81017A"/>
    <w:rsid w:val="6CC557C5"/>
    <w:rsid w:val="6CFC3B1A"/>
    <w:rsid w:val="6D0F3C1B"/>
    <w:rsid w:val="6D245923"/>
    <w:rsid w:val="6D732541"/>
    <w:rsid w:val="6D7E504C"/>
    <w:rsid w:val="6D9674D0"/>
    <w:rsid w:val="6DAF5006"/>
    <w:rsid w:val="6DE309C1"/>
    <w:rsid w:val="6E2747C7"/>
    <w:rsid w:val="6E5223CE"/>
    <w:rsid w:val="6E531FEA"/>
    <w:rsid w:val="6E997E2D"/>
    <w:rsid w:val="6E9C129B"/>
    <w:rsid w:val="6EA224B9"/>
    <w:rsid w:val="6F141CC9"/>
    <w:rsid w:val="6F4A6F49"/>
    <w:rsid w:val="6FA069AA"/>
    <w:rsid w:val="6FB005D6"/>
    <w:rsid w:val="6FB95E7D"/>
    <w:rsid w:val="6FEA6BE9"/>
    <w:rsid w:val="6FEC1DAE"/>
    <w:rsid w:val="7017085E"/>
    <w:rsid w:val="7019691C"/>
    <w:rsid w:val="702A2886"/>
    <w:rsid w:val="70611DCC"/>
    <w:rsid w:val="70C40F7D"/>
    <w:rsid w:val="70D2369A"/>
    <w:rsid w:val="70E71ECF"/>
    <w:rsid w:val="71133E83"/>
    <w:rsid w:val="711D41EA"/>
    <w:rsid w:val="713D5A5C"/>
    <w:rsid w:val="71402523"/>
    <w:rsid w:val="714B38A8"/>
    <w:rsid w:val="715C7408"/>
    <w:rsid w:val="716D4593"/>
    <w:rsid w:val="71810315"/>
    <w:rsid w:val="718A3D98"/>
    <w:rsid w:val="71CF0956"/>
    <w:rsid w:val="71FE04BF"/>
    <w:rsid w:val="72440D8F"/>
    <w:rsid w:val="724C122A"/>
    <w:rsid w:val="72A1641A"/>
    <w:rsid w:val="72E476B5"/>
    <w:rsid w:val="72F247EE"/>
    <w:rsid w:val="737F73DD"/>
    <w:rsid w:val="73B01345"/>
    <w:rsid w:val="73B01B6C"/>
    <w:rsid w:val="73CB617F"/>
    <w:rsid w:val="73F607DD"/>
    <w:rsid w:val="74116287"/>
    <w:rsid w:val="744132FF"/>
    <w:rsid w:val="74420E31"/>
    <w:rsid w:val="748206C7"/>
    <w:rsid w:val="748C639C"/>
    <w:rsid w:val="74940C67"/>
    <w:rsid w:val="74C27582"/>
    <w:rsid w:val="74D2645A"/>
    <w:rsid w:val="74E76EB0"/>
    <w:rsid w:val="74F5722D"/>
    <w:rsid w:val="74FA31C0"/>
    <w:rsid w:val="750162FC"/>
    <w:rsid w:val="75173E41"/>
    <w:rsid w:val="756D3991"/>
    <w:rsid w:val="75831DFC"/>
    <w:rsid w:val="759A04C0"/>
    <w:rsid w:val="75B75108"/>
    <w:rsid w:val="75DA132A"/>
    <w:rsid w:val="75DE20C7"/>
    <w:rsid w:val="761A74FF"/>
    <w:rsid w:val="76286F0E"/>
    <w:rsid w:val="768014A2"/>
    <w:rsid w:val="7682134D"/>
    <w:rsid w:val="76962A74"/>
    <w:rsid w:val="76BF021D"/>
    <w:rsid w:val="76D87530"/>
    <w:rsid w:val="76F15303"/>
    <w:rsid w:val="77050673"/>
    <w:rsid w:val="77265814"/>
    <w:rsid w:val="77302EC9"/>
    <w:rsid w:val="77334767"/>
    <w:rsid w:val="773A3D47"/>
    <w:rsid w:val="774B0C4F"/>
    <w:rsid w:val="77B91110"/>
    <w:rsid w:val="77CC1D2B"/>
    <w:rsid w:val="78003B51"/>
    <w:rsid w:val="781F6A99"/>
    <w:rsid w:val="783267CC"/>
    <w:rsid w:val="78474A20"/>
    <w:rsid w:val="7875400A"/>
    <w:rsid w:val="7877401B"/>
    <w:rsid w:val="787A3D0F"/>
    <w:rsid w:val="78B167C1"/>
    <w:rsid w:val="78CA15A4"/>
    <w:rsid w:val="78D179BA"/>
    <w:rsid w:val="78D67AA0"/>
    <w:rsid w:val="79181E66"/>
    <w:rsid w:val="79679FFF"/>
    <w:rsid w:val="79870D9A"/>
    <w:rsid w:val="79951709"/>
    <w:rsid w:val="799C2A97"/>
    <w:rsid w:val="79D53106"/>
    <w:rsid w:val="79D81B69"/>
    <w:rsid w:val="79DC3E13"/>
    <w:rsid w:val="7A12324A"/>
    <w:rsid w:val="7A3727C0"/>
    <w:rsid w:val="7A4D0A59"/>
    <w:rsid w:val="7A831561"/>
    <w:rsid w:val="7A8B6F6A"/>
    <w:rsid w:val="7AFB3DA0"/>
    <w:rsid w:val="7B117AF2"/>
    <w:rsid w:val="7B7273FA"/>
    <w:rsid w:val="7B784E3E"/>
    <w:rsid w:val="7BE81FC4"/>
    <w:rsid w:val="7C1D1542"/>
    <w:rsid w:val="7C2A25DC"/>
    <w:rsid w:val="7C3A3D47"/>
    <w:rsid w:val="7CA659DB"/>
    <w:rsid w:val="7CAF130B"/>
    <w:rsid w:val="7CB400F8"/>
    <w:rsid w:val="7CB57EBA"/>
    <w:rsid w:val="7CBB76D8"/>
    <w:rsid w:val="7CBC51FE"/>
    <w:rsid w:val="7D1666BD"/>
    <w:rsid w:val="7D250FF6"/>
    <w:rsid w:val="7D441E80"/>
    <w:rsid w:val="7D7D279C"/>
    <w:rsid w:val="7D861F78"/>
    <w:rsid w:val="7DBB012F"/>
    <w:rsid w:val="7DC51E91"/>
    <w:rsid w:val="7DDB16B4"/>
    <w:rsid w:val="7E286F6A"/>
    <w:rsid w:val="7E2C2746"/>
    <w:rsid w:val="7EA53F2D"/>
    <w:rsid w:val="7ED91F60"/>
    <w:rsid w:val="7EED2764"/>
    <w:rsid w:val="7F1C3D32"/>
    <w:rsid w:val="7F2E2E51"/>
    <w:rsid w:val="7F5E55C0"/>
    <w:rsid w:val="7F72273D"/>
    <w:rsid w:val="7F871AF4"/>
    <w:rsid w:val="7F9641F1"/>
    <w:rsid w:val="7FABC262"/>
    <w:rsid w:val="A5DE773A"/>
    <w:rsid w:val="B5FBAFB6"/>
    <w:rsid w:val="DFDFDD3F"/>
    <w:rsid w:val="E3AE2590"/>
    <w:rsid w:val="F78FEC82"/>
    <w:rsid w:val="F7FFBA5A"/>
    <w:rsid w:val="FEFF87C7"/>
    <w:rsid w:val="FF7C731F"/>
    <w:rsid w:val="FF7E19D8"/>
    <w:rsid w:val="FFF42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widowControl w:val="0"/>
      <w:ind w:firstLine="425"/>
      <w:jc w:val="both"/>
    </w:pPr>
    <w:rPr>
      <w:rFonts w:ascii="Times New Roman" w:hAnsi="Times New Roman" w:eastAsia="宋体" w:cs="Times New Roman"/>
      <w:kern w:val="2"/>
      <w:sz w:val="21"/>
      <w:szCs w:val="21"/>
      <w:lang w:val="en-US" w:eastAsia="zh-CN" w:bidi="ar-SA"/>
    </w:rPr>
  </w:style>
  <w:style w:type="paragraph" w:customStyle="1" w:styleId="4">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caption"/>
    <w:basedOn w:val="1"/>
    <w:next w:val="1"/>
    <w:qFormat/>
    <w:uiPriority w:val="0"/>
    <w:rPr>
      <w:rFonts w:ascii="Arial" w:hAnsi="Arial" w:eastAsia="黑体" w:cs="Arial"/>
      <w:sz w:val="20"/>
      <w:szCs w:val="20"/>
    </w:rPr>
  </w:style>
  <w:style w:type="paragraph" w:styleId="6">
    <w:name w:val="index 5"/>
    <w:basedOn w:val="1"/>
    <w:next w:val="1"/>
    <w:qFormat/>
    <w:uiPriority w:val="0"/>
    <w:pPr>
      <w:ind w:left="1680"/>
    </w:pPr>
    <w:rPr>
      <w:rFonts w:ascii="Calibri" w:hAnsi="Calibri" w:eastAsia="宋体" w:cs="Times New Roman"/>
    </w:rPr>
  </w:style>
  <w:style w:type="paragraph" w:styleId="7">
    <w:name w:val="Body Text"/>
    <w:basedOn w:val="1"/>
    <w:link w:val="41"/>
    <w:unhideWhenUsed/>
    <w:qFormat/>
    <w:uiPriority w:val="99"/>
    <w:pPr>
      <w:spacing w:after="120"/>
    </w:pPr>
  </w:style>
  <w:style w:type="paragraph" w:styleId="8">
    <w:name w:val="Body Text Indent"/>
    <w:basedOn w:val="1"/>
    <w:next w:val="3"/>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link w:val="40"/>
    <w:qFormat/>
    <w:uiPriority w:val="0"/>
    <w:rPr>
      <w:rFonts w:eastAsia="宋体"/>
      <w:sz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pPr>
    <w:rPr>
      <w:rFonts w:ascii="Arial" w:hAnsi="Arial"/>
    </w:rPr>
  </w:style>
  <w:style w:type="paragraph" w:styleId="12">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widowControl/>
      <w:spacing w:before="100" w:beforeAutospacing="1" w:after="100" w:afterAutospacing="1"/>
      <w:jc w:val="left"/>
    </w:pPr>
    <w:rPr>
      <w:rFonts w:ascii="宋体" w:hAnsi="宋体"/>
      <w:kern w:val="0"/>
      <w:sz w:val="24"/>
    </w:rPr>
  </w:style>
  <w:style w:type="paragraph" w:styleId="14">
    <w:name w:val="Normal (Web)"/>
    <w:basedOn w:val="1"/>
    <w:qFormat/>
    <w:uiPriority w:val="99"/>
    <w:rPr>
      <w:rFonts w:ascii="Calibri" w:hAnsi="Calibri" w:eastAsia="宋体" w:cs="Times New Roman"/>
      <w:sz w:val="24"/>
      <w:szCs w:val="24"/>
    </w:rPr>
  </w:style>
  <w:style w:type="paragraph" w:styleId="15">
    <w:name w:val="Body Text First Indent"/>
    <w:basedOn w:val="7"/>
    <w:next w:val="16"/>
    <w:qFormat/>
    <w:uiPriority w:val="0"/>
    <w:pPr>
      <w:spacing w:after="120"/>
      <w:ind w:firstLine="420" w:firstLineChars="100"/>
    </w:pPr>
    <w:rPr>
      <w:rFonts w:ascii="Times New Roman" w:eastAsia="宋体"/>
      <w:szCs w:val="24"/>
    </w:rPr>
  </w:style>
  <w:style w:type="paragraph" w:styleId="16">
    <w:name w:val="Body Text First Indent 2"/>
    <w:basedOn w:val="8"/>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8">
    <w:name w:val="Table Grid"/>
    <w:basedOn w:val="17"/>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unhideWhenUsed/>
    <w:qFormat/>
    <w:uiPriority w:val="0"/>
    <w:rPr>
      <w:color w:val="0000FF"/>
      <w:u w:val="singl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列出段落1"/>
    <w:basedOn w:val="1"/>
    <w:qFormat/>
    <w:uiPriority w:val="99"/>
    <w:pPr>
      <w:ind w:firstLine="420" w:firstLineChars="200"/>
    </w:pPr>
  </w:style>
  <w:style w:type="paragraph" w:customStyle="1" w:styleId="31">
    <w:name w:val="表格文字"/>
    <w:basedOn w:val="1"/>
    <w:next w:val="7"/>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2">
    <w:name w:val="*正文"/>
    <w:basedOn w:val="1"/>
    <w:qFormat/>
    <w:uiPriority w:val="0"/>
    <w:pPr>
      <w:keepNext/>
      <w:keepLines/>
      <w:spacing w:line="360" w:lineRule="auto"/>
      <w:ind w:firstLine="200" w:firstLineChars="200"/>
    </w:pPr>
    <w:rPr>
      <w:rFonts w:ascii="宋体" w:hAnsi="宋体"/>
    </w:rPr>
  </w:style>
  <w:style w:type="paragraph" w:customStyle="1" w:styleId="33">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34">
    <w:name w:val="List Paragraph"/>
    <w:basedOn w:val="1"/>
    <w:unhideWhenUsed/>
    <w:qFormat/>
    <w:uiPriority w:val="99"/>
    <w:pPr>
      <w:ind w:firstLine="420" w:firstLineChars="200"/>
    </w:pPr>
  </w:style>
  <w:style w:type="paragraph" w:customStyle="1" w:styleId="35">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6">
    <w:name w:val="正文文本缩进1"/>
    <w:basedOn w:val="1"/>
    <w:link w:val="45"/>
    <w:qFormat/>
    <w:uiPriority w:val="0"/>
    <w:pPr>
      <w:spacing w:line="360" w:lineRule="auto"/>
      <w:ind w:firstLine="480" w:firstLineChars="200"/>
    </w:pPr>
    <w:rPr>
      <w:rFonts w:ascii="宋体"/>
      <w:sz w:val="24"/>
    </w:rPr>
  </w:style>
  <w:style w:type="paragraph" w:customStyle="1" w:styleId="3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8">
    <w:name w:val="日期1"/>
    <w:basedOn w:val="1"/>
    <w:next w:val="1"/>
    <w:link w:val="46"/>
    <w:qFormat/>
    <w:uiPriority w:val="0"/>
    <w:rPr>
      <w:sz w:val="24"/>
    </w:rPr>
  </w:style>
  <w:style w:type="character" w:customStyle="1" w:styleId="39">
    <w:name w:val="页眉 Char"/>
    <w:basedOn w:val="19"/>
    <w:link w:val="12"/>
    <w:qFormat/>
    <w:uiPriority w:val="0"/>
    <w:rPr>
      <w:kern w:val="2"/>
      <w:sz w:val="18"/>
      <w:szCs w:val="18"/>
    </w:rPr>
  </w:style>
  <w:style w:type="character" w:customStyle="1" w:styleId="40">
    <w:name w:val="纯文本 Char"/>
    <w:basedOn w:val="19"/>
    <w:link w:val="9"/>
    <w:qFormat/>
    <w:uiPriority w:val="0"/>
    <w:rPr>
      <w:rFonts w:eastAsia="宋体"/>
      <w:kern w:val="2"/>
      <w:sz w:val="24"/>
      <w:szCs w:val="22"/>
    </w:rPr>
  </w:style>
  <w:style w:type="character" w:customStyle="1" w:styleId="41">
    <w:name w:val="正文文本 Char"/>
    <w:basedOn w:val="19"/>
    <w:link w:val="7"/>
    <w:qFormat/>
    <w:uiPriority w:val="99"/>
    <w:rPr>
      <w:kern w:val="2"/>
      <w:sz w:val="21"/>
      <w:szCs w:val="22"/>
    </w:rPr>
  </w:style>
  <w:style w:type="character" w:customStyle="1" w:styleId="42">
    <w:name w:val="NormalCharacter"/>
    <w:qFormat/>
    <w:uiPriority w:val="0"/>
  </w:style>
  <w:style w:type="paragraph" w:customStyle="1" w:styleId="43">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44">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45">
    <w:name w:val="正文文本缩进 Char Char"/>
    <w:link w:val="36"/>
    <w:qFormat/>
    <w:uiPriority w:val="0"/>
    <w:rPr>
      <w:rFonts w:ascii="宋体"/>
      <w:kern w:val="2"/>
      <w:sz w:val="24"/>
      <w:szCs w:val="22"/>
    </w:rPr>
  </w:style>
  <w:style w:type="character" w:customStyle="1" w:styleId="46">
    <w:name w:val="日期 Char Char"/>
    <w:link w:val="38"/>
    <w:qFormat/>
    <w:uiPriority w:val="0"/>
    <w:rPr>
      <w:kern w:val="2"/>
      <w:sz w:val="24"/>
      <w:szCs w:val="22"/>
    </w:rPr>
  </w:style>
  <w:style w:type="paragraph" w:customStyle="1" w:styleId="47">
    <w:name w:val="无间隔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Table Paragraph"/>
    <w:basedOn w:val="1"/>
    <w:qFormat/>
    <w:uiPriority w:val="1"/>
    <w:rPr>
      <w:rFonts w:ascii="宋体" w:hAnsi="宋体" w:eastAsia="宋体" w:cs="宋体"/>
      <w:lang w:val="en-US" w:eastAsia="zh-CN" w:bidi="ar-SA"/>
    </w:rPr>
  </w:style>
  <w:style w:type="character" w:customStyle="1" w:styleId="49">
    <w:name w:val="layui-this"/>
    <w:basedOn w:val="19"/>
    <w:qFormat/>
    <w:uiPriority w:val="0"/>
    <w:rPr>
      <w:bdr w:val="single" w:color="EEEEEE" w:sz="4" w:space="0"/>
      <w:shd w:val="clear" w:fill="FFFFFF"/>
    </w:rPr>
  </w:style>
  <w:style w:type="character" w:customStyle="1" w:styleId="50">
    <w:name w:val="first-child"/>
    <w:basedOn w:val="19"/>
    <w:qFormat/>
    <w:uiPriority w:val="0"/>
  </w:style>
  <w:style w:type="character" w:customStyle="1" w:styleId="51">
    <w:name w:val="hover5"/>
    <w:basedOn w:val="19"/>
    <w:qFormat/>
    <w:uiPriority w:val="0"/>
    <w:rPr>
      <w:color w:val="0282FF"/>
    </w:rPr>
  </w:style>
  <w:style w:type="character" w:customStyle="1" w:styleId="52">
    <w:name w:val="nth-child(n+2)"/>
    <w:basedOn w:val="19"/>
    <w:qFormat/>
    <w:uiPriority w:val="0"/>
  </w:style>
  <w:style w:type="paragraph" w:customStyle="1" w:styleId="53">
    <w:name w:val="Table Text"/>
    <w:basedOn w:val="1"/>
    <w:semiHidden/>
    <w:qFormat/>
    <w:uiPriority w:val="0"/>
    <w:rPr>
      <w:rFonts w:ascii="宋体" w:hAnsi="宋体" w:eastAsia="宋体" w:cs="宋体"/>
      <w:sz w:val="20"/>
      <w:szCs w:val="20"/>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d3b3606c-d776-43c0-94c9-325eeae8b443</errorID>
      <errorWord>（</errorWord>
      <group>L1_Punc</group>
      <groupName>标点问题</groupName>
      <ability>L2_Punc</ability>
      <abilityName>标点符号检查</abilityName>
      <candidateList/>
      <explain>同一形式括号套用。</explain>
      <paraID>7A9B94CA</paraID>
      <start>87</start>
      <end>88</end>
      <status>ignored</status>
      <modifiedWord/>
      <trackRevisions>false</trackRevisions>
    </reviewItem>
    <reviewItem>
      <errorID>8327bd4e-505f-43f2-851e-5a4b638db0e5</errorID>
      <errorWord>）</errorWord>
      <group>L1_Punc</group>
      <groupName>标点问题</groupName>
      <ability>L2_Punc</ability>
      <abilityName>标点符号检查</abilityName>
      <candidateList/>
      <explain>同一形式括号套用。</explain>
      <paraID>7A9B94CA</paraID>
      <start>91</start>
      <end>92</end>
      <status>ignored</status>
      <modifiedWord/>
      <trackRevisions>false</trackRevisions>
    </reviewItem>
    <reviewItem>
      <errorID>f084e782-5903-4e62-ae4a-3d92f3a634ab</errorID>
      <errorWord>上午00:00</errorWord>
      <group>L1_Knowledge</group>
      <groupName>知识性问题</groupName>
      <ability>L2_Time</ability>
      <abilityName>日期时间</abilityName>
      <candidateList/>
      <explain>时间与前缀不匹配，可能的时间前缀有“下午、晚上、凌晨、午夜”。</explain>
      <paraID> 2035F26</paraID>
      <start>29</start>
      <end>36</end>
      <status>ignored</status>
      <modifiedWord/>
      <trackRevisions>false</trackRevisions>
    </reviewItem>
    <reviewItem>
      <errorID>99b311a4-6a3d-4cbd-b198-396eb9a57204</errorID>
      <errorWord>.</errorWord>
      <group>L1_Format</group>
      <groupName>格式问题</groupName>
      <ability>L2_HalfPunc</ability>
      <abilityName>全半角检查</abilityName>
      <candidateList>
        <item>。</item>
      </candidateList>
      <explain>文本全半角错误。</explain>
      <paraID>464EC718</paraID>
      <start>81</start>
      <end>82</end>
      <status>ignored</status>
      <modifiedWord/>
      <trackRevisions>false</trackRevisions>
    </reviewItem>
    <reviewItem>
      <errorID>e1cbde71-fb30-4a8e-bd9a-01110048fba2</errorID>
      <errorWord>.</errorWord>
      <group>L1_Format</group>
      <groupName>格式问题</groupName>
      <ability>L2_HalfPunc</ability>
      <abilityName>全半角检查</abilityName>
      <candidateList>
        <item>。</item>
      </candidateList>
      <explain>文本全半角错误。</explain>
      <paraID>62152F4E</paraID>
      <start>68</start>
      <end>69</end>
      <status>ignored</status>
      <modifiedWord/>
      <trackRevisions>false</trackRevisions>
    </reviewItem>
    <reviewItem>
      <errorID>0f9b22ad-5efa-4fdc-8f70-6915f19e54bb</errorID>
      <errorWord>.</errorWord>
      <group>L1_Format</group>
      <groupName>格式问题</groupName>
      <ability>L2_HalfPunc</ability>
      <abilityName>全半角检查</abilityName>
      <candidateList>
        <item>。</item>
      </candidateList>
      <explain>文本全半角错误。</explain>
      <paraID>62152F4E</paraID>
      <start>75</start>
      <end>76</end>
      <status>ignored</status>
      <modifiedWord/>
      <trackRevisions>false</trackRevisions>
    </reviewItem>
    <reviewItem>
      <errorID>827e991f-1cc2-492c-a5e0-eaae5c4f90e9</errorID>
      <errorWord>“.</errorWord>
      <group>L1_Punc</group>
      <groupName>标点问题</groupName>
      <ability>L2_Punc</ability>
      <abilityName>标点符号检查</abilityName>
      <candidateList>
        <item>“</item>
      </candidateList>
      <explain/>
      <paraID>62152F4E</paraID>
      <start>91</start>
      <end>93</end>
      <status>ignored</status>
      <modifiedWord/>
      <trackRevisions>false</trackRevisions>
    </reviewItem>
    <reviewItem>
      <errorID>6be70e17-9e96-43e6-bd5e-20c27cbbc68f</errorID>
      <errorWord>.</errorWord>
      <group>L1_Format</group>
      <groupName>格式问题</groupName>
      <ability>L2_HalfPunc</ability>
      <abilityName>全半角检查</abilityName>
      <candidateList>
        <item>。</item>
      </candidateList>
      <explain>文本全半角错误。</explain>
      <paraID>70FD8290</paraID>
      <start>72</start>
      <end>73</end>
      <status>ignored</status>
      <modifiedWord/>
      <trackRevisions>false</trackRevisions>
    </reviewItem>
    <reviewItem>
      <errorID>96d001c7-d102-4c91-a2b3-e1fdb55b37e8</errorID>
      <errorWord>.</errorWord>
      <group>L1_Format</group>
      <groupName>格式问题</groupName>
      <ability>L2_HalfPunc</ability>
      <abilityName>全半角检查</abilityName>
      <candidateList>
        <item>。</item>
      </candidateList>
      <explain>文本全半角错误。</explain>
      <paraID>5886C549</paraID>
      <start>65</start>
      <end>66</end>
      <status>ignored</status>
      <modifiedWord/>
      <trackRevisions>false</trackRevisions>
    </reviewItem>
    <reviewItem>
      <errorID>a708d177-7418-4c95-93b1-9087811443b9</errorID>
      <errorWord>.</errorWord>
      <group>L1_Format</group>
      <groupName>格式问题</groupName>
      <ability>L2_HalfPunc</ability>
      <abilityName>全半角检查</abilityName>
      <candidateList>
        <item>。</item>
      </candidateList>
      <explain>文本全半角错误。</explain>
      <paraID>5886C549</paraID>
      <start>72</start>
      <end>73</end>
      <status>ignored</status>
      <modifiedWord/>
      <trackRevisions>false</trackRevisions>
    </reviewItem>
    <reviewItem>
      <errorID>c1dc8a42-f584-46e1-9799-90d925d0326f</errorID>
      <errorWord>“.</errorWord>
      <group>L1_Punc</group>
      <groupName>标点问题</groupName>
      <ability>L2_Punc</ability>
      <abilityName>标点符号检查</abilityName>
      <candidateList>
        <item>“</item>
      </candidateList>
      <explain/>
      <paraID>5886C549</paraID>
      <start>88</start>
      <end>90</end>
      <status>ignored</status>
      <modifiedWord/>
      <trackRevisions>false</trackRevisions>
    </reviewItem>
    <reviewItem>
      <errorID>65f5a7ea-bc86-4d0f-a469-04935fd90ae3</errorID>
      <errorWord>.</errorWord>
      <group>L1_Format</group>
      <groupName>格式问题</groupName>
      <ability>L2_HalfPunc</ability>
      <abilityName>全半角检查</abilityName>
      <candidateList>
        <item>。</item>
      </candidateList>
      <explain>文本全半角错误。</explain>
      <paraID>5856E05D</paraID>
      <start>33</start>
      <end>34</end>
      <status>ignored</status>
      <modifiedWord/>
      <trackRevisions>false</trackRevisions>
    </reviewItem>
    <reviewItem>
      <errorID>e82e1453-86c7-4747-b60a-276d5b89aa93</errorID>
      <errorWord>“.</errorWord>
      <group>L1_Punc</group>
      <groupName>标点问题</groupName>
      <ability>L2_Punc</ability>
      <abilityName>标点符号检查</abilityName>
      <candidateList>
        <item>“</item>
      </candidateList>
      <explain/>
      <paraID>6A359436</paraID>
      <start>49</start>
      <end>51</end>
      <status>ignored</status>
      <modifiedWord/>
      <trackRevisions>false</trackRevisions>
    </reviewItem>
    <reviewItem>
      <errorID>82f47675-5630-4c9c-868f-4a2db8da2f60</errorID>
      <errorWord>&lt;</errorWord>
      <group>L1_Format</group>
      <groupName>格式问题</groupName>
      <ability>L2_HalfPunc</ability>
      <abilityName>全半角检查</abilityName>
      <candidateList>
        <item>〈</item>
      </candidateList>
      <explain>文本全半角错误。</explain>
      <paraID>34707C04</paraID>
      <start>80</start>
      <end>81</end>
      <status>modified</status>
      <modifiedWord>〈</modifiedWord>
      <trackRevisions>false</trackRevisions>
    </reviewItem>
    <reviewItem>
      <errorID>403860ac-1b25-48ea-bf9d-b77bde752906</errorID>
      <errorWord>&gt;</errorWord>
      <group>L1_Format</group>
      <groupName>格式问题</groupName>
      <ability>L2_HalfPunc</ability>
      <abilityName>全半角检查</abilityName>
      <candidateList>
        <item>〉</item>
      </candidateList>
      <explain>文本全半角错误。</explain>
      <paraID>34707C04</paraID>
      <start>98</start>
      <end>99</end>
      <status>modified</status>
      <modifiedWord>〉</modifiedWord>
      <trackRevisions>false</trackRevisions>
    </reviewItem>
    <reviewItem>
      <errorID>2a2458a4-d8d6-45b2-82f1-8bc44a4de9f7</errorID>
      <errorWord>所必须的</errorWord>
      <group>L1_Word</group>
      <groupName>字词问题</groupName>
      <ability>L2_Typo</ability>
      <abilityName>字词错误</abilityName>
      <candidateList>
        <item>所必需的</item>
      </candidateList>
      <explain/>
      <paraID>770CD745</paraID>
      <start>6</start>
      <end>10</end>
      <status>modified</status>
      <modifiedWord>所必需的</modifiedWord>
      <trackRevisions>false</trackRevisions>
    </reviewItem>
    <reviewItem>
      <errorID>c8893965-ac1c-49d0-becd-a4719767824e</errorID>
      <errorWord>所必须的</errorWord>
      <group>L1_Word</group>
      <groupName>字词问题</groupName>
      <ability>L2_Typo</ability>
      <abilityName>字词错误</abilityName>
      <candidateList>
        <item>所必需的</item>
      </candidateList>
      <explain/>
      <paraID>593D2AF2</paraID>
      <start>10</start>
      <end>14</end>
      <status>modified</status>
      <modifiedWord>所必需的</modifiedWord>
      <trackRevisions>false</trackRevisions>
    </reviewItem>
    <reviewItem>
      <errorID>4be7daa6-e167-4149-bfa9-e9e7993170dc</errorID>
      <errorWord>(</errorWord>
      <group>L1_Format</group>
      <groupName>格式问题</groupName>
      <ability>L2_HalfPunc</ability>
      <abilityName>全半角检查</abilityName>
      <candidateList>
        <item>（</item>
      </candidateList>
      <explain>文本全半角错误。</explain>
      <paraID>512B5646</paraID>
      <start>70</start>
      <end>71</end>
      <status>modified</status>
      <modifiedWord>（</modifiedWord>
      <trackRevisions>false</trackRevisions>
    </reviewItem>
    <reviewItem>
      <errorID>e38db731-efbd-488c-8be6-acd79f2802de</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75A0A692</paraID>
      <start>68</start>
      <end>70</end>
      <status>modified</status>
      <modifiedWord>通过</modifiedWord>
      <trackRevisions>false</trackRevisions>
    </reviewItem>
    <reviewItem>
      <errorID>156d65d1-2e6e-4957-8fe0-a60acfe901f9</errorID>
      <errorWord>，</errorWord>
      <group>L1_Word</group>
      <groupName>字词问题</groupName>
      <ability>L2_Typo</ability>
      <abilityName>字词错误</abilityName>
      <candidateList>
        <item>，以</item>
      </candidateList>
      <explain/>
      <paraID>75A0A692</paraID>
      <start>171</start>
      <end>173</end>
      <status>modified</status>
      <modifiedWord>，以</modifiedWord>
      <trackRevisions>false</trackRevisions>
    </reviewItem>
    <reviewItem>
      <errorID>b2ea5928-43ab-4378-a54a-6c8cea0db020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52715530</paraID>
      <start>38</start>
      <end>39</end>
      <status>ignored</status>
      <modifiedWord/>
      <trackRevisions>false</trackRevisions>
    </reviewItem>
    <reviewItem>
      <errorID>f4a04a4b-87f9-452d-8fd9-9bbeba0ea0c9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411BC3BC</paraID>
      <start>42</start>
      <end>43</end>
      <status>ignored</status>
      <modifiedWord/>
      <trackRevisions>false</trackRevisions>
    </reviewItem>
    <reviewItem>
      <errorID>ee490ca2-e9c6-42cd-8309-e042c4d6b92d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11D9BF47</paraID>
      <start>29</start>
      <end>30</end>
      <status>ignored</status>
      <modifiedWord/>
      <trackRevisions>false</trackRevisions>
    </reviewItem>
    <reviewItem>
      <errorID>cb3ce537-d1f3-4d9c-a8c4-2458c1553ae6</errorID>
      <errorWord>.</errorWord>
      <group>L1_Format</group>
      <groupName>格式问题</groupName>
      <ability>L2_HalfPunc</ability>
      <abilityName>全半角检查</abilityName>
      <candidateList>
        <item>。</item>
      </candidateList>
      <explain>文本全半角错误。</explain>
      <paraID>2F92D85D</paraID>
      <start>101</start>
      <end>102</end>
      <status>ignored</status>
      <modifiedWord/>
      <trackRevisions>false</trackRevisions>
    </reviewItem>
    <reviewItem>
      <errorID>88cbaa58-7391-419d-a367-023efd09f3fb</errorID>
      <errorWord>.</errorWord>
      <group>L1_Format</group>
      <groupName>格式问题</groupName>
      <ability>L2_HalfPunc</ability>
      <abilityName>全半角检查</abilityName>
      <candidateList>
        <item>。</item>
      </candidateList>
      <explain>文本全半角错误。</explain>
      <paraID>2F92D85D</paraID>
      <start>108</start>
      <end>109</end>
      <status>ignored</status>
      <modifiedWord/>
      <trackRevisions>false</trackRevisions>
    </reviewItem>
    <reviewItem>
      <errorID>64cb63a5-f2d6-45b7-9fa5-838aeb22bc3d</errorID>
      <errorWord>“.</errorWord>
      <group>L1_Punc</group>
      <groupName>标点问题</groupName>
      <ability>L2_Punc</ability>
      <abilityName>标点符号检查</abilityName>
      <candidateList>
        <item>“</item>
      </candidateList>
      <explain/>
      <paraID>2F92D85D</paraID>
      <start>124</start>
      <end>126</end>
      <status>ignored</status>
      <modifiedWord/>
      <trackRevisions>false</trackRevisions>
    </reviewItem>
    <reviewItem>
      <errorID>2dc894c4-c0ae-4da0-9806-42ebd962d66e</errorID>
      <errorWord>.</errorWord>
      <group>L1_Format</group>
      <groupName>格式问题</groupName>
      <ability>L2_HalfPunc</ability>
      <abilityName>全半角检查</abilityName>
      <candidateList>
        <item>。</item>
      </candidateList>
      <explain>文本全半角错误。</explain>
      <paraID>670BDE9A</paraID>
      <start>55</start>
      <end>56</end>
      <status>ignored</status>
      <modifiedWord/>
      <trackRevisions>false</trackRevisions>
    </reviewItem>
    <reviewItem>
      <errorID>c663e2b3-3aca-4079-87c8-bb1c1e93f1f9</errorID>
      <errorWord>间</errorWord>
      <group>L1_Word</group>
      <groupName>字词问题</groupName>
      <ability>L2_Typo</ability>
      <abilityName>字词错误</abilityName>
      <candidateList>
        <item>间之</item>
      </candidateList>
      <explain/>
      <paraID>2F3E4F1E</paraID>
      <start>45</start>
      <end>47</end>
      <status>modified</status>
      <modifiedWord>间之</modifiedWord>
      <trackRevisions>false</trackRevisions>
    </reviewItem>
    <reviewItem>
      <errorID>d48b6cd0-1250-4821-8cc1-0e08c7e38bdb</errorID>
      <errorWord>人</errorWord>
      <group>L1_Word</group>
      <groupName>字词问题</groupName>
      <ability>L2_Typo</ability>
      <abilityName>字词错误</abilityName>
      <candidateList>
        <item>人在</item>
      </candidateList>
      <explain/>
      <paraID>49D2ED56</paraID>
      <start>7</start>
      <end>8</end>
      <status>ignored</status>
      <modifiedWord/>
      <trackRevisions>false</trackRevisions>
    </reviewItem>
    <reviewItem>
      <errorID>c033430a-9359-4cad-97df-cc154e272cb6</errorID>
      <errorWord>提出质疑</errorWord>
      <group>L1_Grammar</group>
      <groupName>语法问题</groupName>
      <ability>L2_Grammar</ability>
      <abilityName>语法错误</abilityName>
      <candidateList>
        <item>质疑</item>
      </candidateList>
      <explain>〈动〉提出疑问：～问难。</explain>
      <paraID>25FEFA6E</paraID>
      <start>63</start>
      <end>65</end>
      <status>modified</status>
      <modifiedWord>质疑</modifiedWord>
      <trackRevisions>false</trackRevisions>
    </reviewItem>
    <reviewItem>
      <errorID>a36e3f69-6c4e-4659-964d-7bafb7464ce5</errorID>
      <errorWord>路</errorWord>
      <group>L1_Word</group>
      <groupName>字词问题</groupName>
      <ability>L2_Typo</ability>
      <abilityName>字词错误</abilityName>
      <candidateList>
        <item>路与</item>
      </candidateList>
      <explain/>
      <paraID>42023C51</paraID>
      <start>11</start>
      <end>13</end>
      <status>modified</status>
      <modifiedWord>路与</modifiedWord>
      <trackRevisions>false</trackRevisions>
    </reviewItem>
    <reviewItem>
      <errorID>cba7745e-95a8-46d4-bb1f-cab83a3c7bc5</errorID>
      <errorWord>涉及到</errorWord>
      <group>L1_Grammar</group>
      <groupName>语法问题</groupName>
      <ability>L2_Grammar</ability>
      <abilityName>语法错误</abilityName>
      <candidateList>
        <item>涉及</item>
      </candidateList>
      <explain>〈动〉牵涉到；关联到：案子～好几个人｜这个问题～面很广。</explain>
      <paraID>44B3BDC5</paraID>
      <start>9</start>
      <end>12</end>
      <status>ignored</status>
      <modifiedWord/>
      <trackRevisions>false</trackRevisions>
    </reviewItem>
    <reviewItem>
      <errorID>4c4b97ef-1a84-435e-af5c-75569cd770b0</errorID>
      <errorWord>涉及到</errorWord>
      <group>L1_Grammar</group>
      <groupName>语法问题</groupName>
      <ability>L2_Grammar</ability>
      <abilityName>语法错误</abilityName>
      <candidateList>
        <item>涉及</item>
      </candidateList>
      <explain>〈动〉牵涉到；关联到：案子～好几个人｜这个问题～面很广。</explain>
      <paraID>49DB8212</paraID>
      <start>9</start>
      <end>12</end>
      <status>ignored</status>
      <modifiedWord/>
      <trackRevisions>false</trackRevisions>
    </reviewItem>
    <reviewItem>
      <errorID>e9911826-f24b-496d-95dc-1bee21b5ce55</errorID>
      <errorWord>涉及到</errorWord>
      <group>L1_Grammar</group>
      <groupName>语法问题</groupName>
      <ability>L2_Grammar</ability>
      <abilityName>语法错误</abilityName>
      <candidateList>
        <item>涉及</item>
      </candidateList>
      <explain>〈动〉牵涉到；关联到：案子～好几个人｜这个问题～面很广。</explain>
      <paraID>37DE8480</paraID>
      <start>8</start>
      <end>11</end>
      <status>ignored</status>
      <modifiedWord/>
      <trackRevisions>false</trackRevisions>
    </reviewItem>
    <reviewItem>
      <errorID>2377148b-a309-4c14-bf29-3f8d85a2c657</errorID>
      <errorWord>已由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4C17A19</paraID>
      <start>37</start>
      <end>39</end>
      <status>ignored</status>
      <modifiedWord/>
      <trackRevisions>false</trackRevisions>
    </reviewItem>
    <reviewItem>
      <errorID>a4b26ce0-bb28-4c88-b317-17aabddf12f1</errorID>
      <errorWord>详实</errorWord>
      <group>L1_Word</group>
      <groupName>字词问题</groupName>
      <ability>L2_Typo</ability>
      <abilityName>字词错误</abilityName>
      <candidateList>
        <item>翔实</item>
      </candidateList>
      <explain/>
      <paraID>7C5A4F7F</paraID>
      <start>17</start>
      <end>19</end>
      <status>ignored</status>
      <modifiedWord/>
      <trackRevisions>false</trackRevisions>
    </reviewItem>
    <reviewItem>
      <errorID>22773edc-4555-4234-8d75-c0a3f847915c</errorID>
      <errorWord>详实</errorWord>
      <group>L1_Word</group>
      <groupName>字词问题</groupName>
      <ability>L2_Typo</ability>
      <abilityName>字词错误</abilityName>
      <candidateList>
        <item>翔实</item>
      </candidateList>
      <explain/>
      <paraID>5F969311</paraID>
      <start>17</start>
      <end>19</end>
      <status>ignored</status>
      <modifiedWord/>
      <trackRevisions>false</trackRevisions>
    </reviewItem>
    <reviewItem>
      <errorID>1f979500-ce4a-44a0-a54d-24b177b92aba</errorID>
      <errorWord>详实</errorWord>
      <group>L1_Word</group>
      <groupName>字词问题</groupName>
      <ability>L2_Typo</ability>
      <abilityName>字词错误</abilityName>
      <candidateList>
        <item>翔实</item>
      </candidateList>
      <explain/>
      <paraID>1BA890F0</paraID>
      <start>17</start>
      <end>19</end>
      <status>ignored</status>
      <modifiedWord/>
      <trackRevisions>false</trackRevisions>
    </reviewItem>
    <reviewItem>
      <errorID>1fd55d13-59ca-4ec2-96b2-3e93f2b3416b</errorID>
      <errorWord>详实</errorWord>
      <group>L1_Word</group>
      <groupName>字词问题</groupName>
      <ability>L2_Typo</ability>
      <abilityName>字词错误</abilityName>
      <candidateList>
        <item>翔实</item>
      </candidateList>
      <explain/>
      <paraID>6CB4FA53</paraID>
      <start>17</start>
      <end>19</end>
      <status>ignored</status>
      <modifiedWord/>
      <trackRevisions>false</trackRevisions>
    </reviewItem>
    <reviewItem>
      <errorID>6615d7d1-031f-48f5-a119-cb60f1dc7c6f</errorID>
      <errorWord>详实</errorWord>
      <group>L1_Word</group>
      <groupName>字词问题</groupName>
      <ability>L2_Typo</ability>
      <abilityName>字词错误</abilityName>
      <candidateList>
        <item>翔实</item>
      </candidateList>
      <explain/>
      <paraID> 613582E</paraID>
      <start>18</start>
      <end>20</end>
      <status>ignored</status>
      <modifiedWord/>
      <trackRevisions>false</trackRevisions>
    </reviewItem>
    <reviewItem>
      <errorID>ec0ba30f-6606-4b94-bc62-32a2c203204a</errorID>
      <errorWord>详实</errorWord>
      <group>L1_Word</group>
      <groupName>字词问题</groupName>
      <ability>L2_Typo</ability>
      <abilityName>字词错误</abilityName>
      <candidateList>
        <item>翔实</item>
      </candidateList>
      <explain/>
      <paraID>2D91C847</paraID>
      <start>18</start>
      <end>20</end>
      <status>ignored</status>
      <modifiedWord/>
      <trackRevisions>false</trackRevisions>
    </reviewItem>
    <reviewItem>
      <errorID>3b864678-d61e-464e-be80-500db325a40c</errorID>
      <errorWord>详实</errorWord>
      <group>L1_Word</group>
      <groupName>字词问题</groupName>
      <ability>L2_Typo</ability>
      <abilityName>字词错误</abilityName>
      <candidateList>
        <item>翔实</item>
      </candidateList>
      <explain/>
      <paraID>5CD27C65</paraID>
      <start>18</start>
      <end>20</end>
      <status>ignored</status>
      <modifiedWord/>
      <trackRevisions>false</trackRevisions>
    </reviewItem>
    <reviewItem>
      <errorID>d45e826d-fe19-4c31-a7eb-24b6699171c0</errorID>
      <errorWord>详实</errorWord>
      <group>L1_Word</group>
      <groupName>字词问题</groupName>
      <ability>L2_Typo</ability>
      <abilityName>字词错误</abilityName>
      <candidateList>
        <item>翔实</item>
      </candidateList>
      <explain/>
      <paraID>46EF1E8A</paraID>
      <start>18</start>
      <end>20</end>
      <status>ignored</status>
      <modifiedWord/>
      <trackRevisions>false</trackRevisions>
    </reviewItem>
    <reviewItem>
      <errorID>811a043d-3dfb-40d5-8e23-98f107a01c9c</errorID>
      <errorWord>：）</errorWord>
      <group>L1_Punc</group>
      <groupName>标点问题</groupName>
      <ability>L2_Punc</ability>
      <abilityName>标点符号检查</abilityName>
      <candidateList>
        <item>）</item>
      </candidateList>
      <explain/>
      <paraID>5762BE02</paraID>
      <start>6</start>
      <end>7</end>
      <status>modified</status>
      <modifiedWord>）</modifiedWord>
      <trackRevisions>false</trackRevisions>
    </reviewItem>
    <reviewItem>
      <errorID>52d106d9-5200-427b-bba4-3c797adf4c26</errorID>
      <errorWord>住房城乡建设部</errorWord>
      <group>L1_Word</group>
      <groupName>字词问题</groupName>
      <ability>L2_Typo</ability>
      <abilityName>字词错误</abilityName>
      <candidateList>
        <item>住房和城乡建设部</item>
      </candidateList>
      <explain/>
      <paraID>4926BF34</paraID>
      <start>2</start>
      <end>10</end>
      <status>modified</status>
      <modifiedWord>住房和城乡建设部</modifiedWord>
      <trackRevisions>false</trackRevisions>
    </reviewItem>
    <reviewItem>
      <errorID>63a8771b-35fb-4a39-ae07-75a76325d5a8</errorID>
      <errorWord>（</errorWord>
      <group>L1_Format</group>
      <groupName>格式问题</groupName>
      <ability>L2_HalfPunc</ability>
      <abilityName>全半角检查</abilityName>
      <candidateList>
        <item>(</item>
      </candidateList>
      <explain>文本全半角错误。</explain>
      <paraID>35800255</paraID>
      <start>0</start>
      <end>1</end>
      <status>modified</status>
      <modifiedWord>(</modifiedWord>
      <trackRevisions>false</trackRevisions>
    </reviewItem>
    <reviewItem>
      <errorID>a9639679-efe5-48a1-8e8d-49247959fe8c</errorID>
      <errorWord>）</errorWord>
      <group>L1_Format</group>
      <groupName>格式问题</groupName>
      <ability>L2_HalfPunc</ability>
      <abilityName>全半角检查</abilityName>
      <candidateList>
        <item>)</item>
      </candidateList>
      <explain>文本全半角错误。</explain>
      <paraID>35800255</paraID>
      <start>2</start>
      <end>3</end>
      <status>modified</status>
      <modifiedWord>)</modifiedWord>
      <trackRevisions>false</trackRevisions>
    </reviewItem>
    <reviewItem>
      <errorID>7cfcd707-0bdd-4788-bc68-45be5df08c37</errorID>
      <errorWord>；</errorWord>
      <group>L1_Format</group>
      <groupName>格式问题</groupName>
      <ability>L2_HalfPunc</ability>
      <abilityName>全半角检查</abilityName>
      <candidateList>
        <item>;</item>
      </candidateList>
      <explain>文本全半角错误。</explain>
      <paraID>35800255</paraID>
      <start>33</start>
      <end>34</end>
      <status>modified</status>
      <modifiedWord>;</modifiedWord>
      <trackRevisions>false</trackRevisions>
    </reviewItem>
    <reviewItem>
      <errorID>f110038c-136c-4301-bb54-bb3724c78055</errorID>
      <errorWord>（</errorWord>
      <group>L1_Format</group>
      <groupName>格式问题</groupName>
      <ability>L2_HalfPunc</ability>
      <abilityName>全半角检查</abilityName>
      <candidateList>
        <item>(</item>
      </candidateList>
      <explain>文本全半角错误。</explain>
      <paraID>6726A9E2</paraID>
      <start>0</start>
      <end>1</end>
      <status>modified</status>
      <modifiedWord>(</modifiedWord>
      <trackRevisions>false</trackRevisions>
    </reviewItem>
    <reviewItem>
      <errorID>3912f33d-a251-42cd-96c9-092a63ca0e0b</errorID>
      <errorWord>）</errorWord>
      <group>L1_Format</group>
      <groupName>格式问题</groupName>
      <ability>L2_HalfPunc</ability>
      <abilityName>全半角检查</abilityName>
      <candidateList>
        <item>)</item>
      </candidateList>
      <explain>文本全半角错误。</explain>
      <paraID>6726A9E2</paraID>
      <start>2</start>
      <end>3</end>
      <status>modified</status>
      <modifiedWord>)</modifiedWord>
      <trackRevisions>false</trackRevisions>
    </reviewItem>
    <reviewItem>
      <errorID>55f1bb8f-18e0-480a-9feb-cb4d3e593b8c</errorID>
      <errorWord>（</errorWord>
      <group>L1_Format</group>
      <groupName>格式问题</groupName>
      <ability>L2_HalfPunc</ability>
      <abilityName>全半角检查</abilityName>
      <candidateList>
        <item>(</item>
      </candidateList>
      <explain>文本全半角错误。</explain>
      <paraID>713F3C48</paraID>
      <start>0</start>
      <end>1</end>
      <status>modified</status>
      <modifiedWord>(</modifiedWord>
      <trackRevisions>false</trackRevisions>
    </reviewItem>
    <reviewItem>
      <errorID>307c896d-2bc7-4ce5-9400-ae52f48ced37</errorID>
      <errorWord>）</errorWord>
      <group>L1_Format</group>
      <groupName>格式问题</groupName>
      <ability>L2_HalfPunc</ability>
      <abilityName>全半角检查</abilityName>
      <candidateList>
        <item>)</item>
      </candidateList>
      <explain>文本全半角错误。</explain>
      <paraID>713F3C48</paraID>
      <start>2</start>
      <end>3</end>
      <status>modified</status>
      <modifiedWord>)</modifiedWord>
      <trackRevisions>false</trackRevisions>
    </reviewItem>
    <reviewItem>
      <errorID>e0cccaab-94a1-4fa8-97f8-52c6fdcf5a3a</errorID>
      <errorWord>昌</errorWord>
      <group>L1_Word</group>
      <groupName>字词问题</groupName>
      <ability>L2_Typo</ability>
      <abilityName>字词错误</abilityName>
      <candidateList>
        <item>昌市</item>
      </candidateList>
      <explain/>
      <paraID>3CB9D6C6</paraID>
      <start>7</start>
      <end>9</end>
      <status>modified</status>
      <modifiedWord>昌市</modifiedWord>
      <trackRevisions>false</trackRevisions>
    </reviewItem>
    <reviewItem>
      <errorID>00aca885-5680-40a3-a7ae-a83d7f246f55</errorID>
      <errorWord>存有</errorWord>
      <group>L1_Word</group>
      <groupName>字词问题</groupName>
      <ability>L2_Typo</ability>
      <abilityName>字词错误</abilityName>
      <candidateList>
        <item>存在</item>
      </candidateList>
      <explain/>
      <paraID>426015BB</paraID>
      <start>18</start>
      <end>20</end>
      <status>ignored</status>
      <modifiedWord/>
      <trackRevisions>false</trackRevisions>
    </reviewItem>
    <reviewItem>
      <errorID>1f27ed6e-0458-4ccc-97ba-482f1e7ac385</errorID>
      <errorWord>所在地的</errorWord>
      <group>L1_Word</group>
      <groupName>字词问题</groupName>
      <ability>L2_Typo</ability>
      <abilityName>字词错误</abilityName>
      <candidateList>
        <item>所在地</item>
      </candidateList>
      <explain/>
      <paraID> CFF3111</paraID>
      <start>6</start>
      <end>9</end>
      <status>modified</status>
      <modifiedWord>所在地</modifiedWord>
      <trackRevisions>false</trackRevisions>
    </reviewItem>
    <reviewItem>
      <errorID>0abee4fb-6f9b-4629-9641-f6004af92c16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3BE7C03D</paraID>
      <start>24</start>
      <end>25</end>
      <status>modified</status>
      <modifiedWord>作</modifiedWord>
      <trackRevisions>false</trackRevisions>
    </reviewItem>
    <reviewItem>
      <errorID>1af8089c-276e-4ae4-8fd1-686448147af8</errorID>
      <errorWord>，</errorWord>
      <group>L1_Word</group>
      <groupName>字词问题</groupName>
      <ability>L2_Typo</ability>
      <abilityName>字词错误</abilityName>
      <candidateList>
        <item>，自</item>
      </candidateList>
      <explain/>
      <paraID>52F2EDAD</paraID>
      <start>120</start>
      <end>122</end>
      <status>modified</status>
      <modifiedWord>，自</modifiedWord>
      <trackRevisions>false</trackRevisions>
    </reviewItem>
    <reviewItem>
      <errorID>e67ee0a4-73eb-49bb-bce9-99b596339fa1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71C65391</paraID>
      <start>11</start>
      <end>12</end>
      <status>modified</status>
      <modifiedWord>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931c4-763f-4f8c-bbac-2517204963c5}">
  <ds:schemaRefs/>
</ds:datastoreItem>
</file>

<file path=docProps/app.xml><?xml version="1.0" encoding="utf-8"?>
<Properties xmlns="http://schemas.openxmlformats.org/officeDocument/2006/extended-properties" xmlns:vt="http://schemas.openxmlformats.org/officeDocument/2006/docPropsVTypes">
  <Template>Normal</Template>
  <Pages>76</Pages>
  <Words>7916</Words>
  <Characters>8415</Characters>
  <Lines>313</Lines>
  <Paragraphs>88</Paragraphs>
  <TotalTime>22</TotalTime>
  <ScaleCrop>false</ScaleCrop>
  <LinksUpToDate>false</LinksUpToDate>
  <CharactersWithSpaces>8482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2022-12-05T16:39:00Z</dcterms:created>
  <dc:creator>Administrator</dc:creator>
  <cp:lastModifiedBy>Administrator</cp:lastModifiedBy>
  <cp:lastPrinted>2026-04-07T10:10:00Z</cp:lastPrinted>
  <dcterms:modified xsi:type="dcterms:W3CDTF">2026-04-24T07:53:08Z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5ADF7972433148AD8B2E9E61213CC87C_13</vt:lpwstr>
  </property>
  <property fmtid="{D5CDD505-2E9C-101B-9397-08002B2CF9AE}" pid="4" name="KSOTemplateDocerSaveRecord">
    <vt:lpwstr>eyJoZGlkIjoiNGE3ZjliMjI0MTgzMThhM2Y2N2NlNjI2ODI3MjQ2NTAiLCJ1c2VySWQiOiI4Mjc5NTY1MzYifQ==</vt:lpwstr>
  </property>
</Properties>
</file>