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CEEBB">
      <w:pPr>
        <w:widowControl/>
        <w:shd w:val="clear" w:color="auto" w:fill="FFFFFF"/>
        <w:adjustRightInd w:val="0"/>
        <w:snapToGrid w:val="0"/>
        <w:spacing w:line="360" w:lineRule="auto"/>
        <w:jc w:val="center"/>
        <w:rPr>
          <w:rFonts w:hint="eastAsia" w:ascii="宋体" w:hAnsi="宋体" w:cs="宋体"/>
          <w:b/>
          <w:bCs/>
          <w:color w:val="auto"/>
          <w:kern w:val="0"/>
          <w:sz w:val="30"/>
          <w:szCs w:val="30"/>
          <w:lang w:val="en-US" w:eastAsia="zh-CN"/>
        </w:rPr>
      </w:pPr>
      <w:bookmarkStart w:id="0" w:name="OLE_LINK1"/>
      <w:bookmarkStart w:id="1" w:name="OLE_LINK2"/>
      <w:r>
        <w:rPr>
          <w:rFonts w:hint="eastAsia" w:ascii="宋体" w:hAnsi="宋体" w:cs="宋体"/>
          <w:b/>
          <w:bCs/>
          <w:color w:val="auto"/>
          <w:kern w:val="0"/>
          <w:sz w:val="30"/>
          <w:szCs w:val="30"/>
          <w:lang w:val="en-US" w:eastAsia="zh-CN"/>
        </w:rPr>
        <w:t>YZCG-DLC2026050禹州市行政审批和政务信息管理局市级政务服务大厅软硬件提档升级改造项目</w:t>
      </w:r>
    </w:p>
    <w:p w14:paraId="7A90CC9A">
      <w:pPr>
        <w:widowControl/>
        <w:shd w:val="clear" w:color="auto" w:fill="FFFFFF"/>
        <w:adjustRightInd w:val="0"/>
        <w:snapToGrid w:val="0"/>
        <w:spacing w:line="360" w:lineRule="auto"/>
        <w:jc w:val="center"/>
        <w:rPr>
          <w:rFonts w:ascii="宋体" w:hAnsi="宋体" w:cs="宋体"/>
          <w:b/>
          <w:color w:val="auto"/>
          <w:kern w:val="0"/>
          <w:sz w:val="30"/>
          <w:szCs w:val="30"/>
          <w:shd w:val="clear" w:color="auto" w:fill="FFFFFF"/>
        </w:rPr>
      </w:pPr>
      <w:r>
        <w:rPr>
          <w:rFonts w:hint="eastAsia" w:ascii="宋体" w:hAnsi="宋体" w:cs="宋体"/>
          <w:b/>
          <w:bCs/>
          <w:color w:val="auto"/>
          <w:kern w:val="0"/>
          <w:sz w:val="30"/>
          <w:szCs w:val="30"/>
        </w:rPr>
        <w:t>成交公告</w:t>
      </w:r>
    </w:p>
    <w:p w14:paraId="69123199">
      <w:pPr>
        <w:spacing w:line="360" w:lineRule="auto"/>
        <w:rPr>
          <w:rFonts w:ascii="宋体" w:hAnsi="宋体" w:cs="宋体"/>
          <w:b/>
          <w:bCs/>
          <w:color w:val="auto"/>
          <w:sz w:val="24"/>
          <w:szCs w:val="24"/>
        </w:rPr>
      </w:pPr>
      <w:r>
        <w:rPr>
          <w:rFonts w:hint="eastAsia" w:ascii="宋体" w:hAnsi="宋体" w:cs="宋体"/>
          <w:b/>
          <w:bCs/>
          <w:color w:val="auto"/>
          <w:sz w:val="24"/>
          <w:szCs w:val="24"/>
        </w:rPr>
        <w:t>一、项目基本情况</w:t>
      </w:r>
    </w:p>
    <w:p w14:paraId="384CCAB0">
      <w:pPr>
        <w:autoSpaceDE w:val="0"/>
        <w:autoSpaceDN w:val="0"/>
        <w:spacing w:line="360" w:lineRule="auto"/>
        <w:ind w:firstLine="480" w:firstLineChars="200"/>
        <w:jc w:val="left"/>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rPr>
        <w:t>采购编号：</w:t>
      </w:r>
      <w:r>
        <w:rPr>
          <w:rFonts w:hint="eastAsia" w:ascii="宋体" w:hAnsi="宋体" w:cs="宋体"/>
          <w:color w:val="auto"/>
          <w:kern w:val="0"/>
          <w:sz w:val="24"/>
          <w:szCs w:val="24"/>
          <w:lang w:val="en-US" w:eastAsia="zh-CN"/>
        </w:rPr>
        <w:t>YZCG-DLC2026050</w:t>
      </w:r>
    </w:p>
    <w:p w14:paraId="62CC6400">
      <w:pPr>
        <w:autoSpaceDE w:val="0"/>
        <w:autoSpaceDN w:val="0"/>
        <w:spacing w:line="360" w:lineRule="auto"/>
        <w:ind w:left="2159" w:leftChars="228" w:hanging="1680" w:hangingChars="700"/>
        <w:jc w:val="left"/>
        <w:rPr>
          <w:rFonts w:ascii="宋体" w:hAnsi="宋体" w:cs="宋体"/>
          <w:color w:val="auto"/>
          <w:kern w:val="0"/>
          <w:sz w:val="24"/>
          <w:szCs w:val="24"/>
        </w:rPr>
      </w:pP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rPr>
        <w:t>项目名称：</w:t>
      </w:r>
      <w:r>
        <w:rPr>
          <w:rFonts w:hint="eastAsia" w:ascii="宋体" w:hAnsi="宋体" w:cs="宋体"/>
          <w:color w:val="auto"/>
          <w:kern w:val="0"/>
          <w:sz w:val="24"/>
          <w:szCs w:val="24"/>
          <w:lang w:val="en-US" w:eastAsia="zh-CN"/>
        </w:rPr>
        <w:t>禹州市行政审批和政务信息管理局市级政务服务大厅软硬件提档升级改造项目</w:t>
      </w:r>
    </w:p>
    <w:p w14:paraId="62EFDF87">
      <w:pPr>
        <w:autoSpaceDE w:val="0"/>
        <w:autoSpaceDN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eastAsia="zh-CN"/>
        </w:rPr>
        <w:t>3.</w:t>
      </w:r>
      <w:r>
        <w:rPr>
          <w:rFonts w:hint="eastAsia" w:ascii="宋体" w:hAnsi="宋体" w:cs="宋体"/>
          <w:color w:val="auto"/>
          <w:kern w:val="0"/>
          <w:sz w:val="24"/>
          <w:szCs w:val="24"/>
        </w:rPr>
        <w:t>采购方式：竞争性磋商</w:t>
      </w:r>
    </w:p>
    <w:p w14:paraId="36F07BFB">
      <w:pPr>
        <w:autoSpaceDE w:val="0"/>
        <w:autoSpaceDN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eastAsia="zh-CN"/>
        </w:rPr>
        <w:t>4.</w:t>
      </w:r>
      <w:r>
        <w:rPr>
          <w:rFonts w:hint="eastAsia" w:ascii="宋体" w:hAnsi="宋体" w:cs="宋体"/>
          <w:color w:val="auto"/>
          <w:kern w:val="0"/>
          <w:sz w:val="24"/>
          <w:szCs w:val="24"/>
        </w:rPr>
        <w:t>磋商公告发布日期：202</w:t>
      </w:r>
      <w:r>
        <w:rPr>
          <w:rFonts w:hint="eastAsia" w:ascii="宋体" w:hAnsi="宋体" w:cs="宋体"/>
          <w:color w:val="auto"/>
          <w:kern w:val="0"/>
          <w:sz w:val="24"/>
          <w:szCs w:val="24"/>
          <w:lang w:val="en-US" w:eastAsia="zh-CN"/>
        </w:rPr>
        <w:t>6</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7</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17</w:t>
      </w:r>
      <w:r>
        <w:rPr>
          <w:rFonts w:hint="eastAsia" w:ascii="宋体" w:hAnsi="宋体" w:cs="宋体"/>
          <w:color w:val="auto"/>
          <w:kern w:val="0"/>
          <w:sz w:val="24"/>
          <w:szCs w:val="24"/>
        </w:rPr>
        <w:t>日</w:t>
      </w:r>
    </w:p>
    <w:p w14:paraId="4DAC08B1">
      <w:pPr>
        <w:autoSpaceDE w:val="0"/>
        <w:autoSpaceDN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eastAsia="zh-CN"/>
        </w:rPr>
        <w:t>5.</w:t>
      </w:r>
      <w:r>
        <w:rPr>
          <w:rFonts w:hint="eastAsia" w:ascii="宋体" w:hAnsi="宋体" w:cs="宋体"/>
          <w:color w:val="auto"/>
          <w:kern w:val="0"/>
          <w:sz w:val="24"/>
          <w:szCs w:val="24"/>
        </w:rPr>
        <w:t>评审日期：202</w:t>
      </w:r>
      <w:r>
        <w:rPr>
          <w:rFonts w:hint="eastAsia" w:ascii="宋体" w:hAnsi="宋体" w:cs="宋体"/>
          <w:color w:val="auto"/>
          <w:kern w:val="0"/>
          <w:sz w:val="24"/>
          <w:szCs w:val="24"/>
          <w:lang w:val="en-US" w:eastAsia="zh-CN"/>
        </w:rPr>
        <w:t>6</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7</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28</w:t>
      </w:r>
      <w:r>
        <w:rPr>
          <w:rFonts w:hint="eastAsia" w:ascii="宋体" w:hAnsi="宋体" w:cs="宋体"/>
          <w:color w:val="auto"/>
          <w:kern w:val="0"/>
          <w:sz w:val="24"/>
          <w:szCs w:val="24"/>
        </w:rPr>
        <w:t>日</w:t>
      </w:r>
    </w:p>
    <w:p w14:paraId="14C18CE2">
      <w:pPr>
        <w:pStyle w:val="2"/>
        <w:spacing w:line="360" w:lineRule="auto"/>
        <w:ind w:firstLine="0" w:firstLineChars="0"/>
        <w:rPr>
          <w:rFonts w:ascii="宋体" w:hAnsi="宋体" w:cs="宋体"/>
          <w:color w:val="auto"/>
          <w:kern w:val="0"/>
          <w:sz w:val="24"/>
          <w:szCs w:val="24"/>
        </w:rPr>
      </w:pPr>
      <w:r>
        <w:rPr>
          <w:rFonts w:hint="eastAsia" w:ascii="宋体" w:hAnsi="宋体" w:cs="宋体"/>
          <w:b/>
          <w:bCs/>
          <w:color w:val="auto"/>
          <w:sz w:val="24"/>
          <w:szCs w:val="24"/>
        </w:rPr>
        <w:t>二、成交情况</w:t>
      </w:r>
    </w:p>
    <w:tbl>
      <w:tblPr>
        <w:tblStyle w:val="12"/>
        <w:tblW w:w="10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651"/>
        <w:gridCol w:w="1897"/>
        <w:gridCol w:w="1645"/>
        <w:gridCol w:w="1565"/>
        <w:gridCol w:w="1750"/>
        <w:gridCol w:w="1222"/>
      </w:tblGrid>
      <w:tr w14:paraId="3D25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618" w:type="dxa"/>
            <w:vAlign w:val="center"/>
          </w:tcPr>
          <w:p w14:paraId="084A91FF">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rPr>
              <w:t>包号</w:t>
            </w:r>
          </w:p>
        </w:tc>
        <w:tc>
          <w:tcPr>
            <w:tcW w:w="2548" w:type="dxa"/>
            <w:gridSpan w:val="2"/>
            <w:vAlign w:val="center"/>
          </w:tcPr>
          <w:p w14:paraId="294714F9">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rPr>
              <w:t>采购内容</w:t>
            </w:r>
          </w:p>
        </w:tc>
        <w:tc>
          <w:tcPr>
            <w:tcW w:w="1645" w:type="dxa"/>
            <w:vAlign w:val="center"/>
          </w:tcPr>
          <w:p w14:paraId="2955FA5C">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rPr>
              <w:t>供应商名称</w:t>
            </w:r>
          </w:p>
        </w:tc>
        <w:tc>
          <w:tcPr>
            <w:tcW w:w="1565" w:type="dxa"/>
            <w:vAlign w:val="center"/>
          </w:tcPr>
          <w:p w14:paraId="44403C88">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rPr>
              <w:t>地址</w:t>
            </w:r>
          </w:p>
        </w:tc>
        <w:tc>
          <w:tcPr>
            <w:tcW w:w="1750" w:type="dxa"/>
            <w:vAlign w:val="center"/>
          </w:tcPr>
          <w:p w14:paraId="3CE21963">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lang w:val="en-US" w:eastAsia="zh-CN"/>
              </w:rPr>
              <w:t>中标</w:t>
            </w:r>
            <w:r>
              <w:rPr>
                <w:rFonts w:hint="eastAsia" w:ascii="宋体" w:hAnsi="宋体" w:cs="宋体" w:eastAsiaTheme="minorEastAsia"/>
                <w:b/>
                <w:color w:val="auto"/>
                <w:sz w:val="24"/>
                <w:szCs w:val="24"/>
              </w:rPr>
              <w:t>金额</w:t>
            </w:r>
          </w:p>
        </w:tc>
        <w:tc>
          <w:tcPr>
            <w:tcW w:w="1222" w:type="dxa"/>
            <w:vAlign w:val="center"/>
          </w:tcPr>
          <w:p w14:paraId="00D46D2E">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rPr>
              <w:t>单位</w:t>
            </w:r>
          </w:p>
        </w:tc>
      </w:tr>
      <w:tr w14:paraId="0717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trPr>
        <w:tc>
          <w:tcPr>
            <w:tcW w:w="1618" w:type="dxa"/>
            <w:vMerge w:val="restart"/>
            <w:vAlign w:val="center"/>
          </w:tcPr>
          <w:p w14:paraId="714EEBD9">
            <w:pPr>
              <w:keepNext w:val="0"/>
              <w:keepLines w:val="0"/>
              <w:pageBreakBefore w:val="0"/>
              <w:widowControl w:val="0"/>
              <w:kinsoku/>
              <w:wordWrap w:val="0"/>
              <w:overflowPunct/>
              <w:topLinePunct w:val="0"/>
              <w:autoSpaceDE w:val="0"/>
              <w:autoSpaceDN w:val="0"/>
              <w:bidi w:val="0"/>
              <w:adjustRightInd/>
              <w:snapToGrid/>
              <w:spacing w:line="360" w:lineRule="auto"/>
              <w:jc w:val="center"/>
              <w:textAlignment w:val="auto"/>
              <w:rPr>
                <w:rFonts w:hint="default" w:ascii="宋体" w:hAnsi="宋体" w:cs="宋体" w:eastAsiaTheme="minorEastAsia"/>
                <w:color w:val="auto"/>
                <w:kern w:val="0"/>
                <w:sz w:val="24"/>
                <w:szCs w:val="24"/>
                <w:lang w:val="en-US" w:eastAsia="zh-CN"/>
              </w:rPr>
            </w:pPr>
            <w:r>
              <w:rPr>
                <w:rFonts w:hint="eastAsia" w:ascii="宋体" w:hAnsi="宋体" w:cs="宋体"/>
                <w:color w:val="auto"/>
                <w:kern w:val="0"/>
                <w:sz w:val="24"/>
                <w:szCs w:val="24"/>
                <w:lang w:val="en-US" w:eastAsia="zh-CN"/>
              </w:rPr>
              <w:t>YZCG-DLC2026050</w:t>
            </w:r>
            <w:r>
              <w:rPr>
                <w:rFonts w:hint="eastAsia" w:ascii="宋体" w:hAnsi="宋体" w:cs="宋体" w:eastAsiaTheme="minorEastAsia"/>
                <w:color w:val="auto"/>
                <w:kern w:val="0"/>
                <w:sz w:val="24"/>
                <w:szCs w:val="24"/>
                <w:lang w:val="en-US" w:eastAsia="zh-CN"/>
              </w:rPr>
              <w:t>-A</w:t>
            </w:r>
          </w:p>
        </w:tc>
        <w:tc>
          <w:tcPr>
            <w:tcW w:w="2548" w:type="dxa"/>
            <w:gridSpan w:val="2"/>
            <w:vAlign w:val="center"/>
          </w:tcPr>
          <w:p w14:paraId="3812C97A">
            <w:pPr>
              <w:autoSpaceDE w:val="0"/>
              <w:autoSpaceDN w:val="0"/>
              <w:spacing w:line="360" w:lineRule="auto"/>
              <w:jc w:val="center"/>
              <w:rPr>
                <w:rFonts w:ascii="宋体" w:hAnsi="宋体" w:cs="宋体" w:eastAsiaTheme="minorEastAsia"/>
                <w:color w:val="auto"/>
                <w:kern w:val="0"/>
                <w:sz w:val="24"/>
                <w:szCs w:val="24"/>
              </w:rPr>
            </w:pPr>
            <w:r>
              <w:rPr>
                <w:rFonts w:hint="eastAsia" w:ascii="宋体" w:hAnsi="宋体" w:cs="宋体"/>
                <w:color w:val="auto"/>
                <w:kern w:val="0"/>
                <w:sz w:val="24"/>
                <w:szCs w:val="24"/>
                <w:lang w:val="en-US" w:eastAsia="zh-CN"/>
              </w:rPr>
              <w:t>禹州市行政审批和政务信息管理局市级政务服务大厅软硬件提档升级改造项目</w:t>
            </w:r>
          </w:p>
        </w:tc>
        <w:tc>
          <w:tcPr>
            <w:tcW w:w="1645" w:type="dxa"/>
            <w:vAlign w:val="center"/>
          </w:tcPr>
          <w:p w14:paraId="56400361">
            <w:pPr>
              <w:autoSpaceDE w:val="0"/>
              <w:autoSpaceDN w:val="0"/>
              <w:spacing w:line="360" w:lineRule="auto"/>
              <w:jc w:val="center"/>
              <w:rPr>
                <w:rFonts w:hint="eastAsia" w:ascii="宋体" w:hAnsi="宋体" w:cs="宋体" w:eastAsiaTheme="minorEastAsia"/>
                <w:color w:val="auto"/>
                <w:kern w:val="0"/>
                <w:sz w:val="24"/>
                <w:szCs w:val="24"/>
              </w:rPr>
            </w:pPr>
            <w:r>
              <w:rPr>
                <w:rFonts w:hint="eastAsia" w:ascii="宋体" w:hAnsi="宋体" w:cs="宋体" w:eastAsiaTheme="minorEastAsia"/>
                <w:color w:val="auto"/>
                <w:kern w:val="0"/>
                <w:sz w:val="24"/>
                <w:szCs w:val="24"/>
              </w:rPr>
              <w:t>河南恩禹水利建设有限公司</w:t>
            </w:r>
          </w:p>
          <w:p w14:paraId="160EF2A4">
            <w:pPr>
              <w:autoSpaceDE w:val="0"/>
              <w:autoSpaceDN w:val="0"/>
              <w:spacing w:line="360" w:lineRule="auto"/>
              <w:jc w:val="center"/>
              <w:rPr>
                <w:rFonts w:ascii="宋体" w:hAnsi="宋体" w:cs="宋体" w:eastAsiaTheme="minorEastAsia"/>
                <w:color w:val="auto"/>
                <w:kern w:val="0"/>
                <w:sz w:val="24"/>
                <w:szCs w:val="24"/>
              </w:rPr>
            </w:pPr>
          </w:p>
        </w:tc>
        <w:tc>
          <w:tcPr>
            <w:tcW w:w="1565" w:type="dxa"/>
            <w:vAlign w:val="center"/>
          </w:tcPr>
          <w:p w14:paraId="2ABFFE35">
            <w:pPr>
              <w:autoSpaceDE w:val="0"/>
              <w:autoSpaceDN w:val="0"/>
              <w:spacing w:line="360" w:lineRule="auto"/>
              <w:jc w:val="center"/>
              <w:rPr>
                <w:rFonts w:ascii="宋体" w:hAnsi="宋体" w:cs="宋体" w:eastAsiaTheme="minorEastAsia"/>
                <w:color w:val="auto"/>
                <w:kern w:val="0"/>
                <w:sz w:val="24"/>
                <w:szCs w:val="24"/>
              </w:rPr>
            </w:pPr>
            <w:r>
              <w:rPr>
                <w:rFonts w:hint="default" w:ascii="宋体" w:hAnsi="宋体" w:eastAsia="宋体" w:cs="宋体"/>
                <w:b w:val="0"/>
                <w:bCs w:val="0"/>
                <w:color w:val="000000"/>
                <w:kern w:val="0"/>
                <w:sz w:val="24"/>
                <w:szCs w:val="24"/>
                <w:u w:val="none"/>
                <w:shd w:val="clear" w:color="auto" w:fill="FFFFFF"/>
                <w:lang w:val="en-US" w:eastAsia="zh-CN" w:bidi="ar"/>
              </w:rPr>
              <w:t>河南省安阳市林州市建筑总部大厦A座L9-69号</w:t>
            </w:r>
            <w:r>
              <w:rPr>
                <w:rFonts w:hint="eastAsia" w:ascii="宋体" w:hAnsi="宋体" w:eastAsia="宋体" w:cs="宋体"/>
                <w:b w:val="0"/>
                <w:bCs w:val="0"/>
                <w:color w:val="000000"/>
                <w:kern w:val="0"/>
                <w:sz w:val="24"/>
                <w:szCs w:val="24"/>
                <w:u w:val="none"/>
                <w:shd w:val="clear" w:color="auto" w:fill="FFFFFF"/>
                <w:lang w:val="en-US" w:eastAsia="zh-CN" w:bidi="ar"/>
              </w:rPr>
              <w:t xml:space="preserve"> </w:t>
            </w:r>
          </w:p>
        </w:tc>
        <w:tc>
          <w:tcPr>
            <w:tcW w:w="1750" w:type="dxa"/>
            <w:vAlign w:val="center"/>
          </w:tcPr>
          <w:p w14:paraId="2392FFE0">
            <w:pPr>
              <w:spacing w:line="360" w:lineRule="auto"/>
              <w:jc w:val="center"/>
              <w:rPr>
                <w:rFonts w:hint="eastAsia" w:ascii="宋体" w:hAnsi="宋体" w:cs="宋体" w:eastAsiaTheme="minorEastAsia"/>
                <w:color w:val="auto"/>
                <w:kern w:val="0"/>
                <w:sz w:val="24"/>
                <w:szCs w:val="24"/>
                <w:shd w:val="clear" w:color="auto" w:fill="FFFFFF"/>
                <w:lang w:val="en-US" w:eastAsia="zh-CN"/>
              </w:rPr>
            </w:pPr>
            <w:r>
              <w:rPr>
                <w:rFonts w:hint="eastAsia" w:ascii="宋体" w:hAnsi="宋体" w:eastAsia="宋体" w:cs="宋体"/>
                <w:color w:val="000000"/>
                <w:kern w:val="0"/>
                <w:sz w:val="24"/>
                <w:lang w:val="en-US" w:eastAsia="zh-CN"/>
              </w:rPr>
              <w:t>1825597.83</w:t>
            </w:r>
          </w:p>
        </w:tc>
        <w:tc>
          <w:tcPr>
            <w:tcW w:w="1222" w:type="dxa"/>
            <w:vAlign w:val="center"/>
          </w:tcPr>
          <w:p w14:paraId="2DE05CD2">
            <w:pPr>
              <w:autoSpaceDE w:val="0"/>
              <w:autoSpaceDN w:val="0"/>
              <w:spacing w:line="360" w:lineRule="auto"/>
              <w:jc w:val="center"/>
              <w:rPr>
                <w:rFonts w:ascii="宋体" w:hAnsi="宋体" w:cs="宋体" w:eastAsiaTheme="minorEastAsia"/>
                <w:color w:val="auto"/>
                <w:kern w:val="0"/>
                <w:sz w:val="24"/>
                <w:szCs w:val="24"/>
              </w:rPr>
            </w:pPr>
            <w:r>
              <w:rPr>
                <w:rFonts w:hint="eastAsia" w:ascii="宋体" w:hAnsi="宋体" w:cs="宋体" w:eastAsiaTheme="minorEastAsia"/>
                <w:color w:val="auto"/>
                <w:kern w:val="0"/>
                <w:sz w:val="24"/>
                <w:szCs w:val="24"/>
              </w:rPr>
              <w:t>元</w:t>
            </w:r>
          </w:p>
        </w:tc>
      </w:tr>
      <w:tr w14:paraId="1E40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618" w:type="dxa"/>
            <w:vMerge w:val="continue"/>
            <w:vAlign w:val="center"/>
          </w:tcPr>
          <w:p w14:paraId="5A74091C">
            <w:pPr>
              <w:autoSpaceDE w:val="0"/>
              <w:autoSpaceDN w:val="0"/>
              <w:spacing w:line="360" w:lineRule="auto"/>
              <w:jc w:val="center"/>
              <w:rPr>
                <w:rFonts w:ascii="宋体" w:hAnsi="宋体" w:cs="宋体" w:eastAsiaTheme="minorEastAsia"/>
                <w:color w:val="auto"/>
                <w:kern w:val="0"/>
                <w:sz w:val="24"/>
                <w:szCs w:val="24"/>
              </w:rPr>
            </w:pPr>
          </w:p>
        </w:tc>
        <w:tc>
          <w:tcPr>
            <w:tcW w:w="651" w:type="dxa"/>
            <w:vAlign w:val="center"/>
          </w:tcPr>
          <w:p w14:paraId="3819D080">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rPr>
              <w:t>序号</w:t>
            </w:r>
          </w:p>
        </w:tc>
        <w:tc>
          <w:tcPr>
            <w:tcW w:w="1897" w:type="dxa"/>
            <w:vAlign w:val="center"/>
          </w:tcPr>
          <w:p w14:paraId="74599F99">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rPr>
              <w:t>名称</w:t>
            </w:r>
          </w:p>
        </w:tc>
        <w:tc>
          <w:tcPr>
            <w:tcW w:w="1645" w:type="dxa"/>
            <w:vAlign w:val="center"/>
          </w:tcPr>
          <w:p w14:paraId="3CEF0F17">
            <w:pPr>
              <w:spacing w:line="360" w:lineRule="auto"/>
              <w:jc w:val="center"/>
              <w:rPr>
                <w:rFonts w:ascii="宋体" w:hAnsi="宋体" w:cs="宋体" w:eastAsiaTheme="minorEastAsia"/>
                <w:b/>
                <w:color w:val="auto"/>
                <w:sz w:val="24"/>
                <w:szCs w:val="24"/>
              </w:rPr>
            </w:pPr>
            <w:r>
              <w:rPr>
                <w:rFonts w:hint="eastAsia" w:ascii="宋体" w:hAnsi="宋体" w:cs="宋体" w:eastAsiaTheme="minorEastAsia"/>
                <w:b/>
                <w:color w:val="auto"/>
                <w:sz w:val="24"/>
                <w:szCs w:val="24"/>
                <w:lang w:val="en-US" w:eastAsia="zh-CN"/>
              </w:rPr>
              <w:t>施工</w:t>
            </w:r>
            <w:r>
              <w:rPr>
                <w:rFonts w:hint="eastAsia" w:ascii="宋体" w:hAnsi="宋体" w:cs="宋体" w:eastAsiaTheme="minorEastAsia"/>
                <w:b/>
                <w:color w:val="auto"/>
                <w:sz w:val="24"/>
                <w:szCs w:val="24"/>
              </w:rPr>
              <w:t>范围</w:t>
            </w:r>
          </w:p>
        </w:tc>
        <w:tc>
          <w:tcPr>
            <w:tcW w:w="1565" w:type="dxa"/>
            <w:vAlign w:val="center"/>
          </w:tcPr>
          <w:p w14:paraId="7A019FAA">
            <w:pPr>
              <w:spacing w:line="360" w:lineRule="auto"/>
              <w:jc w:val="center"/>
              <w:rPr>
                <w:rFonts w:hint="default" w:ascii="宋体" w:hAnsi="宋体" w:cs="宋体" w:eastAsiaTheme="minorEastAsia"/>
                <w:b/>
                <w:color w:val="auto"/>
                <w:sz w:val="24"/>
                <w:szCs w:val="24"/>
                <w:lang w:val="en-US" w:eastAsia="zh-CN"/>
              </w:rPr>
            </w:pPr>
            <w:r>
              <w:rPr>
                <w:rFonts w:hint="eastAsia" w:ascii="宋体" w:hAnsi="宋体" w:cs="宋体" w:eastAsiaTheme="minorEastAsia"/>
                <w:b/>
                <w:color w:val="auto"/>
                <w:sz w:val="24"/>
                <w:szCs w:val="24"/>
                <w:lang w:val="en-US" w:eastAsia="zh-CN"/>
              </w:rPr>
              <w:t>施工工期</w:t>
            </w:r>
          </w:p>
        </w:tc>
        <w:tc>
          <w:tcPr>
            <w:tcW w:w="1750" w:type="dxa"/>
            <w:vAlign w:val="center"/>
          </w:tcPr>
          <w:p w14:paraId="45997AA5">
            <w:pPr>
              <w:spacing w:line="360" w:lineRule="auto"/>
              <w:jc w:val="center"/>
              <w:rPr>
                <w:rFonts w:hint="default" w:ascii="宋体" w:hAnsi="宋体" w:cs="宋体" w:eastAsiaTheme="minorEastAsia"/>
                <w:b/>
                <w:color w:val="auto"/>
                <w:sz w:val="24"/>
                <w:szCs w:val="24"/>
                <w:lang w:val="en-US" w:eastAsia="zh-CN"/>
              </w:rPr>
            </w:pPr>
            <w:r>
              <w:rPr>
                <w:rFonts w:hint="eastAsia" w:ascii="宋体" w:hAnsi="宋体" w:cs="宋体" w:eastAsiaTheme="minorEastAsia"/>
                <w:b/>
                <w:color w:val="auto"/>
                <w:sz w:val="24"/>
                <w:szCs w:val="24"/>
                <w:lang w:val="en-US" w:eastAsia="zh-CN"/>
              </w:rPr>
              <w:t>项目经理</w:t>
            </w:r>
          </w:p>
        </w:tc>
        <w:tc>
          <w:tcPr>
            <w:tcW w:w="1222" w:type="dxa"/>
            <w:vAlign w:val="center"/>
          </w:tcPr>
          <w:p w14:paraId="3895E79D">
            <w:pPr>
              <w:spacing w:line="360" w:lineRule="auto"/>
              <w:jc w:val="center"/>
              <w:rPr>
                <w:rFonts w:hint="eastAsia" w:ascii="宋体" w:hAnsi="宋体" w:cs="宋体" w:eastAsiaTheme="minorEastAsia"/>
                <w:b/>
                <w:color w:val="auto"/>
                <w:sz w:val="24"/>
                <w:szCs w:val="24"/>
                <w:lang w:val="en-US" w:eastAsia="zh-CN"/>
              </w:rPr>
            </w:pPr>
            <w:r>
              <w:rPr>
                <w:rFonts w:hint="eastAsia" w:ascii="宋体" w:hAnsi="宋体" w:cs="宋体" w:eastAsiaTheme="minorEastAsia"/>
                <w:b/>
                <w:color w:val="auto"/>
                <w:sz w:val="24"/>
                <w:szCs w:val="24"/>
                <w:lang w:val="en-US" w:eastAsia="zh-CN"/>
              </w:rPr>
              <w:t>执业证</w:t>
            </w:r>
          </w:p>
          <w:p w14:paraId="2CCCF91A">
            <w:pPr>
              <w:spacing w:line="360" w:lineRule="auto"/>
              <w:jc w:val="center"/>
              <w:rPr>
                <w:rFonts w:hint="default" w:ascii="宋体" w:hAnsi="宋体" w:cs="宋体" w:eastAsiaTheme="minorEastAsia"/>
                <w:b/>
                <w:color w:val="auto"/>
                <w:sz w:val="24"/>
                <w:szCs w:val="24"/>
                <w:lang w:val="en-US" w:eastAsia="zh-CN"/>
              </w:rPr>
            </w:pPr>
            <w:r>
              <w:rPr>
                <w:rFonts w:hint="eastAsia" w:ascii="宋体" w:hAnsi="宋体" w:cs="宋体" w:eastAsiaTheme="minorEastAsia"/>
                <w:b/>
                <w:color w:val="auto"/>
                <w:sz w:val="24"/>
                <w:szCs w:val="24"/>
                <w:lang w:val="en-US" w:eastAsia="zh-CN"/>
              </w:rPr>
              <w:t>书信息</w:t>
            </w:r>
          </w:p>
        </w:tc>
      </w:tr>
      <w:tr w14:paraId="0B6D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trPr>
        <w:tc>
          <w:tcPr>
            <w:tcW w:w="1618" w:type="dxa"/>
            <w:vMerge w:val="continue"/>
            <w:vAlign w:val="center"/>
          </w:tcPr>
          <w:p w14:paraId="6F7B98C8">
            <w:pPr>
              <w:autoSpaceDE w:val="0"/>
              <w:autoSpaceDN w:val="0"/>
              <w:spacing w:line="360" w:lineRule="auto"/>
              <w:jc w:val="center"/>
              <w:rPr>
                <w:rFonts w:ascii="宋体" w:hAnsi="宋体" w:cs="宋体" w:eastAsiaTheme="minorEastAsia"/>
                <w:color w:val="auto"/>
                <w:kern w:val="0"/>
                <w:sz w:val="24"/>
                <w:szCs w:val="24"/>
              </w:rPr>
            </w:pPr>
          </w:p>
        </w:tc>
        <w:tc>
          <w:tcPr>
            <w:tcW w:w="651" w:type="dxa"/>
            <w:vAlign w:val="center"/>
          </w:tcPr>
          <w:p w14:paraId="13C6685F">
            <w:pPr>
              <w:autoSpaceDE w:val="0"/>
              <w:autoSpaceDN w:val="0"/>
              <w:spacing w:line="360" w:lineRule="auto"/>
              <w:jc w:val="center"/>
              <w:rPr>
                <w:rFonts w:ascii="宋体" w:hAnsi="宋体" w:cs="宋体" w:eastAsiaTheme="minorEastAsia"/>
                <w:color w:val="auto"/>
                <w:kern w:val="0"/>
                <w:sz w:val="24"/>
                <w:szCs w:val="24"/>
                <w:shd w:val="clear" w:color="auto" w:fill="FFFFFF"/>
                <w:lang w:val="zh-CN"/>
              </w:rPr>
            </w:pPr>
            <w:r>
              <w:rPr>
                <w:rFonts w:hint="eastAsia" w:ascii="宋体" w:hAnsi="宋体" w:cs="宋体" w:eastAsiaTheme="minorEastAsia"/>
                <w:color w:val="auto"/>
                <w:kern w:val="0"/>
                <w:sz w:val="24"/>
                <w:szCs w:val="24"/>
                <w:shd w:val="clear" w:color="auto" w:fill="FFFFFF"/>
                <w:lang w:val="zh-CN"/>
              </w:rPr>
              <w:t>1</w:t>
            </w:r>
          </w:p>
        </w:tc>
        <w:tc>
          <w:tcPr>
            <w:tcW w:w="1897" w:type="dxa"/>
            <w:vAlign w:val="center"/>
          </w:tcPr>
          <w:p w14:paraId="062F4A25">
            <w:pPr>
              <w:autoSpaceDE w:val="0"/>
              <w:autoSpaceDN w:val="0"/>
              <w:spacing w:line="360" w:lineRule="auto"/>
              <w:jc w:val="center"/>
              <w:rPr>
                <w:rFonts w:ascii="宋体" w:hAnsi="宋体" w:cs="宋体" w:eastAsiaTheme="minorEastAsia"/>
                <w:color w:val="auto"/>
                <w:kern w:val="0"/>
                <w:sz w:val="24"/>
                <w:szCs w:val="24"/>
                <w:shd w:val="clear" w:color="auto" w:fill="FFFFFF"/>
                <w:lang w:val="zh-CN"/>
              </w:rPr>
            </w:pPr>
            <w:r>
              <w:rPr>
                <w:rFonts w:hint="eastAsia" w:ascii="宋体" w:hAnsi="宋体" w:cs="宋体"/>
                <w:color w:val="auto"/>
                <w:kern w:val="0"/>
                <w:sz w:val="24"/>
                <w:szCs w:val="24"/>
                <w:lang w:val="en-US" w:eastAsia="zh-CN"/>
              </w:rPr>
              <w:t>禹州市行政审批和政务信息管理局市级政务服务大厅软硬件提档升级改造项目</w:t>
            </w:r>
          </w:p>
        </w:tc>
        <w:tc>
          <w:tcPr>
            <w:tcW w:w="1645" w:type="dxa"/>
            <w:vAlign w:val="center"/>
          </w:tcPr>
          <w:p w14:paraId="48CC5D87">
            <w:pPr>
              <w:autoSpaceDE w:val="0"/>
              <w:autoSpaceDN w:val="0"/>
              <w:spacing w:line="360" w:lineRule="auto"/>
              <w:jc w:val="center"/>
              <w:rPr>
                <w:rFonts w:hint="default" w:ascii="宋体" w:hAnsi="宋体" w:cs="宋体" w:eastAsiaTheme="minorEastAsia"/>
                <w:color w:val="auto"/>
                <w:kern w:val="0"/>
                <w:sz w:val="24"/>
                <w:szCs w:val="24"/>
                <w:lang w:val="en-US" w:eastAsia="zh-CN"/>
              </w:rPr>
            </w:pPr>
            <w:r>
              <w:rPr>
                <w:rFonts w:hint="eastAsia" w:ascii="宋体" w:hAnsi="宋体" w:cs="宋体" w:eastAsiaTheme="minorEastAsia"/>
                <w:color w:val="auto"/>
                <w:kern w:val="0"/>
                <w:sz w:val="24"/>
                <w:szCs w:val="24"/>
              </w:rPr>
              <w:t>详见竞争性磋商文件</w:t>
            </w:r>
            <w:r>
              <w:rPr>
                <w:rFonts w:hint="eastAsia" w:ascii="宋体" w:hAnsi="宋体" w:cs="宋体" w:eastAsiaTheme="minorEastAsia"/>
                <w:color w:val="auto"/>
                <w:kern w:val="0"/>
                <w:sz w:val="24"/>
                <w:szCs w:val="24"/>
                <w:lang w:eastAsia="zh-CN"/>
              </w:rPr>
              <w:t>、</w:t>
            </w:r>
            <w:r>
              <w:rPr>
                <w:rFonts w:hint="eastAsia" w:ascii="宋体" w:hAnsi="宋体" w:cs="宋体" w:eastAsiaTheme="minorEastAsia"/>
                <w:color w:val="auto"/>
                <w:kern w:val="0"/>
                <w:sz w:val="24"/>
                <w:szCs w:val="24"/>
                <w:lang w:val="en-US" w:eastAsia="zh-CN"/>
              </w:rPr>
              <w:t>工程量清单</w:t>
            </w:r>
          </w:p>
        </w:tc>
        <w:tc>
          <w:tcPr>
            <w:tcW w:w="1565" w:type="dxa"/>
            <w:vAlign w:val="center"/>
          </w:tcPr>
          <w:p w14:paraId="5799B669">
            <w:pPr>
              <w:autoSpaceDE w:val="0"/>
              <w:autoSpaceDN w:val="0"/>
              <w:spacing w:line="360" w:lineRule="auto"/>
              <w:jc w:val="center"/>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zh-CN" w:eastAsia="zh-CN"/>
              </w:rPr>
              <w:t>合同签订后</w:t>
            </w:r>
            <w:r>
              <w:rPr>
                <w:rFonts w:hint="eastAsia" w:ascii="宋体" w:hAnsi="宋体" w:cs="宋体"/>
                <w:color w:val="auto"/>
                <w:kern w:val="0"/>
                <w:sz w:val="24"/>
                <w:szCs w:val="24"/>
                <w:lang w:val="en-US" w:eastAsia="zh-CN"/>
              </w:rPr>
              <w:t>90</w:t>
            </w:r>
            <w:r>
              <w:rPr>
                <w:rFonts w:hint="eastAsia" w:ascii="宋体" w:hAnsi="宋体" w:cs="宋体"/>
                <w:color w:val="auto"/>
                <w:kern w:val="0"/>
                <w:sz w:val="24"/>
                <w:szCs w:val="24"/>
                <w:lang w:val="zh-CN" w:eastAsia="zh-CN"/>
              </w:rPr>
              <w:t>日历天</w:t>
            </w:r>
          </w:p>
        </w:tc>
        <w:tc>
          <w:tcPr>
            <w:tcW w:w="1750" w:type="dxa"/>
            <w:vAlign w:val="center"/>
          </w:tcPr>
          <w:p w14:paraId="5212B6C5">
            <w:pPr>
              <w:autoSpaceDE w:val="0"/>
              <w:autoSpaceDN w:val="0"/>
              <w:spacing w:line="360" w:lineRule="auto"/>
              <w:jc w:val="center"/>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王静</w:t>
            </w:r>
          </w:p>
        </w:tc>
        <w:tc>
          <w:tcPr>
            <w:tcW w:w="1222" w:type="dxa"/>
            <w:vAlign w:val="center"/>
          </w:tcPr>
          <w:p w14:paraId="06F80EBF">
            <w:pPr>
              <w:autoSpaceDE w:val="0"/>
              <w:autoSpaceDN w:val="0"/>
              <w:spacing w:line="360" w:lineRule="auto"/>
              <w:jc w:val="both"/>
              <w:rPr>
                <w:rFonts w:ascii="宋体" w:hAnsi="宋体" w:cs="宋体" w:eastAsiaTheme="minorEastAsia"/>
                <w:color w:val="auto"/>
                <w:kern w:val="0"/>
                <w:sz w:val="24"/>
                <w:szCs w:val="24"/>
              </w:rPr>
            </w:pPr>
            <w:r>
              <w:rPr>
                <w:rFonts w:hint="eastAsia" w:ascii="宋体" w:hAnsi="宋体" w:cs="宋体" w:eastAsiaTheme="minorEastAsia"/>
                <w:color w:val="auto"/>
                <w:kern w:val="0"/>
                <w:sz w:val="24"/>
                <w:szCs w:val="24"/>
              </w:rPr>
              <w:t>豫241111227166</w:t>
            </w:r>
          </w:p>
        </w:tc>
      </w:tr>
    </w:tbl>
    <w:p w14:paraId="13FA4CF5">
      <w:pPr>
        <w:numPr>
          <w:ilvl w:val="0"/>
          <w:numId w:val="1"/>
        </w:numPr>
        <w:spacing w:line="360" w:lineRule="auto"/>
        <w:rPr>
          <w:rFonts w:ascii="宋体" w:hAnsi="宋体" w:cs="宋体"/>
          <w:b/>
          <w:color w:val="auto"/>
          <w:sz w:val="24"/>
          <w:szCs w:val="24"/>
        </w:rPr>
      </w:pPr>
      <w:r>
        <w:rPr>
          <w:rFonts w:hint="eastAsia" w:ascii="宋体" w:hAnsi="宋体" w:cs="宋体"/>
          <w:b/>
          <w:color w:val="auto"/>
          <w:sz w:val="24"/>
          <w:szCs w:val="24"/>
        </w:rPr>
        <w:t xml:space="preserve">评审专家名单 </w:t>
      </w:r>
    </w:p>
    <w:p w14:paraId="2D6E3EF4">
      <w:pPr>
        <w:spacing w:line="360" w:lineRule="auto"/>
        <w:rPr>
          <w:rFonts w:hint="default" w:ascii="宋体" w:hAnsi="宋体" w:eastAsia="宋体" w:cs="宋体"/>
          <w:b/>
          <w:color w:val="auto"/>
          <w:sz w:val="24"/>
          <w:szCs w:val="24"/>
          <w:lang w:val="en-US" w:eastAsia="zh-CN"/>
        </w:rPr>
      </w:pPr>
      <w:r>
        <w:rPr>
          <w:rFonts w:hint="eastAsia" w:ascii="宋体" w:hAnsi="宋体" w:cs="宋体"/>
          <w:b/>
          <w:color w:val="auto"/>
          <w:sz w:val="24"/>
          <w:szCs w:val="24"/>
          <w:lang w:val="en-US" w:eastAsia="zh-CN"/>
        </w:rPr>
        <w:t xml:space="preserve">  </w:t>
      </w:r>
      <w:r>
        <w:rPr>
          <w:rFonts w:hint="eastAsia" w:ascii="宋体" w:hAnsi="宋体" w:cs="宋体"/>
          <w:b w:val="0"/>
          <w:bCs/>
          <w:color w:val="auto"/>
          <w:sz w:val="24"/>
          <w:szCs w:val="24"/>
          <w:lang w:val="en-US" w:eastAsia="zh-CN"/>
        </w:rPr>
        <w:t xml:space="preserve"> 卢俊戟、蒋丽军、连亚琳</w:t>
      </w:r>
    </w:p>
    <w:p w14:paraId="6E46253B">
      <w:pPr>
        <w:spacing w:line="360" w:lineRule="auto"/>
        <w:rPr>
          <w:rFonts w:ascii="宋体" w:hAnsi="宋体" w:cs="宋体"/>
          <w:b/>
          <w:color w:val="auto"/>
          <w:sz w:val="24"/>
          <w:szCs w:val="24"/>
        </w:rPr>
      </w:pPr>
      <w:r>
        <w:rPr>
          <w:rFonts w:hint="eastAsia" w:ascii="宋体" w:hAnsi="宋体" w:cs="宋体"/>
          <w:b/>
          <w:color w:val="auto"/>
          <w:sz w:val="24"/>
          <w:szCs w:val="24"/>
        </w:rPr>
        <w:t>四、代理服务收费标准及金额</w:t>
      </w:r>
    </w:p>
    <w:p w14:paraId="6320A1D2">
      <w:pPr>
        <w:pStyle w:val="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收费标准：以成交金额为基数参照《河南省招标代理服务收费指导意见》（豫招协[2023]002号）文件中所属类别的收费标准按差额定率累进法计算，由成交供应商支付。</w:t>
      </w:r>
    </w:p>
    <w:p w14:paraId="43C85645">
      <w:pPr>
        <w:pStyle w:val="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收费金额</w:t>
      </w:r>
      <w:r>
        <w:rPr>
          <w:rFonts w:hint="eastAsia" w:ascii="宋体" w:hAnsi="宋体" w:cs="宋体"/>
          <w:color w:val="auto"/>
          <w:kern w:val="0"/>
          <w:sz w:val="24"/>
          <w:szCs w:val="24"/>
        </w:rPr>
        <w:t>：</w:t>
      </w:r>
      <w:r>
        <w:rPr>
          <w:rFonts w:hint="eastAsia" w:ascii="宋体" w:hAnsi="宋体" w:cs="宋体"/>
          <w:color w:val="auto"/>
          <w:kern w:val="0"/>
          <w:sz w:val="24"/>
          <w:szCs w:val="24"/>
          <w:lang w:val="en-US" w:eastAsia="zh-CN"/>
        </w:rPr>
        <w:t>20255</w:t>
      </w:r>
      <w:r>
        <w:rPr>
          <w:rFonts w:hint="eastAsia" w:ascii="宋体" w:hAnsi="宋体" w:cs="宋体"/>
          <w:color w:val="auto"/>
          <w:kern w:val="0"/>
          <w:sz w:val="24"/>
          <w:szCs w:val="24"/>
        </w:rPr>
        <w:t>元</w:t>
      </w:r>
    </w:p>
    <w:p w14:paraId="017B42D1">
      <w:pPr>
        <w:spacing w:line="360" w:lineRule="auto"/>
        <w:rPr>
          <w:rFonts w:ascii="宋体" w:hAnsi="宋体" w:cs="宋体"/>
          <w:b/>
          <w:color w:val="auto"/>
          <w:sz w:val="24"/>
          <w:szCs w:val="24"/>
        </w:rPr>
      </w:pPr>
      <w:r>
        <w:rPr>
          <w:rFonts w:hint="eastAsia" w:ascii="宋体" w:hAnsi="宋体" w:cs="宋体"/>
          <w:b/>
          <w:color w:val="auto"/>
          <w:sz w:val="24"/>
          <w:szCs w:val="24"/>
        </w:rPr>
        <w:t>五、成交公告发布的媒介及成交公告期限</w:t>
      </w:r>
    </w:p>
    <w:p w14:paraId="2930E393">
      <w:pPr>
        <w:autoSpaceDE w:val="0"/>
        <w:autoSpaceDN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本次中标公告在《河南省政府采购网》《许昌市政府采购网》《全国公共资源交易平台（河南省·许昌市）》上发布，成交公告期限为1个工</w:t>
      </w:r>
      <w:r>
        <w:rPr>
          <w:rFonts w:hint="eastAsia" w:ascii="宋体" w:hAnsi="宋体" w:cs="宋体"/>
          <w:color w:val="auto"/>
          <w:kern w:val="0"/>
          <w:sz w:val="24"/>
          <w:szCs w:val="24"/>
        </w:rPr>
        <w:t>作日。</w:t>
      </w:r>
    </w:p>
    <w:p w14:paraId="787A7218">
      <w:pPr>
        <w:pStyle w:val="2"/>
        <w:numPr>
          <w:ilvl w:val="0"/>
          <w:numId w:val="2"/>
        </w:numPr>
        <w:spacing w:line="360" w:lineRule="auto"/>
        <w:ind w:firstLine="0" w:firstLineChars="0"/>
        <w:rPr>
          <w:rFonts w:ascii="宋体" w:hAnsi="宋体" w:cs="宋体"/>
          <w:b/>
          <w:color w:val="auto"/>
          <w:sz w:val="24"/>
          <w:szCs w:val="24"/>
        </w:rPr>
      </w:pPr>
      <w:r>
        <w:rPr>
          <w:rFonts w:hint="eastAsia" w:ascii="宋体" w:hAnsi="宋体" w:cs="宋体"/>
          <w:b/>
          <w:color w:val="auto"/>
          <w:sz w:val="24"/>
          <w:szCs w:val="24"/>
        </w:rPr>
        <w:t>其他补充事宜</w:t>
      </w:r>
    </w:p>
    <w:p w14:paraId="7489D4EA">
      <w:pPr>
        <w:autoSpaceDE w:val="0"/>
        <w:autoSpaceDN w:val="0"/>
        <w:spacing w:line="360" w:lineRule="auto"/>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 xml:space="preserve">各投标供应商对中标（成交）结果质疑的，可以在中标（成交）公告期限届满之日起7个工作日内，以书面形式向采购人或采购代理机构质疑（加盖单位公章并由法定代表人签字）。逾期提交或未按照要求提交的质疑函将不予受理。按照《政府采购质疑和投诉办法》的有关规定，已质疑的供应商可以依法向财政部门提起书面投诉。投诉应有明确的请求和必要的证明材料，投诉的事项不得超出已质疑事项的范围。由法定代表人或其授权代表携带本人身份证件提交。逾期提交或未按照要求提交的书面投诉将不予受理。 </w:t>
      </w:r>
    </w:p>
    <w:p w14:paraId="3DAAA55E">
      <w:pPr>
        <w:autoSpaceDE w:val="0"/>
        <w:autoSpaceDN w:val="0"/>
        <w:spacing w:line="360" w:lineRule="auto"/>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 xml:space="preserve">投诉受理部门：禹州市政府采购监督管理办公室 </w:t>
      </w:r>
    </w:p>
    <w:p w14:paraId="5F39D1A5">
      <w:pPr>
        <w:autoSpaceDE w:val="0"/>
        <w:autoSpaceDN w:val="0"/>
        <w:spacing w:line="360" w:lineRule="auto"/>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受理电话：0374-8112523 电子邮箱：</w:t>
      </w:r>
      <w:r>
        <w:rPr>
          <w:rFonts w:hint="eastAsia" w:ascii="宋体" w:hAnsi="宋体" w:cs="宋体"/>
          <w:color w:val="auto"/>
          <w:kern w:val="0"/>
          <w:sz w:val="24"/>
          <w:szCs w:val="24"/>
        </w:rPr>
        <w:fldChar w:fldCharType="begin"/>
      </w:r>
      <w:r>
        <w:rPr>
          <w:rFonts w:hint="eastAsia" w:ascii="宋体" w:hAnsi="宋体" w:cs="宋体"/>
          <w:color w:val="auto"/>
          <w:kern w:val="0"/>
          <w:sz w:val="24"/>
          <w:szCs w:val="24"/>
        </w:rPr>
        <w:instrText xml:space="preserve"> HYPERLINK "mailto:yzscgb8112523@163.com" </w:instrText>
      </w:r>
      <w:r>
        <w:rPr>
          <w:rFonts w:hint="eastAsia" w:ascii="宋体" w:hAnsi="宋体" w:cs="宋体"/>
          <w:color w:val="auto"/>
          <w:kern w:val="0"/>
          <w:sz w:val="24"/>
          <w:szCs w:val="24"/>
        </w:rPr>
        <w:fldChar w:fldCharType="separate"/>
      </w:r>
      <w:r>
        <w:rPr>
          <w:rFonts w:hint="eastAsia" w:ascii="宋体" w:hAnsi="宋体" w:cs="宋体"/>
          <w:color w:val="auto"/>
          <w:kern w:val="0"/>
          <w:sz w:val="24"/>
          <w:szCs w:val="24"/>
        </w:rPr>
        <w:t>yzscgb8112523@163.com</w:t>
      </w:r>
      <w:r>
        <w:rPr>
          <w:rFonts w:hint="eastAsia" w:ascii="宋体" w:hAnsi="宋体" w:cs="宋体"/>
          <w:color w:val="auto"/>
          <w:kern w:val="0"/>
          <w:sz w:val="24"/>
          <w:szCs w:val="24"/>
        </w:rPr>
        <w:fldChar w:fldCharType="end"/>
      </w:r>
    </w:p>
    <w:p w14:paraId="3F718462">
      <w:pPr>
        <w:autoSpaceDE w:val="0"/>
        <w:autoSpaceDN w:val="0"/>
        <w:spacing w:line="360" w:lineRule="auto"/>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通讯地址：禹州市行政北路2号禹州市财政局1305房间</w:t>
      </w:r>
    </w:p>
    <w:p w14:paraId="3379B44F">
      <w:pPr>
        <w:pStyle w:val="2"/>
        <w:spacing w:line="360" w:lineRule="auto"/>
        <w:ind w:firstLine="241"/>
        <w:rPr>
          <w:rFonts w:ascii="宋体" w:hAnsi="宋体" w:cs="宋体"/>
          <w:b/>
          <w:color w:val="auto"/>
          <w:sz w:val="24"/>
          <w:szCs w:val="24"/>
        </w:rPr>
      </w:pPr>
      <w:r>
        <w:rPr>
          <w:rFonts w:hint="eastAsia" w:ascii="宋体" w:hAnsi="宋体" w:cs="宋体"/>
          <w:b/>
          <w:color w:val="auto"/>
          <w:sz w:val="24"/>
          <w:szCs w:val="24"/>
        </w:rPr>
        <w:t>七、凡对本次公告内容提出询问，请按以下方式联系</w:t>
      </w:r>
    </w:p>
    <w:p w14:paraId="03A8DDF1">
      <w:pPr>
        <w:spacing w:line="360" w:lineRule="auto"/>
        <w:ind w:firstLine="480" w:firstLineChars="200"/>
        <w:rPr>
          <w:rFonts w:hint="eastAsia" w:ascii="宋体" w:hAnsi="宋体" w:cs="宋体"/>
          <w:color w:val="auto"/>
          <w:kern w:val="0"/>
          <w:sz w:val="24"/>
          <w:szCs w:val="24"/>
          <w:lang w:val="en-US" w:eastAsia="zh-CN"/>
        </w:rPr>
      </w:pPr>
      <w:bookmarkStart w:id="2" w:name="OLE_LINK7"/>
      <w:r>
        <w:rPr>
          <w:rFonts w:hint="eastAsia" w:ascii="宋体" w:hAnsi="宋体" w:cs="宋体"/>
          <w:color w:val="auto"/>
          <w:kern w:val="0"/>
          <w:sz w:val="24"/>
          <w:szCs w:val="24"/>
          <w:lang w:val="en-US" w:eastAsia="zh-CN"/>
        </w:rPr>
        <w:t>1.采购人信息</w:t>
      </w:r>
    </w:p>
    <w:p w14:paraId="390C38C1">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名称</w:t>
      </w:r>
      <w:r>
        <w:rPr>
          <w:rFonts w:hint="eastAsia" w:ascii="宋体" w:hAnsi="宋体" w:cs="宋体"/>
          <w:color w:val="auto"/>
          <w:kern w:val="0"/>
          <w:sz w:val="24"/>
          <w:szCs w:val="24"/>
          <w:lang w:val="zh-CN"/>
        </w:rPr>
        <w:t>：</w:t>
      </w:r>
      <w:r>
        <w:rPr>
          <w:rFonts w:hint="eastAsia" w:ascii="宋体" w:hAnsi="宋体" w:cs="宋体"/>
          <w:color w:val="auto"/>
          <w:kern w:val="0"/>
          <w:sz w:val="24"/>
          <w:szCs w:val="24"/>
          <w:lang w:eastAsia="zh-CN"/>
        </w:rPr>
        <w:t>禹州市行政审批和政务信息管理局</w:t>
      </w:r>
    </w:p>
    <w:p w14:paraId="233CC479">
      <w:pPr>
        <w:spacing w:line="360" w:lineRule="auto"/>
        <w:ind w:firstLine="480" w:firstLineChars="200"/>
        <w:rPr>
          <w:rFonts w:hint="eastAsia" w:ascii="宋体" w:hAnsi="宋体" w:cs="宋体"/>
          <w:color w:val="auto"/>
          <w:kern w:val="0"/>
          <w:sz w:val="24"/>
          <w:szCs w:val="24"/>
          <w:lang w:val="zh-CN"/>
        </w:rPr>
      </w:pPr>
      <w:r>
        <w:rPr>
          <w:rFonts w:hint="eastAsia" w:ascii="宋体" w:hAnsi="宋体" w:cs="宋体"/>
          <w:color w:val="auto"/>
          <w:kern w:val="0"/>
          <w:sz w:val="24"/>
          <w:szCs w:val="24"/>
          <w:lang w:val="zh-CN"/>
        </w:rPr>
        <w:t>地址：禹州市禹王大道99号政务服务大楼</w:t>
      </w:r>
    </w:p>
    <w:p w14:paraId="072764C8">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zh-CN"/>
        </w:rPr>
        <w:t>联系人：</w:t>
      </w:r>
      <w:r>
        <w:rPr>
          <w:rFonts w:hint="eastAsia" w:ascii="宋体" w:hAnsi="宋体" w:cs="宋体"/>
          <w:color w:val="auto"/>
          <w:kern w:val="0"/>
          <w:sz w:val="24"/>
          <w:szCs w:val="24"/>
        </w:rPr>
        <w:t xml:space="preserve">连女士 </w:t>
      </w:r>
    </w:p>
    <w:p w14:paraId="6B5C8227">
      <w:pPr>
        <w:spacing w:line="360" w:lineRule="auto"/>
        <w:ind w:firstLine="480" w:firstLineChars="200"/>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zh-CN"/>
        </w:rPr>
        <w:t>联系方式：</w:t>
      </w:r>
      <w:bookmarkEnd w:id="2"/>
      <w:r>
        <w:rPr>
          <w:rFonts w:hint="eastAsia" w:ascii="宋体" w:hAnsi="宋体" w:cs="宋体"/>
          <w:color w:val="auto"/>
          <w:kern w:val="0"/>
          <w:sz w:val="24"/>
          <w:szCs w:val="24"/>
        </w:rPr>
        <w:t>0374-2076799</w:t>
      </w:r>
    </w:p>
    <w:p w14:paraId="0326E7FF">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lang w:val="zh-CN"/>
        </w:rPr>
        <w:t>代理机构</w:t>
      </w:r>
      <w:r>
        <w:rPr>
          <w:rFonts w:hint="eastAsia" w:ascii="宋体" w:hAnsi="宋体" w:cs="宋体"/>
          <w:color w:val="auto"/>
          <w:kern w:val="0"/>
          <w:sz w:val="24"/>
          <w:szCs w:val="24"/>
          <w:lang w:val="en-US" w:eastAsia="zh-CN"/>
        </w:rPr>
        <w:t>信息（如有）</w:t>
      </w:r>
    </w:p>
    <w:p w14:paraId="06EBAC91">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名称：师梦勘测设计集团有限公司</w:t>
      </w:r>
    </w:p>
    <w:p w14:paraId="22F9128B">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地址：郑州市高新技术开发区冬青街46号B区007号</w:t>
      </w:r>
    </w:p>
    <w:p w14:paraId="7AD5124A">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联系人：王女士</w:t>
      </w:r>
      <w:bookmarkStart w:id="3" w:name="_GoBack"/>
      <w:bookmarkEnd w:id="3"/>
    </w:p>
    <w:p w14:paraId="3E476450">
      <w:pPr>
        <w:spacing w:line="360" w:lineRule="auto"/>
        <w:ind w:firstLine="480" w:firstLineChars="200"/>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联系方式：13733156531</w:t>
      </w:r>
    </w:p>
    <w:p w14:paraId="74635351">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3.项目联系方式</w:t>
      </w:r>
    </w:p>
    <w:p w14:paraId="2CB1FFF1">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联系人：王女士</w:t>
      </w:r>
    </w:p>
    <w:p w14:paraId="4ED29D00">
      <w:pPr>
        <w:spacing w:line="360" w:lineRule="auto"/>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联系方式：13733156531</w:t>
      </w:r>
    </w:p>
    <w:p w14:paraId="2404BD8E">
      <w:pPr>
        <w:pStyle w:val="2"/>
        <w:ind w:firstLine="0" w:firstLineChars="0"/>
        <w:rPr>
          <w:rFonts w:ascii="宋体" w:hAnsi="宋体" w:cs="宋体"/>
          <w:color w:val="auto"/>
          <w:kern w:val="0"/>
          <w:sz w:val="24"/>
          <w:szCs w:val="24"/>
        </w:rPr>
      </w:pPr>
    </w:p>
    <w:p w14:paraId="7B919B48">
      <w:pPr>
        <w:pStyle w:val="2"/>
        <w:ind w:firstLine="240"/>
        <w:rPr>
          <w:rFonts w:ascii="宋体" w:hAnsi="宋体" w:cs="宋体"/>
          <w:color w:val="auto"/>
          <w:kern w:val="0"/>
          <w:sz w:val="24"/>
          <w:szCs w:val="24"/>
        </w:rPr>
      </w:pPr>
    </w:p>
    <w:p w14:paraId="29A59C1C">
      <w:pPr>
        <w:spacing w:line="360" w:lineRule="auto"/>
        <w:ind w:firstLine="480" w:firstLineChars="200"/>
        <w:jc w:val="right"/>
        <w:rPr>
          <w:rFonts w:ascii="宋体" w:hAnsi="宋体" w:cs="宋体"/>
          <w:color w:val="auto"/>
          <w:sz w:val="24"/>
          <w:szCs w:val="24"/>
        </w:rPr>
      </w:pPr>
      <w:r>
        <w:rPr>
          <w:rFonts w:hint="eastAsia" w:ascii="宋体" w:hAnsi="宋体" w:cs="宋体"/>
          <w:color w:val="auto"/>
          <w:kern w:val="0"/>
          <w:sz w:val="24"/>
          <w:szCs w:val="24"/>
          <w:shd w:val="clear" w:color="auto" w:fill="FFFFFF"/>
        </w:rPr>
        <w:t>202</w:t>
      </w:r>
      <w:r>
        <w:rPr>
          <w:rFonts w:hint="eastAsia" w:ascii="宋体" w:hAnsi="宋体" w:cs="宋体"/>
          <w:color w:val="auto"/>
          <w:kern w:val="0"/>
          <w:sz w:val="24"/>
          <w:szCs w:val="24"/>
          <w:shd w:val="clear" w:color="auto" w:fill="FFFFFF"/>
          <w:lang w:val="en-US" w:eastAsia="zh-CN"/>
        </w:rPr>
        <w:t>6</w:t>
      </w:r>
      <w:r>
        <w:rPr>
          <w:rFonts w:hint="eastAsia" w:ascii="宋体" w:hAnsi="宋体" w:cs="宋体"/>
          <w:color w:val="auto"/>
          <w:kern w:val="0"/>
          <w:sz w:val="24"/>
          <w:szCs w:val="24"/>
          <w:shd w:val="clear" w:color="auto" w:fill="FFFFFF"/>
        </w:rPr>
        <w:t>年</w:t>
      </w:r>
      <w:r>
        <w:rPr>
          <w:rFonts w:hint="eastAsia" w:ascii="宋体" w:hAnsi="宋体" w:cs="宋体"/>
          <w:color w:val="auto"/>
          <w:kern w:val="0"/>
          <w:sz w:val="24"/>
          <w:szCs w:val="24"/>
          <w:shd w:val="clear" w:color="auto" w:fill="FFFFFF"/>
          <w:lang w:val="en-US" w:eastAsia="zh-CN"/>
        </w:rPr>
        <w:t>7</w:t>
      </w:r>
      <w:r>
        <w:rPr>
          <w:rFonts w:hint="eastAsia" w:ascii="宋体" w:hAnsi="宋体" w:cs="宋体"/>
          <w:color w:val="auto"/>
          <w:kern w:val="0"/>
          <w:sz w:val="24"/>
          <w:szCs w:val="24"/>
          <w:shd w:val="clear" w:color="auto" w:fill="FFFFFF"/>
        </w:rPr>
        <w:t>月</w:t>
      </w:r>
      <w:r>
        <w:rPr>
          <w:rFonts w:hint="eastAsia" w:ascii="宋体" w:hAnsi="宋体" w:cs="宋体"/>
          <w:color w:val="auto"/>
          <w:kern w:val="0"/>
          <w:sz w:val="24"/>
          <w:szCs w:val="24"/>
          <w:shd w:val="clear" w:color="auto" w:fill="FFFFFF"/>
          <w:lang w:val="en-US" w:eastAsia="zh-CN"/>
        </w:rPr>
        <w:t>30</w:t>
      </w:r>
      <w:r>
        <w:rPr>
          <w:rFonts w:hint="eastAsia" w:ascii="宋体" w:hAnsi="宋体" w:cs="宋体"/>
          <w:color w:val="auto"/>
          <w:kern w:val="0"/>
          <w:sz w:val="24"/>
          <w:szCs w:val="24"/>
          <w:shd w:val="clear" w:color="auto" w:fill="FFFFFF"/>
        </w:rPr>
        <w:t>日</w:t>
      </w:r>
      <w:bookmarkEnd w:id="0"/>
      <w:bookmarkEnd w:id="1"/>
    </w:p>
    <w:sectPr>
      <w:pgSz w:w="11906" w:h="16838"/>
      <w:pgMar w:top="1383"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465C8"/>
    <w:multiLevelType w:val="singleLevel"/>
    <w:tmpl w:val="924465C8"/>
    <w:lvl w:ilvl="0" w:tentative="0">
      <w:start w:val="6"/>
      <w:numFmt w:val="chineseCounting"/>
      <w:suff w:val="nothing"/>
      <w:lvlText w:val="%1、"/>
      <w:lvlJc w:val="left"/>
      <w:rPr>
        <w:rFonts w:hint="eastAsia"/>
      </w:rPr>
    </w:lvl>
  </w:abstractNum>
  <w:abstractNum w:abstractNumId="1">
    <w:nsid w:val="459A5F37"/>
    <w:multiLevelType w:val="singleLevel"/>
    <w:tmpl w:val="459A5F37"/>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ZmYjA5YWZmNTY3NGJkNWRjMWFhMmFhZjg2NTczNTYifQ=="/>
  </w:docVars>
  <w:rsids>
    <w:rsidRoot w:val="136E65F7"/>
    <w:rsid w:val="00001ACF"/>
    <w:rsid w:val="00021514"/>
    <w:rsid w:val="00024BA5"/>
    <w:rsid w:val="00031D12"/>
    <w:rsid w:val="00051518"/>
    <w:rsid w:val="00095A90"/>
    <w:rsid w:val="000A2870"/>
    <w:rsid w:val="000A2C34"/>
    <w:rsid w:val="000A377E"/>
    <w:rsid w:val="000A7AF1"/>
    <w:rsid w:val="000B2645"/>
    <w:rsid w:val="000C18A7"/>
    <w:rsid w:val="000D2615"/>
    <w:rsid w:val="000D43C7"/>
    <w:rsid w:val="000F0F21"/>
    <w:rsid w:val="000F5217"/>
    <w:rsid w:val="000F5E1D"/>
    <w:rsid w:val="001257B7"/>
    <w:rsid w:val="00172196"/>
    <w:rsid w:val="00182D6A"/>
    <w:rsid w:val="001900A9"/>
    <w:rsid w:val="001A5C90"/>
    <w:rsid w:val="001B2147"/>
    <w:rsid w:val="001B413D"/>
    <w:rsid w:val="001D5FBB"/>
    <w:rsid w:val="0022662A"/>
    <w:rsid w:val="002402C8"/>
    <w:rsid w:val="00257769"/>
    <w:rsid w:val="0029233D"/>
    <w:rsid w:val="002B453B"/>
    <w:rsid w:val="002D2C21"/>
    <w:rsid w:val="00300D1C"/>
    <w:rsid w:val="003103D0"/>
    <w:rsid w:val="003246B9"/>
    <w:rsid w:val="00362BF6"/>
    <w:rsid w:val="00365794"/>
    <w:rsid w:val="00382634"/>
    <w:rsid w:val="003A7060"/>
    <w:rsid w:val="003B0244"/>
    <w:rsid w:val="003B5A2F"/>
    <w:rsid w:val="003D5329"/>
    <w:rsid w:val="003D5C5A"/>
    <w:rsid w:val="003D7DF9"/>
    <w:rsid w:val="003F6D26"/>
    <w:rsid w:val="00436E81"/>
    <w:rsid w:val="0044528B"/>
    <w:rsid w:val="00447DB7"/>
    <w:rsid w:val="00481B90"/>
    <w:rsid w:val="004A594B"/>
    <w:rsid w:val="004B7842"/>
    <w:rsid w:val="004E4027"/>
    <w:rsid w:val="004E48A3"/>
    <w:rsid w:val="004E5093"/>
    <w:rsid w:val="004F2AEA"/>
    <w:rsid w:val="004F5443"/>
    <w:rsid w:val="005043C9"/>
    <w:rsid w:val="00517941"/>
    <w:rsid w:val="0056073C"/>
    <w:rsid w:val="005937FA"/>
    <w:rsid w:val="005E7271"/>
    <w:rsid w:val="006322C6"/>
    <w:rsid w:val="0063693B"/>
    <w:rsid w:val="00664633"/>
    <w:rsid w:val="006722DD"/>
    <w:rsid w:val="00692AA5"/>
    <w:rsid w:val="006B725E"/>
    <w:rsid w:val="006D2881"/>
    <w:rsid w:val="006E2410"/>
    <w:rsid w:val="00721283"/>
    <w:rsid w:val="00724BC9"/>
    <w:rsid w:val="00773FFC"/>
    <w:rsid w:val="00774647"/>
    <w:rsid w:val="00781D29"/>
    <w:rsid w:val="007A209B"/>
    <w:rsid w:val="007C3D17"/>
    <w:rsid w:val="007D25DE"/>
    <w:rsid w:val="00802673"/>
    <w:rsid w:val="00814E24"/>
    <w:rsid w:val="00827478"/>
    <w:rsid w:val="00831BBC"/>
    <w:rsid w:val="00831E1C"/>
    <w:rsid w:val="00850AEE"/>
    <w:rsid w:val="008642A1"/>
    <w:rsid w:val="00887F5C"/>
    <w:rsid w:val="008A019E"/>
    <w:rsid w:val="008A4D33"/>
    <w:rsid w:val="008B4082"/>
    <w:rsid w:val="008C2547"/>
    <w:rsid w:val="008D02EA"/>
    <w:rsid w:val="008D0EC3"/>
    <w:rsid w:val="008F72EB"/>
    <w:rsid w:val="009364CC"/>
    <w:rsid w:val="009524E9"/>
    <w:rsid w:val="0095733B"/>
    <w:rsid w:val="0095793A"/>
    <w:rsid w:val="009718A5"/>
    <w:rsid w:val="00990F77"/>
    <w:rsid w:val="00991407"/>
    <w:rsid w:val="00993022"/>
    <w:rsid w:val="00996202"/>
    <w:rsid w:val="009B63C0"/>
    <w:rsid w:val="009C69DE"/>
    <w:rsid w:val="009E3649"/>
    <w:rsid w:val="00A40DDF"/>
    <w:rsid w:val="00A504E3"/>
    <w:rsid w:val="00A516E1"/>
    <w:rsid w:val="00A643AD"/>
    <w:rsid w:val="00A70B32"/>
    <w:rsid w:val="00A715A2"/>
    <w:rsid w:val="00A72DC7"/>
    <w:rsid w:val="00A83135"/>
    <w:rsid w:val="00A85ABF"/>
    <w:rsid w:val="00A97945"/>
    <w:rsid w:val="00AB184F"/>
    <w:rsid w:val="00AC74DD"/>
    <w:rsid w:val="00AE1510"/>
    <w:rsid w:val="00B019B6"/>
    <w:rsid w:val="00B1330C"/>
    <w:rsid w:val="00B1775F"/>
    <w:rsid w:val="00B24092"/>
    <w:rsid w:val="00B50EA0"/>
    <w:rsid w:val="00B6710C"/>
    <w:rsid w:val="00B717A5"/>
    <w:rsid w:val="00B83AF9"/>
    <w:rsid w:val="00B847C7"/>
    <w:rsid w:val="00B855CA"/>
    <w:rsid w:val="00BA7675"/>
    <w:rsid w:val="00BC0D05"/>
    <w:rsid w:val="00BD1C01"/>
    <w:rsid w:val="00C06A9B"/>
    <w:rsid w:val="00C12126"/>
    <w:rsid w:val="00C21569"/>
    <w:rsid w:val="00C25521"/>
    <w:rsid w:val="00C25B1F"/>
    <w:rsid w:val="00C46AB6"/>
    <w:rsid w:val="00C72F58"/>
    <w:rsid w:val="00C7320C"/>
    <w:rsid w:val="00C8403B"/>
    <w:rsid w:val="00C92BDA"/>
    <w:rsid w:val="00CB14A9"/>
    <w:rsid w:val="00CB405D"/>
    <w:rsid w:val="00CE2626"/>
    <w:rsid w:val="00CE5FB8"/>
    <w:rsid w:val="00D041EE"/>
    <w:rsid w:val="00D05F8D"/>
    <w:rsid w:val="00D104DE"/>
    <w:rsid w:val="00D4674E"/>
    <w:rsid w:val="00D73169"/>
    <w:rsid w:val="00D75847"/>
    <w:rsid w:val="00D85E62"/>
    <w:rsid w:val="00DB4DE7"/>
    <w:rsid w:val="00DC140D"/>
    <w:rsid w:val="00DD4EF9"/>
    <w:rsid w:val="00E047BA"/>
    <w:rsid w:val="00E27884"/>
    <w:rsid w:val="00E64E1C"/>
    <w:rsid w:val="00EA4A12"/>
    <w:rsid w:val="00EB21C5"/>
    <w:rsid w:val="00EB45FC"/>
    <w:rsid w:val="00EC2AE9"/>
    <w:rsid w:val="00ED573A"/>
    <w:rsid w:val="00EE086A"/>
    <w:rsid w:val="00EF70FD"/>
    <w:rsid w:val="00F1194B"/>
    <w:rsid w:val="00F1606D"/>
    <w:rsid w:val="00F46D04"/>
    <w:rsid w:val="00F557BF"/>
    <w:rsid w:val="00F63311"/>
    <w:rsid w:val="00F97299"/>
    <w:rsid w:val="00FC63DC"/>
    <w:rsid w:val="00FE0E01"/>
    <w:rsid w:val="00FF6F5C"/>
    <w:rsid w:val="0119677B"/>
    <w:rsid w:val="020B32A9"/>
    <w:rsid w:val="041651F4"/>
    <w:rsid w:val="052D79FD"/>
    <w:rsid w:val="075121B6"/>
    <w:rsid w:val="07555167"/>
    <w:rsid w:val="0A485BAF"/>
    <w:rsid w:val="0ACE7902"/>
    <w:rsid w:val="0AD263B1"/>
    <w:rsid w:val="0CA17E4B"/>
    <w:rsid w:val="0D6541C8"/>
    <w:rsid w:val="0E26251D"/>
    <w:rsid w:val="11A00715"/>
    <w:rsid w:val="11A078A6"/>
    <w:rsid w:val="136E65F7"/>
    <w:rsid w:val="149F4D92"/>
    <w:rsid w:val="16B34AA7"/>
    <w:rsid w:val="18AB0F83"/>
    <w:rsid w:val="193A7A5C"/>
    <w:rsid w:val="1A0F6516"/>
    <w:rsid w:val="1E5A6B6E"/>
    <w:rsid w:val="1EBD4792"/>
    <w:rsid w:val="200A7EAB"/>
    <w:rsid w:val="23193D3D"/>
    <w:rsid w:val="248B0E8F"/>
    <w:rsid w:val="26116FF8"/>
    <w:rsid w:val="265A593B"/>
    <w:rsid w:val="277A4DB6"/>
    <w:rsid w:val="2C864D5D"/>
    <w:rsid w:val="33BB643E"/>
    <w:rsid w:val="34F372A7"/>
    <w:rsid w:val="357F234A"/>
    <w:rsid w:val="378E4AC6"/>
    <w:rsid w:val="3991089E"/>
    <w:rsid w:val="3A0177D1"/>
    <w:rsid w:val="3CC21EF3"/>
    <w:rsid w:val="402D6E55"/>
    <w:rsid w:val="42C615B8"/>
    <w:rsid w:val="44DE708D"/>
    <w:rsid w:val="4B20694D"/>
    <w:rsid w:val="4B4C2876"/>
    <w:rsid w:val="4BDF5841"/>
    <w:rsid w:val="4E3A4E06"/>
    <w:rsid w:val="51891E31"/>
    <w:rsid w:val="51AD0B24"/>
    <w:rsid w:val="522D5E38"/>
    <w:rsid w:val="52A275BB"/>
    <w:rsid w:val="52AD009F"/>
    <w:rsid w:val="530E27D5"/>
    <w:rsid w:val="552C4622"/>
    <w:rsid w:val="56EE2879"/>
    <w:rsid w:val="58D86CF6"/>
    <w:rsid w:val="599521AA"/>
    <w:rsid w:val="5C403D31"/>
    <w:rsid w:val="5C6F6A71"/>
    <w:rsid w:val="5D1E10AA"/>
    <w:rsid w:val="60E94998"/>
    <w:rsid w:val="64D21BE7"/>
    <w:rsid w:val="65C418F5"/>
    <w:rsid w:val="676D3895"/>
    <w:rsid w:val="697272C7"/>
    <w:rsid w:val="69B3110C"/>
    <w:rsid w:val="6A0C5CF9"/>
    <w:rsid w:val="6A7218C8"/>
    <w:rsid w:val="6FBD57E9"/>
    <w:rsid w:val="6FCE08D2"/>
    <w:rsid w:val="6FE80510"/>
    <w:rsid w:val="70692AA5"/>
    <w:rsid w:val="725E2D0C"/>
    <w:rsid w:val="72BD7D18"/>
    <w:rsid w:val="72D417AA"/>
    <w:rsid w:val="73223D39"/>
    <w:rsid w:val="75C80BC8"/>
    <w:rsid w:val="7AE35D02"/>
    <w:rsid w:val="7B1202FA"/>
    <w:rsid w:val="7EDC05A2"/>
    <w:rsid w:val="7FB364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99" w:name="Date"/>
    <w:lsdException w:qFormat="1" w:unhideWhenUsed="0" w:uiPriority="0" w:semiHidden="0" w:name="Body Text First Indent"/>
    <w:lsdException w:qFormat="1" w:uiPriority="99"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qFormat/>
    <w:uiPriority w:val="0"/>
  </w:style>
  <w:style w:type="paragraph" w:customStyle="1" w:styleId="4">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Normal Indent"/>
    <w:basedOn w:val="1"/>
    <w:qFormat/>
    <w:uiPriority w:val="99"/>
    <w:pPr>
      <w:ind w:firstLine="425"/>
    </w:pPr>
  </w:style>
  <w:style w:type="paragraph" w:styleId="6">
    <w:name w:val="Body Text Indent"/>
    <w:basedOn w:val="1"/>
    <w:next w:val="7"/>
    <w:semiHidden/>
    <w:unhideWhenUsed/>
    <w:qFormat/>
    <w:uiPriority w:val="99"/>
    <w:pPr>
      <w:adjustRightInd w:val="0"/>
      <w:spacing w:after="120" w:line="360" w:lineRule="atLeast"/>
      <w:ind w:left="420" w:leftChars="200"/>
      <w:jc w:val="left"/>
    </w:pPr>
    <w:rPr>
      <w:kern w:val="0"/>
      <w:sz w:val="24"/>
    </w:rPr>
  </w:style>
  <w:style w:type="paragraph" w:styleId="7">
    <w:name w:val="Body Text First Indent 2"/>
    <w:basedOn w:val="6"/>
    <w:next w:val="8"/>
    <w:semiHidden/>
    <w:unhideWhenUsed/>
    <w:qFormat/>
    <w:uiPriority w:val="99"/>
    <w:pPr>
      <w:adjustRightInd/>
      <w:spacing w:line="240" w:lineRule="auto"/>
      <w:ind w:firstLine="420" w:firstLineChars="200"/>
      <w:jc w:val="both"/>
    </w:pPr>
    <w:rPr>
      <w:kern w:val="2"/>
      <w:sz w:val="21"/>
      <w:szCs w:val="22"/>
    </w:rPr>
  </w:style>
  <w:style w:type="paragraph" w:styleId="8">
    <w:name w:val="Date"/>
    <w:basedOn w:val="1"/>
    <w:next w:val="1"/>
    <w:semiHidden/>
    <w:unhideWhenUsed/>
    <w:qFormat/>
    <w:uiPriority w:val="99"/>
    <w:pPr>
      <w:ind w:left="100" w:leftChars="2500"/>
    </w:pPr>
  </w:style>
  <w:style w:type="paragraph" w:styleId="9">
    <w:name w:val="footer"/>
    <w:basedOn w:val="1"/>
    <w:link w:val="25"/>
    <w:qFormat/>
    <w:uiPriority w:val="0"/>
    <w:pPr>
      <w:tabs>
        <w:tab w:val="center" w:pos="4153"/>
        <w:tab w:val="right" w:pos="8306"/>
      </w:tabs>
      <w:snapToGrid w:val="0"/>
      <w:jc w:val="left"/>
    </w:pPr>
    <w:rPr>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0"/>
    <w:rPr>
      <w:color w:val="800080"/>
      <w:u w:val="none"/>
    </w:rPr>
  </w:style>
  <w:style w:type="character" w:styleId="15">
    <w:name w:val="HTML Definition"/>
    <w:basedOn w:val="13"/>
    <w:semiHidden/>
    <w:unhideWhenUsed/>
    <w:qFormat/>
    <w:uiPriority w:val="0"/>
  </w:style>
  <w:style w:type="character" w:styleId="16">
    <w:name w:val="HTML Typewriter"/>
    <w:basedOn w:val="13"/>
    <w:semiHidden/>
    <w:unhideWhenUsed/>
    <w:qFormat/>
    <w:uiPriority w:val="0"/>
    <w:rPr>
      <w:rFonts w:hint="default" w:ascii="monospace" w:hAnsi="monospace" w:eastAsia="monospace" w:cs="monospace"/>
      <w:sz w:val="20"/>
    </w:rPr>
  </w:style>
  <w:style w:type="character" w:styleId="17">
    <w:name w:val="HTML Acronym"/>
    <w:basedOn w:val="13"/>
    <w:semiHidden/>
    <w:unhideWhenUsed/>
    <w:qFormat/>
    <w:uiPriority w:val="0"/>
  </w:style>
  <w:style w:type="character" w:styleId="18">
    <w:name w:val="HTML Variable"/>
    <w:basedOn w:val="13"/>
    <w:semiHidden/>
    <w:unhideWhenUsed/>
    <w:qFormat/>
    <w:uiPriority w:val="0"/>
  </w:style>
  <w:style w:type="character" w:styleId="19">
    <w:name w:val="Hyperlink"/>
    <w:basedOn w:val="13"/>
    <w:unhideWhenUsed/>
    <w:qFormat/>
    <w:uiPriority w:val="0"/>
    <w:rPr>
      <w:color w:val="0563C1" w:themeColor="hyperlink"/>
      <w:u w:val="single"/>
    </w:rPr>
  </w:style>
  <w:style w:type="character" w:styleId="20">
    <w:name w:val="HTML Code"/>
    <w:basedOn w:val="13"/>
    <w:semiHidden/>
    <w:unhideWhenUsed/>
    <w:qFormat/>
    <w:uiPriority w:val="0"/>
    <w:rPr>
      <w:rFonts w:hint="default" w:ascii="monospace" w:hAnsi="monospace" w:eastAsia="monospace" w:cs="monospace"/>
      <w:sz w:val="20"/>
    </w:rPr>
  </w:style>
  <w:style w:type="character" w:styleId="21">
    <w:name w:val="HTML Cite"/>
    <w:basedOn w:val="13"/>
    <w:semiHidden/>
    <w:unhideWhenUsed/>
    <w:qFormat/>
    <w:uiPriority w:val="0"/>
  </w:style>
  <w:style w:type="character" w:styleId="22">
    <w:name w:val="HTML Keyboard"/>
    <w:basedOn w:val="13"/>
    <w:semiHidden/>
    <w:unhideWhenUsed/>
    <w:qFormat/>
    <w:uiPriority w:val="0"/>
    <w:rPr>
      <w:rFonts w:ascii="monospace" w:hAnsi="monospace" w:eastAsia="monospace" w:cs="monospace"/>
      <w:sz w:val="20"/>
    </w:rPr>
  </w:style>
  <w:style w:type="character" w:styleId="23">
    <w:name w:val="HTML Sample"/>
    <w:basedOn w:val="13"/>
    <w:semiHidden/>
    <w:unhideWhenUsed/>
    <w:qFormat/>
    <w:uiPriority w:val="0"/>
    <w:rPr>
      <w:rFonts w:hint="default" w:ascii="monospace" w:hAnsi="monospace" w:eastAsia="monospace" w:cs="monospace"/>
    </w:rPr>
  </w:style>
  <w:style w:type="character" w:customStyle="1" w:styleId="24">
    <w:name w:val="页眉 Char"/>
    <w:basedOn w:val="13"/>
    <w:link w:val="10"/>
    <w:qFormat/>
    <w:uiPriority w:val="0"/>
    <w:rPr>
      <w:kern w:val="2"/>
      <w:sz w:val="18"/>
      <w:szCs w:val="18"/>
    </w:rPr>
  </w:style>
  <w:style w:type="character" w:customStyle="1" w:styleId="25">
    <w:name w:val="页脚 Char"/>
    <w:basedOn w:val="13"/>
    <w:link w:val="9"/>
    <w:qFormat/>
    <w:uiPriority w:val="0"/>
    <w:rPr>
      <w:kern w:val="2"/>
      <w:sz w:val="18"/>
      <w:szCs w:val="18"/>
    </w:rPr>
  </w:style>
  <w:style w:type="character" w:customStyle="1" w:styleId="26">
    <w:name w:val="hover5"/>
    <w:basedOn w:val="13"/>
    <w:qFormat/>
    <w:uiPriority w:val="0"/>
    <w:rPr>
      <w:color w:val="0282FF"/>
    </w:rPr>
  </w:style>
  <w:style w:type="character" w:customStyle="1" w:styleId="27">
    <w:name w:val="nth-child(n+2)"/>
    <w:basedOn w:val="13"/>
    <w:qFormat/>
    <w:uiPriority w:val="0"/>
  </w:style>
  <w:style w:type="character" w:customStyle="1" w:styleId="28">
    <w:name w:val="layui-this"/>
    <w:basedOn w:val="13"/>
    <w:qFormat/>
    <w:uiPriority w:val="0"/>
    <w:rPr>
      <w:bdr w:val="single" w:color="EEEEEE" w:sz="6" w:space="0"/>
      <w:shd w:val="clear" w:fill="FFFFFF"/>
    </w:rPr>
  </w:style>
  <w:style w:type="character" w:customStyle="1" w:styleId="29">
    <w:name w:val="first-child"/>
    <w:basedOn w:val="1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ontractReview xmlns="http://schemas.wps.cn/vas-ai-hub/contract-review">
  <reviewItems>
    <reviewItem>
      <errorID>dbfe7b31-e4b6-44cc-9e32-1dba00a56edb</errorID>
      <errorWord>1、</errorWord>
      <group>L1_Format</group>
      <groupName>格式问题</groupName>
      <ability>L2_Ordinal</ability>
      <abilityName>序号格式</abilityName>
      <candidateList>
        <item>1.</item>
      </candidateList>
      <explain>当前序号格式不规范，建议修改为规范格式[1.]。</explain>
      <paraID>384CCAB0</paraID>
      <start>0</start>
      <end>2</end>
      <status>modified</status>
      <modifiedWord>1.</modifiedWord>
      <trackRevisions>false</trackRevisions>
    </reviewItem>
    <reviewItem>
      <errorID>a92f712d-efcd-47fc-b27c-ada8b9bc03e4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62CC6400</paraID>
      <start>0</start>
      <end>2</end>
      <status>modified</status>
      <modifiedWord>2.</modifiedWord>
      <trackRevisions>false</trackRevisions>
    </reviewItem>
    <reviewItem>
      <errorID>2b80532c-9b53-4096-b7ef-b63f2fac93b9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62EFDF87</paraID>
      <start>0</start>
      <end>2</end>
      <status>modified</status>
      <modifiedWord>3.</modifiedWord>
      <trackRevisions>false</trackRevisions>
    </reviewItem>
    <reviewItem>
      <errorID>69088042-b52a-4fa6-875a-e7ae013d4678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36F07BFB</paraID>
      <start>0</start>
      <end>2</end>
      <status>modified</status>
      <modifiedWord>4.</modifiedWord>
      <trackRevisions>false</trackRevisions>
    </reviewItem>
    <reviewItem>
      <errorID>9941d9b8-a5c5-4816-96d9-1c817004340d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4DAC08B1</paraID>
      <start>0</start>
      <end>2</end>
      <status>modified</status>
      <modifiedWord>5.</modifiedWord>
      <trackRevisions>false</trackRevisions>
    </reviewItem>
    <reviewItem>
      <errorID>77f1e1cf-8015-4c01-9272-eaae04a2ac76</errorID>
      <errorWord>[2023]002号</errorWord>
      <group>L1_Knowledge</group>
      <groupName>知识性问题</groupName>
      <ability>L2_Knowledge</ability>
      <abilityName>其他知识</abilityName>
      <candidateList>
        <item>〔2023〕2号</item>
      </candidateList>
      <explain>发文字号格式错误。</explain>
      <paraID>6320A1D2</paraID>
      <start>36</start>
      <end>46</end>
      <status>ignored</status>
      <modifiedWord/>
      <trackRevisions>false</trackRevisions>
    </reviewItem>
  </reviewItems>
  <config/>
</contractReview>
</file>

<file path=customXml/itemProps1.xml><?xml version="1.0" encoding="utf-8"?>
<ds:datastoreItem xmlns:ds="http://schemas.openxmlformats.org/officeDocument/2006/customXml" ds:itemID="{827AE738-8B17-494B-9962-EFF746685537}">
  <ds:schemaRefs/>
</ds:datastoreItem>
</file>

<file path=customXml/itemProps2.xml><?xml version="1.0" encoding="utf-8"?>
<ds:datastoreItem xmlns:ds="http://schemas.openxmlformats.org/officeDocument/2006/customXml" ds:itemID="{b21eb4d0-ecb1-4443-b3da-5326027e0302}">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2</Pages>
  <Words>951</Words>
  <Characters>1121</Characters>
  <Lines>8</Lines>
  <Paragraphs>2</Paragraphs>
  <TotalTime>11</TotalTime>
  <ScaleCrop>false</ScaleCrop>
  <LinksUpToDate>false</LinksUpToDate>
  <CharactersWithSpaces>1130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2019-04-16T08:24:00Z</dcterms:created>
  <dc:creator>.唯一 D.se彩</dc:creator>
  <cp:lastModifiedBy>WPS_1697426739</cp:lastModifiedBy>
  <cp:lastPrinted>2026-01-25T08:21:00Z</cp:lastPrinted>
  <dcterms:modified xsi:type="dcterms:W3CDTF">2026-07-29T10:13:05Z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7B5FEBB92ED64E749A1E29FE2D708970</vt:lpwstr>
  </property>
  <property fmtid="{D5CDD505-2E9C-101B-9397-08002B2CF9AE}" pid="4" name="KSOTemplateDocerSaveRecord">
    <vt:lpwstr>eyJoZGlkIjoiZTQwMTY2ZjkwMDQ5MzFhMDVkYWI0MWU3NGM2OThiNDAiLCJ1c2VySWQiOiIxNTUwNTcwODY2In0=</vt:lpwstr>
  </property>
</Properties>
</file>