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898EF">
      <w:r>
        <w:drawing>
          <wp:inline distT="0" distB="0" distL="114300" distR="114300">
            <wp:extent cx="5278755" cy="6439535"/>
            <wp:effectExtent l="0" t="0" r="1714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643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B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2026-08-13T09:55:38Z</dcterms:created>
  <dc:creator>Administrator</dc:creator>
  <cp:lastModifiedBy>河南特慧工程咨询有限公司:张高朋</cp:lastModifiedBy>
  <dcterms:modified xsi:type="dcterms:W3CDTF">2026-08-13T09:55:45Z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eyJoZGlkIjoiYTk3YzU3NmE3MmIxYTc5Zjc2OTRhMTE2ODRkZTE2ODAiLCJ1c2VySWQiOiI3NDg0MTEyMjkifQ==</vt:lpwstr>
  </property>
  <property fmtid="{D5CDD505-2E9C-101B-9397-08002B2CF9AE}" pid="4" name="ICV">
    <vt:lpwstr>9C78D8984C1F41639C089FA4AFA91723_12</vt:lpwstr>
  </property>
</Properties>
</file>