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A4438A">
      <w:r>
        <w:drawing>
          <wp:inline distT="0" distB="0" distL="114300" distR="114300">
            <wp:extent cx="5534025" cy="6847840"/>
            <wp:effectExtent l="0" t="0" r="9525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684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594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2026-08-13T09:56:25Z</dcterms:created>
  <dc:creator>Administrator</dc:creator>
  <cp:lastModifiedBy>河南特慧工程咨询有限公司:张高朋</cp:lastModifiedBy>
  <dcterms:modified xsi:type="dcterms:W3CDTF">2026-08-13T09:56:30Z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eyJoZGlkIjoiYTk3YzU3NmE3MmIxYTc5Zjc2OTRhMTE2ODRkZTE2ODAiLCJ1c2VySWQiOiI3NDg0MTEyMjkifQ==</vt:lpwstr>
  </property>
  <property fmtid="{D5CDD505-2E9C-101B-9397-08002B2CF9AE}" pid="4" name="ICV">
    <vt:lpwstr>7FEE7EEB3C754B4C9DE1127B69882646_12</vt:lpwstr>
  </property>
</Properties>
</file>