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632C21">
      <w:pPr>
        <w:keepNext w:val="0"/>
        <w:keepLines w:val="0"/>
        <w:pageBreakBefore w:val="0"/>
        <w:widowControl w:val="0"/>
        <w:kinsoku/>
        <w:wordWrap/>
        <w:overflowPunct/>
        <w:topLinePunct w:val="0"/>
        <w:autoSpaceDE/>
        <w:autoSpaceDN/>
        <w:bidi w:val="0"/>
        <w:adjustRightInd/>
        <w:snapToGrid/>
        <w:spacing w:line="900" w:lineRule="exact"/>
        <w:jc w:val="center"/>
        <w:textAlignment w:val="auto"/>
        <w:rPr>
          <w:rFonts w:hint="eastAsia" w:ascii="宋体" w:hAnsi="宋体" w:eastAsia="宋体" w:cs="宋体"/>
          <w:color w:val="auto"/>
          <w:highlight w:val="none"/>
        </w:rPr>
      </w:pPr>
      <w:r>
        <w:rPr>
          <w:rFonts w:hint="eastAsia" w:ascii="宋体" w:hAnsi="宋体" w:eastAsia="宋体" w:cs="宋体"/>
          <w:b/>
          <w:bCs/>
          <w:color w:val="auto"/>
          <w:sz w:val="44"/>
          <w:szCs w:val="44"/>
          <w:highlight w:val="none"/>
          <w:lang w:val="en-US" w:eastAsia="zh-CN"/>
        </w:rPr>
        <w:t>禹州市中心医院汽改水暖气管道及换热站改造工程项目</w:t>
      </w:r>
    </w:p>
    <w:p w14:paraId="6077D08A">
      <w:pPr>
        <w:rPr>
          <w:rFonts w:hint="eastAsia" w:ascii="宋体" w:hAnsi="宋体" w:eastAsia="宋体" w:cs="宋体"/>
          <w:color w:val="auto"/>
          <w:highlight w:val="none"/>
        </w:rPr>
      </w:pPr>
    </w:p>
    <w:p w14:paraId="0C49A1DD">
      <w:pPr>
        <w:rPr>
          <w:rFonts w:hint="eastAsia" w:ascii="宋体" w:hAnsi="宋体" w:eastAsia="宋体" w:cs="宋体"/>
          <w:color w:val="auto"/>
          <w:highlight w:val="none"/>
        </w:rPr>
      </w:pPr>
    </w:p>
    <w:p w14:paraId="5CE957EB">
      <w:pPr>
        <w:rPr>
          <w:rFonts w:hint="eastAsia" w:ascii="宋体" w:hAnsi="宋体" w:eastAsia="宋体" w:cs="宋体"/>
          <w:color w:val="auto"/>
          <w:highlight w:val="none"/>
        </w:rPr>
      </w:pPr>
    </w:p>
    <w:p w14:paraId="7DC8164D">
      <w:pPr>
        <w:rPr>
          <w:rFonts w:hint="eastAsia" w:ascii="宋体" w:hAnsi="宋体" w:eastAsia="宋体" w:cs="宋体"/>
          <w:color w:val="auto"/>
          <w:highlight w:val="none"/>
        </w:rPr>
      </w:pPr>
    </w:p>
    <w:p w14:paraId="014A6F9B">
      <w:pPr>
        <w:pStyle w:val="2"/>
        <w:rPr>
          <w:rFonts w:hint="eastAsia" w:ascii="宋体" w:hAnsi="宋体" w:eastAsia="宋体" w:cs="宋体"/>
          <w:color w:val="auto"/>
          <w:highlight w:val="none"/>
        </w:rPr>
      </w:pPr>
    </w:p>
    <w:p w14:paraId="25F67EC7">
      <w:pPr>
        <w:rPr>
          <w:rFonts w:hint="eastAsia" w:ascii="宋体" w:hAnsi="宋体" w:eastAsia="宋体" w:cs="宋体"/>
          <w:color w:val="auto"/>
          <w:highlight w:val="none"/>
        </w:rPr>
      </w:pPr>
    </w:p>
    <w:p w14:paraId="35240179">
      <w:pPr>
        <w:rPr>
          <w:rFonts w:hint="eastAsia" w:ascii="宋体" w:hAnsi="宋体" w:eastAsia="宋体" w:cs="宋体"/>
          <w:color w:val="auto"/>
          <w:highlight w:val="none"/>
        </w:rPr>
      </w:pPr>
    </w:p>
    <w:p w14:paraId="31A033FF">
      <w:pPr>
        <w:rPr>
          <w:rFonts w:hint="eastAsia" w:ascii="宋体" w:hAnsi="宋体" w:eastAsia="宋体" w:cs="宋体"/>
          <w:color w:val="auto"/>
          <w:highlight w:val="none"/>
        </w:rPr>
      </w:pPr>
    </w:p>
    <w:p w14:paraId="3851FB4D">
      <w:pPr>
        <w:rPr>
          <w:rFonts w:hint="eastAsia" w:ascii="宋体" w:hAnsi="宋体" w:eastAsia="宋体" w:cs="宋体"/>
          <w:color w:val="auto"/>
          <w:highlight w:val="none"/>
        </w:rPr>
      </w:pPr>
    </w:p>
    <w:p w14:paraId="50BC5E9D">
      <w:pPr>
        <w:jc w:val="center"/>
        <w:rPr>
          <w:rFonts w:hint="eastAsia" w:ascii="宋体" w:hAnsi="宋体" w:eastAsia="宋体" w:cs="宋体"/>
          <w:b/>
          <w:bCs/>
          <w:color w:val="auto"/>
          <w:w w:val="90"/>
          <w:sz w:val="72"/>
          <w:szCs w:val="72"/>
          <w:highlight w:val="none"/>
        </w:rPr>
      </w:pPr>
      <w:r>
        <w:rPr>
          <w:rFonts w:hint="eastAsia" w:ascii="宋体" w:hAnsi="宋体" w:eastAsia="宋体" w:cs="宋体"/>
          <w:b/>
          <w:bCs/>
          <w:color w:val="auto"/>
          <w:w w:val="90"/>
          <w:sz w:val="72"/>
          <w:szCs w:val="72"/>
          <w:highlight w:val="none"/>
        </w:rPr>
        <w:t>竞争性磋商文件</w:t>
      </w:r>
    </w:p>
    <w:p w14:paraId="614502D0">
      <w:pPr>
        <w:rPr>
          <w:rFonts w:hint="eastAsia" w:ascii="宋体" w:hAnsi="宋体" w:eastAsia="宋体" w:cs="宋体"/>
          <w:color w:val="auto"/>
          <w:highlight w:val="none"/>
        </w:rPr>
      </w:pPr>
    </w:p>
    <w:p w14:paraId="56AED1D2">
      <w:pPr>
        <w:rPr>
          <w:rFonts w:hint="eastAsia" w:ascii="宋体" w:hAnsi="宋体" w:eastAsia="宋体" w:cs="宋体"/>
          <w:color w:val="auto"/>
          <w:highlight w:val="none"/>
        </w:rPr>
      </w:pPr>
    </w:p>
    <w:p w14:paraId="577A9C4A">
      <w:pPr>
        <w:rPr>
          <w:rFonts w:hint="eastAsia" w:ascii="宋体" w:hAnsi="宋体" w:eastAsia="宋体" w:cs="宋体"/>
          <w:color w:val="auto"/>
          <w:highlight w:val="none"/>
        </w:rPr>
      </w:pPr>
    </w:p>
    <w:p w14:paraId="48360B5E">
      <w:pPr>
        <w:rPr>
          <w:rFonts w:hint="eastAsia" w:ascii="宋体" w:hAnsi="宋体" w:eastAsia="宋体" w:cs="宋体"/>
          <w:color w:val="auto"/>
          <w:highlight w:val="none"/>
        </w:rPr>
      </w:pPr>
    </w:p>
    <w:p w14:paraId="6F450A37">
      <w:pPr>
        <w:pStyle w:val="2"/>
        <w:rPr>
          <w:rFonts w:hint="eastAsia"/>
          <w:color w:val="auto"/>
          <w:highlight w:val="none"/>
        </w:rPr>
      </w:pPr>
    </w:p>
    <w:p w14:paraId="6FE1B63A">
      <w:pPr>
        <w:rPr>
          <w:rFonts w:hint="eastAsia" w:ascii="宋体" w:hAnsi="宋体" w:eastAsia="宋体" w:cs="宋体"/>
          <w:color w:val="auto"/>
          <w:highlight w:val="none"/>
        </w:rPr>
      </w:pPr>
    </w:p>
    <w:p w14:paraId="3874D2E6">
      <w:pPr>
        <w:rPr>
          <w:rFonts w:hint="eastAsia" w:ascii="宋体" w:hAnsi="宋体" w:eastAsia="宋体" w:cs="宋体"/>
          <w:color w:val="auto"/>
          <w:highlight w:val="none"/>
        </w:rPr>
      </w:pPr>
    </w:p>
    <w:p w14:paraId="3968CD8C">
      <w:pPr>
        <w:rPr>
          <w:rFonts w:hint="eastAsia" w:ascii="宋体" w:hAnsi="宋体" w:eastAsia="宋体" w:cs="宋体"/>
          <w:color w:val="auto"/>
          <w:highlight w:val="none"/>
        </w:rPr>
      </w:pPr>
    </w:p>
    <w:p w14:paraId="28DF0F99">
      <w:pPr>
        <w:rPr>
          <w:rFonts w:hint="eastAsia" w:ascii="宋体" w:hAnsi="宋体" w:eastAsia="宋体" w:cs="宋体"/>
          <w:color w:val="auto"/>
          <w:highlight w:val="none"/>
        </w:rPr>
      </w:pPr>
    </w:p>
    <w:p w14:paraId="2FCF529B">
      <w:pPr>
        <w:keepNext w:val="0"/>
        <w:keepLines w:val="0"/>
        <w:pageBreakBefore w:val="0"/>
        <w:widowControl w:val="0"/>
        <w:kinsoku/>
        <w:wordWrap/>
        <w:overflowPunct/>
        <w:topLinePunct w:val="0"/>
        <w:bidi w:val="0"/>
        <w:snapToGrid/>
        <w:spacing w:line="900" w:lineRule="exact"/>
        <w:ind w:firstLine="1084" w:firstLineChars="300"/>
        <w:jc w:val="both"/>
        <w:textAlignment w:val="auto"/>
        <w:rPr>
          <w:rFonts w:hint="default" w:ascii="宋体" w:hAnsi="宋体" w:eastAsia="宋体" w:cs="宋体"/>
          <w:b/>
          <w:bCs/>
          <w:color w:val="auto"/>
          <w:sz w:val="36"/>
          <w:szCs w:val="36"/>
          <w:highlight w:val="none"/>
          <w:lang w:val="en-US" w:eastAsia="zh-CN"/>
        </w:rPr>
      </w:pPr>
      <w:r>
        <w:rPr>
          <w:rFonts w:hint="eastAsia" w:ascii="宋体" w:hAnsi="宋体" w:eastAsia="宋体" w:cs="宋体"/>
          <w:b/>
          <w:bCs/>
          <w:color w:val="auto"/>
          <w:sz w:val="36"/>
          <w:szCs w:val="36"/>
          <w:highlight w:val="none"/>
        </w:rPr>
        <w:t>采购编号：</w:t>
      </w:r>
      <w:r>
        <w:rPr>
          <w:rFonts w:hint="eastAsia" w:ascii="宋体" w:hAnsi="宋体" w:eastAsia="宋体" w:cs="宋体"/>
          <w:b/>
          <w:bCs/>
          <w:color w:val="auto"/>
          <w:sz w:val="36"/>
          <w:szCs w:val="36"/>
          <w:highlight w:val="none"/>
          <w:lang w:eastAsia="zh-CN"/>
        </w:rPr>
        <w:t>YZCG-DLC2026</w:t>
      </w:r>
      <w:r>
        <w:rPr>
          <w:rFonts w:hint="eastAsia" w:ascii="宋体" w:hAnsi="宋体" w:eastAsia="宋体" w:cs="宋体"/>
          <w:b/>
          <w:bCs/>
          <w:color w:val="auto"/>
          <w:sz w:val="36"/>
          <w:szCs w:val="36"/>
          <w:highlight w:val="none"/>
          <w:lang w:val="en-US" w:eastAsia="zh-CN"/>
        </w:rPr>
        <w:t>079</w:t>
      </w:r>
    </w:p>
    <w:p w14:paraId="59776248">
      <w:pPr>
        <w:keepNext w:val="0"/>
        <w:keepLines w:val="0"/>
        <w:pageBreakBefore w:val="0"/>
        <w:widowControl w:val="0"/>
        <w:kinsoku/>
        <w:wordWrap/>
        <w:overflowPunct/>
        <w:topLinePunct w:val="0"/>
        <w:bidi w:val="0"/>
        <w:snapToGrid/>
        <w:spacing w:line="900" w:lineRule="exact"/>
        <w:ind w:firstLine="1084" w:firstLineChars="300"/>
        <w:jc w:val="both"/>
        <w:textAlignment w:val="auto"/>
        <w:rPr>
          <w:rFonts w:hint="eastAsia" w:ascii="宋体" w:hAnsi="宋体" w:eastAsia="宋体" w:cs="宋体"/>
          <w:b/>
          <w:bCs/>
          <w:color w:val="auto"/>
          <w:sz w:val="36"/>
          <w:szCs w:val="36"/>
          <w:highlight w:val="none"/>
          <w:lang w:eastAsia="zh-CN"/>
        </w:rPr>
      </w:pPr>
      <w:r>
        <w:rPr>
          <w:rFonts w:hint="eastAsia" w:ascii="宋体" w:hAnsi="宋体" w:eastAsia="宋体" w:cs="宋体"/>
          <w:b/>
          <w:bCs/>
          <w:color w:val="auto"/>
          <w:sz w:val="36"/>
          <w:szCs w:val="36"/>
          <w:highlight w:val="none"/>
        </w:rPr>
        <w:t>采购单位：</w:t>
      </w:r>
      <w:r>
        <w:rPr>
          <w:rFonts w:hint="eastAsia" w:ascii="宋体" w:hAnsi="宋体" w:eastAsia="宋体" w:cs="宋体"/>
          <w:b/>
          <w:bCs/>
          <w:color w:val="auto"/>
          <w:sz w:val="36"/>
          <w:szCs w:val="36"/>
          <w:highlight w:val="none"/>
          <w:lang w:val="en-US" w:eastAsia="zh-CN"/>
        </w:rPr>
        <w:t>禹州市中心医院</w:t>
      </w:r>
    </w:p>
    <w:p w14:paraId="79DFECD2">
      <w:pPr>
        <w:keepNext w:val="0"/>
        <w:keepLines w:val="0"/>
        <w:pageBreakBefore w:val="0"/>
        <w:widowControl w:val="0"/>
        <w:kinsoku/>
        <w:wordWrap/>
        <w:overflowPunct/>
        <w:topLinePunct w:val="0"/>
        <w:bidi w:val="0"/>
        <w:snapToGrid/>
        <w:spacing w:line="900" w:lineRule="exact"/>
        <w:ind w:firstLine="1084" w:firstLineChars="300"/>
        <w:jc w:val="both"/>
        <w:textAlignment w:val="auto"/>
        <w:rPr>
          <w:rFonts w:hint="eastAsia" w:ascii="宋体" w:hAnsi="宋体" w:eastAsia="宋体" w:cs="宋体"/>
          <w:b/>
          <w:bCs/>
          <w:color w:val="auto"/>
          <w:sz w:val="36"/>
          <w:szCs w:val="36"/>
          <w:highlight w:val="none"/>
          <w:lang w:eastAsia="zh-CN"/>
        </w:rPr>
      </w:pPr>
      <w:r>
        <w:rPr>
          <w:rFonts w:hint="eastAsia" w:ascii="宋体" w:hAnsi="宋体" w:eastAsia="宋体" w:cs="宋体"/>
          <w:b/>
          <w:bCs/>
          <w:color w:val="auto"/>
          <w:sz w:val="36"/>
          <w:szCs w:val="36"/>
          <w:highlight w:val="none"/>
        </w:rPr>
        <w:t>代理机构：许昌丰元咨询管理有限公司</w:t>
      </w:r>
    </w:p>
    <w:p w14:paraId="16B20706">
      <w:pPr>
        <w:keepNext w:val="0"/>
        <w:keepLines w:val="0"/>
        <w:pageBreakBefore w:val="0"/>
        <w:widowControl w:val="0"/>
        <w:kinsoku/>
        <w:wordWrap/>
        <w:overflowPunct/>
        <w:topLinePunct w:val="0"/>
        <w:bidi w:val="0"/>
        <w:snapToGrid/>
        <w:spacing w:line="900" w:lineRule="exact"/>
        <w:jc w:val="center"/>
        <w:textAlignment w:val="auto"/>
        <w:rPr>
          <w:rFonts w:hint="eastAsia" w:ascii="宋体" w:hAnsi="宋体" w:eastAsia="宋体" w:cs="宋体"/>
          <w:b/>
          <w:bCs/>
          <w:color w:val="auto"/>
          <w:sz w:val="36"/>
          <w:szCs w:val="36"/>
          <w:highlight w:val="none"/>
        </w:rPr>
      </w:pPr>
      <w:r>
        <w:rPr>
          <w:rFonts w:hint="eastAsia" w:ascii="宋体" w:hAnsi="宋体" w:eastAsia="宋体" w:cs="宋体"/>
          <w:b/>
          <w:bCs/>
          <w:color w:val="auto"/>
          <w:sz w:val="36"/>
          <w:szCs w:val="36"/>
          <w:highlight w:val="none"/>
        </w:rPr>
        <w:t>二〇二</w:t>
      </w:r>
      <w:r>
        <w:rPr>
          <w:rFonts w:hint="eastAsia" w:ascii="宋体" w:hAnsi="宋体" w:eastAsia="宋体" w:cs="宋体"/>
          <w:b/>
          <w:bCs/>
          <w:color w:val="auto"/>
          <w:sz w:val="36"/>
          <w:szCs w:val="36"/>
          <w:highlight w:val="none"/>
          <w:lang w:val="en-US" w:eastAsia="zh-CN"/>
        </w:rPr>
        <w:t>六</w:t>
      </w:r>
      <w:r>
        <w:rPr>
          <w:rFonts w:hint="eastAsia" w:ascii="宋体" w:hAnsi="宋体" w:eastAsia="宋体" w:cs="宋体"/>
          <w:b/>
          <w:bCs/>
          <w:color w:val="auto"/>
          <w:sz w:val="36"/>
          <w:szCs w:val="36"/>
          <w:highlight w:val="none"/>
        </w:rPr>
        <w:t>年</w:t>
      </w:r>
      <w:r>
        <w:rPr>
          <w:rFonts w:hint="eastAsia" w:ascii="宋体" w:hAnsi="宋体" w:eastAsia="宋体" w:cs="宋体"/>
          <w:b/>
          <w:bCs/>
          <w:color w:val="auto"/>
          <w:sz w:val="36"/>
          <w:szCs w:val="36"/>
          <w:highlight w:val="none"/>
          <w:lang w:val="en-US" w:eastAsia="zh-CN"/>
        </w:rPr>
        <w:t>八</w:t>
      </w:r>
      <w:r>
        <w:rPr>
          <w:rFonts w:hint="eastAsia" w:ascii="宋体" w:hAnsi="宋体" w:eastAsia="宋体" w:cs="宋体"/>
          <w:b/>
          <w:bCs/>
          <w:color w:val="auto"/>
          <w:sz w:val="36"/>
          <w:szCs w:val="36"/>
          <w:highlight w:val="none"/>
        </w:rPr>
        <w:t>月</w:t>
      </w:r>
    </w:p>
    <w:p w14:paraId="534E946F">
      <w:pPr>
        <w:keepNext w:val="0"/>
        <w:keepLines w:val="0"/>
        <w:pageBreakBefore w:val="0"/>
        <w:widowControl w:val="0"/>
        <w:kinsoku/>
        <w:wordWrap/>
        <w:overflowPunct/>
        <w:topLinePunct w:val="0"/>
        <w:autoSpaceDE w:val="0"/>
        <w:autoSpaceDN w:val="0"/>
        <w:bidi w:val="0"/>
        <w:adjustRightInd w:val="0"/>
        <w:snapToGrid/>
        <w:spacing w:line="900" w:lineRule="exact"/>
        <w:jc w:val="center"/>
        <w:textAlignment w:val="auto"/>
        <w:rPr>
          <w:rFonts w:hint="eastAsia" w:ascii="宋体" w:hAnsi="宋体" w:eastAsia="宋体" w:cs="宋体"/>
          <w:b/>
          <w:color w:val="auto"/>
          <w:kern w:val="0"/>
          <w:sz w:val="44"/>
          <w:szCs w:val="44"/>
          <w:highlight w:val="none"/>
        </w:rPr>
        <w:sectPr>
          <w:pgSz w:w="11906" w:h="16838"/>
          <w:pgMar w:top="1440" w:right="1531" w:bottom="1440" w:left="1531" w:header="851" w:footer="992" w:gutter="0"/>
          <w:pgNumType w:fmt="decimal" w:start="1"/>
          <w:cols w:space="425" w:num="1"/>
          <w:docGrid w:type="lines" w:linePitch="312" w:charSpace="0"/>
        </w:sectPr>
      </w:pPr>
    </w:p>
    <w:p w14:paraId="6F45ED73">
      <w:pPr>
        <w:autoSpaceDE w:val="0"/>
        <w:autoSpaceDN w:val="0"/>
        <w:adjustRightInd w:val="0"/>
        <w:spacing w:line="700" w:lineRule="exact"/>
        <w:jc w:val="center"/>
        <w:rPr>
          <w:rFonts w:hint="eastAsia" w:ascii="宋体" w:hAnsi="宋体" w:eastAsia="宋体" w:cs="宋体"/>
          <w:b/>
          <w:color w:val="auto"/>
          <w:kern w:val="0"/>
          <w:sz w:val="44"/>
          <w:szCs w:val="44"/>
          <w:highlight w:val="none"/>
        </w:rPr>
      </w:pPr>
      <w:r>
        <w:rPr>
          <w:rFonts w:hint="eastAsia" w:ascii="宋体" w:hAnsi="宋体" w:eastAsia="宋体" w:cs="宋体"/>
          <w:b/>
          <w:color w:val="auto"/>
          <w:kern w:val="0"/>
          <w:sz w:val="44"/>
          <w:szCs w:val="44"/>
          <w:highlight w:val="none"/>
        </w:rPr>
        <w:t>目    录</w:t>
      </w:r>
    </w:p>
    <w:p w14:paraId="7B4DEE9C">
      <w:pPr>
        <w:autoSpaceDE w:val="0"/>
        <w:autoSpaceDN w:val="0"/>
        <w:adjustRightInd w:val="0"/>
        <w:spacing w:line="700" w:lineRule="exact"/>
        <w:ind w:firstLine="551"/>
        <w:rPr>
          <w:rFonts w:hint="eastAsia" w:ascii="宋体" w:hAnsi="宋体" w:eastAsia="宋体" w:cs="宋体"/>
          <w:b/>
          <w:bCs/>
          <w:color w:val="auto"/>
          <w:sz w:val="32"/>
          <w:szCs w:val="32"/>
          <w:highlight w:val="none"/>
          <w:lang w:val="zh-CN"/>
        </w:rPr>
      </w:pPr>
    </w:p>
    <w:p w14:paraId="6B4ECD2F">
      <w:pPr>
        <w:autoSpaceDE w:val="0"/>
        <w:autoSpaceDN w:val="0"/>
        <w:adjustRightInd w:val="0"/>
        <w:spacing w:line="700" w:lineRule="exact"/>
        <w:ind w:firstLine="551"/>
        <w:rPr>
          <w:rFonts w:hint="eastAsia" w:ascii="宋体" w:hAnsi="宋体" w:eastAsia="宋体" w:cs="宋体"/>
          <w:b/>
          <w:bCs/>
          <w:color w:val="auto"/>
          <w:sz w:val="32"/>
          <w:szCs w:val="32"/>
          <w:highlight w:val="none"/>
          <w:lang w:val="zh-CN"/>
        </w:rPr>
      </w:pPr>
      <w:r>
        <w:rPr>
          <w:rFonts w:hint="eastAsia" w:ascii="宋体" w:hAnsi="宋体" w:eastAsia="宋体" w:cs="宋体"/>
          <w:b/>
          <w:bCs/>
          <w:color w:val="auto"/>
          <w:sz w:val="32"/>
          <w:szCs w:val="32"/>
          <w:highlight w:val="none"/>
          <w:lang w:val="zh-CN"/>
        </w:rPr>
        <w:t>第一章 磋商邀请</w:t>
      </w:r>
    </w:p>
    <w:p w14:paraId="244B18D4">
      <w:pPr>
        <w:autoSpaceDE w:val="0"/>
        <w:autoSpaceDN w:val="0"/>
        <w:adjustRightInd w:val="0"/>
        <w:spacing w:line="700" w:lineRule="exact"/>
        <w:ind w:firstLine="551"/>
        <w:rPr>
          <w:rFonts w:hint="eastAsia" w:ascii="宋体" w:hAnsi="宋体" w:eastAsia="宋体" w:cs="宋体"/>
          <w:b/>
          <w:bCs/>
          <w:color w:val="auto"/>
          <w:sz w:val="32"/>
          <w:szCs w:val="32"/>
          <w:highlight w:val="none"/>
          <w:lang w:val="zh-CN"/>
        </w:rPr>
      </w:pPr>
      <w:r>
        <w:rPr>
          <w:rFonts w:hint="eastAsia" w:ascii="宋体" w:hAnsi="宋体" w:eastAsia="宋体" w:cs="宋体"/>
          <w:b/>
          <w:bCs/>
          <w:color w:val="auto"/>
          <w:sz w:val="32"/>
          <w:szCs w:val="32"/>
          <w:highlight w:val="none"/>
          <w:lang w:val="zh-CN"/>
        </w:rPr>
        <w:t>第二章 采购需求</w:t>
      </w:r>
    </w:p>
    <w:p w14:paraId="644593CE">
      <w:pPr>
        <w:autoSpaceDE w:val="0"/>
        <w:autoSpaceDN w:val="0"/>
        <w:adjustRightInd w:val="0"/>
        <w:spacing w:line="700" w:lineRule="exact"/>
        <w:ind w:firstLine="560"/>
        <w:rPr>
          <w:rFonts w:hint="eastAsia" w:ascii="宋体" w:hAnsi="宋体" w:eastAsia="宋体" w:cs="宋体"/>
          <w:b/>
          <w:color w:val="auto"/>
          <w:kern w:val="0"/>
          <w:sz w:val="32"/>
          <w:szCs w:val="32"/>
          <w:highlight w:val="none"/>
        </w:rPr>
      </w:pPr>
      <w:r>
        <w:rPr>
          <w:rFonts w:hint="eastAsia" w:ascii="宋体" w:hAnsi="宋体" w:eastAsia="宋体" w:cs="宋体"/>
          <w:b/>
          <w:bCs/>
          <w:color w:val="auto"/>
          <w:sz w:val="32"/>
          <w:szCs w:val="32"/>
          <w:highlight w:val="none"/>
          <w:lang w:val="zh-CN"/>
        </w:rPr>
        <w:t xml:space="preserve">第三章 </w:t>
      </w:r>
      <w:r>
        <w:rPr>
          <w:rFonts w:hint="eastAsia" w:ascii="宋体" w:hAnsi="宋体" w:eastAsia="宋体" w:cs="宋体"/>
          <w:b/>
          <w:color w:val="auto"/>
          <w:kern w:val="0"/>
          <w:sz w:val="32"/>
          <w:szCs w:val="32"/>
          <w:highlight w:val="none"/>
        </w:rPr>
        <w:t>供应商须知前附表</w:t>
      </w:r>
    </w:p>
    <w:p w14:paraId="66AD2311">
      <w:pPr>
        <w:autoSpaceDE w:val="0"/>
        <w:autoSpaceDN w:val="0"/>
        <w:adjustRightInd w:val="0"/>
        <w:spacing w:line="700" w:lineRule="exact"/>
        <w:ind w:firstLine="560"/>
        <w:rPr>
          <w:rFonts w:hint="eastAsia" w:ascii="宋体" w:hAnsi="宋体" w:eastAsia="宋体" w:cs="宋体"/>
          <w:b/>
          <w:color w:val="auto"/>
          <w:kern w:val="0"/>
          <w:sz w:val="32"/>
          <w:szCs w:val="32"/>
          <w:highlight w:val="none"/>
        </w:rPr>
      </w:pPr>
      <w:r>
        <w:rPr>
          <w:rFonts w:hint="eastAsia" w:ascii="宋体" w:hAnsi="宋体" w:eastAsia="宋体" w:cs="宋体"/>
          <w:b/>
          <w:bCs/>
          <w:color w:val="auto"/>
          <w:sz w:val="32"/>
          <w:szCs w:val="32"/>
          <w:highlight w:val="none"/>
          <w:lang w:val="zh-CN"/>
        </w:rPr>
        <w:t xml:space="preserve">第四章 </w:t>
      </w:r>
      <w:r>
        <w:rPr>
          <w:rFonts w:hint="eastAsia" w:ascii="宋体" w:hAnsi="宋体" w:eastAsia="宋体" w:cs="宋体"/>
          <w:b/>
          <w:color w:val="auto"/>
          <w:kern w:val="0"/>
          <w:sz w:val="32"/>
          <w:szCs w:val="32"/>
          <w:highlight w:val="none"/>
        </w:rPr>
        <w:t>供应商须知</w:t>
      </w:r>
    </w:p>
    <w:p w14:paraId="74334718">
      <w:pPr>
        <w:autoSpaceDE w:val="0"/>
        <w:autoSpaceDN w:val="0"/>
        <w:adjustRightInd w:val="0"/>
        <w:spacing w:line="700" w:lineRule="exact"/>
        <w:ind w:firstLine="560"/>
        <w:rPr>
          <w:rFonts w:hint="eastAsia" w:ascii="宋体" w:hAnsi="宋体" w:eastAsia="宋体" w:cs="宋体"/>
          <w:color w:val="auto"/>
          <w:sz w:val="30"/>
          <w:szCs w:val="30"/>
          <w:highlight w:val="none"/>
          <w:lang w:val="zh-CN"/>
        </w:rPr>
      </w:pPr>
      <w:r>
        <w:rPr>
          <w:rFonts w:hint="eastAsia" w:ascii="宋体" w:hAnsi="宋体" w:eastAsia="宋体" w:cs="宋体"/>
          <w:color w:val="auto"/>
          <w:sz w:val="30"/>
          <w:szCs w:val="30"/>
          <w:highlight w:val="none"/>
          <w:lang w:val="zh-CN"/>
        </w:rPr>
        <w:t>一、概念释义</w:t>
      </w:r>
    </w:p>
    <w:p w14:paraId="7F12F102">
      <w:pPr>
        <w:autoSpaceDE w:val="0"/>
        <w:autoSpaceDN w:val="0"/>
        <w:adjustRightInd w:val="0"/>
        <w:spacing w:line="700" w:lineRule="exact"/>
        <w:ind w:firstLine="560"/>
        <w:rPr>
          <w:rFonts w:hint="eastAsia" w:ascii="宋体" w:hAnsi="宋体" w:eastAsia="宋体" w:cs="宋体"/>
          <w:color w:val="auto"/>
          <w:sz w:val="30"/>
          <w:szCs w:val="30"/>
          <w:highlight w:val="none"/>
          <w:lang w:val="zh-CN"/>
        </w:rPr>
      </w:pPr>
      <w:r>
        <w:rPr>
          <w:rFonts w:hint="eastAsia" w:ascii="宋体" w:hAnsi="宋体" w:eastAsia="宋体" w:cs="宋体"/>
          <w:color w:val="auto"/>
          <w:sz w:val="30"/>
          <w:szCs w:val="30"/>
          <w:highlight w:val="none"/>
          <w:lang w:val="zh-CN"/>
        </w:rPr>
        <w:t>二、磋商文件说明</w:t>
      </w:r>
    </w:p>
    <w:p w14:paraId="2E119D29">
      <w:pPr>
        <w:autoSpaceDE w:val="0"/>
        <w:autoSpaceDN w:val="0"/>
        <w:adjustRightInd w:val="0"/>
        <w:spacing w:line="700" w:lineRule="exact"/>
        <w:ind w:firstLine="560"/>
        <w:rPr>
          <w:rFonts w:hint="eastAsia" w:ascii="宋体" w:hAnsi="宋体" w:eastAsia="宋体" w:cs="宋体"/>
          <w:color w:val="auto"/>
          <w:sz w:val="30"/>
          <w:szCs w:val="30"/>
          <w:highlight w:val="none"/>
          <w:lang w:val="zh-CN"/>
        </w:rPr>
      </w:pPr>
      <w:r>
        <w:rPr>
          <w:rFonts w:hint="eastAsia" w:ascii="宋体" w:hAnsi="宋体" w:eastAsia="宋体" w:cs="宋体"/>
          <w:color w:val="auto"/>
          <w:sz w:val="30"/>
          <w:szCs w:val="30"/>
          <w:highlight w:val="none"/>
          <w:lang w:val="zh-CN"/>
        </w:rPr>
        <w:t>三、响应文件的编制</w:t>
      </w:r>
    </w:p>
    <w:p w14:paraId="29E3929B">
      <w:pPr>
        <w:autoSpaceDE w:val="0"/>
        <w:autoSpaceDN w:val="0"/>
        <w:adjustRightInd w:val="0"/>
        <w:spacing w:line="700" w:lineRule="exact"/>
        <w:ind w:firstLine="560"/>
        <w:rPr>
          <w:rFonts w:hint="eastAsia" w:ascii="宋体" w:hAnsi="宋体" w:eastAsia="宋体" w:cs="宋体"/>
          <w:color w:val="auto"/>
          <w:sz w:val="30"/>
          <w:szCs w:val="30"/>
          <w:highlight w:val="none"/>
          <w:lang w:val="zh-CN"/>
        </w:rPr>
      </w:pPr>
      <w:r>
        <w:rPr>
          <w:rFonts w:hint="eastAsia" w:ascii="宋体" w:hAnsi="宋体" w:eastAsia="宋体" w:cs="宋体"/>
          <w:color w:val="auto"/>
          <w:sz w:val="30"/>
          <w:szCs w:val="30"/>
          <w:highlight w:val="none"/>
          <w:lang w:val="zh-CN"/>
        </w:rPr>
        <w:t>四、响应文件的递交</w:t>
      </w:r>
    </w:p>
    <w:p w14:paraId="513469F0">
      <w:pPr>
        <w:autoSpaceDE w:val="0"/>
        <w:autoSpaceDN w:val="0"/>
        <w:adjustRightInd w:val="0"/>
        <w:spacing w:line="700" w:lineRule="exact"/>
        <w:ind w:firstLine="560"/>
        <w:rPr>
          <w:rFonts w:hint="eastAsia" w:ascii="宋体" w:hAnsi="宋体" w:eastAsia="宋体" w:cs="宋体"/>
          <w:color w:val="auto"/>
          <w:sz w:val="30"/>
          <w:szCs w:val="30"/>
          <w:highlight w:val="none"/>
          <w:lang w:val="zh-CN"/>
        </w:rPr>
      </w:pPr>
      <w:r>
        <w:rPr>
          <w:rFonts w:hint="eastAsia" w:ascii="宋体" w:hAnsi="宋体" w:eastAsia="宋体" w:cs="宋体"/>
          <w:color w:val="auto"/>
          <w:sz w:val="30"/>
          <w:szCs w:val="30"/>
          <w:highlight w:val="none"/>
          <w:lang w:val="zh-CN"/>
        </w:rPr>
        <w:t>五、磋商和评审</w:t>
      </w:r>
    </w:p>
    <w:p w14:paraId="64F8AA9D">
      <w:pPr>
        <w:autoSpaceDE w:val="0"/>
        <w:autoSpaceDN w:val="0"/>
        <w:adjustRightInd w:val="0"/>
        <w:spacing w:line="700" w:lineRule="exact"/>
        <w:ind w:firstLine="551"/>
        <w:rPr>
          <w:rFonts w:hint="eastAsia" w:ascii="宋体" w:hAnsi="宋体" w:eastAsia="宋体" w:cs="宋体"/>
          <w:b/>
          <w:bCs/>
          <w:color w:val="auto"/>
          <w:sz w:val="30"/>
          <w:szCs w:val="30"/>
          <w:highlight w:val="none"/>
          <w:lang w:val="zh-CN"/>
        </w:rPr>
      </w:pPr>
      <w:r>
        <w:rPr>
          <w:rFonts w:hint="eastAsia" w:ascii="宋体" w:hAnsi="宋体" w:eastAsia="宋体" w:cs="宋体"/>
          <w:color w:val="auto"/>
          <w:sz w:val="30"/>
          <w:szCs w:val="30"/>
          <w:highlight w:val="none"/>
          <w:lang w:val="zh-CN"/>
        </w:rPr>
        <w:t>六、确认成交供应商和授予合同</w:t>
      </w:r>
    </w:p>
    <w:p w14:paraId="5DF8947F">
      <w:pPr>
        <w:autoSpaceDE w:val="0"/>
        <w:autoSpaceDN w:val="0"/>
        <w:adjustRightInd w:val="0"/>
        <w:spacing w:line="700" w:lineRule="exact"/>
        <w:ind w:firstLine="551"/>
        <w:rPr>
          <w:rFonts w:hint="eastAsia" w:ascii="宋体" w:hAnsi="宋体" w:eastAsia="宋体" w:cs="宋体"/>
          <w:b/>
          <w:bCs/>
          <w:color w:val="auto"/>
          <w:sz w:val="32"/>
          <w:szCs w:val="32"/>
          <w:highlight w:val="none"/>
          <w:lang w:val="zh-CN"/>
        </w:rPr>
      </w:pPr>
      <w:r>
        <w:rPr>
          <w:rFonts w:hint="eastAsia" w:ascii="宋体" w:hAnsi="宋体" w:eastAsia="宋体" w:cs="宋体"/>
          <w:b/>
          <w:bCs/>
          <w:color w:val="auto"/>
          <w:sz w:val="32"/>
          <w:szCs w:val="32"/>
          <w:highlight w:val="none"/>
          <w:lang w:val="zh-CN"/>
        </w:rPr>
        <w:t xml:space="preserve">第五章 </w:t>
      </w:r>
      <w:r>
        <w:rPr>
          <w:rFonts w:hint="eastAsia" w:ascii="宋体" w:hAnsi="宋体" w:eastAsia="宋体" w:cs="宋体"/>
          <w:b/>
          <w:color w:val="auto"/>
          <w:kern w:val="0"/>
          <w:sz w:val="32"/>
          <w:szCs w:val="32"/>
          <w:highlight w:val="none"/>
        </w:rPr>
        <w:t>政府采购政策功能</w:t>
      </w:r>
    </w:p>
    <w:p w14:paraId="0590B42E">
      <w:pPr>
        <w:autoSpaceDE w:val="0"/>
        <w:autoSpaceDN w:val="0"/>
        <w:adjustRightInd w:val="0"/>
        <w:spacing w:line="700" w:lineRule="exact"/>
        <w:ind w:firstLine="551"/>
        <w:rPr>
          <w:rFonts w:hint="eastAsia" w:ascii="宋体" w:hAnsi="宋体" w:eastAsia="宋体" w:cs="宋体"/>
          <w:b/>
          <w:bCs/>
          <w:color w:val="auto"/>
          <w:sz w:val="32"/>
          <w:szCs w:val="32"/>
          <w:highlight w:val="none"/>
          <w:lang w:val="zh-CN"/>
        </w:rPr>
      </w:pPr>
      <w:r>
        <w:rPr>
          <w:rFonts w:hint="eastAsia" w:ascii="宋体" w:hAnsi="宋体" w:eastAsia="宋体" w:cs="宋体"/>
          <w:b/>
          <w:bCs/>
          <w:color w:val="auto"/>
          <w:sz w:val="32"/>
          <w:szCs w:val="32"/>
          <w:highlight w:val="none"/>
          <w:lang w:val="zh-CN"/>
        </w:rPr>
        <w:t xml:space="preserve">第六章 </w:t>
      </w:r>
      <w:r>
        <w:rPr>
          <w:rFonts w:hint="eastAsia" w:ascii="宋体" w:hAnsi="宋体" w:eastAsia="宋体" w:cs="宋体"/>
          <w:b/>
          <w:color w:val="auto"/>
          <w:kern w:val="0"/>
          <w:sz w:val="32"/>
          <w:szCs w:val="32"/>
          <w:highlight w:val="none"/>
        </w:rPr>
        <w:t>对响应文件审查与评审</w:t>
      </w:r>
    </w:p>
    <w:p w14:paraId="0C27CF99">
      <w:pPr>
        <w:autoSpaceDE w:val="0"/>
        <w:autoSpaceDN w:val="0"/>
        <w:adjustRightInd w:val="0"/>
        <w:spacing w:line="700" w:lineRule="exact"/>
        <w:ind w:firstLine="551"/>
        <w:outlineLvl w:val="0"/>
        <w:rPr>
          <w:rFonts w:hint="eastAsia" w:ascii="宋体" w:hAnsi="宋体" w:eastAsia="宋体" w:cs="宋体"/>
          <w:b/>
          <w:color w:val="auto"/>
          <w:kern w:val="0"/>
          <w:sz w:val="32"/>
          <w:szCs w:val="32"/>
          <w:highlight w:val="none"/>
        </w:rPr>
      </w:pPr>
      <w:r>
        <w:rPr>
          <w:rFonts w:hint="eastAsia" w:ascii="宋体" w:hAnsi="宋体" w:eastAsia="宋体" w:cs="宋体"/>
          <w:b/>
          <w:bCs/>
          <w:color w:val="auto"/>
          <w:sz w:val="32"/>
          <w:szCs w:val="32"/>
          <w:highlight w:val="none"/>
          <w:lang w:val="zh-CN"/>
        </w:rPr>
        <w:t xml:space="preserve">第七章 </w:t>
      </w:r>
      <w:r>
        <w:rPr>
          <w:rFonts w:hint="eastAsia" w:ascii="宋体" w:hAnsi="宋体" w:eastAsia="宋体" w:cs="宋体"/>
          <w:b/>
          <w:color w:val="auto"/>
          <w:kern w:val="0"/>
          <w:sz w:val="32"/>
          <w:szCs w:val="32"/>
          <w:highlight w:val="none"/>
        </w:rPr>
        <w:t>拟签订的合同文本</w:t>
      </w:r>
    </w:p>
    <w:p w14:paraId="28164D4B">
      <w:pPr>
        <w:autoSpaceDE w:val="0"/>
        <w:autoSpaceDN w:val="0"/>
        <w:adjustRightInd w:val="0"/>
        <w:spacing w:line="700" w:lineRule="exact"/>
        <w:ind w:firstLine="551"/>
        <w:rPr>
          <w:rFonts w:hint="eastAsia" w:ascii="宋体" w:hAnsi="宋体" w:eastAsia="宋体" w:cs="宋体"/>
          <w:b/>
          <w:color w:val="auto"/>
          <w:kern w:val="0"/>
          <w:sz w:val="32"/>
          <w:szCs w:val="32"/>
          <w:highlight w:val="none"/>
        </w:rPr>
      </w:pPr>
      <w:r>
        <w:rPr>
          <w:rFonts w:hint="eastAsia" w:ascii="宋体" w:hAnsi="宋体" w:eastAsia="宋体" w:cs="宋体"/>
          <w:b/>
          <w:bCs/>
          <w:color w:val="auto"/>
          <w:sz w:val="32"/>
          <w:szCs w:val="32"/>
          <w:highlight w:val="none"/>
          <w:lang w:val="zh-CN"/>
        </w:rPr>
        <w:t xml:space="preserve">第八章 </w:t>
      </w:r>
      <w:r>
        <w:rPr>
          <w:rFonts w:hint="eastAsia" w:ascii="宋体" w:hAnsi="宋体" w:eastAsia="宋体" w:cs="宋体"/>
          <w:b/>
          <w:color w:val="auto"/>
          <w:kern w:val="0"/>
          <w:sz w:val="32"/>
          <w:szCs w:val="32"/>
          <w:highlight w:val="none"/>
        </w:rPr>
        <w:t>响应文件有关格式</w:t>
      </w:r>
    </w:p>
    <w:p w14:paraId="1ED4BA2F">
      <w:pPr>
        <w:jc w:val="both"/>
        <w:rPr>
          <w:rFonts w:hint="eastAsia" w:ascii="宋体" w:hAnsi="宋体" w:eastAsia="宋体" w:cs="宋体"/>
          <w:b/>
          <w:color w:val="auto"/>
          <w:kern w:val="0"/>
          <w:sz w:val="32"/>
          <w:szCs w:val="32"/>
          <w:highlight w:val="none"/>
        </w:rPr>
      </w:pPr>
    </w:p>
    <w:p w14:paraId="500D4DB7">
      <w:pPr>
        <w:jc w:val="both"/>
        <w:rPr>
          <w:rFonts w:hint="eastAsia" w:ascii="宋体" w:hAnsi="宋体" w:eastAsia="宋体" w:cs="宋体"/>
          <w:b/>
          <w:color w:val="auto"/>
          <w:kern w:val="0"/>
          <w:sz w:val="32"/>
          <w:szCs w:val="32"/>
          <w:highlight w:val="none"/>
        </w:rPr>
      </w:pPr>
    </w:p>
    <w:p w14:paraId="64C93F8C">
      <w:pPr>
        <w:jc w:val="both"/>
        <w:rPr>
          <w:rFonts w:hint="eastAsia" w:ascii="宋体" w:hAnsi="宋体" w:eastAsia="宋体" w:cs="宋体"/>
          <w:b/>
          <w:color w:val="auto"/>
          <w:kern w:val="0"/>
          <w:sz w:val="32"/>
          <w:szCs w:val="32"/>
          <w:highlight w:val="none"/>
        </w:rPr>
      </w:pPr>
    </w:p>
    <w:p w14:paraId="2EFA7C7B">
      <w:pPr>
        <w:jc w:val="both"/>
        <w:rPr>
          <w:rFonts w:hint="eastAsia" w:ascii="宋体" w:hAnsi="宋体" w:eastAsia="宋体" w:cs="宋体"/>
          <w:b/>
          <w:color w:val="auto"/>
          <w:kern w:val="0"/>
          <w:sz w:val="32"/>
          <w:szCs w:val="32"/>
          <w:highlight w:val="none"/>
        </w:rPr>
      </w:pPr>
    </w:p>
    <w:p w14:paraId="766586A4">
      <w:pPr>
        <w:numPr>
          <w:ilvl w:val="0"/>
          <w:numId w:val="3"/>
        </w:numPr>
        <w:jc w:val="center"/>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t>磋商邀请</w:t>
      </w:r>
    </w:p>
    <w:p w14:paraId="557D7800">
      <w:pPr>
        <w:pStyle w:val="15"/>
        <w:keepNext w:val="0"/>
        <w:keepLines w:val="0"/>
        <w:pageBreakBefore w:val="0"/>
        <w:widowControl/>
        <w:suppressLineNumbers w:val="0"/>
        <w:kinsoku/>
        <w:overflowPunct/>
        <w:topLinePunct w:val="0"/>
        <w:autoSpaceDE/>
        <w:autoSpaceDN/>
        <w:bidi w:val="0"/>
        <w:adjustRightInd/>
        <w:snapToGrid/>
        <w:spacing w:before="0" w:beforeAutospacing="0" w:after="0" w:afterAutospacing="0" w:line="520" w:lineRule="exact"/>
        <w:ind w:right="0"/>
        <w:jc w:val="both"/>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项目概况</w:t>
      </w:r>
    </w:p>
    <w:p w14:paraId="1684D05F">
      <w:pPr>
        <w:pStyle w:val="15"/>
        <w:keepNext w:val="0"/>
        <w:keepLines w:val="0"/>
        <w:pageBreakBefore w:val="0"/>
        <w:widowControl/>
        <w:suppressLineNumbers w:val="0"/>
        <w:kinsoku/>
        <w:overflowPunct/>
        <w:topLinePunct w:val="0"/>
        <w:autoSpaceDE/>
        <w:autoSpaceDN/>
        <w:bidi w:val="0"/>
        <w:adjustRightInd/>
        <w:snapToGrid/>
        <w:spacing w:before="0" w:beforeAutospacing="0" w:after="0" w:afterAutospacing="0" w:line="520" w:lineRule="exact"/>
        <w:ind w:left="0" w:right="0" w:firstLine="420"/>
        <w:jc w:val="both"/>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禹州市中心医院汽改水暖气管道及换热站改造工程项目的</w:t>
      </w:r>
      <w:r>
        <w:rPr>
          <w:rFonts w:hint="eastAsia" w:ascii="宋体" w:hAnsi="宋体" w:eastAsia="宋体" w:cs="宋体"/>
          <w:b w:val="0"/>
          <w:bCs w:val="0"/>
          <w:color w:val="auto"/>
          <w:sz w:val="21"/>
          <w:szCs w:val="21"/>
          <w:highlight w:val="none"/>
        </w:rPr>
        <w:t>潜在投标人应在投标截止时间前登录《全国公共资源交易平台（河南省·许昌市）》</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https://ggzy.xuchang.gov.cn）自行免费下载获取招标文件，并于202</w:t>
      </w:r>
      <w:r>
        <w:rPr>
          <w:rFonts w:hint="eastAsia" w:ascii="宋体" w:hAnsi="宋体" w:eastAsia="宋体" w:cs="宋体"/>
          <w:b w:val="0"/>
          <w:bCs w:val="0"/>
          <w:color w:val="auto"/>
          <w:sz w:val="21"/>
          <w:szCs w:val="21"/>
          <w:highlight w:val="none"/>
          <w:lang w:val="en-US" w:eastAsia="zh-CN"/>
        </w:rPr>
        <w:t>6</w:t>
      </w:r>
      <w:r>
        <w:rPr>
          <w:rFonts w:hint="eastAsia" w:ascii="宋体" w:hAnsi="宋体" w:eastAsia="宋体" w:cs="宋体"/>
          <w:b w:val="0"/>
          <w:bCs w:val="0"/>
          <w:color w:val="auto"/>
          <w:sz w:val="21"/>
          <w:szCs w:val="21"/>
          <w:highlight w:val="none"/>
        </w:rPr>
        <w:t>年</w:t>
      </w:r>
      <w:r>
        <w:rPr>
          <w:rFonts w:hint="eastAsia" w:ascii="宋体" w:hAnsi="宋体" w:cs="宋体"/>
          <w:b w:val="0"/>
          <w:bCs w:val="0"/>
          <w:color w:val="auto"/>
          <w:sz w:val="21"/>
          <w:szCs w:val="21"/>
          <w:highlight w:val="none"/>
          <w:lang w:val="en-US" w:eastAsia="zh-CN"/>
        </w:rPr>
        <w:t>9</w:t>
      </w:r>
      <w:r>
        <w:rPr>
          <w:rFonts w:hint="eastAsia" w:ascii="宋体" w:hAnsi="宋体" w:eastAsia="宋体" w:cs="宋体"/>
          <w:b w:val="0"/>
          <w:bCs w:val="0"/>
          <w:color w:val="auto"/>
          <w:sz w:val="21"/>
          <w:szCs w:val="21"/>
          <w:highlight w:val="none"/>
        </w:rPr>
        <w:t>月</w:t>
      </w:r>
      <w:r>
        <w:rPr>
          <w:rFonts w:hint="eastAsia" w:ascii="宋体" w:hAnsi="宋体" w:cs="宋体"/>
          <w:b w:val="0"/>
          <w:bCs w:val="0"/>
          <w:color w:val="auto"/>
          <w:sz w:val="21"/>
          <w:szCs w:val="21"/>
          <w:highlight w:val="none"/>
          <w:lang w:val="en-US" w:eastAsia="zh-CN"/>
        </w:rPr>
        <w:t>8</w:t>
      </w:r>
      <w:r>
        <w:rPr>
          <w:rFonts w:hint="eastAsia" w:ascii="宋体" w:hAnsi="宋体" w:eastAsia="宋体" w:cs="宋体"/>
          <w:b w:val="0"/>
          <w:bCs w:val="0"/>
          <w:color w:val="auto"/>
          <w:sz w:val="21"/>
          <w:szCs w:val="21"/>
          <w:highlight w:val="none"/>
        </w:rPr>
        <w:t>日</w:t>
      </w:r>
      <w:r>
        <w:rPr>
          <w:rFonts w:hint="eastAsia" w:ascii="宋体" w:hAnsi="宋体" w:eastAsia="宋体" w:cs="宋体"/>
          <w:b w:val="0"/>
          <w:bCs w:val="0"/>
          <w:color w:val="auto"/>
          <w:sz w:val="21"/>
          <w:szCs w:val="21"/>
          <w:highlight w:val="none"/>
          <w:lang w:val="en-US" w:eastAsia="zh-CN"/>
        </w:rPr>
        <w:t>08时3</w:t>
      </w:r>
      <w:r>
        <w:rPr>
          <w:rFonts w:hint="eastAsia" w:ascii="宋体" w:hAnsi="宋体" w:eastAsia="宋体" w:cs="宋体"/>
          <w:b w:val="0"/>
          <w:bCs w:val="0"/>
          <w:color w:val="auto"/>
          <w:sz w:val="21"/>
          <w:szCs w:val="21"/>
          <w:highlight w:val="none"/>
        </w:rPr>
        <w:t>0分（北京时间）前递交</w:t>
      </w:r>
      <w:r>
        <w:rPr>
          <w:rFonts w:hint="eastAsia" w:ascii="宋体" w:hAnsi="宋体" w:eastAsia="宋体" w:cs="宋体"/>
          <w:b w:val="0"/>
          <w:bCs w:val="0"/>
          <w:color w:val="auto"/>
          <w:sz w:val="21"/>
          <w:szCs w:val="21"/>
          <w:highlight w:val="none"/>
          <w:lang w:val="en-US" w:eastAsia="zh-CN"/>
        </w:rPr>
        <w:t>响应</w:t>
      </w:r>
      <w:r>
        <w:rPr>
          <w:rFonts w:hint="eastAsia" w:ascii="宋体" w:hAnsi="宋体" w:eastAsia="宋体" w:cs="宋体"/>
          <w:b w:val="0"/>
          <w:bCs w:val="0"/>
          <w:color w:val="auto"/>
          <w:sz w:val="21"/>
          <w:szCs w:val="21"/>
          <w:highlight w:val="none"/>
        </w:rPr>
        <w:t>文件。</w:t>
      </w:r>
    </w:p>
    <w:p w14:paraId="4D97C7AB">
      <w:pPr>
        <w:pStyle w:val="15"/>
        <w:keepNext w:val="0"/>
        <w:keepLines w:val="0"/>
        <w:pageBreakBefore w:val="0"/>
        <w:widowControl/>
        <w:suppressLineNumbers w:val="0"/>
        <w:kinsoku/>
        <w:overflowPunct/>
        <w:topLinePunct w:val="0"/>
        <w:autoSpaceDE/>
        <w:autoSpaceDN/>
        <w:bidi w:val="0"/>
        <w:adjustRightInd/>
        <w:snapToGrid/>
        <w:spacing w:before="0" w:beforeAutospacing="0" w:after="0" w:afterAutospacing="0" w:line="520" w:lineRule="exact"/>
        <w:ind w:left="0" w:right="0" w:firstLine="420"/>
        <w:jc w:val="both"/>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一、项目基本情况</w:t>
      </w:r>
    </w:p>
    <w:p w14:paraId="3566C564">
      <w:pPr>
        <w:pStyle w:val="15"/>
        <w:keepNext w:val="0"/>
        <w:keepLines w:val="0"/>
        <w:pageBreakBefore w:val="0"/>
        <w:widowControl/>
        <w:suppressLineNumbers w:val="0"/>
        <w:kinsoku/>
        <w:overflowPunct/>
        <w:topLinePunct w:val="0"/>
        <w:autoSpaceDE/>
        <w:autoSpaceDN/>
        <w:bidi w:val="0"/>
        <w:adjustRightInd/>
        <w:snapToGrid/>
        <w:spacing w:before="0" w:beforeAutospacing="0" w:after="0" w:afterAutospacing="0" w:line="520" w:lineRule="exact"/>
        <w:ind w:left="0" w:right="0" w:firstLine="420"/>
        <w:jc w:val="both"/>
        <w:textAlignment w:val="auto"/>
        <w:rPr>
          <w:rFonts w:hint="default" w:ascii="宋体" w:hAnsi="宋体" w:eastAsia="宋体" w:cs="宋体"/>
          <w:b w:val="0"/>
          <w:bCs w:val="0"/>
          <w:color w:val="auto"/>
          <w:sz w:val="21"/>
          <w:szCs w:val="21"/>
          <w:highlight w:val="none"/>
          <w:lang w:val="en-US"/>
        </w:rPr>
      </w:pPr>
      <w:r>
        <w:rPr>
          <w:rFonts w:hint="eastAsia" w:ascii="宋体" w:hAnsi="宋体" w:eastAsia="宋体" w:cs="宋体"/>
          <w:b w:val="0"/>
          <w:bCs w:val="0"/>
          <w:color w:val="auto"/>
          <w:sz w:val="21"/>
          <w:szCs w:val="21"/>
          <w:highlight w:val="none"/>
        </w:rPr>
        <w:t>1.项目编号：</w:t>
      </w:r>
      <w:r>
        <w:rPr>
          <w:rFonts w:hint="eastAsia" w:ascii="宋体" w:hAnsi="宋体" w:eastAsia="宋体" w:cs="宋体"/>
          <w:b w:val="0"/>
          <w:bCs w:val="0"/>
          <w:color w:val="auto"/>
          <w:sz w:val="21"/>
          <w:szCs w:val="21"/>
          <w:highlight w:val="none"/>
          <w:lang w:eastAsia="zh-CN"/>
        </w:rPr>
        <w:t>YZCG-DLC2026</w:t>
      </w:r>
      <w:r>
        <w:rPr>
          <w:rFonts w:hint="eastAsia" w:ascii="宋体" w:hAnsi="宋体" w:eastAsia="宋体" w:cs="宋体"/>
          <w:b w:val="0"/>
          <w:bCs w:val="0"/>
          <w:color w:val="auto"/>
          <w:sz w:val="21"/>
          <w:szCs w:val="21"/>
          <w:highlight w:val="none"/>
          <w:lang w:val="en-US" w:eastAsia="zh-CN"/>
        </w:rPr>
        <w:t>0</w:t>
      </w:r>
      <w:r>
        <w:rPr>
          <w:rFonts w:hint="eastAsia" w:ascii="宋体" w:hAnsi="宋体" w:cs="宋体"/>
          <w:b w:val="0"/>
          <w:bCs w:val="0"/>
          <w:color w:val="auto"/>
          <w:sz w:val="21"/>
          <w:szCs w:val="21"/>
          <w:highlight w:val="none"/>
          <w:lang w:val="en-US" w:eastAsia="zh-CN"/>
        </w:rPr>
        <w:t>79</w:t>
      </w:r>
    </w:p>
    <w:p w14:paraId="61C5D3AB">
      <w:pPr>
        <w:pStyle w:val="15"/>
        <w:keepNext w:val="0"/>
        <w:keepLines w:val="0"/>
        <w:pageBreakBefore w:val="0"/>
        <w:widowControl/>
        <w:suppressLineNumbers w:val="0"/>
        <w:kinsoku/>
        <w:overflowPunct/>
        <w:topLinePunct w:val="0"/>
        <w:autoSpaceDE/>
        <w:autoSpaceDN/>
        <w:bidi w:val="0"/>
        <w:adjustRightInd/>
        <w:snapToGrid/>
        <w:spacing w:before="0" w:beforeAutospacing="0" w:after="0" w:afterAutospacing="0" w:line="520" w:lineRule="exact"/>
        <w:ind w:left="0" w:right="0" w:firstLine="42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rPr>
        <w:t>2.项目名称：</w:t>
      </w:r>
      <w:r>
        <w:rPr>
          <w:rFonts w:hint="eastAsia" w:ascii="宋体" w:hAnsi="宋体" w:eastAsia="宋体" w:cs="宋体"/>
          <w:b w:val="0"/>
          <w:bCs w:val="0"/>
          <w:color w:val="auto"/>
          <w:sz w:val="21"/>
          <w:szCs w:val="21"/>
          <w:highlight w:val="none"/>
          <w:lang w:val="en-US" w:eastAsia="zh-CN"/>
        </w:rPr>
        <w:t>禹州市中心医院汽改水暖气管道及换热站改造工程项目</w:t>
      </w:r>
    </w:p>
    <w:p w14:paraId="71B3A81E">
      <w:pPr>
        <w:pStyle w:val="15"/>
        <w:keepNext w:val="0"/>
        <w:keepLines w:val="0"/>
        <w:pageBreakBefore w:val="0"/>
        <w:widowControl/>
        <w:suppressLineNumbers w:val="0"/>
        <w:kinsoku/>
        <w:overflowPunct/>
        <w:topLinePunct w:val="0"/>
        <w:autoSpaceDE/>
        <w:autoSpaceDN/>
        <w:bidi w:val="0"/>
        <w:adjustRightInd/>
        <w:snapToGrid/>
        <w:spacing w:before="0" w:beforeAutospacing="0" w:after="0" w:afterAutospacing="0" w:line="520" w:lineRule="exact"/>
        <w:ind w:left="0" w:right="0" w:firstLine="420"/>
        <w:jc w:val="both"/>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3.采购方式：竞争性磋商</w:t>
      </w:r>
    </w:p>
    <w:p w14:paraId="370E2646">
      <w:pPr>
        <w:pStyle w:val="15"/>
        <w:keepNext w:val="0"/>
        <w:keepLines w:val="0"/>
        <w:pageBreakBefore w:val="0"/>
        <w:widowControl/>
        <w:suppressLineNumbers w:val="0"/>
        <w:kinsoku/>
        <w:overflowPunct/>
        <w:topLinePunct w:val="0"/>
        <w:autoSpaceDE/>
        <w:autoSpaceDN/>
        <w:bidi w:val="0"/>
        <w:adjustRightInd/>
        <w:snapToGrid/>
        <w:spacing w:before="0" w:beforeAutospacing="0" w:after="0" w:afterAutospacing="0" w:line="520" w:lineRule="exact"/>
        <w:ind w:left="0" w:right="0" w:firstLine="420"/>
        <w:jc w:val="both"/>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4.预算金额：</w:t>
      </w:r>
      <w:r>
        <w:rPr>
          <w:rFonts w:hint="eastAsia" w:ascii="宋体" w:hAnsi="宋体" w:eastAsia="宋体" w:cs="宋体"/>
          <w:b w:val="0"/>
          <w:bCs w:val="0"/>
          <w:color w:val="auto"/>
          <w:sz w:val="21"/>
          <w:szCs w:val="21"/>
          <w:highlight w:val="none"/>
          <w:lang w:val="en-US" w:eastAsia="zh-CN"/>
        </w:rPr>
        <w:t>1767836.26</w:t>
      </w:r>
      <w:r>
        <w:rPr>
          <w:rFonts w:hint="eastAsia" w:ascii="宋体" w:hAnsi="宋体" w:eastAsia="宋体" w:cs="宋体"/>
          <w:b w:val="0"/>
          <w:bCs w:val="0"/>
          <w:color w:val="auto"/>
          <w:sz w:val="21"/>
          <w:szCs w:val="21"/>
          <w:highlight w:val="none"/>
        </w:rPr>
        <w:t>元</w:t>
      </w:r>
    </w:p>
    <w:p w14:paraId="2168621F">
      <w:pPr>
        <w:pStyle w:val="15"/>
        <w:keepNext w:val="0"/>
        <w:keepLines w:val="0"/>
        <w:pageBreakBefore w:val="0"/>
        <w:widowControl/>
        <w:suppressLineNumbers w:val="0"/>
        <w:kinsoku/>
        <w:overflowPunct/>
        <w:topLinePunct w:val="0"/>
        <w:autoSpaceDE/>
        <w:autoSpaceDN/>
        <w:bidi w:val="0"/>
        <w:adjustRightInd/>
        <w:snapToGrid/>
        <w:spacing w:before="0" w:beforeAutospacing="0" w:after="0" w:afterAutospacing="0" w:line="520" w:lineRule="exact"/>
        <w:ind w:left="0" w:right="0" w:firstLine="420"/>
        <w:jc w:val="both"/>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最高限价：</w:t>
      </w:r>
      <w:r>
        <w:rPr>
          <w:rFonts w:hint="eastAsia" w:ascii="宋体" w:hAnsi="宋体" w:eastAsia="宋体" w:cs="宋体"/>
          <w:b w:val="0"/>
          <w:bCs w:val="0"/>
          <w:color w:val="auto"/>
          <w:sz w:val="21"/>
          <w:szCs w:val="21"/>
          <w:highlight w:val="none"/>
          <w:lang w:val="en-US" w:eastAsia="zh-CN"/>
        </w:rPr>
        <w:t>1767836.26</w:t>
      </w:r>
      <w:r>
        <w:rPr>
          <w:rFonts w:hint="eastAsia" w:ascii="宋体" w:hAnsi="宋体" w:eastAsia="宋体" w:cs="宋体"/>
          <w:b w:val="0"/>
          <w:bCs w:val="0"/>
          <w:color w:val="auto"/>
          <w:sz w:val="21"/>
          <w:szCs w:val="21"/>
          <w:highlight w:val="none"/>
        </w:rPr>
        <w:t xml:space="preserve">元 </w:t>
      </w:r>
    </w:p>
    <w:tbl>
      <w:tblPr>
        <w:tblStyle w:val="17"/>
        <w:tblW w:w="5389" w:type="pct"/>
        <w:tblInd w:w="-30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75"/>
        <w:gridCol w:w="1605"/>
        <w:gridCol w:w="2051"/>
        <w:gridCol w:w="1309"/>
        <w:gridCol w:w="1395"/>
        <w:gridCol w:w="1420"/>
        <w:gridCol w:w="1610"/>
      </w:tblGrid>
      <w:tr w14:paraId="0A5617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F61739">
            <w:pPr>
              <w:pStyle w:val="15"/>
              <w:keepNext w:val="0"/>
              <w:keepLines w:val="0"/>
              <w:pageBreakBefore w:val="0"/>
              <w:widowControl/>
              <w:suppressLineNumbers w:val="0"/>
              <w:kinsoku/>
              <w:overflowPunct/>
              <w:topLinePunct w:val="0"/>
              <w:autoSpaceDE/>
              <w:autoSpaceDN/>
              <w:bidi w:val="0"/>
              <w:adjustRightInd/>
              <w:snapToGrid/>
              <w:spacing w:before="0" w:beforeAutospacing="0" w:after="0" w:afterAutospacing="0" w:line="520" w:lineRule="exact"/>
              <w:ind w:right="0"/>
              <w:jc w:val="both"/>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序号</w:t>
            </w:r>
          </w:p>
        </w:tc>
        <w:tc>
          <w:tcPr>
            <w:tcW w:w="8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C54E22">
            <w:pPr>
              <w:pStyle w:val="15"/>
              <w:keepNext w:val="0"/>
              <w:keepLines w:val="0"/>
              <w:pageBreakBefore w:val="0"/>
              <w:widowControl/>
              <w:suppressLineNumbers w:val="0"/>
              <w:kinsoku/>
              <w:overflowPunct/>
              <w:topLinePunct w:val="0"/>
              <w:autoSpaceDE/>
              <w:autoSpaceDN/>
              <w:bidi w:val="0"/>
              <w:adjustRightInd/>
              <w:snapToGrid/>
              <w:spacing w:before="0" w:beforeAutospacing="0" w:after="0" w:afterAutospacing="0" w:line="520" w:lineRule="exact"/>
              <w:ind w:left="0" w:right="0" w:firstLine="420"/>
              <w:jc w:val="both"/>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包号</w:t>
            </w:r>
          </w:p>
        </w:tc>
        <w:tc>
          <w:tcPr>
            <w:tcW w:w="10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2CFCC4">
            <w:pPr>
              <w:pStyle w:val="15"/>
              <w:keepNext w:val="0"/>
              <w:keepLines w:val="0"/>
              <w:pageBreakBefore w:val="0"/>
              <w:widowControl/>
              <w:suppressLineNumbers w:val="0"/>
              <w:kinsoku/>
              <w:overflowPunct/>
              <w:topLinePunct w:val="0"/>
              <w:autoSpaceDE/>
              <w:autoSpaceDN/>
              <w:bidi w:val="0"/>
              <w:adjustRightInd/>
              <w:snapToGrid/>
              <w:spacing w:before="0" w:beforeAutospacing="0" w:after="0" w:afterAutospacing="0" w:line="520" w:lineRule="exact"/>
              <w:ind w:left="0" w:right="0" w:firstLine="420"/>
              <w:jc w:val="both"/>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包名称</w:t>
            </w: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CBACAD">
            <w:pPr>
              <w:pStyle w:val="15"/>
              <w:keepNext w:val="0"/>
              <w:keepLines w:val="0"/>
              <w:pageBreakBefore w:val="0"/>
              <w:widowControl/>
              <w:suppressLineNumbers w:val="0"/>
              <w:kinsoku/>
              <w:overflowPunct/>
              <w:topLinePunct w:val="0"/>
              <w:autoSpaceDE/>
              <w:autoSpaceDN/>
              <w:bidi w:val="0"/>
              <w:adjustRightInd/>
              <w:snapToGrid/>
              <w:spacing w:before="0" w:beforeAutospacing="0" w:after="0" w:afterAutospacing="0" w:line="520" w:lineRule="exact"/>
              <w:ind w:right="0"/>
              <w:jc w:val="both"/>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包预算（元）</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39442D">
            <w:pPr>
              <w:pStyle w:val="15"/>
              <w:keepNext w:val="0"/>
              <w:keepLines w:val="0"/>
              <w:pageBreakBefore w:val="0"/>
              <w:widowControl/>
              <w:suppressLineNumbers w:val="0"/>
              <w:kinsoku/>
              <w:overflowPunct/>
              <w:topLinePunct w:val="0"/>
              <w:autoSpaceDE/>
              <w:autoSpaceDN/>
              <w:bidi w:val="0"/>
              <w:adjustRightInd/>
              <w:snapToGrid/>
              <w:spacing w:before="0" w:beforeAutospacing="0" w:after="0" w:afterAutospacing="0" w:line="520" w:lineRule="exact"/>
              <w:ind w:right="0"/>
              <w:jc w:val="center"/>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包最高限价（元）</w:t>
            </w:r>
          </w:p>
        </w:tc>
        <w:tc>
          <w:tcPr>
            <w:tcW w:w="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988E7C">
            <w:pPr>
              <w:pStyle w:val="15"/>
              <w:keepNext w:val="0"/>
              <w:keepLines w:val="0"/>
              <w:pageBreakBefore w:val="0"/>
              <w:widowControl/>
              <w:suppressLineNumbers w:val="0"/>
              <w:kinsoku/>
              <w:overflowPunct/>
              <w:topLinePunct w:val="0"/>
              <w:autoSpaceDE/>
              <w:autoSpaceDN/>
              <w:bidi w:val="0"/>
              <w:adjustRightInd/>
              <w:snapToGrid/>
              <w:spacing w:before="0" w:beforeAutospacing="0" w:after="0" w:afterAutospacing="0" w:line="520" w:lineRule="exact"/>
              <w:ind w:right="0"/>
              <w:jc w:val="center"/>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是否专门面向中小企业</w:t>
            </w:r>
          </w:p>
        </w:tc>
        <w:tc>
          <w:tcPr>
            <w:tcW w:w="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A5E611">
            <w:pPr>
              <w:pStyle w:val="15"/>
              <w:keepNext w:val="0"/>
              <w:keepLines w:val="0"/>
              <w:pageBreakBefore w:val="0"/>
              <w:widowControl/>
              <w:suppressLineNumbers w:val="0"/>
              <w:kinsoku/>
              <w:overflowPunct/>
              <w:topLinePunct w:val="0"/>
              <w:autoSpaceDE/>
              <w:autoSpaceDN/>
              <w:bidi w:val="0"/>
              <w:adjustRightInd/>
              <w:snapToGrid/>
              <w:spacing w:before="0" w:beforeAutospacing="0" w:after="0" w:afterAutospacing="0" w:line="520" w:lineRule="exact"/>
              <w:ind w:right="0"/>
              <w:jc w:val="center"/>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采购预留金额（元）</w:t>
            </w:r>
          </w:p>
        </w:tc>
      </w:tr>
      <w:tr w14:paraId="60AB18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1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A7D515">
            <w:pPr>
              <w:pStyle w:val="15"/>
              <w:keepNext w:val="0"/>
              <w:keepLines w:val="0"/>
              <w:pageBreakBefore w:val="0"/>
              <w:widowControl/>
              <w:suppressLineNumbers w:val="0"/>
              <w:kinsoku/>
              <w:overflowPunct/>
              <w:topLinePunct w:val="0"/>
              <w:autoSpaceDE/>
              <w:autoSpaceDN/>
              <w:bidi w:val="0"/>
              <w:adjustRightInd/>
              <w:snapToGrid/>
              <w:spacing w:before="0" w:beforeAutospacing="0" w:after="0" w:afterAutospacing="0" w:line="520" w:lineRule="exact"/>
              <w:ind w:left="0" w:right="0" w:firstLine="42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1</w:t>
            </w:r>
          </w:p>
        </w:tc>
        <w:tc>
          <w:tcPr>
            <w:tcW w:w="8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30AD6E">
            <w:pPr>
              <w:pStyle w:val="15"/>
              <w:keepNext w:val="0"/>
              <w:keepLines w:val="0"/>
              <w:pageBreakBefore w:val="0"/>
              <w:widowControl/>
              <w:suppressLineNumbers w:val="0"/>
              <w:kinsoku/>
              <w:overflowPunct/>
              <w:topLinePunct w:val="0"/>
              <w:autoSpaceDE/>
              <w:autoSpaceDN/>
              <w:bidi w:val="0"/>
              <w:adjustRightInd/>
              <w:snapToGrid/>
              <w:spacing w:before="0" w:beforeAutospacing="0" w:after="0" w:afterAutospacing="0" w:line="520" w:lineRule="exact"/>
              <w:ind w:right="0"/>
              <w:jc w:val="center"/>
              <w:textAlignment w:val="auto"/>
              <w:rPr>
                <w:rFonts w:hint="default"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YZCG-DLC20260</w:t>
            </w:r>
            <w:r>
              <w:rPr>
                <w:rFonts w:hint="eastAsia" w:ascii="宋体" w:hAnsi="宋体" w:cs="宋体"/>
                <w:b w:val="0"/>
                <w:bCs w:val="0"/>
                <w:color w:val="auto"/>
                <w:sz w:val="21"/>
                <w:szCs w:val="21"/>
                <w:highlight w:val="none"/>
                <w:lang w:val="en-US" w:eastAsia="zh-CN"/>
              </w:rPr>
              <w:t>79</w:t>
            </w:r>
          </w:p>
        </w:tc>
        <w:tc>
          <w:tcPr>
            <w:tcW w:w="10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6926F9">
            <w:pPr>
              <w:pStyle w:val="15"/>
              <w:keepNext w:val="0"/>
              <w:keepLines w:val="0"/>
              <w:pageBreakBefore w:val="0"/>
              <w:widowControl/>
              <w:suppressLineNumbers w:val="0"/>
              <w:kinsoku/>
              <w:overflowPunct/>
              <w:topLinePunct w:val="0"/>
              <w:autoSpaceDE/>
              <w:autoSpaceDN/>
              <w:bidi w:val="0"/>
              <w:adjustRightInd/>
              <w:snapToGrid/>
              <w:spacing w:before="0" w:beforeAutospacing="0" w:after="0" w:afterAutospacing="0" w:line="520" w:lineRule="exact"/>
              <w:ind w:right="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禹州市中心医院汽改水暖气管道及换热站改造工程项目</w:t>
            </w:r>
          </w:p>
        </w:tc>
        <w:tc>
          <w:tcPr>
            <w:tcW w:w="6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163A17">
            <w:pPr>
              <w:pStyle w:val="15"/>
              <w:keepNext w:val="0"/>
              <w:keepLines w:val="0"/>
              <w:pageBreakBefore w:val="0"/>
              <w:widowControl/>
              <w:suppressLineNumbers w:val="0"/>
              <w:kinsoku/>
              <w:overflowPunct/>
              <w:topLinePunct w:val="0"/>
              <w:autoSpaceDE/>
              <w:autoSpaceDN/>
              <w:bidi w:val="0"/>
              <w:adjustRightInd/>
              <w:snapToGrid/>
              <w:spacing w:before="0" w:beforeAutospacing="0" w:after="0" w:afterAutospacing="0" w:line="520" w:lineRule="exact"/>
              <w:ind w:right="0"/>
              <w:jc w:val="center"/>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1767836.26</w:t>
            </w:r>
          </w:p>
        </w:tc>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8972DC">
            <w:pPr>
              <w:pStyle w:val="15"/>
              <w:keepNext w:val="0"/>
              <w:keepLines w:val="0"/>
              <w:pageBreakBefore w:val="0"/>
              <w:widowControl/>
              <w:suppressLineNumbers w:val="0"/>
              <w:kinsoku/>
              <w:overflowPunct/>
              <w:topLinePunct w:val="0"/>
              <w:autoSpaceDE/>
              <w:autoSpaceDN/>
              <w:bidi w:val="0"/>
              <w:adjustRightInd/>
              <w:snapToGrid/>
              <w:spacing w:before="0" w:beforeAutospacing="0" w:after="0" w:afterAutospacing="0" w:line="520" w:lineRule="exact"/>
              <w:ind w:right="0"/>
              <w:jc w:val="center"/>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1767836.26</w:t>
            </w:r>
          </w:p>
        </w:tc>
        <w:tc>
          <w:tcPr>
            <w:tcW w:w="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714262">
            <w:pPr>
              <w:pStyle w:val="15"/>
              <w:keepNext w:val="0"/>
              <w:keepLines w:val="0"/>
              <w:pageBreakBefore w:val="0"/>
              <w:widowControl/>
              <w:suppressLineNumbers w:val="0"/>
              <w:kinsoku/>
              <w:overflowPunct/>
              <w:topLinePunct w:val="0"/>
              <w:autoSpaceDE/>
              <w:autoSpaceDN/>
              <w:bidi w:val="0"/>
              <w:adjustRightInd/>
              <w:snapToGrid/>
              <w:spacing w:before="0" w:beforeAutospacing="0" w:after="0" w:afterAutospacing="0" w:line="520" w:lineRule="exact"/>
              <w:ind w:left="0" w:right="0" w:firstLine="42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是</w:t>
            </w:r>
          </w:p>
        </w:tc>
        <w:tc>
          <w:tcPr>
            <w:tcW w:w="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1F5DE6">
            <w:pPr>
              <w:pStyle w:val="15"/>
              <w:keepNext w:val="0"/>
              <w:keepLines w:val="0"/>
              <w:pageBreakBefore w:val="0"/>
              <w:widowControl/>
              <w:suppressLineNumbers w:val="0"/>
              <w:kinsoku/>
              <w:overflowPunct/>
              <w:topLinePunct w:val="0"/>
              <w:autoSpaceDE/>
              <w:autoSpaceDN/>
              <w:bidi w:val="0"/>
              <w:adjustRightInd/>
              <w:snapToGrid/>
              <w:spacing w:before="0" w:beforeAutospacing="0" w:after="0" w:afterAutospacing="0" w:line="520" w:lineRule="exact"/>
              <w:ind w:right="0"/>
              <w:jc w:val="center"/>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1767836.26</w:t>
            </w:r>
          </w:p>
        </w:tc>
      </w:tr>
    </w:tbl>
    <w:p w14:paraId="4DB97DD6">
      <w:pPr>
        <w:pStyle w:val="15"/>
        <w:keepNext w:val="0"/>
        <w:keepLines w:val="0"/>
        <w:pageBreakBefore w:val="0"/>
        <w:widowControl/>
        <w:suppressLineNumbers w:val="0"/>
        <w:kinsoku/>
        <w:overflowPunct/>
        <w:topLinePunct w:val="0"/>
        <w:autoSpaceDE/>
        <w:autoSpaceDN/>
        <w:bidi w:val="0"/>
        <w:adjustRightInd/>
        <w:snapToGrid/>
        <w:spacing w:before="0" w:beforeAutospacing="0" w:after="0" w:afterAutospacing="0" w:line="520" w:lineRule="exact"/>
        <w:ind w:left="0" w:right="0" w:firstLine="420"/>
        <w:jc w:val="both"/>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5.</w:t>
      </w:r>
      <w:r>
        <w:rPr>
          <w:rFonts w:hint="eastAsia" w:ascii="宋体" w:hAnsi="宋体" w:eastAsia="宋体" w:cs="宋体"/>
          <w:b w:val="0"/>
          <w:bCs w:val="0"/>
          <w:color w:val="auto"/>
          <w:sz w:val="21"/>
          <w:szCs w:val="21"/>
          <w:highlight w:val="none"/>
        </w:rPr>
        <w:t>采购需求（包括但不限于标的的名称、数量、简要技术需求或服务要求等）：</w:t>
      </w:r>
    </w:p>
    <w:p w14:paraId="712F0373">
      <w:pPr>
        <w:pStyle w:val="15"/>
        <w:keepNext w:val="0"/>
        <w:keepLines w:val="0"/>
        <w:pageBreakBefore w:val="0"/>
        <w:widowControl/>
        <w:suppressLineNumbers w:val="0"/>
        <w:kinsoku/>
        <w:overflowPunct/>
        <w:topLinePunct w:val="0"/>
        <w:autoSpaceDE/>
        <w:autoSpaceDN/>
        <w:bidi w:val="0"/>
        <w:adjustRightInd/>
        <w:snapToGrid/>
        <w:spacing w:before="0" w:beforeAutospacing="0" w:after="0" w:afterAutospacing="0" w:line="520" w:lineRule="exact"/>
        <w:ind w:left="0" w:right="0" w:firstLine="420"/>
        <w:jc w:val="both"/>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禹州市中心医院汽改水暖气管道及换热站改造工程项目</w:t>
      </w:r>
      <w:r>
        <w:rPr>
          <w:rFonts w:hint="eastAsia" w:ascii="宋体" w:hAnsi="宋体" w:eastAsia="宋体" w:cs="宋体"/>
          <w:b w:val="0"/>
          <w:bCs w:val="0"/>
          <w:color w:val="auto"/>
          <w:sz w:val="21"/>
          <w:szCs w:val="21"/>
          <w:highlight w:val="none"/>
        </w:rPr>
        <w:t>，</w:t>
      </w:r>
      <w:r>
        <w:rPr>
          <w:rFonts w:hint="eastAsia" w:ascii="宋体" w:hAnsi="宋体" w:eastAsia="宋体" w:cs="宋体"/>
          <w:b w:val="0"/>
          <w:bCs w:val="0"/>
          <w:color w:val="auto"/>
          <w:sz w:val="21"/>
          <w:szCs w:val="21"/>
          <w:highlight w:val="none"/>
          <w:lang w:val="en-US" w:eastAsia="zh-CN"/>
        </w:rPr>
        <w:t>东院区改造工程</w:t>
      </w:r>
      <w:r>
        <w:rPr>
          <w:rFonts w:hint="eastAsia" w:ascii="宋体" w:hAnsi="宋体" w:cs="宋体"/>
          <w:b w:val="0"/>
          <w:bCs w:val="0"/>
          <w:color w:val="auto"/>
          <w:sz w:val="21"/>
          <w:szCs w:val="21"/>
          <w:highlight w:val="none"/>
          <w:lang w:val="en-US" w:eastAsia="zh-CN"/>
        </w:rPr>
        <w:t>：</w:t>
      </w:r>
      <w:r>
        <w:rPr>
          <w:rFonts w:hint="eastAsia" w:ascii="宋体" w:hAnsi="宋体" w:eastAsia="宋体" w:cs="宋体"/>
          <w:b w:val="0"/>
          <w:bCs w:val="0"/>
          <w:color w:val="auto"/>
          <w:sz w:val="21"/>
          <w:szCs w:val="21"/>
          <w:highlight w:val="none"/>
          <w:lang w:val="en-US" w:eastAsia="zh-CN"/>
        </w:rPr>
        <w:t>计划将现有三个换热站合并为一个换热站，包含热交换机组、软化水装置、电气自控装置、旋流除污器、管道等设备购置及安装，并预留新病房楼用热容量，同时实施院外接口至换热站管道地埋安装及路面修复；西院区改造工程</w:t>
      </w:r>
      <w:r>
        <w:rPr>
          <w:rFonts w:hint="eastAsia" w:ascii="宋体" w:hAnsi="宋体" w:cs="宋体"/>
          <w:b w:val="0"/>
          <w:bCs w:val="0"/>
          <w:color w:val="auto"/>
          <w:sz w:val="21"/>
          <w:szCs w:val="21"/>
          <w:highlight w:val="none"/>
          <w:lang w:val="en-US" w:eastAsia="zh-CN"/>
        </w:rPr>
        <w:t>：</w:t>
      </w:r>
      <w:r>
        <w:rPr>
          <w:rFonts w:hint="eastAsia" w:ascii="宋体" w:hAnsi="宋体" w:eastAsia="宋体" w:cs="宋体"/>
          <w:b w:val="0"/>
          <w:bCs w:val="0"/>
          <w:color w:val="auto"/>
          <w:sz w:val="21"/>
          <w:szCs w:val="21"/>
          <w:highlight w:val="none"/>
          <w:lang w:val="en-US" w:eastAsia="zh-CN"/>
        </w:rPr>
        <w:t>计划将两个换热站合并为一个换热站，包含热交换机组、软化水装置、电气自控装置、旋流除污器、管道及设备安装等。</w:t>
      </w:r>
      <w:r>
        <w:rPr>
          <w:rFonts w:hint="eastAsia" w:ascii="宋体" w:hAnsi="宋体" w:eastAsia="宋体" w:cs="宋体"/>
          <w:b w:val="0"/>
          <w:bCs w:val="0"/>
          <w:color w:val="auto"/>
          <w:sz w:val="21"/>
          <w:szCs w:val="21"/>
          <w:highlight w:val="none"/>
        </w:rPr>
        <w:t>（详见</w:t>
      </w:r>
      <w:r>
        <w:rPr>
          <w:rFonts w:hint="eastAsia" w:ascii="宋体" w:hAnsi="宋体" w:eastAsia="宋体" w:cs="宋体"/>
          <w:b w:val="0"/>
          <w:bCs w:val="0"/>
          <w:color w:val="auto"/>
          <w:sz w:val="21"/>
          <w:szCs w:val="21"/>
          <w:highlight w:val="none"/>
          <w:lang w:val="en-US" w:eastAsia="zh-CN"/>
        </w:rPr>
        <w:t>磋商</w:t>
      </w:r>
      <w:r>
        <w:rPr>
          <w:rFonts w:hint="eastAsia" w:ascii="宋体" w:hAnsi="宋体" w:eastAsia="宋体" w:cs="宋体"/>
          <w:b w:val="0"/>
          <w:bCs w:val="0"/>
          <w:color w:val="auto"/>
          <w:sz w:val="21"/>
          <w:szCs w:val="21"/>
          <w:highlight w:val="none"/>
        </w:rPr>
        <w:t>文件）</w:t>
      </w:r>
    </w:p>
    <w:p w14:paraId="3179A3E4">
      <w:pPr>
        <w:pStyle w:val="15"/>
        <w:keepNext w:val="0"/>
        <w:keepLines w:val="0"/>
        <w:pageBreakBefore w:val="0"/>
        <w:widowControl/>
        <w:suppressLineNumbers w:val="0"/>
        <w:kinsoku/>
        <w:overflowPunct/>
        <w:topLinePunct w:val="0"/>
        <w:autoSpaceDE/>
        <w:autoSpaceDN/>
        <w:bidi w:val="0"/>
        <w:adjustRightInd/>
        <w:snapToGrid/>
        <w:spacing w:before="0" w:beforeAutospacing="0" w:after="0" w:afterAutospacing="0" w:line="520" w:lineRule="exact"/>
        <w:ind w:left="0" w:right="0" w:firstLine="420"/>
        <w:jc w:val="both"/>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6.</w:t>
      </w:r>
      <w:r>
        <w:rPr>
          <w:rFonts w:hint="eastAsia" w:ascii="宋体" w:hAnsi="宋体" w:eastAsia="宋体" w:cs="宋体"/>
          <w:b w:val="0"/>
          <w:bCs w:val="0"/>
          <w:color w:val="auto"/>
          <w:sz w:val="21"/>
          <w:szCs w:val="21"/>
          <w:highlight w:val="none"/>
        </w:rPr>
        <w:t>合同履行期限：</w:t>
      </w:r>
      <w:bookmarkStart w:id="0" w:name="OLE_LINK1"/>
      <w:r>
        <w:rPr>
          <w:rFonts w:hint="eastAsia" w:ascii="宋体" w:hAnsi="宋体" w:eastAsia="宋体" w:cs="宋体"/>
          <w:b w:val="0"/>
          <w:bCs w:val="0"/>
          <w:color w:val="auto"/>
          <w:sz w:val="21"/>
          <w:szCs w:val="21"/>
          <w:highlight w:val="none"/>
          <w:lang w:val="zh-CN"/>
        </w:rPr>
        <w:t>合同签订后</w:t>
      </w:r>
      <w:r>
        <w:rPr>
          <w:rFonts w:hint="eastAsia" w:ascii="宋体" w:hAnsi="宋体" w:eastAsia="宋体" w:cs="宋体"/>
          <w:b w:val="0"/>
          <w:bCs w:val="0"/>
          <w:color w:val="auto"/>
          <w:sz w:val="21"/>
          <w:szCs w:val="21"/>
          <w:highlight w:val="none"/>
          <w:lang w:val="en-US" w:eastAsia="zh-CN"/>
        </w:rPr>
        <w:t>45</w:t>
      </w:r>
      <w:r>
        <w:rPr>
          <w:rFonts w:hint="eastAsia" w:ascii="宋体" w:hAnsi="宋体" w:eastAsia="宋体" w:cs="宋体"/>
          <w:b w:val="0"/>
          <w:bCs w:val="0"/>
          <w:color w:val="auto"/>
          <w:sz w:val="21"/>
          <w:szCs w:val="21"/>
          <w:highlight w:val="none"/>
          <w:lang w:val="zh-CN"/>
        </w:rPr>
        <w:t>日历天内</w:t>
      </w:r>
      <w:r>
        <w:rPr>
          <w:rFonts w:hint="eastAsia" w:ascii="宋体" w:hAnsi="宋体" w:eastAsia="宋体" w:cs="宋体"/>
          <w:b w:val="0"/>
          <w:bCs w:val="0"/>
          <w:color w:val="auto"/>
          <w:sz w:val="21"/>
          <w:szCs w:val="21"/>
          <w:highlight w:val="none"/>
        </w:rPr>
        <w:t>完成</w:t>
      </w:r>
      <w:bookmarkEnd w:id="0"/>
    </w:p>
    <w:p w14:paraId="4C84A923">
      <w:pPr>
        <w:pStyle w:val="15"/>
        <w:keepNext w:val="0"/>
        <w:keepLines w:val="0"/>
        <w:pageBreakBefore w:val="0"/>
        <w:widowControl/>
        <w:suppressLineNumbers w:val="0"/>
        <w:kinsoku/>
        <w:overflowPunct/>
        <w:topLinePunct w:val="0"/>
        <w:autoSpaceDE/>
        <w:autoSpaceDN/>
        <w:bidi w:val="0"/>
        <w:adjustRightInd/>
        <w:snapToGrid/>
        <w:spacing w:before="0" w:beforeAutospacing="0" w:after="0" w:afterAutospacing="0" w:line="520" w:lineRule="exact"/>
        <w:ind w:left="0" w:right="0" w:firstLine="420"/>
        <w:jc w:val="both"/>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7.</w:t>
      </w:r>
      <w:r>
        <w:rPr>
          <w:rFonts w:hint="eastAsia" w:ascii="宋体" w:hAnsi="宋体" w:eastAsia="宋体" w:cs="宋体"/>
          <w:b w:val="0"/>
          <w:bCs w:val="0"/>
          <w:color w:val="auto"/>
          <w:sz w:val="21"/>
          <w:szCs w:val="21"/>
          <w:highlight w:val="none"/>
        </w:rPr>
        <w:t>本项目是否接受联合体投标：否</w:t>
      </w:r>
    </w:p>
    <w:p w14:paraId="486E0574">
      <w:pPr>
        <w:pStyle w:val="15"/>
        <w:keepNext w:val="0"/>
        <w:keepLines w:val="0"/>
        <w:pageBreakBefore w:val="0"/>
        <w:widowControl/>
        <w:suppressLineNumbers w:val="0"/>
        <w:kinsoku/>
        <w:overflowPunct/>
        <w:topLinePunct w:val="0"/>
        <w:autoSpaceDE/>
        <w:autoSpaceDN/>
        <w:bidi w:val="0"/>
        <w:adjustRightInd/>
        <w:snapToGrid/>
        <w:spacing w:before="0" w:beforeAutospacing="0" w:after="0" w:afterAutospacing="0" w:line="520" w:lineRule="exact"/>
        <w:ind w:left="0" w:right="0" w:firstLine="420"/>
        <w:jc w:val="both"/>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8.是否接受进口产品：否</w:t>
      </w:r>
    </w:p>
    <w:p w14:paraId="4F2555E1">
      <w:pPr>
        <w:pStyle w:val="15"/>
        <w:keepNext w:val="0"/>
        <w:keepLines w:val="0"/>
        <w:pageBreakBefore w:val="0"/>
        <w:widowControl/>
        <w:suppressLineNumbers w:val="0"/>
        <w:kinsoku/>
        <w:overflowPunct/>
        <w:topLinePunct w:val="0"/>
        <w:autoSpaceDE/>
        <w:autoSpaceDN/>
        <w:bidi w:val="0"/>
        <w:adjustRightInd/>
        <w:snapToGrid/>
        <w:spacing w:before="0" w:beforeAutospacing="0" w:after="0" w:afterAutospacing="0" w:line="520" w:lineRule="exact"/>
        <w:ind w:left="0" w:right="0" w:firstLine="420"/>
        <w:jc w:val="both"/>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9.是否专门面向中小企业：是</w:t>
      </w:r>
    </w:p>
    <w:p w14:paraId="0BD81B4A">
      <w:pPr>
        <w:pStyle w:val="15"/>
        <w:keepNext w:val="0"/>
        <w:keepLines w:val="0"/>
        <w:pageBreakBefore w:val="0"/>
        <w:widowControl/>
        <w:suppressLineNumbers w:val="0"/>
        <w:kinsoku/>
        <w:overflowPunct/>
        <w:topLinePunct w:val="0"/>
        <w:autoSpaceDE/>
        <w:autoSpaceDN/>
        <w:bidi w:val="0"/>
        <w:adjustRightInd/>
        <w:snapToGrid/>
        <w:spacing w:before="0" w:beforeAutospacing="0" w:after="0" w:afterAutospacing="0" w:line="520" w:lineRule="exact"/>
        <w:ind w:left="0" w:right="0" w:firstLine="420"/>
        <w:jc w:val="both"/>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二、申请人资格要求：</w:t>
      </w:r>
    </w:p>
    <w:p w14:paraId="44F1DC95">
      <w:pPr>
        <w:pStyle w:val="15"/>
        <w:keepNext w:val="0"/>
        <w:keepLines w:val="0"/>
        <w:pageBreakBefore w:val="0"/>
        <w:widowControl/>
        <w:suppressLineNumbers w:val="0"/>
        <w:kinsoku/>
        <w:overflowPunct/>
        <w:topLinePunct w:val="0"/>
        <w:autoSpaceDE/>
        <w:autoSpaceDN/>
        <w:bidi w:val="0"/>
        <w:adjustRightInd/>
        <w:snapToGrid/>
        <w:spacing w:before="0" w:beforeAutospacing="0" w:after="0" w:afterAutospacing="0" w:line="520" w:lineRule="exact"/>
        <w:ind w:left="0" w:right="0" w:firstLine="420"/>
        <w:jc w:val="both"/>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1.满足《中华人民共和国政府采购法》第二十二条规定。</w:t>
      </w:r>
    </w:p>
    <w:p w14:paraId="330CDB05">
      <w:pPr>
        <w:pStyle w:val="15"/>
        <w:keepNext w:val="0"/>
        <w:keepLines w:val="0"/>
        <w:pageBreakBefore w:val="0"/>
        <w:widowControl/>
        <w:suppressLineNumbers w:val="0"/>
        <w:kinsoku/>
        <w:overflowPunct/>
        <w:topLinePunct w:val="0"/>
        <w:autoSpaceDE/>
        <w:autoSpaceDN/>
        <w:bidi w:val="0"/>
        <w:adjustRightInd/>
        <w:snapToGrid/>
        <w:spacing w:before="0" w:beforeAutospacing="0" w:after="0" w:afterAutospacing="0" w:line="520" w:lineRule="exact"/>
        <w:ind w:left="0" w:right="0" w:firstLine="420"/>
        <w:jc w:val="both"/>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2.落实政府采购政策满足的资格要求：</w:t>
      </w:r>
    </w:p>
    <w:p w14:paraId="100F139D">
      <w:pPr>
        <w:pStyle w:val="15"/>
        <w:keepNext w:val="0"/>
        <w:keepLines w:val="0"/>
        <w:pageBreakBefore w:val="0"/>
        <w:widowControl/>
        <w:suppressLineNumbers w:val="0"/>
        <w:kinsoku/>
        <w:overflowPunct/>
        <w:topLinePunct w:val="0"/>
        <w:autoSpaceDE/>
        <w:autoSpaceDN/>
        <w:bidi w:val="0"/>
        <w:adjustRightInd/>
        <w:snapToGrid/>
        <w:spacing w:before="0" w:beforeAutospacing="0" w:after="0" w:afterAutospacing="0" w:line="520" w:lineRule="exact"/>
        <w:ind w:left="0" w:right="0" w:firstLine="420"/>
        <w:jc w:val="both"/>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本项目落实节约能源、保护环境、扶持不发达地区和少数民族地区、促进中小企业、监狱企业发展等政府采购政策。（本项目专门面向中小</w:t>
      </w:r>
      <w:r>
        <w:rPr>
          <w:rFonts w:hint="eastAsia" w:ascii="宋体" w:hAnsi="宋体" w:eastAsia="宋体" w:cs="宋体"/>
          <w:b w:val="0"/>
          <w:bCs w:val="0"/>
          <w:color w:val="auto"/>
          <w:sz w:val="21"/>
          <w:szCs w:val="21"/>
          <w:highlight w:val="none"/>
          <w:lang w:val="en-US" w:eastAsia="zh-CN"/>
        </w:rPr>
        <w:t>微</w:t>
      </w:r>
      <w:r>
        <w:rPr>
          <w:rFonts w:hint="eastAsia" w:ascii="宋体" w:hAnsi="宋体" w:eastAsia="宋体" w:cs="宋体"/>
          <w:b w:val="0"/>
          <w:bCs w:val="0"/>
          <w:color w:val="auto"/>
          <w:sz w:val="21"/>
          <w:szCs w:val="21"/>
          <w:highlight w:val="none"/>
        </w:rPr>
        <w:t>企业采购）</w:t>
      </w:r>
    </w:p>
    <w:p w14:paraId="45C40ABB">
      <w:pPr>
        <w:pStyle w:val="15"/>
        <w:keepNext w:val="0"/>
        <w:keepLines w:val="0"/>
        <w:pageBreakBefore w:val="0"/>
        <w:widowControl/>
        <w:suppressLineNumbers w:val="0"/>
        <w:kinsoku/>
        <w:overflowPunct/>
        <w:topLinePunct w:val="0"/>
        <w:autoSpaceDE/>
        <w:autoSpaceDN/>
        <w:bidi w:val="0"/>
        <w:adjustRightInd/>
        <w:snapToGrid/>
        <w:spacing w:before="0" w:beforeAutospacing="0" w:after="0" w:afterAutospacing="0" w:line="520" w:lineRule="exact"/>
        <w:ind w:left="0" w:right="0" w:firstLine="420"/>
        <w:jc w:val="both"/>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val="en-US" w:eastAsia="zh-CN"/>
        </w:rPr>
        <w:t>3.</w:t>
      </w:r>
      <w:r>
        <w:rPr>
          <w:rFonts w:hint="eastAsia" w:ascii="宋体" w:hAnsi="宋体" w:eastAsia="宋体" w:cs="宋体"/>
          <w:b w:val="0"/>
          <w:bCs w:val="0"/>
          <w:color w:val="auto"/>
          <w:sz w:val="21"/>
          <w:szCs w:val="21"/>
          <w:highlight w:val="none"/>
        </w:rPr>
        <w:t>本项目的特定资格要求</w:t>
      </w:r>
      <w:r>
        <w:rPr>
          <w:rFonts w:hint="eastAsia" w:ascii="宋体" w:hAnsi="宋体" w:eastAsia="宋体" w:cs="宋体"/>
          <w:b w:val="0"/>
          <w:bCs w:val="0"/>
          <w:color w:val="auto"/>
          <w:sz w:val="21"/>
          <w:szCs w:val="21"/>
          <w:highlight w:val="none"/>
          <w:lang w:eastAsia="zh-CN"/>
        </w:rPr>
        <w:t>：</w:t>
      </w:r>
    </w:p>
    <w:p w14:paraId="7A9B94CA">
      <w:pPr>
        <w:pStyle w:val="15"/>
        <w:keepNext w:val="0"/>
        <w:keepLines w:val="0"/>
        <w:pageBreakBefore w:val="0"/>
        <w:widowControl/>
        <w:suppressLineNumbers w:val="0"/>
        <w:kinsoku/>
        <w:overflowPunct/>
        <w:topLinePunct w:val="0"/>
        <w:autoSpaceDE/>
        <w:autoSpaceDN/>
        <w:bidi w:val="0"/>
        <w:adjustRightInd/>
        <w:snapToGrid/>
        <w:spacing w:before="0" w:beforeAutospacing="0" w:after="0" w:afterAutospacing="0" w:line="520" w:lineRule="exact"/>
        <w:ind w:left="0" w:right="0" w:firstLine="42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3.1投标人具有有效的营业执照，具有建设行政主管部门颁发的市政公用工程施工总承包贰级及以上资质和有效的安全生产许可证，且须同时具备特种设备生产许可证（公用管道安装）GB2资质，并在人员、设备、资金等方面具备相应的能力；</w:t>
      </w:r>
    </w:p>
    <w:p w14:paraId="37BDEE93">
      <w:pPr>
        <w:pStyle w:val="15"/>
        <w:keepNext w:val="0"/>
        <w:keepLines w:val="0"/>
        <w:pageBreakBefore w:val="0"/>
        <w:widowControl/>
        <w:suppressLineNumbers w:val="0"/>
        <w:kinsoku/>
        <w:overflowPunct/>
        <w:topLinePunct w:val="0"/>
        <w:autoSpaceDE/>
        <w:autoSpaceDN/>
        <w:bidi w:val="0"/>
        <w:adjustRightInd/>
        <w:snapToGrid/>
        <w:spacing w:before="0" w:beforeAutospacing="0" w:after="0" w:afterAutospacing="0" w:line="520" w:lineRule="exact"/>
        <w:ind w:left="0" w:right="0" w:firstLine="42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3.2拟派项目经理应具备建设行政主管部门核发有效的市政公用工程专业二级及以上注册建造师执业资格证，并具备有效的安全生产考核合格证书，且未担任其他在施建设工程的项目经理。</w:t>
      </w:r>
    </w:p>
    <w:p w14:paraId="74E48C28">
      <w:pPr>
        <w:pStyle w:val="15"/>
        <w:keepNext w:val="0"/>
        <w:keepLines w:val="0"/>
        <w:pageBreakBefore w:val="0"/>
        <w:widowControl/>
        <w:suppressLineNumbers w:val="0"/>
        <w:kinsoku/>
        <w:overflowPunct/>
        <w:topLinePunct w:val="0"/>
        <w:autoSpaceDE/>
        <w:autoSpaceDN/>
        <w:bidi w:val="0"/>
        <w:adjustRightInd/>
        <w:snapToGrid/>
        <w:spacing w:before="0" w:beforeAutospacing="0" w:after="0" w:afterAutospacing="0" w:line="520" w:lineRule="exact"/>
        <w:ind w:left="0" w:right="0" w:firstLine="420"/>
        <w:jc w:val="both"/>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三、获取采购文件</w:t>
      </w:r>
    </w:p>
    <w:p w14:paraId="02035F26">
      <w:pPr>
        <w:pStyle w:val="15"/>
        <w:keepNext w:val="0"/>
        <w:keepLines w:val="0"/>
        <w:pageBreakBefore w:val="0"/>
        <w:widowControl/>
        <w:suppressLineNumbers w:val="0"/>
        <w:kinsoku/>
        <w:overflowPunct/>
        <w:topLinePunct w:val="0"/>
        <w:autoSpaceDE/>
        <w:autoSpaceDN/>
        <w:bidi w:val="0"/>
        <w:adjustRightInd/>
        <w:snapToGrid/>
        <w:spacing w:before="0" w:beforeAutospacing="0" w:after="0" w:afterAutospacing="0" w:line="520" w:lineRule="exact"/>
        <w:ind w:left="0" w:right="0" w:firstLine="420"/>
        <w:jc w:val="both"/>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1.时间：202</w:t>
      </w:r>
      <w:r>
        <w:rPr>
          <w:rFonts w:hint="eastAsia" w:ascii="宋体" w:hAnsi="宋体" w:eastAsia="宋体" w:cs="宋体"/>
          <w:b w:val="0"/>
          <w:bCs w:val="0"/>
          <w:color w:val="auto"/>
          <w:sz w:val="21"/>
          <w:szCs w:val="21"/>
          <w:highlight w:val="none"/>
          <w:lang w:val="en-US" w:eastAsia="zh-CN"/>
        </w:rPr>
        <w:t>6</w:t>
      </w:r>
      <w:r>
        <w:rPr>
          <w:rFonts w:hint="eastAsia" w:ascii="宋体" w:hAnsi="宋体" w:eastAsia="宋体" w:cs="宋体"/>
          <w:b w:val="0"/>
          <w:bCs w:val="0"/>
          <w:color w:val="auto"/>
          <w:sz w:val="21"/>
          <w:szCs w:val="21"/>
          <w:highlight w:val="none"/>
        </w:rPr>
        <w:t>年</w:t>
      </w:r>
      <w:r>
        <w:rPr>
          <w:rFonts w:hint="eastAsia" w:ascii="宋体" w:hAnsi="宋体" w:eastAsia="宋体" w:cs="宋体"/>
          <w:b w:val="0"/>
          <w:bCs w:val="0"/>
          <w:color w:val="auto"/>
          <w:sz w:val="21"/>
          <w:szCs w:val="21"/>
          <w:highlight w:val="none"/>
          <w:lang w:val="en-US" w:eastAsia="zh-CN"/>
        </w:rPr>
        <w:t>8</w:t>
      </w:r>
      <w:r>
        <w:rPr>
          <w:rFonts w:hint="eastAsia" w:ascii="宋体" w:hAnsi="宋体" w:eastAsia="宋体" w:cs="宋体"/>
          <w:b w:val="0"/>
          <w:bCs w:val="0"/>
          <w:color w:val="auto"/>
          <w:sz w:val="21"/>
          <w:szCs w:val="21"/>
          <w:highlight w:val="none"/>
        </w:rPr>
        <w:t>月</w:t>
      </w:r>
      <w:r>
        <w:rPr>
          <w:rFonts w:hint="eastAsia" w:ascii="宋体" w:hAnsi="宋体" w:cs="宋体"/>
          <w:b w:val="0"/>
          <w:bCs w:val="0"/>
          <w:color w:val="auto"/>
          <w:sz w:val="21"/>
          <w:szCs w:val="21"/>
          <w:highlight w:val="none"/>
          <w:lang w:val="en-US" w:eastAsia="zh-CN"/>
        </w:rPr>
        <w:t>27日起至2026年</w:t>
      </w:r>
      <w:r>
        <w:rPr>
          <w:rFonts w:hint="eastAsia" w:ascii="宋体" w:hAnsi="宋体" w:eastAsia="宋体" w:cs="宋体"/>
          <w:b w:val="0"/>
          <w:bCs w:val="0"/>
          <w:color w:val="auto"/>
          <w:sz w:val="21"/>
          <w:szCs w:val="21"/>
          <w:highlight w:val="none"/>
          <w:lang w:val="en-US" w:eastAsia="zh-CN"/>
        </w:rPr>
        <w:t>9</w:t>
      </w:r>
      <w:r>
        <w:rPr>
          <w:rFonts w:hint="eastAsia" w:ascii="宋体" w:hAnsi="宋体" w:eastAsia="宋体" w:cs="宋体"/>
          <w:b w:val="0"/>
          <w:bCs w:val="0"/>
          <w:color w:val="auto"/>
          <w:sz w:val="21"/>
          <w:szCs w:val="21"/>
          <w:highlight w:val="none"/>
        </w:rPr>
        <w:t>月</w:t>
      </w:r>
      <w:r>
        <w:rPr>
          <w:rFonts w:hint="eastAsia" w:ascii="宋体" w:hAnsi="宋体" w:cs="宋体"/>
          <w:b w:val="0"/>
          <w:bCs w:val="0"/>
          <w:color w:val="auto"/>
          <w:sz w:val="21"/>
          <w:szCs w:val="21"/>
          <w:highlight w:val="none"/>
          <w:lang w:val="en-US" w:eastAsia="zh-CN"/>
        </w:rPr>
        <w:t>8</w:t>
      </w:r>
      <w:r>
        <w:rPr>
          <w:rFonts w:hint="eastAsia" w:ascii="宋体" w:hAnsi="宋体" w:eastAsia="宋体" w:cs="宋体"/>
          <w:b w:val="0"/>
          <w:bCs w:val="0"/>
          <w:color w:val="auto"/>
          <w:sz w:val="21"/>
          <w:szCs w:val="21"/>
          <w:highlight w:val="none"/>
        </w:rPr>
        <w:t>日，每天上午00:00至12:00，下午12:01至23:59（北京时间，法定节假日除外）</w:t>
      </w:r>
    </w:p>
    <w:p w14:paraId="2FF76883">
      <w:pPr>
        <w:pStyle w:val="15"/>
        <w:keepNext w:val="0"/>
        <w:keepLines w:val="0"/>
        <w:pageBreakBefore w:val="0"/>
        <w:widowControl/>
        <w:suppressLineNumbers w:val="0"/>
        <w:kinsoku/>
        <w:overflowPunct/>
        <w:topLinePunct w:val="0"/>
        <w:autoSpaceDE/>
        <w:autoSpaceDN/>
        <w:bidi w:val="0"/>
        <w:adjustRightInd/>
        <w:snapToGrid/>
        <w:spacing w:before="0" w:beforeAutospacing="0" w:after="0" w:afterAutospacing="0" w:line="520" w:lineRule="exact"/>
        <w:ind w:left="0" w:right="0" w:firstLine="420"/>
        <w:jc w:val="both"/>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2.地点：《全国公共资源交易平台（河南省·许昌市）》</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https://ggzy.xuchang.gov.cn）</w:t>
      </w:r>
    </w:p>
    <w:p w14:paraId="0A02C815">
      <w:pPr>
        <w:pStyle w:val="15"/>
        <w:keepNext w:val="0"/>
        <w:keepLines w:val="0"/>
        <w:pageBreakBefore w:val="0"/>
        <w:widowControl/>
        <w:suppressLineNumbers w:val="0"/>
        <w:kinsoku/>
        <w:overflowPunct/>
        <w:topLinePunct w:val="0"/>
        <w:autoSpaceDE/>
        <w:autoSpaceDN/>
        <w:bidi w:val="0"/>
        <w:adjustRightInd/>
        <w:snapToGrid/>
        <w:spacing w:before="0" w:beforeAutospacing="0" w:after="0" w:afterAutospacing="0" w:line="520" w:lineRule="exact"/>
        <w:ind w:left="0" w:right="0" w:firstLine="420"/>
        <w:jc w:val="both"/>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3.方式：网上自行下载</w:t>
      </w:r>
    </w:p>
    <w:p w14:paraId="39EC5C7B">
      <w:pPr>
        <w:pStyle w:val="15"/>
        <w:keepNext w:val="0"/>
        <w:keepLines w:val="0"/>
        <w:pageBreakBefore w:val="0"/>
        <w:widowControl/>
        <w:suppressLineNumbers w:val="0"/>
        <w:kinsoku/>
        <w:overflowPunct/>
        <w:topLinePunct w:val="0"/>
        <w:autoSpaceDE/>
        <w:autoSpaceDN/>
        <w:bidi w:val="0"/>
        <w:adjustRightInd/>
        <w:snapToGrid/>
        <w:spacing w:before="0" w:beforeAutospacing="0" w:after="0" w:afterAutospacing="0" w:line="520" w:lineRule="exact"/>
        <w:ind w:left="0" w:right="0" w:firstLine="420"/>
        <w:jc w:val="both"/>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4.售价：0元</w:t>
      </w:r>
    </w:p>
    <w:p w14:paraId="74D66165">
      <w:pPr>
        <w:pStyle w:val="15"/>
        <w:keepNext w:val="0"/>
        <w:keepLines w:val="0"/>
        <w:pageBreakBefore w:val="0"/>
        <w:widowControl/>
        <w:suppressLineNumbers w:val="0"/>
        <w:kinsoku/>
        <w:overflowPunct/>
        <w:topLinePunct w:val="0"/>
        <w:autoSpaceDE/>
        <w:autoSpaceDN/>
        <w:bidi w:val="0"/>
        <w:adjustRightInd/>
        <w:snapToGrid/>
        <w:spacing w:before="0" w:beforeAutospacing="0" w:after="0" w:afterAutospacing="0" w:line="520" w:lineRule="exact"/>
        <w:ind w:left="0" w:right="0" w:firstLine="420"/>
        <w:jc w:val="both"/>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四、响应文件提交</w:t>
      </w:r>
    </w:p>
    <w:p w14:paraId="45443E90">
      <w:pPr>
        <w:pStyle w:val="15"/>
        <w:keepNext w:val="0"/>
        <w:keepLines w:val="0"/>
        <w:pageBreakBefore w:val="0"/>
        <w:widowControl/>
        <w:suppressLineNumbers w:val="0"/>
        <w:kinsoku/>
        <w:overflowPunct/>
        <w:topLinePunct w:val="0"/>
        <w:autoSpaceDE/>
        <w:autoSpaceDN/>
        <w:bidi w:val="0"/>
        <w:adjustRightInd/>
        <w:snapToGrid/>
        <w:spacing w:before="0" w:beforeAutospacing="0" w:after="0" w:afterAutospacing="0" w:line="520" w:lineRule="exact"/>
        <w:ind w:left="0" w:right="0" w:firstLine="420"/>
        <w:jc w:val="both"/>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1.截止时间：202</w:t>
      </w:r>
      <w:r>
        <w:rPr>
          <w:rFonts w:hint="eastAsia" w:ascii="宋体" w:hAnsi="宋体" w:eastAsia="宋体" w:cs="宋体"/>
          <w:b w:val="0"/>
          <w:bCs w:val="0"/>
          <w:color w:val="auto"/>
          <w:sz w:val="21"/>
          <w:szCs w:val="21"/>
          <w:highlight w:val="none"/>
          <w:lang w:val="en-US" w:eastAsia="zh-CN"/>
        </w:rPr>
        <w:t>6</w:t>
      </w:r>
      <w:r>
        <w:rPr>
          <w:rFonts w:hint="eastAsia" w:ascii="宋体" w:hAnsi="宋体" w:eastAsia="宋体" w:cs="宋体"/>
          <w:b w:val="0"/>
          <w:bCs w:val="0"/>
          <w:color w:val="auto"/>
          <w:sz w:val="21"/>
          <w:szCs w:val="21"/>
          <w:highlight w:val="none"/>
        </w:rPr>
        <w:t>年</w:t>
      </w:r>
      <w:r>
        <w:rPr>
          <w:rFonts w:hint="eastAsia" w:ascii="宋体" w:hAnsi="宋体" w:eastAsia="宋体" w:cs="宋体"/>
          <w:b w:val="0"/>
          <w:bCs w:val="0"/>
          <w:color w:val="auto"/>
          <w:sz w:val="21"/>
          <w:szCs w:val="21"/>
          <w:highlight w:val="none"/>
          <w:lang w:val="en-US" w:eastAsia="zh-CN"/>
        </w:rPr>
        <w:t>9</w:t>
      </w:r>
      <w:r>
        <w:rPr>
          <w:rFonts w:hint="eastAsia" w:ascii="宋体" w:hAnsi="宋体" w:eastAsia="宋体" w:cs="宋体"/>
          <w:b w:val="0"/>
          <w:bCs w:val="0"/>
          <w:color w:val="auto"/>
          <w:sz w:val="21"/>
          <w:szCs w:val="21"/>
          <w:highlight w:val="none"/>
        </w:rPr>
        <w:t>月</w:t>
      </w:r>
      <w:r>
        <w:rPr>
          <w:rFonts w:hint="eastAsia" w:ascii="宋体" w:hAnsi="宋体" w:cs="宋体"/>
          <w:b w:val="0"/>
          <w:bCs w:val="0"/>
          <w:color w:val="auto"/>
          <w:sz w:val="21"/>
          <w:szCs w:val="21"/>
          <w:highlight w:val="none"/>
          <w:lang w:val="en-US" w:eastAsia="zh-CN"/>
        </w:rPr>
        <w:t>8</w:t>
      </w:r>
      <w:r>
        <w:rPr>
          <w:rFonts w:hint="eastAsia" w:ascii="宋体" w:hAnsi="宋体" w:eastAsia="宋体" w:cs="宋体"/>
          <w:b w:val="0"/>
          <w:bCs w:val="0"/>
          <w:color w:val="auto"/>
          <w:sz w:val="21"/>
          <w:szCs w:val="21"/>
          <w:highlight w:val="none"/>
        </w:rPr>
        <w:t>日0</w:t>
      </w:r>
      <w:r>
        <w:rPr>
          <w:rFonts w:hint="eastAsia" w:ascii="宋体" w:hAnsi="宋体" w:eastAsia="宋体" w:cs="宋体"/>
          <w:b w:val="0"/>
          <w:bCs w:val="0"/>
          <w:color w:val="auto"/>
          <w:sz w:val="21"/>
          <w:szCs w:val="21"/>
          <w:highlight w:val="none"/>
          <w:lang w:val="en-US" w:eastAsia="zh-CN"/>
        </w:rPr>
        <w:t>8</w:t>
      </w:r>
      <w:r>
        <w:rPr>
          <w:rFonts w:hint="eastAsia" w:ascii="宋体" w:hAnsi="宋体" w:eastAsia="宋体" w:cs="宋体"/>
          <w:b w:val="0"/>
          <w:bCs w:val="0"/>
          <w:color w:val="auto"/>
          <w:sz w:val="21"/>
          <w:szCs w:val="21"/>
          <w:highlight w:val="none"/>
        </w:rPr>
        <w:t>时</w:t>
      </w:r>
      <w:r>
        <w:rPr>
          <w:rFonts w:hint="eastAsia" w:ascii="宋体" w:hAnsi="宋体" w:eastAsia="宋体" w:cs="宋体"/>
          <w:b w:val="0"/>
          <w:bCs w:val="0"/>
          <w:color w:val="auto"/>
          <w:sz w:val="21"/>
          <w:szCs w:val="21"/>
          <w:highlight w:val="none"/>
          <w:lang w:val="en-US" w:eastAsia="zh-CN"/>
        </w:rPr>
        <w:t>3</w:t>
      </w:r>
      <w:r>
        <w:rPr>
          <w:rFonts w:hint="eastAsia" w:ascii="宋体" w:hAnsi="宋体" w:eastAsia="宋体" w:cs="宋体"/>
          <w:b w:val="0"/>
          <w:bCs w:val="0"/>
          <w:color w:val="auto"/>
          <w:sz w:val="21"/>
          <w:szCs w:val="21"/>
          <w:highlight w:val="none"/>
        </w:rPr>
        <w:t>0分（北京时间）</w:t>
      </w:r>
    </w:p>
    <w:p w14:paraId="464EC718">
      <w:pPr>
        <w:pStyle w:val="15"/>
        <w:keepNext w:val="0"/>
        <w:keepLines w:val="0"/>
        <w:pageBreakBefore w:val="0"/>
        <w:widowControl/>
        <w:suppressLineNumbers w:val="0"/>
        <w:kinsoku/>
        <w:overflowPunct/>
        <w:topLinePunct w:val="0"/>
        <w:autoSpaceDE/>
        <w:autoSpaceDN/>
        <w:bidi w:val="0"/>
        <w:adjustRightInd/>
        <w:snapToGrid/>
        <w:spacing w:before="0" w:beforeAutospacing="0" w:after="0" w:afterAutospacing="0" w:line="520" w:lineRule="exact"/>
        <w:ind w:left="0" w:right="0" w:firstLine="420"/>
        <w:jc w:val="both"/>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2.地点：本项目为全流程电子化交易项目</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供应商必须通过许昌公共资源交易系统下载“新点投标文件制作软件（河南省版）”的最新版本制作并上传加密电子响应文件（后缀格式为.XCSTF）。截至投标截止时间，交易系统投标通道将关闭，供应商未完成电子响应文件上传的，投标将被拒绝。</w:t>
      </w:r>
    </w:p>
    <w:p w14:paraId="39B89ED4">
      <w:pPr>
        <w:pStyle w:val="15"/>
        <w:keepNext w:val="0"/>
        <w:keepLines w:val="0"/>
        <w:pageBreakBefore w:val="0"/>
        <w:widowControl/>
        <w:suppressLineNumbers w:val="0"/>
        <w:kinsoku/>
        <w:overflowPunct/>
        <w:topLinePunct w:val="0"/>
        <w:autoSpaceDE/>
        <w:autoSpaceDN/>
        <w:bidi w:val="0"/>
        <w:adjustRightInd/>
        <w:snapToGrid/>
        <w:spacing w:before="0" w:beforeAutospacing="0" w:after="0" w:afterAutospacing="0" w:line="520" w:lineRule="exact"/>
        <w:ind w:left="0" w:right="0" w:firstLine="420"/>
        <w:jc w:val="both"/>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五、响应文件开启</w:t>
      </w:r>
    </w:p>
    <w:p w14:paraId="79B5C29A">
      <w:pPr>
        <w:pStyle w:val="15"/>
        <w:keepNext w:val="0"/>
        <w:keepLines w:val="0"/>
        <w:pageBreakBefore w:val="0"/>
        <w:widowControl/>
        <w:suppressLineNumbers w:val="0"/>
        <w:kinsoku/>
        <w:overflowPunct/>
        <w:topLinePunct w:val="0"/>
        <w:autoSpaceDE/>
        <w:autoSpaceDN/>
        <w:bidi w:val="0"/>
        <w:adjustRightInd/>
        <w:snapToGrid/>
        <w:spacing w:before="0" w:beforeAutospacing="0" w:after="0" w:afterAutospacing="0" w:line="520" w:lineRule="exact"/>
        <w:ind w:left="0" w:right="0" w:firstLine="420"/>
        <w:jc w:val="both"/>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1.时间：202</w:t>
      </w:r>
      <w:r>
        <w:rPr>
          <w:rFonts w:hint="eastAsia" w:ascii="宋体" w:hAnsi="宋体" w:eastAsia="宋体" w:cs="宋体"/>
          <w:b w:val="0"/>
          <w:bCs w:val="0"/>
          <w:color w:val="auto"/>
          <w:sz w:val="21"/>
          <w:szCs w:val="21"/>
          <w:highlight w:val="none"/>
          <w:lang w:val="en-US" w:eastAsia="zh-CN"/>
        </w:rPr>
        <w:t>6</w:t>
      </w:r>
      <w:r>
        <w:rPr>
          <w:rFonts w:hint="eastAsia" w:ascii="宋体" w:hAnsi="宋体" w:eastAsia="宋体" w:cs="宋体"/>
          <w:b w:val="0"/>
          <w:bCs w:val="0"/>
          <w:color w:val="auto"/>
          <w:sz w:val="21"/>
          <w:szCs w:val="21"/>
          <w:highlight w:val="none"/>
        </w:rPr>
        <w:t>年</w:t>
      </w:r>
      <w:r>
        <w:rPr>
          <w:rFonts w:hint="eastAsia" w:ascii="宋体" w:hAnsi="宋体" w:eastAsia="宋体" w:cs="宋体"/>
          <w:b w:val="0"/>
          <w:bCs w:val="0"/>
          <w:color w:val="auto"/>
          <w:sz w:val="21"/>
          <w:szCs w:val="21"/>
          <w:highlight w:val="none"/>
          <w:lang w:val="en-US" w:eastAsia="zh-CN"/>
        </w:rPr>
        <w:t>9</w:t>
      </w:r>
      <w:r>
        <w:rPr>
          <w:rFonts w:hint="eastAsia" w:ascii="宋体" w:hAnsi="宋体" w:eastAsia="宋体" w:cs="宋体"/>
          <w:b w:val="0"/>
          <w:bCs w:val="0"/>
          <w:color w:val="auto"/>
          <w:sz w:val="21"/>
          <w:szCs w:val="21"/>
          <w:highlight w:val="none"/>
        </w:rPr>
        <w:t>月</w:t>
      </w:r>
      <w:r>
        <w:rPr>
          <w:rFonts w:hint="eastAsia" w:ascii="宋体" w:hAnsi="宋体" w:cs="宋体"/>
          <w:b w:val="0"/>
          <w:bCs w:val="0"/>
          <w:color w:val="auto"/>
          <w:sz w:val="21"/>
          <w:szCs w:val="21"/>
          <w:highlight w:val="none"/>
          <w:lang w:val="en-US" w:eastAsia="zh-CN"/>
        </w:rPr>
        <w:t>8</w:t>
      </w:r>
      <w:r>
        <w:rPr>
          <w:rFonts w:hint="eastAsia" w:ascii="宋体" w:hAnsi="宋体" w:eastAsia="宋体" w:cs="宋体"/>
          <w:b w:val="0"/>
          <w:bCs w:val="0"/>
          <w:color w:val="auto"/>
          <w:sz w:val="21"/>
          <w:szCs w:val="21"/>
          <w:highlight w:val="none"/>
        </w:rPr>
        <w:t>日0</w:t>
      </w:r>
      <w:r>
        <w:rPr>
          <w:rFonts w:hint="eastAsia" w:ascii="宋体" w:hAnsi="宋体" w:eastAsia="宋体" w:cs="宋体"/>
          <w:b w:val="0"/>
          <w:bCs w:val="0"/>
          <w:color w:val="auto"/>
          <w:sz w:val="21"/>
          <w:szCs w:val="21"/>
          <w:highlight w:val="none"/>
          <w:lang w:val="en-US" w:eastAsia="zh-CN"/>
        </w:rPr>
        <w:t>8</w:t>
      </w:r>
      <w:r>
        <w:rPr>
          <w:rFonts w:hint="eastAsia" w:ascii="宋体" w:hAnsi="宋体" w:eastAsia="宋体" w:cs="宋体"/>
          <w:b w:val="0"/>
          <w:bCs w:val="0"/>
          <w:color w:val="auto"/>
          <w:sz w:val="21"/>
          <w:szCs w:val="21"/>
          <w:highlight w:val="none"/>
        </w:rPr>
        <w:t>时</w:t>
      </w:r>
      <w:r>
        <w:rPr>
          <w:rFonts w:hint="eastAsia" w:ascii="宋体" w:hAnsi="宋体" w:eastAsia="宋体" w:cs="宋体"/>
          <w:b w:val="0"/>
          <w:bCs w:val="0"/>
          <w:color w:val="auto"/>
          <w:sz w:val="21"/>
          <w:szCs w:val="21"/>
          <w:highlight w:val="none"/>
          <w:lang w:val="en-US" w:eastAsia="zh-CN"/>
        </w:rPr>
        <w:t>3</w:t>
      </w:r>
      <w:r>
        <w:rPr>
          <w:rFonts w:hint="eastAsia" w:ascii="宋体" w:hAnsi="宋体" w:eastAsia="宋体" w:cs="宋体"/>
          <w:b w:val="0"/>
          <w:bCs w:val="0"/>
          <w:color w:val="auto"/>
          <w:sz w:val="21"/>
          <w:szCs w:val="21"/>
          <w:highlight w:val="none"/>
        </w:rPr>
        <w:t>0分（北京时间）</w:t>
      </w:r>
    </w:p>
    <w:p w14:paraId="2BA6D118">
      <w:pPr>
        <w:pStyle w:val="15"/>
        <w:keepNext w:val="0"/>
        <w:keepLines w:val="0"/>
        <w:pageBreakBefore w:val="0"/>
        <w:widowControl/>
        <w:suppressLineNumbers w:val="0"/>
        <w:kinsoku/>
        <w:overflowPunct/>
        <w:topLinePunct w:val="0"/>
        <w:autoSpaceDE/>
        <w:autoSpaceDN/>
        <w:bidi w:val="0"/>
        <w:adjustRightInd/>
        <w:snapToGrid/>
        <w:spacing w:before="0" w:beforeAutospacing="0" w:after="0" w:afterAutospacing="0" w:line="520" w:lineRule="exact"/>
        <w:ind w:left="0" w:right="0" w:firstLine="420"/>
        <w:jc w:val="both"/>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2.地点：本项目采用“不见面”网上开标方式，请投标供应商使用CA数字证书或移动数字证书登录《全国公共资源交易平台（河南省·许昌市）》——点击“平台导航”下方左侧的“网上开标大厅”进入不见面大厅登录页面——选择“投标人”身份，使用CA数字证书或移动数字证书登录——在“今日开标项目”中找到已投标的项目——鼠标点击该项目即可进入开标操作界面，在规定的开标时间内进行解密开标。</w:t>
      </w:r>
    </w:p>
    <w:p w14:paraId="455A5D69">
      <w:pPr>
        <w:pStyle w:val="15"/>
        <w:keepNext w:val="0"/>
        <w:keepLines w:val="0"/>
        <w:pageBreakBefore w:val="0"/>
        <w:widowControl/>
        <w:suppressLineNumbers w:val="0"/>
        <w:kinsoku/>
        <w:overflowPunct/>
        <w:topLinePunct w:val="0"/>
        <w:autoSpaceDE/>
        <w:autoSpaceDN/>
        <w:bidi w:val="0"/>
        <w:adjustRightInd/>
        <w:snapToGrid/>
        <w:spacing w:before="0" w:beforeAutospacing="0" w:after="0" w:afterAutospacing="0" w:line="520" w:lineRule="exact"/>
        <w:ind w:left="0" w:right="0" w:firstLine="420"/>
        <w:jc w:val="both"/>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六、发布公告的媒介及招标公告期限</w:t>
      </w:r>
    </w:p>
    <w:p w14:paraId="44A21EEF">
      <w:pPr>
        <w:pStyle w:val="15"/>
        <w:keepNext w:val="0"/>
        <w:keepLines w:val="0"/>
        <w:pageBreakBefore w:val="0"/>
        <w:widowControl/>
        <w:suppressLineNumbers w:val="0"/>
        <w:kinsoku/>
        <w:overflowPunct/>
        <w:topLinePunct w:val="0"/>
        <w:autoSpaceDE/>
        <w:autoSpaceDN/>
        <w:bidi w:val="0"/>
        <w:adjustRightInd/>
        <w:snapToGrid/>
        <w:spacing w:before="0" w:beforeAutospacing="0" w:after="0" w:afterAutospacing="0" w:line="520" w:lineRule="exact"/>
        <w:ind w:left="0" w:right="0" w:firstLine="420"/>
        <w:jc w:val="both"/>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本次招标公告在</w:t>
      </w:r>
      <w:r>
        <w:rPr>
          <w:rFonts w:hint="eastAsia" w:ascii="宋体" w:hAnsi="宋体" w:eastAsia="宋体" w:cs="宋体"/>
          <w:b w:val="0"/>
          <w:bCs w:val="0"/>
          <w:color w:val="auto"/>
          <w:sz w:val="21"/>
          <w:szCs w:val="21"/>
          <w:highlight w:val="none"/>
          <w:lang w:eastAsia="zh-CN"/>
        </w:rPr>
        <w:t>《河南省政府采购网》</w:t>
      </w:r>
      <w:r>
        <w:rPr>
          <w:rFonts w:hint="eastAsia" w:ascii="宋体" w:hAnsi="宋体" w:eastAsia="宋体" w:cs="宋体"/>
          <w:b w:val="0"/>
          <w:bCs w:val="0"/>
          <w:color w:val="auto"/>
          <w:sz w:val="21"/>
          <w:szCs w:val="21"/>
          <w:highlight w:val="none"/>
        </w:rPr>
        <w:t>《许昌市政府采购网》《全国公共资源交易平台（河南省·许昌市）》上发布。招标公告期限为三个工作日。</w:t>
      </w:r>
    </w:p>
    <w:p w14:paraId="5E2E9579">
      <w:pPr>
        <w:pStyle w:val="15"/>
        <w:keepNext w:val="0"/>
        <w:keepLines w:val="0"/>
        <w:pageBreakBefore w:val="0"/>
        <w:widowControl/>
        <w:suppressLineNumbers w:val="0"/>
        <w:kinsoku/>
        <w:overflowPunct/>
        <w:topLinePunct w:val="0"/>
        <w:autoSpaceDE/>
        <w:autoSpaceDN/>
        <w:bidi w:val="0"/>
        <w:adjustRightInd/>
        <w:snapToGrid/>
        <w:spacing w:before="0" w:beforeAutospacing="0" w:after="0" w:afterAutospacing="0" w:line="520" w:lineRule="exact"/>
        <w:ind w:left="0" w:right="0" w:firstLine="420"/>
        <w:jc w:val="both"/>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七、</w:t>
      </w:r>
      <w:r>
        <w:rPr>
          <w:rFonts w:hint="eastAsia" w:ascii="宋体" w:hAnsi="宋体" w:eastAsia="宋体" w:cs="宋体"/>
          <w:b w:val="0"/>
          <w:bCs w:val="0"/>
          <w:color w:val="auto"/>
          <w:sz w:val="21"/>
          <w:szCs w:val="21"/>
          <w:highlight w:val="none"/>
        </w:rPr>
        <w:t>其他补充事宜</w:t>
      </w:r>
    </w:p>
    <w:p w14:paraId="12884871">
      <w:pPr>
        <w:pStyle w:val="15"/>
        <w:keepNext w:val="0"/>
        <w:keepLines w:val="0"/>
        <w:pageBreakBefore w:val="0"/>
        <w:widowControl/>
        <w:suppressLineNumbers w:val="0"/>
        <w:kinsoku/>
        <w:overflowPunct/>
        <w:topLinePunct w:val="0"/>
        <w:autoSpaceDE/>
        <w:autoSpaceDN/>
        <w:bidi w:val="0"/>
        <w:adjustRightInd/>
        <w:snapToGrid/>
        <w:spacing w:before="0" w:beforeAutospacing="0" w:after="0" w:afterAutospacing="0" w:line="520" w:lineRule="exact"/>
        <w:ind w:left="0" w:right="0" w:firstLine="420"/>
        <w:jc w:val="both"/>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1.监督单位：禹州市政府采购监督管理办公室</w:t>
      </w:r>
    </w:p>
    <w:p w14:paraId="69FCDD12">
      <w:pPr>
        <w:pStyle w:val="15"/>
        <w:keepNext w:val="0"/>
        <w:keepLines w:val="0"/>
        <w:pageBreakBefore w:val="0"/>
        <w:widowControl/>
        <w:suppressLineNumbers w:val="0"/>
        <w:kinsoku/>
        <w:overflowPunct/>
        <w:topLinePunct w:val="0"/>
        <w:autoSpaceDE/>
        <w:autoSpaceDN/>
        <w:bidi w:val="0"/>
        <w:adjustRightInd/>
        <w:snapToGrid/>
        <w:spacing w:before="0" w:beforeAutospacing="0" w:after="0" w:afterAutospacing="0" w:line="520" w:lineRule="exact"/>
        <w:ind w:left="0" w:right="0" w:firstLine="420"/>
        <w:jc w:val="both"/>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2.电话：0374-8112523</w:t>
      </w:r>
    </w:p>
    <w:p w14:paraId="001BEC96">
      <w:pPr>
        <w:pStyle w:val="15"/>
        <w:keepNext w:val="0"/>
        <w:keepLines w:val="0"/>
        <w:pageBreakBefore w:val="0"/>
        <w:widowControl/>
        <w:suppressLineNumbers w:val="0"/>
        <w:kinsoku/>
        <w:overflowPunct/>
        <w:topLinePunct w:val="0"/>
        <w:autoSpaceDE/>
        <w:autoSpaceDN/>
        <w:bidi w:val="0"/>
        <w:adjustRightInd/>
        <w:snapToGrid/>
        <w:spacing w:before="0" w:beforeAutospacing="0" w:after="0" w:afterAutospacing="0" w:line="520" w:lineRule="exact"/>
        <w:ind w:left="0" w:right="0" w:firstLine="420"/>
        <w:jc w:val="both"/>
        <w:textAlignment w:val="auto"/>
        <w:rPr>
          <w:rFonts w:hint="default"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rPr>
        <w:t>3.项目编号以本</w:t>
      </w:r>
      <w:r>
        <w:rPr>
          <w:rFonts w:hint="eastAsia" w:ascii="宋体" w:hAnsi="宋体" w:eastAsia="宋体" w:cs="宋体"/>
          <w:b w:val="0"/>
          <w:bCs w:val="0"/>
          <w:color w:val="auto"/>
          <w:sz w:val="21"/>
          <w:szCs w:val="21"/>
          <w:highlight w:val="none"/>
          <w:lang w:val="en-US" w:eastAsia="zh-CN"/>
        </w:rPr>
        <w:t>磋商</w:t>
      </w:r>
      <w:r>
        <w:rPr>
          <w:rFonts w:hint="eastAsia" w:ascii="宋体" w:hAnsi="宋体" w:eastAsia="宋体" w:cs="宋体"/>
          <w:b w:val="0"/>
          <w:bCs w:val="0"/>
          <w:color w:val="auto"/>
          <w:sz w:val="21"/>
          <w:szCs w:val="21"/>
          <w:highlight w:val="none"/>
        </w:rPr>
        <w:t>文件中的采购编号为准，采购编号：</w:t>
      </w:r>
      <w:r>
        <w:rPr>
          <w:rFonts w:hint="eastAsia" w:ascii="宋体" w:hAnsi="宋体" w:eastAsia="宋体" w:cs="宋体"/>
          <w:b w:val="0"/>
          <w:bCs w:val="0"/>
          <w:color w:val="auto"/>
          <w:sz w:val="21"/>
          <w:szCs w:val="21"/>
          <w:highlight w:val="none"/>
          <w:lang w:eastAsia="zh-CN"/>
        </w:rPr>
        <w:t>YZCG-DLC2026</w:t>
      </w:r>
      <w:r>
        <w:rPr>
          <w:rFonts w:hint="eastAsia" w:ascii="宋体" w:hAnsi="宋体" w:eastAsia="宋体" w:cs="宋体"/>
          <w:b w:val="0"/>
          <w:bCs w:val="0"/>
          <w:color w:val="auto"/>
          <w:sz w:val="21"/>
          <w:szCs w:val="21"/>
          <w:highlight w:val="none"/>
          <w:lang w:val="en-US" w:eastAsia="zh-CN"/>
        </w:rPr>
        <w:t>0</w:t>
      </w:r>
      <w:r>
        <w:rPr>
          <w:rFonts w:hint="eastAsia" w:ascii="宋体" w:hAnsi="宋体" w:cs="宋体"/>
          <w:b w:val="0"/>
          <w:bCs w:val="0"/>
          <w:color w:val="auto"/>
          <w:sz w:val="21"/>
          <w:szCs w:val="21"/>
          <w:highlight w:val="none"/>
          <w:lang w:val="en-US" w:eastAsia="zh-CN"/>
        </w:rPr>
        <w:t>79</w:t>
      </w:r>
    </w:p>
    <w:p w14:paraId="29E538CF">
      <w:pPr>
        <w:pStyle w:val="15"/>
        <w:keepNext w:val="0"/>
        <w:keepLines w:val="0"/>
        <w:pageBreakBefore w:val="0"/>
        <w:widowControl/>
        <w:suppressLineNumbers w:val="0"/>
        <w:kinsoku/>
        <w:overflowPunct/>
        <w:topLinePunct w:val="0"/>
        <w:autoSpaceDE/>
        <w:autoSpaceDN/>
        <w:bidi w:val="0"/>
        <w:adjustRightInd/>
        <w:snapToGrid/>
        <w:spacing w:before="0" w:beforeAutospacing="0" w:after="0" w:afterAutospacing="0" w:line="520" w:lineRule="exact"/>
        <w:ind w:left="0" w:right="0" w:firstLine="420"/>
        <w:jc w:val="both"/>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八、凡对本次招标提出询问，请按照以下方式联系</w:t>
      </w:r>
    </w:p>
    <w:p w14:paraId="51AB7C58">
      <w:pPr>
        <w:pStyle w:val="15"/>
        <w:keepNext w:val="0"/>
        <w:keepLines w:val="0"/>
        <w:pageBreakBefore w:val="0"/>
        <w:widowControl/>
        <w:suppressLineNumbers w:val="0"/>
        <w:kinsoku/>
        <w:overflowPunct/>
        <w:topLinePunct w:val="0"/>
        <w:autoSpaceDE/>
        <w:autoSpaceDN/>
        <w:bidi w:val="0"/>
        <w:adjustRightInd/>
        <w:snapToGrid/>
        <w:spacing w:before="0" w:beforeAutospacing="0" w:after="0" w:afterAutospacing="0" w:line="520" w:lineRule="exact"/>
        <w:ind w:left="0" w:right="0" w:firstLine="420"/>
        <w:jc w:val="both"/>
        <w:textAlignment w:val="auto"/>
        <w:rPr>
          <w:rFonts w:hint="eastAsia" w:ascii="宋体" w:hAnsi="宋体" w:eastAsia="宋体" w:cs="宋体"/>
          <w:b w:val="0"/>
          <w:bCs w:val="0"/>
          <w:color w:val="auto"/>
          <w:sz w:val="21"/>
          <w:szCs w:val="21"/>
          <w:highlight w:val="none"/>
          <w:lang w:val="en-US" w:eastAsia="zh-CN"/>
        </w:rPr>
      </w:pPr>
      <w:bookmarkStart w:id="1" w:name="OLE_LINK7"/>
      <w:r>
        <w:rPr>
          <w:rFonts w:hint="eastAsia" w:ascii="宋体" w:hAnsi="宋体" w:eastAsia="宋体" w:cs="宋体"/>
          <w:b w:val="0"/>
          <w:bCs w:val="0"/>
          <w:color w:val="auto"/>
          <w:sz w:val="21"/>
          <w:szCs w:val="21"/>
          <w:highlight w:val="none"/>
          <w:lang w:val="en-US" w:eastAsia="zh-CN"/>
        </w:rPr>
        <w:t>1.采购人信息</w:t>
      </w:r>
    </w:p>
    <w:p w14:paraId="72D1A58A">
      <w:pPr>
        <w:pStyle w:val="15"/>
        <w:keepNext w:val="0"/>
        <w:keepLines w:val="0"/>
        <w:pageBreakBefore w:val="0"/>
        <w:widowControl/>
        <w:suppressLineNumbers w:val="0"/>
        <w:kinsoku/>
        <w:overflowPunct/>
        <w:topLinePunct w:val="0"/>
        <w:autoSpaceDE/>
        <w:autoSpaceDN/>
        <w:bidi w:val="0"/>
        <w:adjustRightInd/>
        <w:snapToGrid/>
        <w:spacing w:before="0" w:beforeAutospacing="0" w:after="0" w:afterAutospacing="0" w:line="520" w:lineRule="exact"/>
        <w:ind w:left="0" w:right="0" w:firstLine="42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名称</w:t>
      </w:r>
      <w:r>
        <w:rPr>
          <w:rFonts w:hint="eastAsia" w:ascii="宋体" w:hAnsi="宋体" w:eastAsia="宋体" w:cs="宋体"/>
          <w:b w:val="0"/>
          <w:bCs w:val="0"/>
          <w:color w:val="auto"/>
          <w:sz w:val="21"/>
          <w:szCs w:val="21"/>
          <w:highlight w:val="none"/>
          <w:lang w:val="zh-CN"/>
        </w:rPr>
        <w:t>：</w:t>
      </w:r>
      <w:r>
        <w:rPr>
          <w:rFonts w:hint="eastAsia" w:ascii="宋体" w:hAnsi="宋体" w:eastAsia="宋体" w:cs="宋体"/>
          <w:b w:val="0"/>
          <w:bCs w:val="0"/>
          <w:color w:val="auto"/>
          <w:sz w:val="21"/>
          <w:szCs w:val="21"/>
          <w:highlight w:val="none"/>
        </w:rPr>
        <w:t>禹州市</w:t>
      </w:r>
      <w:r>
        <w:rPr>
          <w:rFonts w:hint="eastAsia" w:ascii="宋体" w:hAnsi="宋体" w:eastAsia="宋体" w:cs="宋体"/>
          <w:b w:val="0"/>
          <w:bCs w:val="0"/>
          <w:color w:val="auto"/>
          <w:sz w:val="21"/>
          <w:szCs w:val="21"/>
          <w:highlight w:val="none"/>
          <w:lang w:eastAsia="zh-CN"/>
        </w:rPr>
        <w:t>中心医院</w:t>
      </w:r>
    </w:p>
    <w:p w14:paraId="035D49E6">
      <w:pPr>
        <w:pStyle w:val="15"/>
        <w:keepNext w:val="0"/>
        <w:keepLines w:val="0"/>
        <w:pageBreakBefore w:val="0"/>
        <w:widowControl/>
        <w:suppressLineNumbers w:val="0"/>
        <w:kinsoku/>
        <w:overflowPunct/>
        <w:topLinePunct w:val="0"/>
        <w:autoSpaceDE/>
        <w:autoSpaceDN/>
        <w:bidi w:val="0"/>
        <w:adjustRightInd/>
        <w:snapToGrid/>
        <w:spacing w:before="0" w:beforeAutospacing="0" w:after="0" w:afterAutospacing="0" w:line="520" w:lineRule="exact"/>
        <w:ind w:left="0" w:right="0" w:firstLine="42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zh-CN"/>
        </w:rPr>
        <w:t>地址：禹州市</w:t>
      </w:r>
      <w:r>
        <w:rPr>
          <w:rFonts w:hint="eastAsia" w:ascii="宋体" w:hAnsi="宋体" w:eastAsia="宋体" w:cs="宋体"/>
          <w:b w:val="0"/>
          <w:bCs w:val="0"/>
          <w:color w:val="auto"/>
          <w:sz w:val="21"/>
          <w:szCs w:val="21"/>
          <w:highlight w:val="none"/>
          <w:lang w:val="zh-CN" w:eastAsia="zh-CN"/>
        </w:rPr>
        <w:t>禹王大道113号</w:t>
      </w:r>
    </w:p>
    <w:bookmarkEnd w:id="1"/>
    <w:p w14:paraId="42C5F499">
      <w:pPr>
        <w:pStyle w:val="15"/>
        <w:keepNext w:val="0"/>
        <w:keepLines w:val="0"/>
        <w:pageBreakBefore w:val="0"/>
        <w:widowControl/>
        <w:suppressLineNumbers w:val="0"/>
        <w:kinsoku/>
        <w:overflowPunct/>
        <w:topLinePunct w:val="0"/>
        <w:autoSpaceDE/>
        <w:autoSpaceDN/>
        <w:bidi w:val="0"/>
        <w:adjustRightInd/>
        <w:snapToGrid/>
        <w:spacing w:before="0" w:beforeAutospacing="0" w:after="0" w:afterAutospacing="0" w:line="520" w:lineRule="exact"/>
        <w:ind w:left="0" w:right="0" w:firstLine="420"/>
        <w:jc w:val="both"/>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rPr>
        <w:t>联系人：</w:t>
      </w:r>
      <w:r>
        <w:rPr>
          <w:rFonts w:hint="eastAsia" w:ascii="宋体" w:hAnsi="宋体" w:eastAsia="宋体" w:cs="宋体"/>
          <w:b w:val="0"/>
          <w:bCs w:val="0"/>
          <w:color w:val="auto"/>
          <w:sz w:val="21"/>
          <w:szCs w:val="21"/>
          <w:highlight w:val="none"/>
          <w:lang w:eastAsia="zh-CN"/>
        </w:rPr>
        <w:t>刘女士</w:t>
      </w:r>
    </w:p>
    <w:p w14:paraId="113B57D4">
      <w:pPr>
        <w:pStyle w:val="15"/>
        <w:keepNext w:val="0"/>
        <w:keepLines w:val="0"/>
        <w:pageBreakBefore w:val="0"/>
        <w:widowControl/>
        <w:suppressLineNumbers w:val="0"/>
        <w:kinsoku/>
        <w:overflowPunct/>
        <w:topLinePunct w:val="0"/>
        <w:autoSpaceDE/>
        <w:autoSpaceDN/>
        <w:bidi w:val="0"/>
        <w:adjustRightInd/>
        <w:snapToGrid/>
        <w:spacing w:before="0" w:beforeAutospacing="0" w:after="0" w:afterAutospacing="0" w:line="520" w:lineRule="exact"/>
        <w:ind w:left="0" w:right="0" w:firstLine="42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rPr>
        <w:t>联系电话：</w:t>
      </w:r>
      <w:r>
        <w:rPr>
          <w:rFonts w:hint="eastAsia" w:ascii="宋体" w:hAnsi="宋体" w:eastAsia="宋体" w:cs="宋体"/>
          <w:b w:val="0"/>
          <w:bCs w:val="0"/>
          <w:color w:val="auto"/>
          <w:sz w:val="21"/>
          <w:szCs w:val="21"/>
          <w:highlight w:val="none"/>
          <w:lang w:val="en-US" w:eastAsia="zh-CN"/>
        </w:rPr>
        <w:t>0374-8226077</w:t>
      </w:r>
    </w:p>
    <w:p w14:paraId="7BB46E57">
      <w:pPr>
        <w:pStyle w:val="15"/>
        <w:keepNext w:val="0"/>
        <w:keepLines w:val="0"/>
        <w:pageBreakBefore w:val="0"/>
        <w:widowControl/>
        <w:suppressLineNumbers w:val="0"/>
        <w:kinsoku/>
        <w:overflowPunct/>
        <w:topLinePunct w:val="0"/>
        <w:autoSpaceDE/>
        <w:autoSpaceDN/>
        <w:bidi w:val="0"/>
        <w:adjustRightInd/>
        <w:snapToGrid/>
        <w:spacing w:before="0" w:beforeAutospacing="0" w:after="0" w:afterAutospacing="0" w:line="520" w:lineRule="exact"/>
        <w:ind w:left="0" w:right="0" w:firstLine="42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2.</w:t>
      </w:r>
      <w:bookmarkStart w:id="11" w:name="_GoBack"/>
      <w:bookmarkEnd w:id="11"/>
      <w:r>
        <w:rPr>
          <w:rFonts w:hint="eastAsia" w:ascii="宋体" w:hAnsi="宋体" w:eastAsia="宋体" w:cs="宋体"/>
          <w:b w:val="0"/>
          <w:bCs w:val="0"/>
          <w:color w:val="auto"/>
          <w:sz w:val="21"/>
          <w:szCs w:val="21"/>
          <w:highlight w:val="none"/>
          <w:lang w:val="zh-CN"/>
        </w:rPr>
        <w:t>代理机构</w:t>
      </w:r>
      <w:r>
        <w:rPr>
          <w:rFonts w:hint="eastAsia" w:ascii="宋体" w:hAnsi="宋体" w:eastAsia="宋体" w:cs="宋体"/>
          <w:b w:val="0"/>
          <w:bCs w:val="0"/>
          <w:color w:val="auto"/>
          <w:sz w:val="21"/>
          <w:szCs w:val="21"/>
          <w:highlight w:val="none"/>
          <w:lang w:val="en-US" w:eastAsia="zh-CN"/>
        </w:rPr>
        <w:t>信息</w:t>
      </w:r>
    </w:p>
    <w:p w14:paraId="4D873C51">
      <w:pPr>
        <w:pStyle w:val="15"/>
        <w:keepNext w:val="0"/>
        <w:keepLines w:val="0"/>
        <w:pageBreakBefore w:val="0"/>
        <w:widowControl/>
        <w:suppressLineNumbers w:val="0"/>
        <w:kinsoku/>
        <w:overflowPunct/>
        <w:topLinePunct w:val="0"/>
        <w:autoSpaceDE/>
        <w:autoSpaceDN/>
        <w:bidi w:val="0"/>
        <w:adjustRightInd/>
        <w:snapToGrid/>
        <w:spacing w:before="0" w:beforeAutospacing="0" w:after="0" w:afterAutospacing="0" w:line="520" w:lineRule="exact"/>
        <w:ind w:left="0" w:right="0" w:firstLine="420"/>
        <w:jc w:val="both"/>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名称：许昌丰元咨询管理有限公司</w:t>
      </w:r>
    </w:p>
    <w:p w14:paraId="2B4B8278">
      <w:pPr>
        <w:pStyle w:val="15"/>
        <w:keepNext w:val="0"/>
        <w:keepLines w:val="0"/>
        <w:pageBreakBefore w:val="0"/>
        <w:widowControl/>
        <w:suppressLineNumbers w:val="0"/>
        <w:kinsoku/>
        <w:overflowPunct/>
        <w:topLinePunct w:val="0"/>
        <w:autoSpaceDE/>
        <w:autoSpaceDN/>
        <w:bidi w:val="0"/>
        <w:adjustRightInd/>
        <w:snapToGrid/>
        <w:spacing w:before="0" w:beforeAutospacing="0" w:after="0" w:afterAutospacing="0" w:line="520" w:lineRule="exact"/>
        <w:ind w:left="0" w:right="0" w:firstLine="420"/>
        <w:jc w:val="both"/>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地址：禹州市颍北大道6号</w:t>
      </w:r>
    </w:p>
    <w:p w14:paraId="1C334DC0">
      <w:pPr>
        <w:pStyle w:val="15"/>
        <w:keepNext w:val="0"/>
        <w:keepLines w:val="0"/>
        <w:pageBreakBefore w:val="0"/>
        <w:widowControl/>
        <w:suppressLineNumbers w:val="0"/>
        <w:kinsoku/>
        <w:overflowPunct/>
        <w:topLinePunct w:val="0"/>
        <w:autoSpaceDE/>
        <w:autoSpaceDN/>
        <w:bidi w:val="0"/>
        <w:adjustRightInd/>
        <w:snapToGrid/>
        <w:spacing w:before="0" w:beforeAutospacing="0" w:after="0" w:afterAutospacing="0" w:line="520" w:lineRule="exact"/>
        <w:ind w:left="0" w:right="0" w:firstLine="420"/>
        <w:jc w:val="both"/>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rPr>
        <w:t>联系人：连</w:t>
      </w:r>
      <w:r>
        <w:rPr>
          <w:rFonts w:hint="eastAsia" w:ascii="宋体" w:hAnsi="宋体" w:eastAsia="宋体" w:cs="宋体"/>
          <w:b w:val="0"/>
          <w:bCs w:val="0"/>
          <w:color w:val="auto"/>
          <w:sz w:val="21"/>
          <w:szCs w:val="21"/>
          <w:highlight w:val="none"/>
          <w:lang w:eastAsia="zh-CN"/>
        </w:rPr>
        <w:t>女士</w:t>
      </w:r>
    </w:p>
    <w:p w14:paraId="45F30DB3">
      <w:pPr>
        <w:pStyle w:val="15"/>
        <w:keepNext w:val="0"/>
        <w:keepLines w:val="0"/>
        <w:pageBreakBefore w:val="0"/>
        <w:widowControl/>
        <w:suppressLineNumbers w:val="0"/>
        <w:kinsoku/>
        <w:overflowPunct/>
        <w:topLinePunct w:val="0"/>
        <w:autoSpaceDE/>
        <w:autoSpaceDN/>
        <w:bidi w:val="0"/>
        <w:adjustRightInd/>
        <w:snapToGrid/>
        <w:spacing w:before="0" w:beforeAutospacing="0" w:after="0" w:afterAutospacing="0" w:line="520" w:lineRule="exact"/>
        <w:ind w:left="0" w:right="0" w:firstLine="420"/>
        <w:jc w:val="both"/>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联系电话：0374-8281999</w:t>
      </w:r>
    </w:p>
    <w:p w14:paraId="2354BAD6">
      <w:pPr>
        <w:pStyle w:val="15"/>
        <w:keepNext w:val="0"/>
        <w:keepLines w:val="0"/>
        <w:pageBreakBefore w:val="0"/>
        <w:widowControl/>
        <w:suppressLineNumbers w:val="0"/>
        <w:kinsoku/>
        <w:overflowPunct/>
        <w:topLinePunct w:val="0"/>
        <w:autoSpaceDE/>
        <w:autoSpaceDN/>
        <w:bidi w:val="0"/>
        <w:adjustRightInd/>
        <w:snapToGrid/>
        <w:spacing w:before="0" w:beforeAutospacing="0" w:after="0" w:afterAutospacing="0" w:line="520" w:lineRule="exact"/>
        <w:ind w:left="0" w:right="0" w:firstLine="42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3.项目联系方式</w:t>
      </w:r>
    </w:p>
    <w:p w14:paraId="029C2AB1">
      <w:pPr>
        <w:pStyle w:val="15"/>
        <w:keepNext w:val="0"/>
        <w:keepLines w:val="0"/>
        <w:pageBreakBefore w:val="0"/>
        <w:widowControl/>
        <w:suppressLineNumbers w:val="0"/>
        <w:kinsoku/>
        <w:overflowPunct/>
        <w:topLinePunct w:val="0"/>
        <w:autoSpaceDE/>
        <w:autoSpaceDN/>
        <w:bidi w:val="0"/>
        <w:adjustRightInd/>
        <w:snapToGrid/>
        <w:spacing w:before="0" w:beforeAutospacing="0" w:after="0" w:afterAutospacing="0" w:line="520" w:lineRule="exact"/>
        <w:ind w:left="0" w:right="0" w:firstLine="420"/>
        <w:jc w:val="both"/>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联系人： 连</w:t>
      </w:r>
      <w:r>
        <w:rPr>
          <w:rFonts w:hint="eastAsia" w:ascii="宋体" w:hAnsi="宋体" w:eastAsia="宋体" w:cs="宋体"/>
          <w:b w:val="0"/>
          <w:bCs w:val="0"/>
          <w:color w:val="auto"/>
          <w:sz w:val="21"/>
          <w:szCs w:val="21"/>
          <w:highlight w:val="none"/>
          <w:lang w:eastAsia="zh-CN"/>
        </w:rPr>
        <w:t>女士</w:t>
      </w:r>
    </w:p>
    <w:p w14:paraId="79EE9149">
      <w:pPr>
        <w:pStyle w:val="15"/>
        <w:keepNext w:val="0"/>
        <w:keepLines w:val="0"/>
        <w:pageBreakBefore w:val="0"/>
        <w:widowControl/>
        <w:suppressLineNumbers w:val="0"/>
        <w:kinsoku/>
        <w:overflowPunct/>
        <w:topLinePunct w:val="0"/>
        <w:autoSpaceDE/>
        <w:autoSpaceDN/>
        <w:bidi w:val="0"/>
        <w:adjustRightInd/>
        <w:snapToGrid/>
        <w:spacing w:before="0" w:beforeAutospacing="0" w:after="0" w:afterAutospacing="0" w:line="520" w:lineRule="exact"/>
        <w:ind w:left="0" w:right="0" w:firstLine="420"/>
        <w:jc w:val="both"/>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val="0"/>
          <w:bCs w:val="0"/>
          <w:color w:val="auto"/>
          <w:sz w:val="21"/>
          <w:szCs w:val="21"/>
          <w:highlight w:val="none"/>
        </w:rPr>
        <w:t>联系电话：0374-8281999</w:t>
      </w:r>
    </w:p>
    <w:p w14:paraId="1F1E7336">
      <w:pPr>
        <w:pStyle w:val="15"/>
        <w:keepNext w:val="0"/>
        <w:keepLines w:val="0"/>
        <w:pageBreakBefore w:val="0"/>
        <w:widowControl/>
        <w:suppressLineNumbers w:val="0"/>
        <w:kinsoku/>
        <w:overflowPunct/>
        <w:topLinePunct w:val="0"/>
        <w:autoSpaceDE/>
        <w:autoSpaceDN/>
        <w:bidi w:val="0"/>
        <w:adjustRightInd/>
        <w:snapToGrid/>
        <w:spacing w:before="0" w:beforeAutospacing="0" w:after="0" w:afterAutospacing="0" w:line="520" w:lineRule="exact"/>
        <w:ind w:left="0" w:right="0" w:firstLine="420"/>
        <w:jc w:val="both"/>
        <w:textAlignment w:val="auto"/>
        <w:rPr>
          <w:rFonts w:hint="eastAsia" w:ascii="宋体" w:hAnsi="宋体" w:eastAsia="宋体" w:cs="宋体"/>
          <w:color w:val="auto"/>
          <w:sz w:val="24"/>
          <w:szCs w:val="24"/>
          <w:highlight w:val="none"/>
        </w:rPr>
      </w:pPr>
      <w:r>
        <w:rPr>
          <w:rFonts w:hint="eastAsia" w:ascii="宋体" w:hAnsi="宋体" w:eastAsia="宋体" w:cs="宋体"/>
          <w:b/>
          <w:bCs/>
          <w:i w:val="0"/>
          <w:iCs w:val="0"/>
          <w:color w:val="auto"/>
          <w:spacing w:val="0"/>
          <w:w w:val="100"/>
          <w:sz w:val="24"/>
          <w:szCs w:val="24"/>
          <w:highlight w:val="none"/>
          <w:vertAlign w:val="baseline"/>
        </w:rPr>
        <w:t>本项目为全流程电子化交易项目，请注意以下事项。</w:t>
      </w:r>
    </w:p>
    <w:p w14:paraId="4DBA378F">
      <w:pPr>
        <w:pStyle w:val="1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b w:val="0"/>
          <w:bCs w:val="0"/>
          <w:i w:val="0"/>
          <w:iCs w:val="0"/>
          <w:color w:val="auto"/>
          <w:spacing w:val="0"/>
          <w:w w:val="100"/>
          <w:sz w:val="21"/>
          <w:szCs w:val="21"/>
          <w:highlight w:val="none"/>
          <w:vertAlign w:val="baseline"/>
          <w:lang w:val="en-US" w:eastAsia="zh-CN"/>
        </w:rPr>
        <w:t>1.</w:t>
      </w:r>
      <w:r>
        <w:rPr>
          <w:rFonts w:hint="eastAsia" w:ascii="宋体" w:hAnsi="宋体" w:eastAsia="宋体" w:cs="宋体"/>
          <w:b w:val="0"/>
          <w:bCs w:val="0"/>
          <w:i w:val="0"/>
          <w:iCs w:val="0"/>
          <w:color w:val="auto"/>
          <w:spacing w:val="0"/>
          <w:w w:val="100"/>
          <w:sz w:val="21"/>
          <w:szCs w:val="21"/>
          <w:highlight w:val="none"/>
          <w:vertAlign w:val="baseline"/>
        </w:rPr>
        <w:t>供应商参加本项目投标，需提前自行联系CA数字证书</w:t>
      </w:r>
      <w:r>
        <w:rPr>
          <w:rFonts w:hint="eastAsia" w:ascii="宋体" w:hAnsi="宋体" w:eastAsia="宋体" w:cs="宋体"/>
          <w:b w:val="0"/>
          <w:bCs w:val="0"/>
          <w:i w:val="0"/>
          <w:iCs w:val="0"/>
          <w:color w:val="auto"/>
          <w:spacing w:val="0"/>
          <w:w w:val="100"/>
          <w:sz w:val="21"/>
          <w:szCs w:val="21"/>
          <w:highlight w:val="none"/>
          <w:shd w:val="clear" w:color="auto" w:fill="FFFFFF"/>
          <w:vertAlign w:val="baseline"/>
        </w:rPr>
        <w:t>或移动数字证书</w:t>
      </w:r>
      <w:r>
        <w:rPr>
          <w:rFonts w:hint="eastAsia" w:ascii="宋体" w:hAnsi="宋体" w:eastAsia="宋体" w:cs="宋体"/>
          <w:b w:val="0"/>
          <w:bCs w:val="0"/>
          <w:i w:val="0"/>
          <w:iCs w:val="0"/>
          <w:color w:val="auto"/>
          <w:spacing w:val="0"/>
          <w:w w:val="100"/>
          <w:sz w:val="21"/>
          <w:szCs w:val="21"/>
          <w:highlight w:val="none"/>
          <w:vertAlign w:val="baseline"/>
        </w:rPr>
        <w:t>服务机构办理数字认证证书并进行电子签章。</w:t>
      </w:r>
    </w:p>
    <w:p w14:paraId="19D9FF22">
      <w:pPr>
        <w:pStyle w:val="1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b w:val="0"/>
          <w:bCs w:val="0"/>
          <w:i w:val="0"/>
          <w:iCs w:val="0"/>
          <w:color w:val="auto"/>
          <w:spacing w:val="0"/>
          <w:w w:val="100"/>
          <w:sz w:val="21"/>
          <w:szCs w:val="21"/>
          <w:highlight w:val="none"/>
          <w:vertAlign w:val="baseline"/>
          <w:lang w:val="en-US" w:eastAsia="zh-CN"/>
        </w:rPr>
        <w:t>2.磋商</w:t>
      </w:r>
      <w:r>
        <w:rPr>
          <w:rFonts w:hint="eastAsia" w:ascii="宋体" w:hAnsi="宋体" w:eastAsia="宋体" w:cs="宋体"/>
          <w:b w:val="0"/>
          <w:bCs w:val="0"/>
          <w:i w:val="0"/>
          <w:iCs w:val="0"/>
          <w:color w:val="auto"/>
          <w:spacing w:val="0"/>
          <w:w w:val="100"/>
          <w:sz w:val="21"/>
          <w:szCs w:val="21"/>
          <w:highlight w:val="none"/>
          <w:vertAlign w:val="baseline"/>
        </w:rPr>
        <w:t>文件下载、响应文件制作、提交、远程不见面开标（电子投标文件的解密）环节，供应商须使用同一个CA数字证书</w:t>
      </w:r>
      <w:r>
        <w:rPr>
          <w:rFonts w:hint="eastAsia" w:ascii="宋体" w:hAnsi="宋体" w:eastAsia="宋体" w:cs="宋体"/>
          <w:b w:val="0"/>
          <w:bCs w:val="0"/>
          <w:i w:val="0"/>
          <w:iCs w:val="0"/>
          <w:color w:val="auto"/>
          <w:spacing w:val="0"/>
          <w:w w:val="100"/>
          <w:sz w:val="21"/>
          <w:szCs w:val="21"/>
          <w:highlight w:val="none"/>
          <w:shd w:val="clear" w:color="auto" w:fill="FFFFFF"/>
          <w:vertAlign w:val="baseline"/>
        </w:rPr>
        <w:t>或移动数字证书</w:t>
      </w:r>
      <w:r>
        <w:rPr>
          <w:rFonts w:hint="eastAsia" w:ascii="宋体" w:hAnsi="宋体" w:eastAsia="宋体" w:cs="宋体"/>
          <w:b w:val="0"/>
          <w:bCs w:val="0"/>
          <w:i w:val="0"/>
          <w:iCs w:val="0"/>
          <w:color w:val="auto"/>
          <w:spacing w:val="0"/>
          <w:w w:val="100"/>
          <w:sz w:val="21"/>
          <w:szCs w:val="21"/>
          <w:highlight w:val="none"/>
          <w:vertAlign w:val="baseline"/>
        </w:rPr>
        <w:t>（证书须在有效期内并可正常使用）。</w:t>
      </w:r>
    </w:p>
    <w:p w14:paraId="0653A720">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firstLine="422" w:firstLineChars="200"/>
        <w:jc w:val="both"/>
        <w:textAlignment w:val="auto"/>
        <w:outlineLvl w:val="2"/>
        <w:rPr>
          <w:rFonts w:hint="eastAsia" w:ascii="宋体" w:hAnsi="宋体" w:eastAsia="宋体" w:cs="宋体"/>
          <w:color w:val="auto"/>
          <w:sz w:val="21"/>
          <w:szCs w:val="21"/>
          <w:highlight w:val="none"/>
        </w:rPr>
      </w:pPr>
      <w:r>
        <w:rPr>
          <w:rFonts w:hint="eastAsia" w:ascii="宋体" w:hAnsi="宋体" w:eastAsia="宋体" w:cs="宋体"/>
          <w:b/>
          <w:bCs/>
          <w:i w:val="0"/>
          <w:iCs w:val="0"/>
          <w:color w:val="auto"/>
          <w:spacing w:val="0"/>
          <w:w w:val="100"/>
          <w:sz w:val="21"/>
          <w:szCs w:val="21"/>
          <w:highlight w:val="none"/>
          <w:vertAlign w:val="baseline"/>
        </w:rPr>
        <w:t>3.电子响应文件的制作</w:t>
      </w:r>
    </w:p>
    <w:p w14:paraId="01592442">
      <w:pPr>
        <w:pStyle w:val="1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b w:val="0"/>
          <w:bCs w:val="0"/>
          <w:i w:val="0"/>
          <w:iCs w:val="0"/>
          <w:color w:val="auto"/>
          <w:spacing w:val="0"/>
          <w:w w:val="100"/>
          <w:sz w:val="21"/>
          <w:szCs w:val="21"/>
          <w:highlight w:val="none"/>
          <w:vertAlign w:val="baseline"/>
          <w:lang w:val="en-US" w:eastAsia="zh-CN"/>
        </w:rPr>
        <w:t>3.1</w:t>
      </w:r>
      <w:r>
        <w:rPr>
          <w:rFonts w:hint="eastAsia" w:ascii="宋体" w:hAnsi="宋体" w:eastAsia="宋体" w:cs="宋体"/>
          <w:b w:val="0"/>
          <w:bCs w:val="0"/>
          <w:i w:val="0"/>
          <w:iCs w:val="0"/>
          <w:color w:val="auto"/>
          <w:spacing w:val="0"/>
          <w:w w:val="100"/>
          <w:sz w:val="21"/>
          <w:szCs w:val="21"/>
          <w:highlight w:val="none"/>
          <w:vertAlign w:val="baseline"/>
        </w:rPr>
        <w:t>供应商登录“</w:t>
      </w:r>
      <w:r>
        <w:rPr>
          <w:rFonts w:hint="eastAsia" w:ascii="宋体" w:hAnsi="宋体" w:eastAsia="宋体" w:cs="宋体"/>
          <w:b w:val="0"/>
          <w:bCs w:val="0"/>
          <w:i w:val="0"/>
          <w:iCs w:val="0"/>
          <w:color w:val="auto"/>
          <w:spacing w:val="0"/>
          <w:w w:val="100"/>
          <w:sz w:val="21"/>
          <w:szCs w:val="21"/>
          <w:highlight w:val="none"/>
          <w:shd w:val="clear" w:color="auto" w:fill="FFFFFF"/>
          <w:vertAlign w:val="baseline"/>
        </w:rPr>
        <w:t>全国公共资源交易平台（河南省·许昌市）”</w:t>
      </w:r>
      <w:r>
        <w:rPr>
          <w:rFonts w:hint="eastAsia" w:ascii="宋体" w:hAnsi="宋体" w:eastAsia="宋体" w:cs="宋体"/>
          <w:b w:val="0"/>
          <w:bCs w:val="0"/>
          <w:i w:val="0"/>
          <w:iCs w:val="0"/>
          <w:color w:val="auto"/>
          <w:spacing w:val="0"/>
          <w:w w:val="100"/>
          <w:sz w:val="21"/>
          <w:szCs w:val="21"/>
          <w:highlight w:val="none"/>
          <w:vertAlign w:val="baseline"/>
        </w:rPr>
        <w:t>下载</w:t>
      </w:r>
      <w:r>
        <w:rPr>
          <w:rFonts w:hint="eastAsia" w:ascii="宋体" w:hAnsi="宋体" w:eastAsia="宋体" w:cs="宋体"/>
          <w:b w:val="0"/>
          <w:bCs w:val="0"/>
          <w:i w:val="0"/>
          <w:iCs w:val="0"/>
          <w:color w:val="auto"/>
          <w:spacing w:val="0"/>
          <w:w w:val="100"/>
          <w:sz w:val="21"/>
          <w:szCs w:val="21"/>
          <w:highlight w:val="none"/>
          <w:shd w:val="clear" w:color="auto" w:fill="FFFFFF"/>
          <w:vertAlign w:val="baseline"/>
        </w:rPr>
        <w:t>“新点投标文件制作软件（河南省版）”的最新版本制作电子响应文件</w:t>
      </w:r>
      <w:r>
        <w:rPr>
          <w:rFonts w:hint="eastAsia" w:ascii="宋体" w:hAnsi="宋体" w:eastAsia="宋体" w:cs="宋体"/>
          <w:b w:val="0"/>
          <w:bCs w:val="0"/>
          <w:i w:val="0"/>
          <w:iCs w:val="0"/>
          <w:color w:val="auto"/>
          <w:spacing w:val="0"/>
          <w:w w:val="100"/>
          <w:sz w:val="21"/>
          <w:szCs w:val="21"/>
          <w:highlight w:val="none"/>
          <w:vertAlign w:val="baseline"/>
        </w:rPr>
        <w:t>。</w:t>
      </w:r>
    </w:p>
    <w:p w14:paraId="62152F4E">
      <w:pPr>
        <w:pStyle w:val="1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b w:val="0"/>
          <w:bCs w:val="0"/>
          <w:i w:val="0"/>
          <w:iCs w:val="0"/>
          <w:color w:val="auto"/>
          <w:spacing w:val="0"/>
          <w:w w:val="100"/>
          <w:sz w:val="21"/>
          <w:szCs w:val="21"/>
          <w:highlight w:val="none"/>
          <w:vertAlign w:val="baseline"/>
          <w:lang w:val="en-US" w:eastAsia="zh-CN"/>
        </w:rPr>
        <w:t>3.2</w:t>
      </w:r>
      <w:r>
        <w:rPr>
          <w:rFonts w:hint="eastAsia" w:ascii="宋体" w:hAnsi="宋体" w:eastAsia="宋体" w:cs="宋体"/>
          <w:b w:val="0"/>
          <w:bCs w:val="0"/>
          <w:i w:val="0"/>
          <w:iCs w:val="0"/>
          <w:color w:val="auto"/>
          <w:spacing w:val="0"/>
          <w:w w:val="100"/>
          <w:sz w:val="21"/>
          <w:szCs w:val="21"/>
          <w:highlight w:val="none"/>
          <w:vertAlign w:val="baseline"/>
        </w:rPr>
        <w:t>供应商对同一项目多个标段进行响应的，应分别下载所投标段的</w:t>
      </w:r>
      <w:r>
        <w:rPr>
          <w:rFonts w:hint="eastAsia" w:ascii="宋体" w:hAnsi="宋体" w:eastAsia="宋体" w:cs="宋体"/>
          <w:b w:val="0"/>
          <w:bCs w:val="0"/>
          <w:i w:val="0"/>
          <w:iCs w:val="0"/>
          <w:color w:val="auto"/>
          <w:spacing w:val="0"/>
          <w:w w:val="100"/>
          <w:sz w:val="21"/>
          <w:szCs w:val="21"/>
          <w:highlight w:val="none"/>
          <w:vertAlign w:val="baseline"/>
          <w:lang w:val="en-US" w:eastAsia="zh-CN"/>
        </w:rPr>
        <w:t>磋商</w:t>
      </w:r>
      <w:r>
        <w:rPr>
          <w:rFonts w:hint="eastAsia" w:ascii="宋体" w:hAnsi="宋体" w:eastAsia="宋体" w:cs="宋体"/>
          <w:b w:val="0"/>
          <w:bCs w:val="0"/>
          <w:i w:val="0"/>
          <w:iCs w:val="0"/>
          <w:color w:val="auto"/>
          <w:spacing w:val="0"/>
          <w:w w:val="100"/>
          <w:sz w:val="21"/>
          <w:szCs w:val="21"/>
          <w:highlight w:val="none"/>
          <w:vertAlign w:val="baseline"/>
        </w:rPr>
        <w:t>文件，按标段制作响应文件。一个标段对应生成2份电子响应文件（后缀格式为.XCSTF和.nXCSTF）</w:t>
      </w:r>
      <w:r>
        <w:rPr>
          <w:rFonts w:hint="eastAsia" w:ascii="宋体" w:hAnsi="宋体" w:eastAsia="宋体" w:cs="宋体"/>
          <w:b w:val="0"/>
          <w:bCs w:val="0"/>
          <w:i w:val="0"/>
          <w:iCs w:val="0"/>
          <w:color w:val="auto"/>
          <w:spacing w:val="0"/>
          <w:w w:val="100"/>
          <w:sz w:val="21"/>
          <w:szCs w:val="21"/>
          <w:highlight w:val="none"/>
          <w:vertAlign w:val="baseline"/>
          <w:lang w:eastAsia="zh-CN"/>
        </w:rPr>
        <w:t>，</w:t>
      </w:r>
      <w:r>
        <w:rPr>
          <w:rFonts w:hint="eastAsia" w:ascii="宋体" w:hAnsi="宋体" w:eastAsia="宋体" w:cs="宋体"/>
          <w:b w:val="0"/>
          <w:bCs w:val="0"/>
          <w:i w:val="0"/>
          <w:iCs w:val="0"/>
          <w:color w:val="auto"/>
          <w:spacing w:val="0"/>
          <w:w w:val="100"/>
          <w:sz w:val="21"/>
          <w:szCs w:val="21"/>
          <w:highlight w:val="none"/>
          <w:vertAlign w:val="baseline"/>
        </w:rPr>
        <w:t>其中后缀格式为“.XCSTF”的加密电子响应文件用于上传至交易系统中投标。</w:t>
      </w:r>
    </w:p>
    <w:p w14:paraId="4BA2B722">
      <w:pPr>
        <w:pStyle w:val="1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firstLine="420" w:firstLineChars="200"/>
        <w:jc w:val="both"/>
        <w:textAlignment w:val="auto"/>
        <w:outlineLvl w:val="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r>
        <w:rPr>
          <w:rFonts w:hint="eastAsia" w:ascii="宋体" w:hAnsi="宋体" w:eastAsia="宋体" w:cs="宋体"/>
          <w:b/>
          <w:bCs/>
          <w:i w:val="0"/>
          <w:iCs w:val="0"/>
          <w:color w:val="auto"/>
          <w:spacing w:val="0"/>
          <w:w w:val="100"/>
          <w:sz w:val="21"/>
          <w:szCs w:val="21"/>
          <w:highlight w:val="none"/>
          <w:vertAlign w:val="baseline"/>
        </w:rPr>
        <w:t>加密电子响应文件的提交</w:t>
      </w:r>
    </w:p>
    <w:p w14:paraId="6FBE39A1">
      <w:pPr>
        <w:pStyle w:val="1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4.1</w:t>
      </w:r>
      <w:r>
        <w:rPr>
          <w:rFonts w:hint="eastAsia" w:ascii="宋体" w:hAnsi="宋体" w:eastAsia="宋体" w:cs="宋体"/>
          <w:b w:val="0"/>
          <w:bCs w:val="0"/>
          <w:i w:val="0"/>
          <w:iCs w:val="0"/>
          <w:color w:val="auto"/>
          <w:spacing w:val="0"/>
          <w:w w:val="100"/>
          <w:sz w:val="21"/>
          <w:szCs w:val="21"/>
          <w:highlight w:val="none"/>
          <w:vertAlign w:val="baseline"/>
        </w:rPr>
        <w:t>供应商对同一项目多个标段进行响应的，加密电子响应文件应按标段分别提交。</w:t>
      </w:r>
    </w:p>
    <w:p w14:paraId="34BA854B">
      <w:pPr>
        <w:pStyle w:val="1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4.2</w:t>
      </w:r>
      <w:r>
        <w:rPr>
          <w:rFonts w:hint="eastAsia" w:ascii="宋体" w:hAnsi="宋体" w:eastAsia="宋体" w:cs="宋体"/>
          <w:b w:val="0"/>
          <w:bCs w:val="0"/>
          <w:i w:val="0"/>
          <w:iCs w:val="0"/>
          <w:color w:val="auto"/>
          <w:spacing w:val="0"/>
          <w:w w:val="100"/>
          <w:sz w:val="21"/>
          <w:szCs w:val="21"/>
          <w:highlight w:val="none"/>
          <w:vertAlign w:val="baseline"/>
        </w:rPr>
        <w:t>加密电子响应文件成功上传至“</w:t>
      </w:r>
      <w:r>
        <w:rPr>
          <w:rFonts w:hint="eastAsia" w:ascii="宋体" w:hAnsi="宋体" w:eastAsia="宋体" w:cs="宋体"/>
          <w:b w:val="0"/>
          <w:bCs w:val="0"/>
          <w:i w:val="0"/>
          <w:iCs w:val="0"/>
          <w:color w:val="auto"/>
          <w:spacing w:val="0"/>
          <w:w w:val="100"/>
          <w:sz w:val="21"/>
          <w:szCs w:val="21"/>
          <w:highlight w:val="none"/>
          <w:shd w:val="clear" w:color="auto" w:fill="FFFFFF"/>
          <w:vertAlign w:val="baseline"/>
        </w:rPr>
        <w:t>全国公共资源交易平台（河南省·许昌市）”</w:t>
      </w:r>
      <w:r>
        <w:rPr>
          <w:rFonts w:hint="eastAsia" w:ascii="宋体" w:hAnsi="宋体" w:eastAsia="宋体" w:cs="宋体"/>
          <w:b w:val="0"/>
          <w:bCs w:val="0"/>
          <w:i w:val="0"/>
          <w:iCs w:val="0"/>
          <w:color w:val="auto"/>
          <w:spacing w:val="0"/>
          <w:w w:val="100"/>
          <w:sz w:val="21"/>
          <w:szCs w:val="21"/>
          <w:highlight w:val="none"/>
          <w:vertAlign w:val="baseline"/>
        </w:rPr>
        <w:t>后，应在上传页面进行模拟解密，以验证是否能够成功解密。</w:t>
      </w:r>
    </w:p>
    <w:p w14:paraId="35743CFD">
      <w:pPr>
        <w:pStyle w:val="1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firstLine="420" w:firstLineChars="200"/>
        <w:jc w:val="both"/>
        <w:textAlignment w:val="auto"/>
        <w:outlineLvl w:val="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r>
        <w:rPr>
          <w:rFonts w:hint="eastAsia" w:ascii="宋体" w:hAnsi="宋体" w:eastAsia="宋体" w:cs="宋体"/>
          <w:b/>
          <w:bCs/>
          <w:i w:val="0"/>
          <w:iCs w:val="0"/>
          <w:color w:val="auto"/>
          <w:spacing w:val="0"/>
          <w:w w:val="100"/>
          <w:sz w:val="21"/>
          <w:szCs w:val="21"/>
          <w:highlight w:val="none"/>
          <w:vertAlign w:val="baseline"/>
        </w:rPr>
        <w:t>远程不见面开标（电子响应文件的解密）</w:t>
      </w:r>
    </w:p>
    <w:p w14:paraId="64447FA0">
      <w:pPr>
        <w:pStyle w:val="1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5.1</w:t>
      </w:r>
      <w:r>
        <w:rPr>
          <w:rFonts w:hint="eastAsia" w:ascii="宋体" w:hAnsi="宋体" w:eastAsia="宋体" w:cs="宋体"/>
          <w:b w:val="0"/>
          <w:bCs w:val="0"/>
          <w:i w:val="0"/>
          <w:iCs w:val="0"/>
          <w:color w:val="auto"/>
          <w:spacing w:val="0"/>
          <w:w w:val="100"/>
          <w:sz w:val="21"/>
          <w:szCs w:val="21"/>
          <w:highlight w:val="none"/>
          <w:vertAlign w:val="baseline"/>
        </w:rPr>
        <w:t>本项目采用远程不见面开标方式，投标前请详细阅读“</w:t>
      </w:r>
      <w:r>
        <w:rPr>
          <w:rFonts w:hint="eastAsia" w:ascii="宋体" w:hAnsi="宋体" w:eastAsia="宋体" w:cs="宋体"/>
          <w:b w:val="0"/>
          <w:bCs w:val="0"/>
          <w:i w:val="0"/>
          <w:iCs w:val="0"/>
          <w:color w:val="auto"/>
          <w:spacing w:val="0"/>
          <w:w w:val="100"/>
          <w:sz w:val="21"/>
          <w:szCs w:val="21"/>
          <w:highlight w:val="none"/>
          <w:shd w:val="clear" w:color="auto" w:fill="FFFFFF"/>
          <w:vertAlign w:val="baseline"/>
        </w:rPr>
        <w:t>全国公共资源交易平台（河南省·许昌市）”的</w:t>
      </w:r>
      <w:r>
        <w:rPr>
          <w:rFonts w:hint="eastAsia" w:ascii="宋体" w:hAnsi="宋体" w:eastAsia="宋体" w:cs="宋体"/>
          <w:b w:val="0"/>
          <w:bCs w:val="0"/>
          <w:i w:val="0"/>
          <w:iCs w:val="0"/>
          <w:color w:val="auto"/>
          <w:spacing w:val="0"/>
          <w:w w:val="100"/>
          <w:sz w:val="21"/>
          <w:szCs w:val="21"/>
          <w:highlight w:val="none"/>
          <w:vertAlign w:val="baseline"/>
        </w:rPr>
        <w:t>“服务指南”栏目下《新交易平台使用手册》中的相关内容。</w:t>
      </w:r>
    </w:p>
    <w:p w14:paraId="2D5A2159">
      <w:pPr>
        <w:pStyle w:val="1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5.2</w:t>
      </w:r>
      <w:r>
        <w:rPr>
          <w:rFonts w:hint="eastAsia" w:ascii="宋体" w:hAnsi="宋体" w:eastAsia="宋体" w:cs="宋体"/>
          <w:b w:val="0"/>
          <w:bCs w:val="0"/>
          <w:i w:val="0"/>
          <w:iCs w:val="0"/>
          <w:color w:val="auto"/>
          <w:spacing w:val="0"/>
          <w:w w:val="100"/>
          <w:sz w:val="21"/>
          <w:szCs w:val="21"/>
          <w:highlight w:val="none"/>
          <w:vertAlign w:val="baseline"/>
        </w:rPr>
        <w:t>供应商应按新交易平台使用手册提前设置好浏览器，并于开标时间前登录本项目网上开标大厅，按照规定的开标时间准时参加网上开标。</w:t>
      </w:r>
    </w:p>
    <w:p w14:paraId="417426E2">
      <w:pPr>
        <w:pStyle w:val="1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5.3</w:t>
      </w:r>
      <w:r>
        <w:rPr>
          <w:rFonts w:hint="eastAsia" w:ascii="宋体" w:hAnsi="宋体" w:eastAsia="宋体" w:cs="宋体"/>
          <w:b w:val="0"/>
          <w:bCs w:val="0"/>
          <w:i w:val="0"/>
          <w:iCs w:val="0"/>
          <w:color w:val="auto"/>
          <w:spacing w:val="0"/>
          <w:w w:val="100"/>
          <w:sz w:val="21"/>
          <w:szCs w:val="21"/>
          <w:highlight w:val="none"/>
          <w:vertAlign w:val="baseline"/>
        </w:rPr>
        <w:t>根据开标大厅界面右侧“公告栏”中的系统提示，供应商应在“标书解密”环节完成解密操作。供应商未解密或因供应商原因解密失败的，其响应文件将被退回。</w:t>
      </w:r>
    </w:p>
    <w:p w14:paraId="64DE89AD">
      <w:pPr>
        <w:pStyle w:val="1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5.4</w:t>
      </w:r>
      <w:r>
        <w:rPr>
          <w:rFonts w:hint="eastAsia" w:ascii="宋体" w:hAnsi="宋体" w:eastAsia="宋体" w:cs="宋体"/>
          <w:b w:val="0"/>
          <w:bCs w:val="0"/>
          <w:i w:val="0"/>
          <w:iCs w:val="0"/>
          <w:color w:val="auto"/>
          <w:spacing w:val="0"/>
          <w:w w:val="100"/>
          <w:sz w:val="21"/>
          <w:szCs w:val="21"/>
          <w:highlight w:val="none"/>
          <w:vertAlign w:val="baseline"/>
        </w:rPr>
        <w:t>在“唱标”环节，供应商应对唱标信息进行确认，供应商未进行唱标确认操作的，视同认可唱标结果。</w:t>
      </w:r>
    </w:p>
    <w:p w14:paraId="65E9E366">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b w:val="0"/>
          <w:bCs w:val="0"/>
          <w:i w:val="0"/>
          <w:iCs w:val="0"/>
          <w:color w:val="auto"/>
          <w:spacing w:val="0"/>
          <w:w w:val="100"/>
          <w:sz w:val="21"/>
          <w:szCs w:val="21"/>
          <w:highlight w:val="none"/>
          <w:vertAlign w:val="baseline"/>
          <w:lang w:val="en-US" w:eastAsia="zh-CN"/>
        </w:rPr>
        <w:t>5.5</w:t>
      </w:r>
      <w:r>
        <w:rPr>
          <w:rFonts w:hint="eastAsia" w:ascii="宋体" w:hAnsi="宋体" w:eastAsia="宋体" w:cs="宋体"/>
          <w:b w:val="0"/>
          <w:bCs w:val="0"/>
          <w:i w:val="0"/>
          <w:iCs w:val="0"/>
          <w:color w:val="auto"/>
          <w:spacing w:val="0"/>
          <w:w w:val="100"/>
          <w:sz w:val="21"/>
          <w:szCs w:val="21"/>
          <w:highlight w:val="none"/>
          <w:vertAlign w:val="baseline"/>
        </w:rPr>
        <w:t>在“开标结束”环节，供应商应在《开标情况记录表》上进行电子签章。供应商未签章的，视同认可开标结果。</w:t>
      </w:r>
    </w:p>
    <w:p w14:paraId="419CB4D9">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b w:val="0"/>
          <w:bCs w:val="0"/>
          <w:i w:val="0"/>
          <w:iCs w:val="0"/>
          <w:color w:val="auto"/>
          <w:spacing w:val="0"/>
          <w:w w:val="100"/>
          <w:sz w:val="21"/>
          <w:szCs w:val="21"/>
          <w:highlight w:val="none"/>
          <w:vertAlign w:val="baseline"/>
          <w:lang w:val="en-US" w:eastAsia="zh-CN"/>
        </w:rPr>
        <w:t>5.6</w:t>
      </w:r>
      <w:r>
        <w:rPr>
          <w:rFonts w:hint="eastAsia" w:ascii="宋体" w:hAnsi="宋体" w:eastAsia="宋体" w:cs="宋体"/>
          <w:b w:val="0"/>
          <w:bCs w:val="0"/>
          <w:i w:val="0"/>
          <w:iCs w:val="0"/>
          <w:color w:val="auto"/>
          <w:spacing w:val="0"/>
          <w:w w:val="100"/>
          <w:sz w:val="21"/>
          <w:szCs w:val="21"/>
          <w:highlight w:val="none"/>
          <w:vertAlign w:val="baseline"/>
        </w:rPr>
        <w:t>供应商对开标过程和开标记录如有异议，可在本项目开标大厅界面右下方“发起异议”中</w:t>
      </w:r>
      <w:r>
        <w:rPr>
          <w:rFonts w:hint="eastAsia" w:ascii="宋体" w:hAnsi="宋体" w:eastAsia="宋体" w:cs="宋体"/>
          <w:b w:val="0"/>
          <w:bCs w:val="0"/>
          <w:i w:val="0"/>
          <w:iCs w:val="0"/>
          <w:color w:val="auto"/>
          <w:spacing w:val="0"/>
          <w:w w:val="100"/>
          <w:sz w:val="21"/>
          <w:szCs w:val="21"/>
          <w:highlight w:val="none"/>
          <w:vertAlign w:val="baseline"/>
          <w:lang w:eastAsia="zh-CN"/>
        </w:rPr>
        <w:t>提出</w:t>
      </w:r>
      <w:r>
        <w:rPr>
          <w:rFonts w:hint="eastAsia" w:ascii="宋体" w:hAnsi="宋体" w:eastAsia="宋体" w:cs="宋体"/>
          <w:b w:val="0"/>
          <w:bCs w:val="0"/>
          <w:i w:val="0"/>
          <w:iCs w:val="0"/>
          <w:color w:val="auto"/>
          <w:spacing w:val="0"/>
          <w:w w:val="100"/>
          <w:sz w:val="21"/>
          <w:szCs w:val="21"/>
          <w:highlight w:val="none"/>
          <w:vertAlign w:val="baseline"/>
        </w:rPr>
        <w:t>异议。</w:t>
      </w:r>
    </w:p>
    <w:p w14:paraId="18456BDC">
      <w:pPr>
        <w:pStyle w:val="1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firstLine="420" w:firstLineChars="200"/>
        <w:jc w:val="both"/>
        <w:textAlignment w:val="auto"/>
        <w:outlineLvl w:val="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6.</w:t>
      </w:r>
      <w:r>
        <w:rPr>
          <w:rFonts w:hint="eastAsia" w:ascii="宋体" w:hAnsi="宋体" w:eastAsia="宋体" w:cs="宋体"/>
          <w:b/>
          <w:bCs/>
          <w:i w:val="0"/>
          <w:iCs w:val="0"/>
          <w:color w:val="auto"/>
          <w:spacing w:val="0"/>
          <w:w w:val="100"/>
          <w:sz w:val="21"/>
          <w:szCs w:val="21"/>
          <w:highlight w:val="none"/>
          <w:vertAlign w:val="baseline"/>
        </w:rPr>
        <w:t>评标依据</w:t>
      </w:r>
    </w:p>
    <w:p w14:paraId="1105BDE7">
      <w:pPr>
        <w:pStyle w:val="1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6.1</w:t>
      </w:r>
      <w:r>
        <w:rPr>
          <w:rFonts w:hint="eastAsia" w:ascii="宋体" w:hAnsi="宋体" w:eastAsia="宋体" w:cs="宋体"/>
          <w:b w:val="0"/>
          <w:bCs w:val="0"/>
          <w:i w:val="0"/>
          <w:iCs w:val="0"/>
          <w:color w:val="auto"/>
          <w:spacing w:val="0"/>
          <w:w w:val="100"/>
          <w:sz w:val="21"/>
          <w:szCs w:val="21"/>
          <w:highlight w:val="none"/>
          <w:vertAlign w:val="baseline"/>
        </w:rPr>
        <w:t>全流程电子化交易（不见面开标）项目，</w:t>
      </w:r>
      <w:r>
        <w:rPr>
          <w:rFonts w:hint="eastAsia" w:ascii="宋体" w:hAnsi="宋体" w:eastAsia="宋体" w:cs="宋体"/>
          <w:b w:val="0"/>
          <w:bCs w:val="0"/>
          <w:i w:val="0"/>
          <w:iCs w:val="0"/>
          <w:color w:val="auto"/>
          <w:spacing w:val="0"/>
          <w:w w:val="100"/>
          <w:sz w:val="21"/>
          <w:szCs w:val="21"/>
          <w:highlight w:val="none"/>
          <w:vertAlign w:val="baseline"/>
          <w:lang w:val="en-US" w:eastAsia="zh-CN"/>
        </w:rPr>
        <w:t>磋商</w:t>
      </w:r>
      <w:r>
        <w:rPr>
          <w:rFonts w:hint="eastAsia" w:ascii="宋体" w:hAnsi="宋体" w:eastAsia="宋体" w:cs="宋体"/>
          <w:b w:val="0"/>
          <w:bCs w:val="0"/>
          <w:i w:val="0"/>
          <w:iCs w:val="0"/>
          <w:color w:val="auto"/>
          <w:spacing w:val="0"/>
          <w:w w:val="100"/>
          <w:sz w:val="21"/>
          <w:szCs w:val="21"/>
          <w:highlight w:val="none"/>
          <w:vertAlign w:val="baseline"/>
        </w:rPr>
        <w:t>小组以成功上传、解密的电子响应文件为评审依据。</w:t>
      </w:r>
    </w:p>
    <w:p w14:paraId="51CA537B">
      <w:pPr>
        <w:pStyle w:val="1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6.2</w:t>
      </w:r>
      <w:r>
        <w:rPr>
          <w:rFonts w:hint="eastAsia" w:ascii="宋体" w:hAnsi="宋体" w:eastAsia="宋体" w:cs="宋体"/>
          <w:b w:val="0"/>
          <w:bCs w:val="0"/>
          <w:i w:val="0"/>
          <w:iCs w:val="0"/>
          <w:color w:val="auto"/>
          <w:spacing w:val="0"/>
          <w:w w:val="100"/>
          <w:sz w:val="21"/>
          <w:szCs w:val="21"/>
          <w:highlight w:val="none"/>
          <w:vertAlign w:val="baseline"/>
        </w:rPr>
        <w:t>评审期间，供应商（参加</w:t>
      </w:r>
      <w:r>
        <w:rPr>
          <w:rFonts w:hint="eastAsia" w:ascii="宋体" w:hAnsi="宋体" w:eastAsia="宋体" w:cs="宋体"/>
          <w:b w:val="0"/>
          <w:bCs w:val="0"/>
          <w:i w:val="0"/>
          <w:iCs w:val="0"/>
          <w:color w:val="auto"/>
          <w:spacing w:val="0"/>
          <w:w w:val="100"/>
          <w:sz w:val="21"/>
          <w:szCs w:val="21"/>
          <w:highlight w:val="none"/>
          <w:vertAlign w:val="baseline"/>
          <w:lang w:val="en-US" w:eastAsia="zh-CN"/>
        </w:rPr>
        <w:t>磋商</w:t>
      </w:r>
      <w:r>
        <w:rPr>
          <w:rFonts w:hint="eastAsia" w:ascii="宋体" w:hAnsi="宋体" w:eastAsia="宋体" w:cs="宋体"/>
          <w:b w:val="0"/>
          <w:bCs w:val="0"/>
          <w:i w:val="0"/>
          <w:iCs w:val="0"/>
          <w:color w:val="auto"/>
          <w:spacing w:val="0"/>
          <w:w w:val="100"/>
          <w:sz w:val="21"/>
          <w:szCs w:val="21"/>
          <w:highlight w:val="none"/>
          <w:vertAlign w:val="baseline"/>
        </w:rPr>
        <w:t>的法定代表人或其授权代表）应保持通讯手机畅通，并根据</w:t>
      </w:r>
      <w:r>
        <w:rPr>
          <w:rFonts w:hint="eastAsia" w:ascii="宋体" w:hAnsi="宋体" w:eastAsia="宋体" w:cs="宋体"/>
          <w:b w:val="0"/>
          <w:bCs w:val="0"/>
          <w:i w:val="0"/>
          <w:iCs w:val="0"/>
          <w:color w:val="auto"/>
          <w:spacing w:val="0"/>
          <w:w w:val="100"/>
          <w:sz w:val="21"/>
          <w:szCs w:val="21"/>
          <w:highlight w:val="none"/>
          <w:vertAlign w:val="baseline"/>
          <w:lang w:val="en-US" w:eastAsia="zh-CN"/>
        </w:rPr>
        <w:t>磋商</w:t>
      </w:r>
      <w:r>
        <w:rPr>
          <w:rFonts w:hint="eastAsia" w:ascii="宋体" w:hAnsi="宋体" w:eastAsia="宋体" w:cs="宋体"/>
          <w:b w:val="0"/>
          <w:bCs w:val="0"/>
          <w:i w:val="0"/>
          <w:iCs w:val="0"/>
          <w:color w:val="auto"/>
          <w:spacing w:val="0"/>
          <w:w w:val="100"/>
          <w:sz w:val="21"/>
          <w:szCs w:val="21"/>
          <w:highlight w:val="none"/>
          <w:vertAlign w:val="baseline"/>
        </w:rPr>
        <w:t>小组要求在规定时间内提供：</w:t>
      </w:r>
    </w:p>
    <w:p w14:paraId="6A160D8A">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b w:val="0"/>
          <w:bCs w:val="0"/>
          <w:i w:val="0"/>
          <w:iCs w:val="0"/>
          <w:color w:val="auto"/>
          <w:spacing w:val="0"/>
          <w:w w:val="100"/>
          <w:sz w:val="21"/>
          <w:szCs w:val="21"/>
          <w:highlight w:val="none"/>
          <w:vertAlign w:val="baseline"/>
        </w:rPr>
        <w:t>（1）最后报价（加盖公章，</w:t>
      </w:r>
      <w:r>
        <w:rPr>
          <w:rFonts w:hint="eastAsia" w:ascii="宋体" w:hAnsi="宋体" w:eastAsia="宋体" w:cs="宋体"/>
          <w:b w:val="0"/>
          <w:bCs w:val="0"/>
          <w:i w:val="0"/>
          <w:iCs w:val="0"/>
          <w:color w:val="auto"/>
          <w:spacing w:val="0"/>
          <w:w w:val="100"/>
          <w:sz w:val="21"/>
          <w:szCs w:val="21"/>
          <w:highlight w:val="none"/>
          <w:vertAlign w:val="baseline"/>
          <w:lang w:val="en-US" w:eastAsia="zh-CN"/>
        </w:rPr>
        <w:t>并</w:t>
      </w:r>
      <w:r>
        <w:rPr>
          <w:rFonts w:hint="eastAsia" w:ascii="宋体" w:hAnsi="宋体" w:eastAsia="宋体" w:cs="宋体"/>
          <w:b w:val="0"/>
          <w:bCs w:val="0"/>
          <w:i w:val="0"/>
          <w:iCs w:val="0"/>
          <w:color w:val="auto"/>
          <w:spacing w:val="0"/>
          <w:w w:val="100"/>
          <w:sz w:val="21"/>
          <w:szCs w:val="21"/>
          <w:highlight w:val="none"/>
          <w:vertAlign w:val="baseline"/>
        </w:rPr>
        <w:t>由法定代表人或其授权的代表签字）；</w:t>
      </w:r>
    </w:p>
    <w:p w14:paraId="1A7A9E25">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b w:val="0"/>
          <w:bCs w:val="0"/>
          <w:i w:val="0"/>
          <w:iCs w:val="0"/>
          <w:color w:val="auto"/>
          <w:spacing w:val="0"/>
          <w:w w:val="100"/>
          <w:sz w:val="21"/>
          <w:szCs w:val="21"/>
          <w:highlight w:val="none"/>
          <w:vertAlign w:val="baseline"/>
        </w:rPr>
        <w:t>提交方式：供应商须使用CA数字证书</w:t>
      </w:r>
      <w:r>
        <w:rPr>
          <w:rFonts w:hint="eastAsia" w:ascii="宋体" w:hAnsi="宋体" w:eastAsia="宋体" w:cs="宋体"/>
          <w:b w:val="0"/>
          <w:bCs w:val="0"/>
          <w:i w:val="0"/>
          <w:iCs w:val="0"/>
          <w:color w:val="auto"/>
          <w:spacing w:val="0"/>
          <w:w w:val="100"/>
          <w:sz w:val="21"/>
          <w:szCs w:val="21"/>
          <w:highlight w:val="none"/>
          <w:shd w:val="clear" w:color="auto" w:fill="FFFFFF"/>
          <w:vertAlign w:val="baseline"/>
        </w:rPr>
        <w:t>或移动数字证书</w:t>
      </w:r>
      <w:r>
        <w:rPr>
          <w:rFonts w:hint="eastAsia" w:ascii="宋体" w:hAnsi="宋体" w:eastAsia="宋体" w:cs="宋体"/>
          <w:b w:val="0"/>
          <w:bCs w:val="0"/>
          <w:i w:val="0"/>
          <w:iCs w:val="0"/>
          <w:color w:val="auto"/>
          <w:spacing w:val="0"/>
          <w:w w:val="100"/>
          <w:sz w:val="21"/>
          <w:szCs w:val="21"/>
          <w:highlight w:val="none"/>
          <w:vertAlign w:val="baseline"/>
        </w:rPr>
        <w:t>登录“</w:t>
      </w:r>
      <w:r>
        <w:rPr>
          <w:rFonts w:hint="eastAsia" w:ascii="宋体" w:hAnsi="宋体" w:eastAsia="宋体" w:cs="宋体"/>
          <w:b w:val="0"/>
          <w:bCs w:val="0"/>
          <w:i w:val="0"/>
          <w:iCs w:val="0"/>
          <w:color w:val="auto"/>
          <w:spacing w:val="0"/>
          <w:w w:val="100"/>
          <w:sz w:val="21"/>
          <w:szCs w:val="21"/>
          <w:highlight w:val="none"/>
          <w:shd w:val="clear" w:color="auto" w:fill="FFFFFF"/>
          <w:vertAlign w:val="baseline"/>
        </w:rPr>
        <w:t>全国公共资源交易平台（河南省·许昌市）”</w:t>
      </w:r>
      <w:r>
        <w:rPr>
          <w:rFonts w:hint="eastAsia" w:ascii="宋体" w:hAnsi="宋体" w:eastAsia="宋体" w:cs="宋体"/>
          <w:b w:val="0"/>
          <w:bCs w:val="0"/>
          <w:i w:val="0"/>
          <w:iCs w:val="0"/>
          <w:color w:val="auto"/>
          <w:spacing w:val="0"/>
          <w:w w:val="100"/>
          <w:sz w:val="21"/>
          <w:szCs w:val="21"/>
          <w:highlight w:val="none"/>
          <w:vertAlign w:val="baseline"/>
        </w:rPr>
        <w:t>进行最后报价，最后报价应包括：①总报价②分项报价。</w:t>
      </w:r>
    </w:p>
    <w:p w14:paraId="127726BA">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firstLine="420" w:firstLineChars="200"/>
        <w:jc w:val="both"/>
        <w:textAlignment w:val="auto"/>
        <w:rPr>
          <w:rFonts w:hint="eastAsia" w:ascii="宋体" w:hAnsi="宋体" w:eastAsia="宋体" w:cs="宋体"/>
          <w:b w:val="0"/>
          <w:bCs w:val="0"/>
          <w:i w:val="0"/>
          <w:iCs w:val="0"/>
          <w:color w:val="auto"/>
          <w:spacing w:val="0"/>
          <w:w w:val="100"/>
          <w:sz w:val="21"/>
          <w:szCs w:val="21"/>
          <w:highlight w:val="none"/>
          <w:vertAlign w:val="baseline"/>
        </w:rPr>
      </w:pPr>
      <w:r>
        <w:rPr>
          <w:rFonts w:hint="eastAsia" w:ascii="宋体" w:hAnsi="宋体" w:eastAsia="宋体" w:cs="宋体"/>
          <w:b w:val="0"/>
          <w:bCs w:val="0"/>
          <w:i w:val="0"/>
          <w:iCs w:val="0"/>
          <w:color w:val="auto"/>
          <w:spacing w:val="0"/>
          <w:w w:val="100"/>
          <w:sz w:val="21"/>
          <w:szCs w:val="21"/>
          <w:highlight w:val="none"/>
          <w:vertAlign w:val="baseline"/>
        </w:rPr>
        <w:t>注：①</w:t>
      </w:r>
      <w:r>
        <w:rPr>
          <w:rFonts w:hint="eastAsia" w:ascii="宋体" w:hAnsi="宋体" w:eastAsia="宋体" w:cs="宋体"/>
          <w:b w:val="0"/>
          <w:bCs w:val="0"/>
          <w:i w:val="0"/>
          <w:iCs w:val="0"/>
          <w:color w:val="auto"/>
          <w:spacing w:val="0"/>
          <w:w w:val="100"/>
          <w:sz w:val="21"/>
          <w:szCs w:val="21"/>
          <w:highlight w:val="none"/>
          <w:vertAlign w:val="baseline"/>
          <w:lang w:val="en-US" w:eastAsia="zh-CN"/>
        </w:rPr>
        <w:t>磋商</w:t>
      </w:r>
      <w:r>
        <w:rPr>
          <w:rFonts w:hint="eastAsia" w:ascii="宋体" w:hAnsi="宋体" w:eastAsia="宋体" w:cs="宋体"/>
          <w:b w:val="0"/>
          <w:bCs w:val="0"/>
          <w:i w:val="0"/>
          <w:iCs w:val="0"/>
          <w:color w:val="auto"/>
          <w:spacing w:val="0"/>
          <w:w w:val="100"/>
          <w:sz w:val="21"/>
          <w:szCs w:val="21"/>
          <w:highlight w:val="none"/>
          <w:vertAlign w:val="baseline"/>
        </w:rPr>
        <w:t>小组要求供应商提交最后报价时，在</w:t>
      </w:r>
      <w:r>
        <w:rPr>
          <w:rFonts w:hint="eastAsia" w:ascii="宋体" w:hAnsi="宋体" w:eastAsia="宋体" w:cs="宋体"/>
          <w:b w:val="0"/>
          <w:bCs w:val="0"/>
          <w:i w:val="0"/>
          <w:iCs w:val="0"/>
          <w:color w:val="auto"/>
          <w:spacing w:val="0"/>
          <w:w w:val="100"/>
          <w:sz w:val="21"/>
          <w:szCs w:val="21"/>
          <w:highlight w:val="none"/>
          <w:vertAlign w:val="baseline"/>
          <w:lang w:val="en-US" w:eastAsia="zh-CN"/>
        </w:rPr>
        <w:t>磋商</w:t>
      </w:r>
      <w:r>
        <w:rPr>
          <w:rFonts w:hint="eastAsia" w:ascii="宋体" w:hAnsi="宋体" w:eastAsia="宋体" w:cs="宋体"/>
          <w:b w:val="0"/>
          <w:bCs w:val="0"/>
          <w:i w:val="0"/>
          <w:iCs w:val="0"/>
          <w:color w:val="auto"/>
          <w:spacing w:val="0"/>
          <w:w w:val="100"/>
          <w:sz w:val="21"/>
          <w:szCs w:val="21"/>
          <w:highlight w:val="none"/>
          <w:vertAlign w:val="baseline"/>
        </w:rPr>
        <w:t>小组规定时间内，供应商应提交最后报价（包括总报价及分项报价）。最后报价是供应商响应文件的有效组成部分。</w:t>
      </w:r>
    </w:p>
    <w:p w14:paraId="3D3C5874">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firstLine="420" w:firstLineChars="200"/>
        <w:jc w:val="both"/>
        <w:textAlignment w:val="auto"/>
        <w:rPr>
          <w:rFonts w:hint="eastAsia" w:ascii="宋体" w:hAnsi="宋体" w:eastAsia="宋体" w:cs="宋体"/>
          <w:b w:val="0"/>
          <w:bCs w:val="0"/>
          <w:i w:val="0"/>
          <w:iCs w:val="0"/>
          <w:color w:val="auto"/>
          <w:spacing w:val="0"/>
          <w:w w:val="100"/>
          <w:sz w:val="21"/>
          <w:szCs w:val="21"/>
          <w:highlight w:val="none"/>
          <w:vertAlign w:val="baseline"/>
        </w:rPr>
      </w:pPr>
      <w:r>
        <w:rPr>
          <w:rFonts w:hint="eastAsia" w:ascii="宋体" w:hAnsi="宋体" w:eastAsia="宋体" w:cs="宋体"/>
          <w:b w:val="0"/>
          <w:bCs w:val="0"/>
          <w:i w:val="0"/>
          <w:iCs w:val="0"/>
          <w:color w:val="auto"/>
          <w:spacing w:val="0"/>
          <w:w w:val="100"/>
          <w:sz w:val="21"/>
          <w:szCs w:val="21"/>
          <w:highlight w:val="none"/>
          <w:vertAlign w:val="baseline"/>
        </w:rPr>
        <w:t>②</w:t>
      </w:r>
      <w:r>
        <w:rPr>
          <w:rFonts w:hint="eastAsia" w:ascii="宋体" w:hAnsi="宋体" w:eastAsia="宋体" w:cs="宋体"/>
          <w:b w:val="0"/>
          <w:bCs w:val="0"/>
          <w:i w:val="0"/>
          <w:iCs w:val="0"/>
          <w:color w:val="auto"/>
          <w:spacing w:val="0"/>
          <w:w w:val="100"/>
          <w:sz w:val="21"/>
          <w:szCs w:val="21"/>
          <w:highlight w:val="none"/>
          <w:vertAlign w:val="baseline"/>
          <w:lang w:val="en-US" w:eastAsia="zh-CN"/>
        </w:rPr>
        <w:t>磋商</w:t>
      </w:r>
      <w:r>
        <w:rPr>
          <w:rFonts w:hint="eastAsia" w:ascii="宋体" w:hAnsi="宋体" w:eastAsia="宋体" w:cs="宋体"/>
          <w:b w:val="0"/>
          <w:bCs w:val="0"/>
          <w:i w:val="0"/>
          <w:iCs w:val="0"/>
          <w:color w:val="auto"/>
          <w:spacing w:val="0"/>
          <w:w w:val="100"/>
          <w:sz w:val="21"/>
          <w:szCs w:val="21"/>
          <w:highlight w:val="none"/>
          <w:vertAlign w:val="baseline"/>
        </w:rPr>
        <w:t>文件第二章“采购需求”中“采购清单”以工程量清单提供的，供应商应以工程量清单方式提交最后报价。</w:t>
      </w:r>
    </w:p>
    <w:p w14:paraId="3289A743">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firstLine="420" w:firstLineChars="200"/>
        <w:jc w:val="both"/>
        <w:textAlignment w:val="auto"/>
        <w:outlineLvl w:val="3"/>
        <w:rPr>
          <w:rFonts w:hint="eastAsia" w:ascii="宋体" w:hAnsi="宋体" w:eastAsia="宋体" w:cs="宋体"/>
          <w:color w:val="auto"/>
          <w:sz w:val="21"/>
          <w:szCs w:val="21"/>
          <w:highlight w:val="none"/>
        </w:rPr>
      </w:pPr>
      <w:r>
        <w:rPr>
          <w:rFonts w:hint="eastAsia" w:ascii="宋体" w:hAnsi="宋体" w:eastAsia="宋体" w:cs="宋体"/>
          <w:b w:val="0"/>
          <w:bCs w:val="0"/>
          <w:i w:val="0"/>
          <w:iCs w:val="0"/>
          <w:color w:val="auto"/>
          <w:spacing w:val="0"/>
          <w:w w:val="100"/>
          <w:sz w:val="21"/>
          <w:szCs w:val="21"/>
          <w:highlight w:val="none"/>
          <w:vertAlign w:val="baseline"/>
        </w:rPr>
        <w:t>③请供应商根据项目情况，可提前准备分项报价。</w:t>
      </w:r>
    </w:p>
    <w:p w14:paraId="0BE8515B">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b w:val="0"/>
          <w:bCs w:val="0"/>
          <w:i w:val="0"/>
          <w:iCs w:val="0"/>
          <w:color w:val="auto"/>
          <w:spacing w:val="0"/>
          <w:w w:val="100"/>
          <w:sz w:val="21"/>
          <w:szCs w:val="21"/>
          <w:highlight w:val="none"/>
          <w:vertAlign w:val="baseline"/>
        </w:rPr>
        <w:t>（2）</w:t>
      </w:r>
      <w:r>
        <w:rPr>
          <w:rFonts w:hint="eastAsia" w:ascii="宋体" w:hAnsi="宋体" w:eastAsia="宋体" w:cs="宋体"/>
          <w:b w:val="0"/>
          <w:bCs w:val="0"/>
          <w:i w:val="0"/>
          <w:iCs w:val="0"/>
          <w:color w:val="auto"/>
          <w:spacing w:val="0"/>
          <w:w w:val="100"/>
          <w:sz w:val="21"/>
          <w:szCs w:val="21"/>
          <w:highlight w:val="none"/>
          <w:vertAlign w:val="baseline"/>
          <w:lang w:val="en-US" w:eastAsia="zh-CN"/>
        </w:rPr>
        <w:t>磋商</w:t>
      </w:r>
      <w:r>
        <w:rPr>
          <w:rFonts w:hint="eastAsia" w:ascii="宋体" w:hAnsi="宋体" w:eastAsia="宋体" w:cs="宋体"/>
          <w:b w:val="0"/>
          <w:bCs w:val="0"/>
          <w:i w:val="0"/>
          <w:iCs w:val="0"/>
          <w:color w:val="auto"/>
          <w:spacing w:val="0"/>
          <w:w w:val="100"/>
          <w:sz w:val="21"/>
          <w:szCs w:val="21"/>
          <w:highlight w:val="none"/>
          <w:vertAlign w:val="baseline"/>
        </w:rPr>
        <w:t>小组如要求供应商提供“澄清、说明或者更正”；“按照</w:t>
      </w:r>
      <w:r>
        <w:rPr>
          <w:rFonts w:hint="eastAsia" w:ascii="宋体" w:hAnsi="宋体" w:eastAsia="宋体" w:cs="宋体"/>
          <w:b w:val="0"/>
          <w:bCs w:val="0"/>
          <w:i w:val="0"/>
          <w:iCs w:val="0"/>
          <w:color w:val="auto"/>
          <w:spacing w:val="0"/>
          <w:w w:val="100"/>
          <w:sz w:val="21"/>
          <w:szCs w:val="21"/>
          <w:highlight w:val="none"/>
          <w:vertAlign w:val="baseline"/>
          <w:lang w:val="en-US" w:eastAsia="zh-CN"/>
        </w:rPr>
        <w:t>磋商</w:t>
      </w:r>
      <w:r>
        <w:rPr>
          <w:rFonts w:hint="eastAsia" w:ascii="宋体" w:hAnsi="宋体" w:eastAsia="宋体" w:cs="宋体"/>
          <w:b w:val="0"/>
          <w:bCs w:val="0"/>
          <w:i w:val="0"/>
          <w:iCs w:val="0"/>
          <w:color w:val="auto"/>
          <w:spacing w:val="0"/>
          <w:w w:val="100"/>
          <w:sz w:val="21"/>
          <w:szCs w:val="21"/>
          <w:highlight w:val="none"/>
          <w:vertAlign w:val="baseline"/>
        </w:rPr>
        <w:t>文件的变动情况和</w:t>
      </w:r>
      <w:r>
        <w:rPr>
          <w:rFonts w:hint="eastAsia" w:ascii="宋体" w:hAnsi="宋体" w:eastAsia="宋体" w:cs="宋体"/>
          <w:b w:val="0"/>
          <w:bCs w:val="0"/>
          <w:i w:val="0"/>
          <w:iCs w:val="0"/>
          <w:color w:val="auto"/>
          <w:spacing w:val="0"/>
          <w:w w:val="100"/>
          <w:sz w:val="21"/>
          <w:szCs w:val="21"/>
          <w:highlight w:val="none"/>
          <w:vertAlign w:val="baseline"/>
          <w:lang w:val="en-US" w:eastAsia="zh-CN"/>
        </w:rPr>
        <w:t>磋商</w:t>
      </w:r>
      <w:r>
        <w:rPr>
          <w:rFonts w:hint="eastAsia" w:ascii="宋体" w:hAnsi="宋体" w:eastAsia="宋体" w:cs="宋体"/>
          <w:b w:val="0"/>
          <w:bCs w:val="0"/>
          <w:i w:val="0"/>
          <w:iCs w:val="0"/>
          <w:color w:val="auto"/>
          <w:spacing w:val="0"/>
          <w:w w:val="100"/>
          <w:sz w:val="21"/>
          <w:szCs w:val="21"/>
          <w:highlight w:val="none"/>
          <w:vertAlign w:val="baseline"/>
        </w:rPr>
        <w:t>小组的要求重新提交响应文件”；“最终设计方案或解决方案”的，供应商提供的书面材料应加盖公章，或者由法定代表人或其授权的代表签字后通过电子邮件形式提供。</w:t>
      </w:r>
    </w:p>
    <w:p w14:paraId="7CE62953">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b w:val="0"/>
          <w:bCs w:val="0"/>
          <w:i w:val="0"/>
          <w:iCs w:val="0"/>
          <w:color w:val="auto"/>
          <w:spacing w:val="0"/>
          <w:w w:val="100"/>
          <w:sz w:val="21"/>
          <w:szCs w:val="21"/>
          <w:highlight w:val="none"/>
          <w:vertAlign w:val="baseline"/>
          <w:lang w:val="en-US" w:eastAsia="zh-CN"/>
        </w:rPr>
        <w:t>6.3</w:t>
      </w:r>
      <w:r>
        <w:rPr>
          <w:rFonts w:hint="eastAsia" w:ascii="宋体" w:hAnsi="宋体" w:eastAsia="宋体" w:cs="宋体"/>
          <w:b w:val="0"/>
          <w:bCs w:val="0"/>
          <w:i w:val="0"/>
          <w:iCs w:val="0"/>
          <w:color w:val="auto"/>
          <w:spacing w:val="0"/>
          <w:w w:val="100"/>
          <w:sz w:val="21"/>
          <w:szCs w:val="21"/>
          <w:highlight w:val="none"/>
          <w:vertAlign w:val="baseline"/>
        </w:rPr>
        <w:t>如因供应商（参加</w:t>
      </w:r>
      <w:r>
        <w:rPr>
          <w:rFonts w:hint="eastAsia" w:ascii="宋体" w:hAnsi="宋体" w:eastAsia="宋体" w:cs="宋体"/>
          <w:b w:val="0"/>
          <w:bCs w:val="0"/>
          <w:i w:val="0"/>
          <w:iCs w:val="0"/>
          <w:color w:val="auto"/>
          <w:spacing w:val="0"/>
          <w:w w:val="100"/>
          <w:sz w:val="21"/>
          <w:szCs w:val="21"/>
          <w:highlight w:val="none"/>
          <w:vertAlign w:val="baseline"/>
          <w:lang w:val="en-US" w:eastAsia="zh-CN"/>
        </w:rPr>
        <w:t>磋商</w:t>
      </w:r>
      <w:r>
        <w:rPr>
          <w:rFonts w:hint="eastAsia" w:ascii="宋体" w:hAnsi="宋体" w:eastAsia="宋体" w:cs="宋体"/>
          <w:b w:val="0"/>
          <w:bCs w:val="0"/>
          <w:i w:val="0"/>
          <w:iCs w:val="0"/>
          <w:color w:val="auto"/>
          <w:spacing w:val="0"/>
          <w:w w:val="100"/>
          <w:sz w:val="21"/>
          <w:szCs w:val="21"/>
          <w:highlight w:val="none"/>
          <w:vertAlign w:val="baseline"/>
        </w:rPr>
        <w:t>的法定代表人或其授权代表）未按照本项目</w:t>
      </w:r>
      <w:r>
        <w:rPr>
          <w:rFonts w:hint="eastAsia" w:ascii="宋体" w:hAnsi="宋体" w:eastAsia="宋体" w:cs="宋体"/>
          <w:b w:val="0"/>
          <w:bCs w:val="0"/>
          <w:i w:val="0"/>
          <w:iCs w:val="0"/>
          <w:color w:val="auto"/>
          <w:spacing w:val="0"/>
          <w:w w:val="100"/>
          <w:sz w:val="21"/>
          <w:szCs w:val="21"/>
          <w:highlight w:val="none"/>
          <w:vertAlign w:val="baseline"/>
          <w:lang w:val="en-US" w:eastAsia="zh-CN"/>
        </w:rPr>
        <w:t>磋商</w:t>
      </w:r>
      <w:r>
        <w:rPr>
          <w:rFonts w:hint="eastAsia" w:ascii="宋体" w:hAnsi="宋体" w:eastAsia="宋体" w:cs="宋体"/>
          <w:b w:val="0"/>
          <w:bCs w:val="0"/>
          <w:i w:val="0"/>
          <w:iCs w:val="0"/>
          <w:color w:val="auto"/>
          <w:spacing w:val="0"/>
          <w:w w:val="100"/>
          <w:sz w:val="21"/>
          <w:szCs w:val="21"/>
          <w:highlight w:val="none"/>
          <w:vertAlign w:val="baseline"/>
        </w:rPr>
        <w:t>文件第八章“响应文件有关格式”二“报价一览表”要求，在响应文件中未预留手机号码或因供应商自身原因导致</w:t>
      </w:r>
      <w:r>
        <w:rPr>
          <w:rFonts w:hint="eastAsia" w:ascii="宋体" w:hAnsi="宋体" w:eastAsia="宋体" w:cs="宋体"/>
          <w:b w:val="0"/>
          <w:bCs w:val="0"/>
          <w:i w:val="0"/>
          <w:iCs w:val="0"/>
          <w:color w:val="auto"/>
          <w:spacing w:val="0"/>
          <w:w w:val="100"/>
          <w:sz w:val="21"/>
          <w:szCs w:val="21"/>
          <w:highlight w:val="none"/>
          <w:vertAlign w:val="baseline"/>
          <w:lang w:val="en-US" w:eastAsia="zh-CN"/>
        </w:rPr>
        <w:t>磋商</w:t>
      </w:r>
      <w:r>
        <w:rPr>
          <w:rFonts w:hint="eastAsia" w:ascii="宋体" w:hAnsi="宋体" w:eastAsia="宋体" w:cs="宋体"/>
          <w:b w:val="0"/>
          <w:bCs w:val="0"/>
          <w:i w:val="0"/>
          <w:iCs w:val="0"/>
          <w:color w:val="auto"/>
          <w:spacing w:val="0"/>
          <w:w w:val="100"/>
          <w:sz w:val="21"/>
          <w:szCs w:val="21"/>
          <w:highlight w:val="none"/>
          <w:vertAlign w:val="baseline"/>
        </w:rPr>
        <w:t>小组无法联系供应商参加</w:t>
      </w:r>
      <w:r>
        <w:rPr>
          <w:rFonts w:hint="eastAsia" w:ascii="宋体" w:hAnsi="宋体" w:eastAsia="宋体" w:cs="宋体"/>
          <w:b w:val="0"/>
          <w:bCs w:val="0"/>
          <w:i w:val="0"/>
          <w:iCs w:val="0"/>
          <w:color w:val="auto"/>
          <w:spacing w:val="0"/>
          <w:w w:val="100"/>
          <w:sz w:val="21"/>
          <w:szCs w:val="21"/>
          <w:highlight w:val="none"/>
          <w:vertAlign w:val="baseline"/>
          <w:lang w:val="en-US" w:eastAsia="zh-CN"/>
        </w:rPr>
        <w:t>磋商（</w:t>
      </w:r>
      <w:r>
        <w:rPr>
          <w:rFonts w:hint="eastAsia" w:ascii="宋体" w:hAnsi="宋体" w:eastAsia="宋体" w:cs="宋体"/>
          <w:b w:val="0"/>
          <w:bCs w:val="0"/>
          <w:i w:val="0"/>
          <w:iCs w:val="0"/>
          <w:color w:val="auto"/>
          <w:spacing w:val="0"/>
          <w:w w:val="100"/>
          <w:sz w:val="21"/>
          <w:szCs w:val="21"/>
          <w:highlight w:val="none"/>
          <w:vertAlign w:val="baseline"/>
        </w:rPr>
        <w:t>最后报价）的，其风险由供应商自行承担，采购人与采购</w:t>
      </w:r>
      <w:r>
        <w:rPr>
          <w:rFonts w:hint="eastAsia" w:ascii="宋体" w:hAnsi="宋体" w:eastAsia="宋体" w:cs="宋体"/>
          <w:b w:val="0"/>
          <w:bCs w:val="0"/>
          <w:i w:val="0"/>
          <w:iCs w:val="0"/>
          <w:color w:val="auto"/>
          <w:spacing w:val="0"/>
          <w:w w:val="100"/>
          <w:sz w:val="21"/>
          <w:szCs w:val="21"/>
          <w:highlight w:val="none"/>
          <w:vertAlign w:val="baseline"/>
          <w:lang w:val="en-US" w:eastAsia="zh-CN"/>
        </w:rPr>
        <w:t>代理</w:t>
      </w:r>
      <w:r>
        <w:rPr>
          <w:rFonts w:hint="eastAsia" w:ascii="宋体" w:hAnsi="宋体" w:eastAsia="宋体" w:cs="宋体"/>
          <w:b w:val="0"/>
          <w:bCs w:val="0"/>
          <w:i w:val="0"/>
          <w:iCs w:val="0"/>
          <w:color w:val="auto"/>
          <w:spacing w:val="0"/>
          <w:w w:val="100"/>
          <w:sz w:val="21"/>
          <w:szCs w:val="21"/>
          <w:highlight w:val="none"/>
          <w:vertAlign w:val="baseline"/>
        </w:rPr>
        <w:t>机构不承担任何责任。</w:t>
      </w:r>
    </w:p>
    <w:p w14:paraId="223184A7">
      <w:pPr>
        <w:pStyle w:val="1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firstLine="420" w:firstLineChars="200"/>
        <w:jc w:val="both"/>
        <w:textAlignment w:val="auto"/>
        <w:outlineLvl w:val="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b/>
          <w:bCs/>
          <w:i w:val="0"/>
          <w:iCs w:val="0"/>
          <w:color w:val="auto"/>
          <w:spacing w:val="0"/>
          <w:w w:val="100"/>
          <w:sz w:val="21"/>
          <w:szCs w:val="21"/>
          <w:highlight w:val="none"/>
          <w:vertAlign w:val="baseline"/>
        </w:rPr>
        <w:t>相关事项</w:t>
      </w:r>
    </w:p>
    <w:p w14:paraId="054E2881">
      <w:pPr>
        <w:pStyle w:val="1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7.1</w:t>
      </w:r>
      <w:r>
        <w:rPr>
          <w:rFonts w:hint="eastAsia" w:ascii="宋体" w:hAnsi="宋体" w:eastAsia="宋体" w:cs="宋体"/>
          <w:b w:val="0"/>
          <w:bCs w:val="0"/>
          <w:i w:val="0"/>
          <w:iCs w:val="0"/>
          <w:color w:val="auto"/>
          <w:spacing w:val="0"/>
          <w:w w:val="100"/>
          <w:sz w:val="21"/>
          <w:szCs w:val="21"/>
          <w:highlight w:val="none"/>
          <w:vertAlign w:val="baseline"/>
        </w:rPr>
        <w:t>为使更多供应商能参加投标，本项目招标文件公告期限届满后仍允许下载</w:t>
      </w:r>
      <w:r>
        <w:rPr>
          <w:rFonts w:hint="eastAsia" w:ascii="宋体" w:hAnsi="宋体" w:eastAsia="宋体" w:cs="宋体"/>
          <w:b w:val="0"/>
          <w:bCs w:val="0"/>
          <w:i w:val="0"/>
          <w:iCs w:val="0"/>
          <w:color w:val="auto"/>
          <w:spacing w:val="0"/>
          <w:w w:val="100"/>
          <w:sz w:val="21"/>
          <w:szCs w:val="21"/>
          <w:highlight w:val="none"/>
          <w:vertAlign w:val="baseline"/>
          <w:lang w:val="en-US" w:eastAsia="zh-CN"/>
        </w:rPr>
        <w:t>磋商</w:t>
      </w:r>
      <w:r>
        <w:rPr>
          <w:rFonts w:hint="eastAsia" w:ascii="宋体" w:hAnsi="宋体" w:eastAsia="宋体" w:cs="宋体"/>
          <w:b w:val="0"/>
          <w:bCs w:val="0"/>
          <w:i w:val="0"/>
          <w:iCs w:val="0"/>
          <w:color w:val="auto"/>
          <w:spacing w:val="0"/>
          <w:w w:val="100"/>
          <w:sz w:val="21"/>
          <w:szCs w:val="21"/>
          <w:highlight w:val="none"/>
          <w:vertAlign w:val="baseline"/>
        </w:rPr>
        <w:t>文件参加投标，但为提高采购效率，在公告期限届满之后下载</w:t>
      </w:r>
      <w:r>
        <w:rPr>
          <w:rFonts w:hint="eastAsia" w:ascii="宋体" w:hAnsi="宋体" w:eastAsia="宋体" w:cs="宋体"/>
          <w:b w:val="0"/>
          <w:bCs w:val="0"/>
          <w:i w:val="0"/>
          <w:iCs w:val="0"/>
          <w:color w:val="auto"/>
          <w:spacing w:val="0"/>
          <w:w w:val="100"/>
          <w:sz w:val="21"/>
          <w:szCs w:val="21"/>
          <w:highlight w:val="none"/>
          <w:vertAlign w:val="baseline"/>
          <w:lang w:val="en-US" w:eastAsia="zh-CN"/>
        </w:rPr>
        <w:t>磋商</w:t>
      </w:r>
      <w:r>
        <w:rPr>
          <w:rFonts w:hint="eastAsia" w:ascii="宋体" w:hAnsi="宋体" w:eastAsia="宋体" w:cs="宋体"/>
          <w:b w:val="0"/>
          <w:bCs w:val="0"/>
          <w:i w:val="0"/>
          <w:iCs w:val="0"/>
          <w:color w:val="auto"/>
          <w:spacing w:val="0"/>
          <w:w w:val="100"/>
          <w:sz w:val="21"/>
          <w:szCs w:val="21"/>
          <w:highlight w:val="none"/>
          <w:vertAlign w:val="baseline"/>
        </w:rPr>
        <w:t>文件的，对</w:t>
      </w:r>
      <w:r>
        <w:rPr>
          <w:rFonts w:hint="eastAsia" w:ascii="宋体" w:hAnsi="宋体" w:eastAsia="宋体" w:cs="宋体"/>
          <w:b w:val="0"/>
          <w:bCs w:val="0"/>
          <w:i w:val="0"/>
          <w:iCs w:val="0"/>
          <w:color w:val="auto"/>
          <w:spacing w:val="0"/>
          <w:w w:val="100"/>
          <w:sz w:val="21"/>
          <w:szCs w:val="21"/>
          <w:highlight w:val="none"/>
          <w:vertAlign w:val="baseline"/>
          <w:lang w:val="en-US" w:eastAsia="zh-CN"/>
        </w:rPr>
        <w:t>磋商</w:t>
      </w:r>
      <w:r>
        <w:rPr>
          <w:rFonts w:hint="eastAsia" w:ascii="宋体" w:hAnsi="宋体" w:eastAsia="宋体" w:cs="宋体"/>
          <w:b w:val="0"/>
          <w:bCs w:val="0"/>
          <w:i w:val="0"/>
          <w:iCs w:val="0"/>
          <w:color w:val="auto"/>
          <w:spacing w:val="0"/>
          <w:w w:val="100"/>
          <w:sz w:val="21"/>
          <w:szCs w:val="21"/>
          <w:highlight w:val="none"/>
          <w:vertAlign w:val="baseline"/>
        </w:rPr>
        <w:t>文件的质疑期限从公告期限届满之日起计算；在公告期限届满之前下载</w:t>
      </w:r>
      <w:r>
        <w:rPr>
          <w:rFonts w:hint="eastAsia" w:ascii="宋体" w:hAnsi="宋体" w:eastAsia="宋体" w:cs="宋体"/>
          <w:b w:val="0"/>
          <w:bCs w:val="0"/>
          <w:i w:val="0"/>
          <w:iCs w:val="0"/>
          <w:color w:val="auto"/>
          <w:spacing w:val="0"/>
          <w:w w:val="100"/>
          <w:sz w:val="21"/>
          <w:szCs w:val="21"/>
          <w:highlight w:val="none"/>
          <w:vertAlign w:val="baseline"/>
          <w:lang w:val="en-US" w:eastAsia="zh-CN"/>
        </w:rPr>
        <w:t>磋商</w:t>
      </w:r>
      <w:r>
        <w:rPr>
          <w:rFonts w:hint="eastAsia" w:ascii="宋体" w:hAnsi="宋体" w:eastAsia="宋体" w:cs="宋体"/>
          <w:b w:val="0"/>
          <w:bCs w:val="0"/>
          <w:i w:val="0"/>
          <w:iCs w:val="0"/>
          <w:color w:val="auto"/>
          <w:spacing w:val="0"/>
          <w:w w:val="100"/>
          <w:sz w:val="21"/>
          <w:szCs w:val="21"/>
          <w:highlight w:val="none"/>
          <w:vertAlign w:val="baseline"/>
        </w:rPr>
        <w:t>文件的，对</w:t>
      </w:r>
      <w:r>
        <w:rPr>
          <w:rFonts w:hint="eastAsia" w:ascii="宋体" w:hAnsi="宋体" w:eastAsia="宋体" w:cs="宋体"/>
          <w:b w:val="0"/>
          <w:bCs w:val="0"/>
          <w:i w:val="0"/>
          <w:iCs w:val="0"/>
          <w:color w:val="auto"/>
          <w:spacing w:val="0"/>
          <w:w w:val="100"/>
          <w:sz w:val="21"/>
          <w:szCs w:val="21"/>
          <w:highlight w:val="none"/>
          <w:vertAlign w:val="baseline"/>
          <w:lang w:val="en-US" w:eastAsia="zh-CN"/>
        </w:rPr>
        <w:t>磋商</w:t>
      </w:r>
      <w:r>
        <w:rPr>
          <w:rFonts w:hint="eastAsia" w:ascii="宋体" w:hAnsi="宋体" w:eastAsia="宋体" w:cs="宋体"/>
          <w:b w:val="0"/>
          <w:bCs w:val="0"/>
          <w:i w:val="0"/>
          <w:iCs w:val="0"/>
          <w:color w:val="auto"/>
          <w:spacing w:val="0"/>
          <w:w w:val="100"/>
          <w:sz w:val="21"/>
          <w:szCs w:val="21"/>
          <w:highlight w:val="none"/>
          <w:vertAlign w:val="baseline"/>
        </w:rPr>
        <w:t>文件的质疑期限从下载之日起计算。</w:t>
      </w:r>
    </w:p>
    <w:p w14:paraId="57326474">
      <w:pPr>
        <w:pStyle w:val="1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right="0" w:rightChars="0"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7.2</w:t>
      </w:r>
      <w:r>
        <w:rPr>
          <w:rFonts w:hint="eastAsia" w:ascii="宋体" w:hAnsi="宋体" w:eastAsia="宋体" w:cs="宋体"/>
          <w:b w:val="0"/>
          <w:bCs w:val="0"/>
          <w:i w:val="0"/>
          <w:iCs w:val="0"/>
          <w:color w:val="auto"/>
          <w:spacing w:val="0"/>
          <w:w w:val="100"/>
          <w:sz w:val="21"/>
          <w:szCs w:val="21"/>
          <w:highlight w:val="none"/>
          <w:vertAlign w:val="baseline"/>
        </w:rPr>
        <w:t>“</w:t>
      </w:r>
      <w:r>
        <w:rPr>
          <w:rFonts w:hint="eastAsia" w:ascii="宋体" w:hAnsi="宋体" w:eastAsia="宋体" w:cs="宋体"/>
          <w:b w:val="0"/>
          <w:bCs w:val="0"/>
          <w:i w:val="0"/>
          <w:iCs w:val="0"/>
          <w:color w:val="auto"/>
          <w:spacing w:val="0"/>
          <w:w w:val="100"/>
          <w:sz w:val="21"/>
          <w:szCs w:val="21"/>
          <w:highlight w:val="none"/>
          <w:shd w:val="clear" w:color="auto" w:fill="FFFFFF"/>
          <w:vertAlign w:val="baseline"/>
        </w:rPr>
        <w:t>全国公共资源交易平台（河南省·许昌市）”</w:t>
      </w:r>
      <w:r>
        <w:rPr>
          <w:rFonts w:hint="eastAsia" w:ascii="宋体" w:hAnsi="宋体" w:eastAsia="宋体" w:cs="宋体"/>
          <w:b w:val="0"/>
          <w:bCs w:val="0"/>
          <w:i w:val="0"/>
          <w:iCs w:val="0"/>
          <w:color w:val="auto"/>
          <w:spacing w:val="0"/>
          <w:w w:val="100"/>
          <w:sz w:val="21"/>
          <w:szCs w:val="21"/>
          <w:highlight w:val="none"/>
          <w:vertAlign w:val="baseline"/>
        </w:rPr>
        <w:t>采购公告栏提供的</w:t>
      </w:r>
      <w:r>
        <w:rPr>
          <w:rFonts w:hint="eastAsia" w:ascii="宋体" w:hAnsi="宋体" w:eastAsia="宋体" w:cs="宋体"/>
          <w:b w:val="0"/>
          <w:bCs w:val="0"/>
          <w:i w:val="0"/>
          <w:iCs w:val="0"/>
          <w:color w:val="auto"/>
          <w:spacing w:val="0"/>
          <w:w w:val="100"/>
          <w:sz w:val="21"/>
          <w:szCs w:val="21"/>
          <w:highlight w:val="none"/>
          <w:vertAlign w:val="baseline"/>
          <w:lang w:val="en-US" w:eastAsia="zh-CN"/>
        </w:rPr>
        <w:t>磋商</w:t>
      </w:r>
      <w:r>
        <w:rPr>
          <w:rFonts w:hint="eastAsia" w:ascii="宋体" w:hAnsi="宋体" w:eastAsia="宋体" w:cs="宋体"/>
          <w:b w:val="0"/>
          <w:bCs w:val="0"/>
          <w:i w:val="0"/>
          <w:iCs w:val="0"/>
          <w:color w:val="auto"/>
          <w:spacing w:val="0"/>
          <w:w w:val="100"/>
          <w:sz w:val="21"/>
          <w:szCs w:val="21"/>
          <w:highlight w:val="none"/>
          <w:vertAlign w:val="baseline"/>
        </w:rPr>
        <w:t>文件仅供浏览。供应商下载</w:t>
      </w:r>
      <w:r>
        <w:rPr>
          <w:rFonts w:hint="eastAsia" w:ascii="宋体" w:hAnsi="宋体" w:eastAsia="宋体" w:cs="宋体"/>
          <w:b w:val="0"/>
          <w:bCs w:val="0"/>
          <w:i w:val="0"/>
          <w:iCs w:val="0"/>
          <w:color w:val="auto"/>
          <w:spacing w:val="0"/>
          <w:w w:val="100"/>
          <w:sz w:val="21"/>
          <w:szCs w:val="21"/>
          <w:highlight w:val="none"/>
          <w:vertAlign w:val="baseline"/>
          <w:lang w:val="en-US" w:eastAsia="zh-CN"/>
        </w:rPr>
        <w:t>磋商</w:t>
      </w:r>
      <w:r>
        <w:rPr>
          <w:rFonts w:hint="eastAsia" w:ascii="宋体" w:hAnsi="宋体" w:eastAsia="宋体" w:cs="宋体"/>
          <w:b w:val="0"/>
          <w:bCs w:val="0"/>
          <w:i w:val="0"/>
          <w:iCs w:val="0"/>
          <w:color w:val="auto"/>
          <w:spacing w:val="0"/>
          <w:w w:val="100"/>
          <w:sz w:val="21"/>
          <w:szCs w:val="21"/>
          <w:highlight w:val="none"/>
          <w:vertAlign w:val="baseline"/>
        </w:rPr>
        <w:t>文件应使用CA数字证书</w:t>
      </w:r>
      <w:r>
        <w:rPr>
          <w:rFonts w:hint="eastAsia" w:ascii="宋体" w:hAnsi="宋体" w:eastAsia="宋体" w:cs="宋体"/>
          <w:b w:val="0"/>
          <w:bCs w:val="0"/>
          <w:i w:val="0"/>
          <w:iCs w:val="0"/>
          <w:color w:val="auto"/>
          <w:spacing w:val="0"/>
          <w:w w:val="100"/>
          <w:sz w:val="21"/>
          <w:szCs w:val="21"/>
          <w:highlight w:val="none"/>
          <w:shd w:val="clear" w:color="auto" w:fill="FFFFFF"/>
          <w:vertAlign w:val="baseline"/>
        </w:rPr>
        <w:t>或移动数字证书</w:t>
      </w:r>
      <w:r>
        <w:rPr>
          <w:rFonts w:hint="eastAsia" w:ascii="宋体" w:hAnsi="宋体" w:eastAsia="宋体" w:cs="宋体"/>
          <w:b w:val="0"/>
          <w:bCs w:val="0"/>
          <w:i w:val="0"/>
          <w:iCs w:val="0"/>
          <w:color w:val="auto"/>
          <w:spacing w:val="0"/>
          <w:w w:val="100"/>
          <w:sz w:val="21"/>
          <w:szCs w:val="21"/>
          <w:highlight w:val="none"/>
          <w:vertAlign w:val="baseline"/>
        </w:rPr>
        <w:t>从</w:t>
      </w:r>
      <w:r>
        <w:rPr>
          <w:rFonts w:hint="eastAsia" w:ascii="宋体" w:hAnsi="宋体" w:eastAsia="宋体" w:cs="宋体"/>
          <w:b w:val="0"/>
          <w:bCs w:val="0"/>
          <w:i w:val="0"/>
          <w:iCs w:val="0"/>
          <w:color w:val="auto"/>
          <w:spacing w:val="0"/>
          <w:w w:val="100"/>
          <w:sz w:val="21"/>
          <w:szCs w:val="21"/>
          <w:highlight w:val="none"/>
          <w:shd w:val="clear" w:color="auto" w:fill="FFFFFF"/>
          <w:vertAlign w:val="baseline"/>
        </w:rPr>
        <w:t>“全国公共资源交易平台（河南省·许昌市）”的“投标人”登录入口获取本项目招标文件。</w:t>
      </w:r>
    </w:p>
    <w:p w14:paraId="1FA664ED">
      <w:pPr>
        <w:pStyle w:val="34"/>
        <w:keepNext w:val="0"/>
        <w:keepLines w:val="0"/>
        <w:pageBreakBefore w:val="0"/>
        <w:widowControl/>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color w:val="auto"/>
          <w:kern w:val="0"/>
          <w:sz w:val="32"/>
          <w:szCs w:val="32"/>
          <w:highlight w:val="none"/>
        </w:rPr>
      </w:pPr>
    </w:p>
    <w:p w14:paraId="326B01CC">
      <w:pPr>
        <w:pStyle w:val="34"/>
        <w:keepNext w:val="0"/>
        <w:keepLines w:val="0"/>
        <w:pageBreakBefore w:val="0"/>
        <w:widowControl/>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color w:val="auto"/>
          <w:kern w:val="0"/>
          <w:sz w:val="32"/>
          <w:szCs w:val="32"/>
          <w:highlight w:val="none"/>
        </w:rPr>
      </w:pPr>
    </w:p>
    <w:p w14:paraId="254118F1">
      <w:pPr>
        <w:pStyle w:val="34"/>
        <w:keepNext w:val="0"/>
        <w:keepLines w:val="0"/>
        <w:pageBreakBefore w:val="0"/>
        <w:widowControl/>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color w:val="auto"/>
          <w:kern w:val="0"/>
          <w:sz w:val="32"/>
          <w:szCs w:val="32"/>
          <w:highlight w:val="none"/>
        </w:rPr>
      </w:pPr>
    </w:p>
    <w:p w14:paraId="1E9F3D87">
      <w:pPr>
        <w:pStyle w:val="34"/>
        <w:keepNext w:val="0"/>
        <w:keepLines w:val="0"/>
        <w:pageBreakBefore w:val="0"/>
        <w:widowControl/>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color w:val="auto"/>
          <w:kern w:val="0"/>
          <w:sz w:val="32"/>
          <w:szCs w:val="32"/>
          <w:highlight w:val="none"/>
        </w:rPr>
      </w:pPr>
    </w:p>
    <w:p w14:paraId="75637149">
      <w:pPr>
        <w:pStyle w:val="34"/>
        <w:keepNext w:val="0"/>
        <w:keepLines w:val="0"/>
        <w:pageBreakBefore w:val="0"/>
        <w:widowControl/>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color w:val="auto"/>
          <w:kern w:val="0"/>
          <w:sz w:val="32"/>
          <w:szCs w:val="32"/>
          <w:highlight w:val="none"/>
        </w:rPr>
      </w:pPr>
    </w:p>
    <w:p w14:paraId="3556D854">
      <w:pPr>
        <w:pStyle w:val="34"/>
        <w:keepNext w:val="0"/>
        <w:keepLines w:val="0"/>
        <w:pageBreakBefore w:val="0"/>
        <w:widowControl/>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color w:val="auto"/>
          <w:kern w:val="0"/>
          <w:sz w:val="32"/>
          <w:szCs w:val="32"/>
          <w:highlight w:val="none"/>
        </w:rPr>
      </w:pPr>
    </w:p>
    <w:p w14:paraId="75C8B3DD">
      <w:pPr>
        <w:pStyle w:val="34"/>
        <w:keepNext w:val="0"/>
        <w:keepLines w:val="0"/>
        <w:pageBreakBefore w:val="0"/>
        <w:widowControl/>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color w:val="auto"/>
          <w:kern w:val="0"/>
          <w:sz w:val="32"/>
          <w:szCs w:val="32"/>
          <w:highlight w:val="none"/>
        </w:rPr>
      </w:pPr>
    </w:p>
    <w:p w14:paraId="76413B49">
      <w:pPr>
        <w:pStyle w:val="34"/>
        <w:keepNext w:val="0"/>
        <w:keepLines w:val="0"/>
        <w:pageBreakBefore w:val="0"/>
        <w:widowControl/>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color w:val="auto"/>
          <w:kern w:val="0"/>
          <w:sz w:val="32"/>
          <w:szCs w:val="32"/>
          <w:highlight w:val="none"/>
        </w:rPr>
      </w:pPr>
    </w:p>
    <w:p w14:paraId="7AE8D69F">
      <w:pPr>
        <w:pStyle w:val="34"/>
        <w:keepNext w:val="0"/>
        <w:keepLines w:val="0"/>
        <w:pageBreakBefore w:val="0"/>
        <w:widowControl/>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color w:val="auto"/>
          <w:kern w:val="0"/>
          <w:sz w:val="32"/>
          <w:szCs w:val="32"/>
          <w:highlight w:val="none"/>
        </w:rPr>
      </w:pPr>
    </w:p>
    <w:p w14:paraId="6376B01D">
      <w:pPr>
        <w:pStyle w:val="34"/>
        <w:keepNext w:val="0"/>
        <w:keepLines w:val="0"/>
        <w:pageBreakBefore w:val="0"/>
        <w:widowControl/>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color w:val="auto"/>
          <w:kern w:val="0"/>
          <w:sz w:val="32"/>
          <w:szCs w:val="32"/>
          <w:highlight w:val="none"/>
        </w:rPr>
      </w:pPr>
    </w:p>
    <w:p w14:paraId="5C5D5EE3">
      <w:pPr>
        <w:pStyle w:val="34"/>
        <w:keepNext w:val="0"/>
        <w:keepLines w:val="0"/>
        <w:pageBreakBefore w:val="0"/>
        <w:widowControl/>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color w:val="auto"/>
          <w:kern w:val="0"/>
          <w:sz w:val="32"/>
          <w:szCs w:val="32"/>
          <w:highlight w:val="none"/>
        </w:rPr>
      </w:pPr>
    </w:p>
    <w:p w14:paraId="3D9561FE">
      <w:pPr>
        <w:pStyle w:val="34"/>
        <w:keepNext w:val="0"/>
        <w:keepLines w:val="0"/>
        <w:pageBreakBefore w:val="0"/>
        <w:widowControl/>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color w:val="auto"/>
          <w:kern w:val="0"/>
          <w:sz w:val="32"/>
          <w:szCs w:val="32"/>
          <w:highlight w:val="none"/>
        </w:rPr>
      </w:pPr>
    </w:p>
    <w:p w14:paraId="0AC40E0C">
      <w:pPr>
        <w:pStyle w:val="34"/>
        <w:keepNext w:val="0"/>
        <w:keepLines w:val="0"/>
        <w:pageBreakBefore w:val="0"/>
        <w:widowControl/>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color w:val="auto"/>
          <w:kern w:val="0"/>
          <w:sz w:val="32"/>
          <w:szCs w:val="32"/>
          <w:highlight w:val="none"/>
        </w:rPr>
      </w:pPr>
    </w:p>
    <w:p w14:paraId="367C0221">
      <w:pPr>
        <w:pStyle w:val="34"/>
        <w:keepNext w:val="0"/>
        <w:keepLines w:val="0"/>
        <w:pageBreakBefore w:val="0"/>
        <w:widowControl/>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color w:val="auto"/>
          <w:kern w:val="0"/>
          <w:sz w:val="32"/>
          <w:szCs w:val="32"/>
          <w:highlight w:val="none"/>
        </w:rPr>
      </w:pPr>
    </w:p>
    <w:p w14:paraId="6A0BF6E8">
      <w:pPr>
        <w:pStyle w:val="34"/>
        <w:keepNext w:val="0"/>
        <w:keepLines w:val="0"/>
        <w:pageBreakBefore w:val="0"/>
        <w:widowControl/>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color w:val="auto"/>
          <w:kern w:val="0"/>
          <w:sz w:val="32"/>
          <w:szCs w:val="32"/>
          <w:highlight w:val="none"/>
        </w:rPr>
      </w:pPr>
    </w:p>
    <w:p w14:paraId="531C8B97">
      <w:pPr>
        <w:pStyle w:val="34"/>
        <w:keepNext w:val="0"/>
        <w:keepLines w:val="0"/>
        <w:pageBreakBefore w:val="0"/>
        <w:widowControl/>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color w:val="auto"/>
          <w:kern w:val="0"/>
          <w:sz w:val="32"/>
          <w:szCs w:val="32"/>
          <w:highlight w:val="none"/>
        </w:rPr>
      </w:pPr>
    </w:p>
    <w:p w14:paraId="2AAF3AD9">
      <w:pPr>
        <w:pStyle w:val="34"/>
        <w:keepNext w:val="0"/>
        <w:keepLines w:val="0"/>
        <w:pageBreakBefore w:val="0"/>
        <w:widowControl/>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color w:val="auto"/>
          <w:kern w:val="0"/>
          <w:sz w:val="32"/>
          <w:szCs w:val="32"/>
          <w:highlight w:val="none"/>
        </w:rPr>
      </w:pPr>
    </w:p>
    <w:p w14:paraId="6CE4DDDE">
      <w:pPr>
        <w:pStyle w:val="34"/>
        <w:keepNext w:val="0"/>
        <w:keepLines w:val="0"/>
        <w:pageBreakBefore w:val="0"/>
        <w:widowControl/>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color w:val="auto"/>
          <w:kern w:val="0"/>
          <w:sz w:val="32"/>
          <w:szCs w:val="32"/>
          <w:highlight w:val="none"/>
        </w:rPr>
      </w:pPr>
    </w:p>
    <w:p w14:paraId="0066B159">
      <w:pPr>
        <w:pStyle w:val="34"/>
        <w:keepNext w:val="0"/>
        <w:keepLines w:val="0"/>
        <w:pageBreakBefore w:val="0"/>
        <w:widowControl/>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color w:val="auto"/>
          <w:kern w:val="0"/>
          <w:sz w:val="32"/>
          <w:szCs w:val="32"/>
          <w:highlight w:val="none"/>
        </w:rPr>
      </w:pPr>
    </w:p>
    <w:p w14:paraId="4180D2FD">
      <w:pPr>
        <w:pStyle w:val="34"/>
        <w:keepNext w:val="0"/>
        <w:keepLines w:val="0"/>
        <w:pageBreakBefore w:val="0"/>
        <w:widowControl/>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color w:val="auto"/>
          <w:kern w:val="0"/>
          <w:sz w:val="32"/>
          <w:szCs w:val="32"/>
          <w:highlight w:val="none"/>
        </w:rPr>
      </w:pPr>
    </w:p>
    <w:p w14:paraId="43713653">
      <w:pPr>
        <w:pStyle w:val="34"/>
        <w:keepNext w:val="0"/>
        <w:keepLines w:val="0"/>
        <w:pageBreakBefore w:val="0"/>
        <w:widowControl/>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color w:val="auto"/>
          <w:kern w:val="0"/>
          <w:sz w:val="32"/>
          <w:szCs w:val="32"/>
          <w:highlight w:val="none"/>
        </w:rPr>
      </w:pPr>
    </w:p>
    <w:p w14:paraId="55EC0053">
      <w:pPr>
        <w:pStyle w:val="34"/>
        <w:keepNext w:val="0"/>
        <w:keepLines w:val="0"/>
        <w:pageBreakBefore w:val="0"/>
        <w:widowControl/>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color w:val="auto"/>
          <w:kern w:val="0"/>
          <w:sz w:val="32"/>
          <w:szCs w:val="32"/>
          <w:highlight w:val="none"/>
        </w:rPr>
      </w:pPr>
    </w:p>
    <w:p w14:paraId="0CB55A28">
      <w:pPr>
        <w:pStyle w:val="34"/>
        <w:keepNext w:val="0"/>
        <w:keepLines w:val="0"/>
        <w:pageBreakBefore w:val="0"/>
        <w:widowControl/>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color w:val="auto"/>
          <w:kern w:val="0"/>
          <w:sz w:val="32"/>
          <w:szCs w:val="32"/>
          <w:highlight w:val="none"/>
        </w:rPr>
      </w:pPr>
    </w:p>
    <w:p w14:paraId="290971F6">
      <w:pPr>
        <w:pStyle w:val="34"/>
        <w:keepNext w:val="0"/>
        <w:keepLines w:val="0"/>
        <w:pageBreakBefore w:val="0"/>
        <w:widowControl/>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color w:val="auto"/>
          <w:kern w:val="0"/>
          <w:sz w:val="32"/>
          <w:szCs w:val="32"/>
          <w:highlight w:val="none"/>
        </w:rPr>
      </w:pPr>
    </w:p>
    <w:p w14:paraId="095C4E0F">
      <w:pPr>
        <w:pStyle w:val="34"/>
        <w:keepNext w:val="0"/>
        <w:keepLines w:val="0"/>
        <w:pageBreakBefore w:val="0"/>
        <w:widowControl/>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color w:val="auto"/>
          <w:kern w:val="0"/>
          <w:sz w:val="32"/>
          <w:szCs w:val="32"/>
          <w:highlight w:val="none"/>
        </w:rPr>
      </w:pPr>
    </w:p>
    <w:p w14:paraId="049ADB6A">
      <w:pPr>
        <w:numPr>
          <w:ilvl w:val="0"/>
          <w:numId w:val="4"/>
        </w:numPr>
        <w:jc w:val="center"/>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t xml:space="preserve"> 采购需求</w:t>
      </w:r>
    </w:p>
    <w:p w14:paraId="480DE85D">
      <w:pPr>
        <w:widowControl/>
        <w:numPr>
          <w:ilvl w:val="0"/>
          <w:numId w:val="5"/>
        </w:numPr>
        <w:spacing w:line="360" w:lineRule="auto"/>
        <w:ind w:firstLine="422" w:firstLineChars="200"/>
        <w:contextualSpacing/>
        <w:jc w:val="left"/>
        <w:rPr>
          <w:rFonts w:hint="eastAsia" w:ascii="宋体" w:hAnsi="宋体" w:eastAsia="宋体" w:cs="宋体"/>
          <w:b/>
          <w:bCs/>
          <w:color w:val="auto"/>
          <w:kern w:val="0"/>
          <w:sz w:val="21"/>
          <w:szCs w:val="21"/>
          <w:highlight w:val="none"/>
          <w:lang w:val="zh-CN"/>
        </w:rPr>
      </w:pPr>
      <w:r>
        <w:rPr>
          <w:rFonts w:hint="eastAsia" w:ascii="宋体" w:hAnsi="宋体" w:eastAsia="宋体" w:cs="宋体"/>
          <w:b/>
          <w:bCs/>
          <w:color w:val="auto"/>
          <w:kern w:val="0"/>
          <w:sz w:val="21"/>
          <w:szCs w:val="21"/>
          <w:highlight w:val="none"/>
          <w:lang w:val="zh-CN"/>
        </w:rPr>
        <w:t>本项目需实现的功能或者目标</w:t>
      </w:r>
    </w:p>
    <w:p w14:paraId="53FBB726">
      <w:pPr>
        <w:widowControl/>
        <w:spacing w:line="360" w:lineRule="auto"/>
        <w:ind w:firstLine="420" w:firstLineChars="200"/>
        <w:contextualSpacing/>
        <w:jc w:val="left"/>
        <w:rPr>
          <w:rFonts w:hint="eastAsia" w:ascii="宋体" w:hAnsi="宋体" w:eastAsia="宋体" w:cs="宋体"/>
          <w:b w:val="0"/>
          <w:bCs w:val="0"/>
          <w:color w:val="auto"/>
          <w:szCs w:val="21"/>
          <w:highlight w:val="none"/>
          <w:lang w:val="en-US" w:eastAsia="zh-CN"/>
        </w:rPr>
      </w:pPr>
      <w:r>
        <w:rPr>
          <w:rFonts w:hint="eastAsia" w:ascii="宋体" w:hAnsi="宋体" w:eastAsia="宋体" w:cs="宋体"/>
          <w:b w:val="0"/>
          <w:bCs w:val="0"/>
          <w:color w:val="auto"/>
          <w:szCs w:val="21"/>
          <w:highlight w:val="none"/>
          <w:lang w:val="en-US" w:eastAsia="zh-CN"/>
        </w:rPr>
        <w:t>禹州市中心医院汽改水暖气管道及换热站改造工程项目，东院区改造工程：计划将现有三个换热站合并为一个换热站，包含热交换机组、软化水装置、电气自控装置、旋流除污器、管道等设备购置及安装，并预留新病房楼用热容量，同时实施院外接口至换热站管道地埋安装及路面修复；西院区改造工程：计划将两个换热站合并为一个换热站，包含热交换机组、软化水装置、电气自控装置、旋流除污器、管道及设备安装等。</w:t>
      </w:r>
    </w:p>
    <w:p w14:paraId="36C96CBB">
      <w:pPr>
        <w:widowControl/>
        <w:spacing w:line="360" w:lineRule="auto"/>
        <w:ind w:firstLine="422" w:firstLineChars="200"/>
        <w:contextualSpacing/>
        <w:jc w:val="left"/>
        <w:rPr>
          <w:rFonts w:hint="eastAsia" w:ascii="宋体" w:hAnsi="宋体" w:eastAsia="宋体" w:cs="宋体"/>
          <w:b w:val="0"/>
          <w:bCs w:val="0"/>
          <w:i w:val="0"/>
          <w:iCs w:val="0"/>
          <w:color w:val="auto"/>
          <w:kern w:val="2"/>
          <w:sz w:val="21"/>
          <w:szCs w:val="21"/>
          <w:highlight w:val="none"/>
          <w:lang w:val="en-US" w:eastAsia="zh-CN" w:bidi="ar-SA"/>
        </w:rPr>
      </w:pPr>
      <w:r>
        <w:rPr>
          <w:rFonts w:hint="eastAsia" w:ascii="宋体" w:hAnsi="宋体" w:eastAsia="宋体" w:cs="宋体"/>
          <w:b/>
          <w:color w:val="auto"/>
          <w:szCs w:val="21"/>
          <w:highlight w:val="none"/>
          <w:lang w:val="zh-CN"/>
        </w:rPr>
        <w:t>二、</w:t>
      </w:r>
      <w:r>
        <w:rPr>
          <w:rFonts w:hint="eastAsia" w:ascii="宋体" w:hAnsi="宋体" w:eastAsia="宋体" w:cs="宋体"/>
          <w:b/>
          <w:bCs/>
          <w:color w:val="auto"/>
          <w:szCs w:val="21"/>
          <w:highlight w:val="none"/>
          <w:shd w:val="clear" w:color="auto" w:fill="FFFFFF"/>
        </w:rPr>
        <w:t>工程量清单：（详见附件电子版）</w:t>
      </w:r>
    </w:p>
    <w:p w14:paraId="4A5D8880">
      <w:pPr>
        <w:widowControl/>
        <w:numPr>
          <w:ilvl w:val="0"/>
          <w:numId w:val="0"/>
        </w:numPr>
        <w:shd w:val="clear" w:color="auto" w:fill="FFFFFF"/>
        <w:spacing w:line="360" w:lineRule="auto"/>
        <w:ind w:firstLine="422" w:firstLineChars="200"/>
        <w:contextualSpacing/>
        <w:jc w:val="left"/>
        <w:rPr>
          <w:rFonts w:hint="eastAsia" w:ascii="宋体" w:hAnsi="宋体" w:eastAsia="宋体" w:cs="宋体"/>
          <w:b w:val="0"/>
          <w:bCs w:val="0"/>
          <w:i w:val="0"/>
          <w:iCs w:val="0"/>
          <w:color w:val="auto"/>
          <w:kern w:val="2"/>
          <w:sz w:val="21"/>
          <w:szCs w:val="21"/>
          <w:highlight w:val="none"/>
          <w:lang w:val="zh-CN" w:eastAsia="zh-CN" w:bidi="ar-SA"/>
        </w:rPr>
      </w:pPr>
      <w:r>
        <w:rPr>
          <w:rFonts w:hint="eastAsia" w:ascii="宋体" w:hAnsi="宋体" w:eastAsia="宋体" w:cs="宋体"/>
          <w:b/>
          <w:bCs/>
          <w:i w:val="0"/>
          <w:iCs w:val="0"/>
          <w:color w:val="auto"/>
          <w:kern w:val="2"/>
          <w:sz w:val="21"/>
          <w:szCs w:val="21"/>
          <w:highlight w:val="none"/>
          <w:lang w:val="en-US" w:eastAsia="zh-CN" w:bidi="ar-SA"/>
        </w:rPr>
        <w:t>三、</w:t>
      </w:r>
      <w:r>
        <w:rPr>
          <w:rFonts w:hint="eastAsia" w:ascii="宋体" w:hAnsi="宋体" w:eastAsia="宋体" w:cs="宋体"/>
          <w:b/>
          <w:bCs/>
          <w:i w:val="0"/>
          <w:iCs w:val="0"/>
          <w:color w:val="auto"/>
          <w:kern w:val="2"/>
          <w:sz w:val="21"/>
          <w:szCs w:val="21"/>
          <w:highlight w:val="none"/>
          <w:lang w:val="zh-CN" w:eastAsia="zh-CN" w:bidi="ar-SA"/>
        </w:rPr>
        <w:t>采购标的执行标准：</w:t>
      </w:r>
      <w:r>
        <w:rPr>
          <w:rFonts w:hint="eastAsia" w:ascii="宋体" w:hAnsi="宋体" w:eastAsia="宋体" w:cs="宋体"/>
          <w:b w:val="0"/>
          <w:bCs w:val="0"/>
          <w:i w:val="0"/>
          <w:iCs w:val="0"/>
          <w:color w:val="auto"/>
          <w:kern w:val="2"/>
          <w:sz w:val="21"/>
          <w:szCs w:val="21"/>
          <w:highlight w:val="none"/>
          <w:lang w:val="en-US" w:eastAsia="zh-CN" w:bidi="ar-SA"/>
        </w:rPr>
        <w:t>执行国家相关标准。</w:t>
      </w:r>
    </w:p>
    <w:p w14:paraId="5C2AA50A">
      <w:pPr>
        <w:widowControl/>
        <w:numPr>
          <w:ilvl w:val="0"/>
          <w:numId w:val="0"/>
        </w:numPr>
        <w:shd w:val="clear" w:color="auto" w:fill="FFFFFF"/>
        <w:spacing w:line="360" w:lineRule="auto"/>
        <w:ind w:firstLine="422" w:firstLineChars="200"/>
        <w:contextualSpacing/>
        <w:jc w:val="left"/>
        <w:rPr>
          <w:rFonts w:hint="eastAsia" w:ascii="宋体" w:hAnsi="宋体" w:eastAsia="宋体" w:cs="宋体"/>
          <w:b/>
          <w:bCs/>
          <w:i w:val="0"/>
          <w:iCs w:val="0"/>
          <w:color w:val="auto"/>
          <w:kern w:val="2"/>
          <w:sz w:val="21"/>
          <w:szCs w:val="21"/>
          <w:highlight w:val="none"/>
          <w:lang w:val="zh-CN" w:eastAsia="zh-CN" w:bidi="ar-SA"/>
        </w:rPr>
      </w:pPr>
      <w:r>
        <w:rPr>
          <w:rFonts w:hint="eastAsia" w:ascii="宋体" w:hAnsi="宋体" w:eastAsia="宋体" w:cs="宋体"/>
          <w:b/>
          <w:bCs/>
          <w:i w:val="0"/>
          <w:iCs w:val="0"/>
          <w:color w:val="auto"/>
          <w:kern w:val="2"/>
          <w:sz w:val="21"/>
          <w:szCs w:val="21"/>
          <w:highlight w:val="none"/>
          <w:lang w:val="zh-CN" w:eastAsia="zh-CN" w:bidi="ar-SA"/>
        </w:rPr>
        <w:t>四、服务标准、期限、效率等要求：</w:t>
      </w:r>
    </w:p>
    <w:p w14:paraId="651D3837">
      <w:pPr>
        <w:wordWrap w:val="0"/>
        <w:topLinePunct/>
        <w:spacing w:line="360" w:lineRule="auto"/>
        <w:ind w:firstLine="420" w:firstLineChars="200"/>
        <w:rPr>
          <w:rFonts w:hint="eastAsia" w:ascii="宋体" w:hAnsi="宋体" w:eastAsia="宋体" w:cs="宋体"/>
          <w:color w:val="auto"/>
          <w:szCs w:val="21"/>
          <w:highlight w:val="none"/>
          <w:lang w:val="zh-CN"/>
        </w:rPr>
      </w:pPr>
      <w:r>
        <w:rPr>
          <w:rFonts w:hint="eastAsia" w:ascii="宋体" w:hAnsi="宋体" w:eastAsia="宋体" w:cs="宋体"/>
          <w:b w:val="0"/>
          <w:bCs w:val="0"/>
          <w:i w:val="0"/>
          <w:iCs w:val="0"/>
          <w:color w:val="auto"/>
          <w:kern w:val="2"/>
          <w:sz w:val="21"/>
          <w:szCs w:val="21"/>
          <w:highlight w:val="none"/>
          <w:lang w:val="en-US" w:eastAsia="zh-CN" w:bidi="ar-SA"/>
        </w:rPr>
        <w:t>1</w:t>
      </w:r>
      <w:r>
        <w:rPr>
          <w:rFonts w:hint="eastAsia" w:ascii="宋体" w:hAnsi="宋体" w:eastAsia="宋体" w:cs="宋体"/>
          <w:color w:val="auto"/>
          <w:szCs w:val="21"/>
          <w:highlight w:val="none"/>
          <w:lang w:val="zh-CN"/>
        </w:rPr>
        <w:t>质量要求：合格</w:t>
      </w:r>
    </w:p>
    <w:p w14:paraId="1025B975">
      <w:pPr>
        <w:widowControl/>
        <w:numPr>
          <w:ilvl w:val="0"/>
          <w:numId w:val="0"/>
        </w:numPr>
        <w:shd w:val="clear" w:color="auto" w:fill="FFFFFF"/>
        <w:spacing w:line="360" w:lineRule="auto"/>
        <w:ind w:leftChars="200"/>
        <w:contextualSpacing/>
        <w:jc w:val="left"/>
        <w:rPr>
          <w:rFonts w:hint="eastAsia" w:ascii="宋体" w:hAnsi="宋体" w:eastAsia="宋体" w:cs="宋体"/>
          <w:b w:val="0"/>
          <w:bCs w:val="0"/>
          <w:i w:val="0"/>
          <w:iCs w:val="0"/>
          <w:color w:val="auto"/>
          <w:kern w:val="2"/>
          <w:sz w:val="21"/>
          <w:szCs w:val="21"/>
          <w:highlight w:val="none"/>
          <w:lang w:val="en-US" w:eastAsia="zh-CN" w:bidi="ar-SA"/>
        </w:rPr>
      </w:pPr>
      <w:r>
        <w:rPr>
          <w:rFonts w:hint="eastAsia" w:ascii="宋体" w:hAnsi="宋体" w:eastAsia="宋体" w:cs="宋体"/>
          <w:b w:val="0"/>
          <w:bCs w:val="0"/>
          <w:i w:val="0"/>
          <w:iCs w:val="0"/>
          <w:color w:val="auto"/>
          <w:kern w:val="2"/>
          <w:sz w:val="21"/>
          <w:szCs w:val="21"/>
          <w:highlight w:val="none"/>
          <w:lang w:val="en-US" w:eastAsia="zh-CN" w:bidi="ar-SA"/>
        </w:rPr>
        <w:t>2.合同履行期限：合同签订后45日历天内完成。</w:t>
      </w:r>
    </w:p>
    <w:p w14:paraId="4B1181D5">
      <w:pPr>
        <w:widowControl/>
        <w:numPr>
          <w:ilvl w:val="0"/>
          <w:numId w:val="0"/>
        </w:numPr>
        <w:shd w:val="clear" w:color="auto" w:fill="FFFFFF"/>
        <w:spacing w:line="360" w:lineRule="auto"/>
        <w:ind w:leftChars="200"/>
        <w:contextualSpacing/>
        <w:jc w:val="left"/>
        <w:rPr>
          <w:rFonts w:hint="eastAsia" w:ascii="宋体" w:hAnsi="宋体" w:eastAsia="宋体" w:cs="宋体"/>
          <w:b/>
          <w:color w:val="auto"/>
          <w:kern w:val="0"/>
          <w:szCs w:val="21"/>
          <w:highlight w:val="none"/>
          <w:lang w:val="zh-CN" w:eastAsia="zh-CN"/>
        </w:rPr>
      </w:pPr>
      <w:r>
        <w:rPr>
          <w:rFonts w:hint="eastAsia" w:ascii="宋体" w:hAnsi="宋体" w:eastAsia="宋体" w:cs="宋体"/>
          <w:b/>
          <w:color w:val="auto"/>
          <w:kern w:val="0"/>
          <w:szCs w:val="21"/>
          <w:highlight w:val="none"/>
          <w:lang w:val="en-US" w:eastAsia="zh-CN"/>
        </w:rPr>
        <w:t>五、</w:t>
      </w:r>
      <w:r>
        <w:rPr>
          <w:rFonts w:hint="eastAsia" w:ascii="宋体" w:hAnsi="宋体" w:eastAsia="宋体" w:cs="宋体"/>
          <w:b/>
          <w:color w:val="auto"/>
          <w:kern w:val="0"/>
          <w:szCs w:val="21"/>
          <w:highlight w:val="none"/>
          <w:lang w:val="zh-CN" w:eastAsia="zh-CN"/>
        </w:rPr>
        <w:t>采购标的的其他技术、服务等要求</w:t>
      </w:r>
    </w:p>
    <w:p w14:paraId="101F2D10">
      <w:pPr>
        <w:widowControl/>
        <w:numPr>
          <w:ilvl w:val="0"/>
          <w:numId w:val="0"/>
        </w:numPr>
        <w:shd w:val="clear" w:color="auto" w:fill="FFFFFF"/>
        <w:spacing w:line="360" w:lineRule="auto"/>
        <w:ind w:firstLine="420" w:firstLineChars="200"/>
        <w:contextualSpacing/>
        <w:jc w:val="left"/>
        <w:rPr>
          <w:rFonts w:hint="eastAsia" w:ascii="宋体" w:hAnsi="宋体" w:eastAsia="宋体" w:cs="宋体"/>
          <w:b w:val="0"/>
          <w:bCs w:val="0"/>
          <w:i w:val="0"/>
          <w:iCs w:val="0"/>
          <w:color w:val="auto"/>
          <w:kern w:val="2"/>
          <w:sz w:val="21"/>
          <w:szCs w:val="21"/>
          <w:highlight w:val="none"/>
          <w:lang w:val="zh-CN" w:eastAsia="zh-CN" w:bidi="ar-SA"/>
        </w:rPr>
      </w:pPr>
      <w:r>
        <w:rPr>
          <w:rFonts w:hint="eastAsia" w:ascii="宋体" w:hAnsi="宋体" w:eastAsia="宋体" w:cs="宋体"/>
          <w:b w:val="0"/>
          <w:bCs w:val="0"/>
          <w:i w:val="0"/>
          <w:iCs w:val="0"/>
          <w:color w:val="auto"/>
          <w:kern w:val="2"/>
          <w:sz w:val="21"/>
          <w:szCs w:val="21"/>
          <w:highlight w:val="none"/>
          <w:lang w:val="zh-CN" w:eastAsia="zh-CN" w:bidi="ar-SA"/>
        </w:rPr>
        <w:t>1.以上要求为最低要求，投标商不得低于以上要求，否则为无效响应文件。</w:t>
      </w:r>
    </w:p>
    <w:p w14:paraId="1F735A1F">
      <w:pPr>
        <w:widowControl/>
        <w:numPr>
          <w:ilvl w:val="0"/>
          <w:numId w:val="0"/>
        </w:numPr>
        <w:shd w:val="clear" w:color="auto" w:fill="FFFFFF"/>
        <w:spacing w:line="360" w:lineRule="auto"/>
        <w:ind w:firstLine="420" w:firstLineChars="200"/>
        <w:contextualSpacing/>
        <w:jc w:val="left"/>
        <w:rPr>
          <w:rFonts w:hint="eastAsia" w:ascii="宋体" w:hAnsi="宋体" w:eastAsia="宋体" w:cs="宋体"/>
          <w:b w:val="0"/>
          <w:bCs w:val="0"/>
          <w:i w:val="0"/>
          <w:iCs w:val="0"/>
          <w:color w:val="auto"/>
          <w:kern w:val="2"/>
          <w:sz w:val="21"/>
          <w:szCs w:val="21"/>
          <w:highlight w:val="none"/>
          <w:lang w:val="zh-CN" w:eastAsia="zh-CN" w:bidi="ar-SA"/>
        </w:rPr>
      </w:pPr>
      <w:r>
        <w:rPr>
          <w:rFonts w:hint="eastAsia" w:ascii="宋体" w:hAnsi="宋体" w:eastAsia="宋体" w:cs="宋体"/>
          <w:b w:val="0"/>
          <w:bCs w:val="0"/>
          <w:i w:val="0"/>
          <w:iCs w:val="0"/>
          <w:color w:val="auto"/>
          <w:kern w:val="2"/>
          <w:sz w:val="21"/>
          <w:szCs w:val="21"/>
          <w:highlight w:val="none"/>
          <w:lang w:val="en-US" w:eastAsia="zh-CN" w:bidi="ar-SA"/>
        </w:rPr>
        <w:t>2.</w:t>
      </w:r>
      <w:r>
        <w:rPr>
          <w:rFonts w:hint="eastAsia" w:ascii="宋体" w:hAnsi="宋体" w:eastAsia="宋体" w:cs="宋体"/>
          <w:b w:val="0"/>
          <w:bCs w:val="0"/>
          <w:i w:val="0"/>
          <w:iCs w:val="0"/>
          <w:color w:val="auto"/>
          <w:kern w:val="2"/>
          <w:sz w:val="21"/>
          <w:szCs w:val="21"/>
          <w:highlight w:val="none"/>
          <w:lang w:val="zh-CN" w:eastAsia="zh-CN" w:bidi="ar-SA"/>
        </w:rPr>
        <w:t>投标商须有详细合理的实施（技术）方案，否则为无效响应文件。</w:t>
      </w:r>
    </w:p>
    <w:p w14:paraId="002C4061">
      <w:pPr>
        <w:widowControl/>
        <w:numPr>
          <w:ilvl w:val="0"/>
          <w:numId w:val="0"/>
        </w:numPr>
        <w:shd w:val="clear" w:color="auto" w:fill="FFFFFF"/>
        <w:spacing w:line="360" w:lineRule="auto"/>
        <w:ind w:firstLine="420" w:firstLineChars="200"/>
        <w:contextualSpacing/>
        <w:jc w:val="left"/>
        <w:rPr>
          <w:rFonts w:hint="eastAsia" w:ascii="宋体" w:hAnsi="宋体" w:eastAsia="宋体" w:cs="宋体"/>
          <w:b w:val="0"/>
          <w:bCs w:val="0"/>
          <w:i w:val="0"/>
          <w:iCs w:val="0"/>
          <w:color w:val="auto"/>
          <w:kern w:val="2"/>
          <w:sz w:val="21"/>
          <w:szCs w:val="21"/>
          <w:highlight w:val="none"/>
          <w:lang w:val="zh-CN" w:eastAsia="zh-CN" w:bidi="ar-SA"/>
        </w:rPr>
      </w:pPr>
      <w:r>
        <w:rPr>
          <w:rFonts w:hint="eastAsia" w:ascii="宋体" w:hAnsi="宋体" w:eastAsia="宋体" w:cs="宋体"/>
          <w:b w:val="0"/>
          <w:bCs w:val="0"/>
          <w:i w:val="0"/>
          <w:iCs w:val="0"/>
          <w:color w:val="auto"/>
          <w:kern w:val="2"/>
          <w:sz w:val="21"/>
          <w:szCs w:val="21"/>
          <w:highlight w:val="none"/>
          <w:lang w:val="en-US" w:eastAsia="zh-CN" w:bidi="ar-SA"/>
        </w:rPr>
        <w:t>3</w:t>
      </w:r>
      <w:r>
        <w:rPr>
          <w:rFonts w:hint="eastAsia" w:ascii="宋体" w:hAnsi="宋体" w:eastAsia="宋体" w:cs="宋体"/>
          <w:b w:val="0"/>
          <w:bCs w:val="0"/>
          <w:i w:val="0"/>
          <w:iCs w:val="0"/>
          <w:color w:val="auto"/>
          <w:kern w:val="2"/>
          <w:sz w:val="21"/>
          <w:szCs w:val="21"/>
          <w:highlight w:val="none"/>
          <w:lang w:val="zh-CN" w:eastAsia="zh-CN" w:bidi="ar-SA"/>
        </w:rPr>
        <w:t>.投标</w:t>
      </w:r>
      <w:r>
        <w:rPr>
          <w:rFonts w:hint="eastAsia" w:ascii="宋体" w:hAnsi="宋体" w:eastAsia="宋体" w:cs="宋体"/>
          <w:b w:val="0"/>
          <w:bCs w:val="0"/>
          <w:i w:val="0"/>
          <w:iCs w:val="0"/>
          <w:color w:val="auto"/>
          <w:kern w:val="2"/>
          <w:sz w:val="21"/>
          <w:szCs w:val="21"/>
          <w:highlight w:val="none"/>
          <w:lang w:val="en-US" w:eastAsia="zh-CN" w:bidi="ar-SA"/>
        </w:rPr>
        <w:t>商</w:t>
      </w:r>
      <w:r>
        <w:rPr>
          <w:rFonts w:hint="eastAsia" w:ascii="宋体" w:hAnsi="宋体" w:eastAsia="宋体" w:cs="宋体"/>
          <w:b w:val="0"/>
          <w:bCs w:val="0"/>
          <w:i w:val="0"/>
          <w:iCs w:val="0"/>
          <w:color w:val="auto"/>
          <w:kern w:val="2"/>
          <w:sz w:val="21"/>
          <w:szCs w:val="21"/>
          <w:highlight w:val="none"/>
          <w:lang w:val="zh-CN" w:eastAsia="zh-CN" w:bidi="ar-SA"/>
        </w:rPr>
        <w:t>应就该项目完整投标（报价包括但不限于完成本项目材料费、人工费、管理费、维护费、保险费、利润、税费等所有费用），否则为无效响应文件。</w:t>
      </w:r>
    </w:p>
    <w:p w14:paraId="591FEE84">
      <w:pPr>
        <w:widowControl/>
        <w:numPr>
          <w:ilvl w:val="0"/>
          <w:numId w:val="0"/>
        </w:numPr>
        <w:shd w:val="clear" w:color="auto" w:fill="FFFFFF"/>
        <w:spacing w:line="360" w:lineRule="auto"/>
        <w:ind w:firstLine="420" w:firstLineChars="200"/>
        <w:contextualSpacing/>
        <w:jc w:val="left"/>
        <w:rPr>
          <w:rFonts w:hint="eastAsia" w:ascii="宋体" w:hAnsi="宋体" w:eastAsia="宋体" w:cs="宋体"/>
          <w:b w:val="0"/>
          <w:bCs w:val="0"/>
          <w:i w:val="0"/>
          <w:iCs w:val="0"/>
          <w:color w:val="auto"/>
          <w:kern w:val="2"/>
          <w:sz w:val="21"/>
          <w:szCs w:val="21"/>
          <w:highlight w:val="none"/>
          <w:lang w:val="zh-CN" w:eastAsia="zh-CN" w:bidi="ar-SA"/>
        </w:rPr>
      </w:pPr>
      <w:r>
        <w:rPr>
          <w:rFonts w:hint="eastAsia" w:ascii="宋体" w:hAnsi="宋体" w:eastAsia="宋体" w:cs="宋体"/>
          <w:b w:val="0"/>
          <w:bCs w:val="0"/>
          <w:i w:val="0"/>
          <w:iCs w:val="0"/>
          <w:color w:val="auto"/>
          <w:kern w:val="2"/>
          <w:sz w:val="21"/>
          <w:szCs w:val="21"/>
          <w:highlight w:val="none"/>
          <w:lang w:val="en-US" w:eastAsia="zh-CN" w:bidi="ar-SA"/>
        </w:rPr>
        <w:t>4</w:t>
      </w:r>
      <w:r>
        <w:rPr>
          <w:rFonts w:hint="eastAsia" w:ascii="宋体" w:hAnsi="宋体" w:eastAsia="宋体" w:cs="宋体"/>
          <w:b w:val="0"/>
          <w:bCs w:val="0"/>
          <w:i w:val="0"/>
          <w:iCs w:val="0"/>
          <w:color w:val="auto"/>
          <w:kern w:val="2"/>
          <w:sz w:val="21"/>
          <w:szCs w:val="21"/>
          <w:highlight w:val="none"/>
          <w:lang w:val="zh-CN" w:eastAsia="zh-CN" w:bidi="ar-SA"/>
        </w:rPr>
        <w:t>.在本项目实施过程中发生的一切与本项目相关的安全事故及责任均由中标供应商承担，</w:t>
      </w:r>
      <w:r>
        <w:rPr>
          <w:rFonts w:hint="eastAsia" w:ascii="宋体" w:hAnsi="宋体" w:eastAsia="宋体" w:cs="宋体"/>
          <w:b w:val="0"/>
          <w:bCs w:val="0"/>
          <w:i w:val="0"/>
          <w:iCs w:val="0"/>
          <w:color w:val="auto"/>
          <w:kern w:val="2"/>
          <w:sz w:val="21"/>
          <w:szCs w:val="21"/>
          <w:highlight w:val="none"/>
          <w:lang w:val="en-US" w:eastAsia="zh-CN" w:bidi="ar-SA"/>
        </w:rPr>
        <w:t>招标</w:t>
      </w:r>
      <w:r>
        <w:rPr>
          <w:rFonts w:hint="eastAsia" w:ascii="宋体" w:hAnsi="宋体" w:eastAsia="宋体" w:cs="宋体"/>
          <w:b w:val="0"/>
          <w:bCs w:val="0"/>
          <w:i w:val="0"/>
          <w:iCs w:val="0"/>
          <w:color w:val="auto"/>
          <w:kern w:val="2"/>
          <w:sz w:val="21"/>
          <w:szCs w:val="21"/>
          <w:highlight w:val="none"/>
          <w:lang w:val="zh-CN" w:eastAsia="zh-CN" w:bidi="ar-SA"/>
        </w:rPr>
        <w:t>方不承担任何责任及费用。</w:t>
      </w:r>
    </w:p>
    <w:p w14:paraId="66066460">
      <w:pPr>
        <w:widowControl/>
        <w:numPr>
          <w:ilvl w:val="0"/>
          <w:numId w:val="0"/>
        </w:numPr>
        <w:shd w:val="clear" w:color="auto" w:fill="FFFFFF"/>
        <w:spacing w:line="360" w:lineRule="auto"/>
        <w:ind w:firstLine="420" w:firstLineChars="200"/>
        <w:contextualSpacing/>
        <w:jc w:val="left"/>
        <w:rPr>
          <w:rFonts w:hint="eastAsia" w:ascii="宋体" w:hAnsi="宋体" w:eastAsia="宋体" w:cs="宋体"/>
          <w:b w:val="0"/>
          <w:bCs w:val="0"/>
          <w:i w:val="0"/>
          <w:iCs w:val="0"/>
          <w:color w:val="auto"/>
          <w:kern w:val="2"/>
          <w:sz w:val="21"/>
          <w:szCs w:val="21"/>
          <w:highlight w:val="none"/>
          <w:lang w:val="zh-CN" w:eastAsia="zh-CN" w:bidi="ar-SA"/>
        </w:rPr>
      </w:pPr>
      <w:r>
        <w:rPr>
          <w:rFonts w:hint="eastAsia" w:ascii="宋体" w:hAnsi="宋体" w:eastAsia="宋体" w:cs="宋体"/>
          <w:b w:val="0"/>
          <w:bCs w:val="0"/>
          <w:i w:val="0"/>
          <w:iCs w:val="0"/>
          <w:color w:val="auto"/>
          <w:kern w:val="2"/>
          <w:sz w:val="21"/>
          <w:szCs w:val="21"/>
          <w:highlight w:val="none"/>
          <w:lang w:val="en-US" w:eastAsia="zh-CN" w:bidi="ar-SA"/>
        </w:rPr>
        <w:t>5.</w:t>
      </w:r>
      <w:r>
        <w:rPr>
          <w:rFonts w:hint="eastAsia" w:ascii="宋体" w:hAnsi="宋体" w:eastAsia="宋体" w:cs="宋体"/>
          <w:b w:val="0"/>
          <w:bCs w:val="0"/>
          <w:i w:val="0"/>
          <w:iCs w:val="0"/>
          <w:color w:val="auto"/>
          <w:kern w:val="2"/>
          <w:sz w:val="21"/>
          <w:szCs w:val="21"/>
          <w:highlight w:val="none"/>
          <w:lang w:val="zh-CN" w:eastAsia="zh-CN" w:bidi="ar-SA"/>
        </w:rPr>
        <w:t>中标方未达到作业计划标准及工作违规或引起纠纷、被上级部门处罚等不良后果，造成重大经济损失或服务严重失误，招标方有权终止本合同，并追究中标方的经济责任。</w:t>
      </w:r>
    </w:p>
    <w:p w14:paraId="43D54406">
      <w:pPr>
        <w:widowControl/>
        <w:numPr>
          <w:ilvl w:val="0"/>
          <w:numId w:val="0"/>
        </w:numPr>
        <w:shd w:val="clear" w:color="auto" w:fill="FFFFFF"/>
        <w:spacing w:line="360" w:lineRule="auto"/>
        <w:ind w:firstLine="420" w:firstLineChars="200"/>
        <w:contextualSpacing/>
        <w:jc w:val="left"/>
        <w:rPr>
          <w:rFonts w:hint="eastAsia" w:ascii="宋体" w:hAnsi="宋体" w:eastAsia="宋体" w:cs="宋体"/>
          <w:b w:val="0"/>
          <w:bCs w:val="0"/>
          <w:i w:val="0"/>
          <w:iCs w:val="0"/>
          <w:color w:val="auto"/>
          <w:kern w:val="2"/>
          <w:sz w:val="21"/>
          <w:szCs w:val="21"/>
          <w:highlight w:val="none"/>
          <w:lang w:val="zh-CN" w:eastAsia="zh-CN" w:bidi="ar-SA"/>
        </w:rPr>
      </w:pPr>
      <w:r>
        <w:rPr>
          <w:rFonts w:hint="eastAsia" w:ascii="宋体" w:hAnsi="宋体" w:eastAsia="宋体" w:cs="宋体"/>
          <w:b w:val="0"/>
          <w:bCs w:val="0"/>
          <w:i w:val="0"/>
          <w:iCs w:val="0"/>
          <w:color w:val="auto"/>
          <w:kern w:val="2"/>
          <w:sz w:val="21"/>
          <w:szCs w:val="21"/>
          <w:highlight w:val="none"/>
          <w:lang w:val="en-US" w:eastAsia="zh-CN" w:bidi="ar-SA"/>
        </w:rPr>
        <w:t>6.</w:t>
      </w:r>
      <w:r>
        <w:rPr>
          <w:rFonts w:hint="eastAsia" w:ascii="宋体" w:hAnsi="宋体" w:eastAsia="宋体" w:cs="宋体"/>
          <w:b w:val="0"/>
          <w:bCs w:val="0"/>
          <w:i w:val="0"/>
          <w:iCs w:val="0"/>
          <w:color w:val="auto"/>
          <w:kern w:val="2"/>
          <w:sz w:val="21"/>
          <w:szCs w:val="21"/>
          <w:highlight w:val="none"/>
          <w:lang w:val="zh-CN" w:eastAsia="zh-CN" w:bidi="ar-SA"/>
        </w:rPr>
        <w:t>本次招标某些技术标准与国家所要求的标准不统一或有不兼容的地方，均以国家强制性标准或最新出台的标准为准。</w:t>
      </w:r>
    </w:p>
    <w:p w14:paraId="248D3485">
      <w:pPr>
        <w:widowControl/>
        <w:numPr>
          <w:ilvl w:val="0"/>
          <w:numId w:val="0"/>
        </w:numPr>
        <w:shd w:val="clear" w:color="auto" w:fill="FFFFFF"/>
        <w:spacing w:line="360" w:lineRule="auto"/>
        <w:ind w:firstLine="420" w:firstLineChars="200"/>
        <w:contextualSpacing/>
        <w:jc w:val="left"/>
        <w:rPr>
          <w:rFonts w:hint="eastAsia" w:ascii="宋体" w:hAnsi="宋体" w:eastAsia="宋体" w:cs="宋体"/>
          <w:color w:val="auto"/>
          <w:highlight w:val="none"/>
          <w:lang w:val="zh-CN" w:eastAsia="zh-CN"/>
        </w:rPr>
      </w:pPr>
      <w:r>
        <w:rPr>
          <w:rFonts w:hint="eastAsia" w:ascii="宋体" w:hAnsi="宋体" w:eastAsia="宋体" w:cs="宋体"/>
          <w:b w:val="0"/>
          <w:bCs w:val="0"/>
          <w:i w:val="0"/>
          <w:iCs w:val="0"/>
          <w:color w:val="auto"/>
          <w:kern w:val="2"/>
          <w:sz w:val="21"/>
          <w:szCs w:val="21"/>
          <w:highlight w:val="none"/>
          <w:lang w:val="en-US" w:eastAsia="zh-CN" w:bidi="ar-SA"/>
        </w:rPr>
        <w:t>7.</w:t>
      </w:r>
      <w:r>
        <w:rPr>
          <w:rFonts w:hint="eastAsia" w:ascii="宋体" w:hAnsi="宋体" w:eastAsia="宋体" w:cs="宋体"/>
          <w:b w:val="0"/>
          <w:bCs w:val="0"/>
          <w:i w:val="0"/>
          <w:iCs w:val="0"/>
          <w:color w:val="auto"/>
          <w:kern w:val="2"/>
          <w:sz w:val="21"/>
          <w:szCs w:val="21"/>
          <w:highlight w:val="none"/>
          <w:lang w:val="zh-CN" w:eastAsia="zh-CN" w:bidi="ar-SA"/>
        </w:rPr>
        <w:t>如果未在</w:t>
      </w:r>
      <w:r>
        <w:rPr>
          <w:rFonts w:hint="eastAsia" w:ascii="宋体" w:hAnsi="宋体" w:eastAsia="宋体" w:cs="宋体"/>
          <w:b w:val="0"/>
          <w:bCs w:val="0"/>
          <w:i w:val="0"/>
          <w:iCs w:val="0"/>
          <w:color w:val="auto"/>
          <w:kern w:val="2"/>
          <w:sz w:val="21"/>
          <w:szCs w:val="21"/>
          <w:highlight w:val="none"/>
          <w:lang w:val="en-US" w:eastAsia="zh-CN" w:bidi="ar-SA"/>
        </w:rPr>
        <w:t>磋商</w:t>
      </w:r>
      <w:r>
        <w:rPr>
          <w:rFonts w:hint="eastAsia" w:ascii="宋体" w:hAnsi="宋体" w:eastAsia="宋体" w:cs="宋体"/>
          <w:b w:val="0"/>
          <w:bCs w:val="0"/>
          <w:i w:val="0"/>
          <w:iCs w:val="0"/>
          <w:color w:val="auto"/>
          <w:kern w:val="2"/>
          <w:sz w:val="21"/>
          <w:szCs w:val="21"/>
          <w:highlight w:val="none"/>
          <w:lang w:val="zh-CN" w:eastAsia="zh-CN" w:bidi="ar-SA"/>
        </w:rPr>
        <w:t>文件中要求提供其相关行业标准或国家强制性标准的，则投标人有责任给予补充说明。</w:t>
      </w:r>
    </w:p>
    <w:p w14:paraId="3EF41F1A">
      <w:pPr>
        <w:keepNext w:val="0"/>
        <w:keepLines w:val="0"/>
        <w:pageBreakBefore w:val="0"/>
        <w:widowControl w:val="0"/>
        <w:kinsoku/>
        <w:wordWrap/>
        <w:overflowPunct/>
        <w:topLinePunct/>
        <w:autoSpaceDE/>
        <w:autoSpaceDN/>
        <w:bidi w:val="0"/>
        <w:adjustRightInd/>
        <w:snapToGrid w:val="0"/>
        <w:spacing w:line="360" w:lineRule="auto"/>
        <w:ind w:firstLine="422" w:firstLineChars="200"/>
        <w:textAlignment w:val="auto"/>
        <w:rPr>
          <w:rFonts w:hint="eastAsia" w:ascii="宋体" w:hAnsi="宋体" w:eastAsia="宋体" w:cs="宋体"/>
          <w:b/>
          <w:color w:val="auto"/>
          <w:kern w:val="0"/>
          <w:szCs w:val="21"/>
          <w:highlight w:val="none"/>
          <w:lang w:val="zh-CN"/>
        </w:rPr>
      </w:pPr>
      <w:r>
        <w:rPr>
          <w:rFonts w:hint="eastAsia" w:ascii="宋体" w:hAnsi="宋体" w:eastAsia="宋体" w:cs="宋体"/>
          <w:b/>
          <w:color w:val="auto"/>
          <w:kern w:val="0"/>
          <w:szCs w:val="21"/>
          <w:highlight w:val="none"/>
          <w:lang w:val="zh-CN"/>
        </w:rPr>
        <w:t>六、验收标准：</w:t>
      </w:r>
    </w:p>
    <w:p w14:paraId="701B6A9F">
      <w:pPr>
        <w:keepNext w:val="0"/>
        <w:keepLines w:val="0"/>
        <w:pageBreakBefore w:val="0"/>
        <w:widowControl w:val="0"/>
        <w:shd w:val="clear" w:color="auto" w:fill="FFFFFF"/>
        <w:kinsoku/>
        <w:wordWrap/>
        <w:overflowPunct/>
        <w:autoSpaceDE/>
        <w:autoSpaceDN/>
        <w:bidi w:val="0"/>
        <w:adjustRightInd/>
        <w:spacing w:line="360" w:lineRule="auto"/>
        <w:ind w:firstLine="420" w:firstLineChars="200"/>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由采购人成立验收小组</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按照采购合同的约定对中标人履约情况进行验收。验收时</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按照采购合同的约定对每一项技术、服务、安全标准的履约情况进行确认。验收结束后由验收小组出具验收报告</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列明各项标准的验收情况及项目总体评价</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由验收双方共同签署。</w:t>
      </w:r>
    </w:p>
    <w:p w14:paraId="2C421BA3">
      <w:pPr>
        <w:keepNext w:val="0"/>
        <w:keepLines w:val="0"/>
        <w:pageBreakBefore w:val="0"/>
        <w:widowControl w:val="0"/>
        <w:kinsoku/>
        <w:wordWrap/>
        <w:overflowPunct/>
        <w:autoSpaceDE/>
        <w:autoSpaceDN/>
        <w:bidi w:val="0"/>
        <w:adjustRightInd/>
        <w:spacing w:line="360" w:lineRule="auto"/>
        <w:ind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eastAsia="zh-CN"/>
        </w:rPr>
        <w:t>1.</w:t>
      </w:r>
      <w:r>
        <w:rPr>
          <w:rFonts w:hint="eastAsia" w:ascii="宋体" w:hAnsi="宋体" w:eastAsia="宋体" w:cs="宋体"/>
          <w:color w:val="auto"/>
          <w:kern w:val="0"/>
          <w:szCs w:val="21"/>
          <w:highlight w:val="none"/>
        </w:rPr>
        <w:t>按照国家相关标准、行业标准、地方标准或者其他标准、规范验收；</w:t>
      </w:r>
    </w:p>
    <w:p w14:paraId="71726447">
      <w:pPr>
        <w:keepNext w:val="0"/>
        <w:keepLines w:val="0"/>
        <w:pageBreakBefore w:val="0"/>
        <w:widowControl w:val="0"/>
        <w:kinsoku/>
        <w:wordWrap/>
        <w:overflowPunct/>
        <w:autoSpaceDE/>
        <w:autoSpaceDN/>
        <w:bidi w:val="0"/>
        <w:adjustRightInd/>
        <w:spacing w:line="360" w:lineRule="auto"/>
        <w:ind w:firstLine="420" w:firstLineChars="200"/>
        <w:textAlignment w:val="auto"/>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lang w:eastAsia="zh-CN"/>
        </w:rPr>
        <w:t>2.</w:t>
      </w:r>
      <w:r>
        <w:rPr>
          <w:rFonts w:hint="eastAsia" w:ascii="宋体" w:hAnsi="宋体" w:eastAsia="宋体" w:cs="宋体"/>
          <w:color w:val="auto"/>
          <w:kern w:val="0"/>
          <w:szCs w:val="21"/>
          <w:highlight w:val="none"/>
        </w:rPr>
        <w:t>按照磋商文件要求、投标文件响应和承诺验收</w:t>
      </w:r>
      <w:r>
        <w:rPr>
          <w:rFonts w:hint="eastAsia" w:ascii="宋体" w:hAnsi="宋体" w:eastAsia="宋体" w:cs="宋体"/>
          <w:color w:val="auto"/>
          <w:kern w:val="0"/>
          <w:szCs w:val="21"/>
          <w:highlight w:val="none"/>
          <w:lang w:eastAsia="zh-CN"/>
        </w:rPr>
        <w:t>。</w:t>
      </w:r>
    </w:p>
    <w:p w14:paraId="2CF2FEF8">
      <w:pPr>
        <w:keepNext w:val="0"/>
        <w:keepLines w:val="0"/>
        <w:pageBreakBefore w:val="0"/>
        <w:widowControl w:val="0"/>
        <w:shd w:val="clear" w:color="auto" w:fill="FFFFFF"/>
        <w:kinsoku/>
        <w:wordWrap/>
        <w:overflowPunct/>
        <w:autoSpaceDE/>
        <w:autoSpaceDN/>
        <w:bidi w:val="0"/>
        <w:adjustRightInd/>
        <w:spacing w:line="360" w:lineRule="auto"/>
        <w:ind w:firstLine="422" w:firstLineChars="200"/>
        <w:contextualSpacing/>
        <w:jc w:val="left"/>
        <w:textAlignment w:val="auto"/>
        <w:rPr>
          <w:rFonts w:hint="eastAsia" w:ascii="宋体" w:hAnsi="宋体" w:eastAsia="宋体" w:cs="宋体"/>
          <w:b/>
          <w:color w:val="auto"/>
          <w:kern w:val="0"/>
          <w:szCs w:val="21"/>
          <w:highlight w:val="none"/>
          <w:lang w:val="zh-CN"/>
        </w:rPr>
      </w:pPr>
      <w:r>
        <w:rPr>
          <w:rFonts w:hint="eastAsia" w:ascii="宋体" w:hAnsi="宋体" w:eastAsia="宋体" w:cs="宋体"/>
          <w:b/>
          <w:color w:val="auto"/>
          <w:kern w:val="0"/>
          <w:szCs w:val="21"/>
          <w:highlight w:val="none"/>
          <w:lang w:val="zh-CN"/>
        </w:rPr>
        <w:t>七、资金支付</w:t>
      </w:r>
    </w:p>
    <w:p w14:paraId="633691B1">
      <w:pPr>
        <w:keepNext w:val="0"/>
        <w:keepLines w:val="0"/>
        <w:pageBreakBefore w:val="0"/>
        <w:widowControl w:val="0"/>
        <w:shd w:val="clear" w:color="auto" w:fill="FFFFFF"/>
        <w:kinsoku/>
        <w:wordWrap/>
        <w:overflowPunct/>
        <w:autoSpaceDE/>
        <w:autoSpaceDN/>
        <w:bidi w:val="0"/>
        <w:adjustRightInd/>
        <w:spacing w:line="360" w:lineRule="auto"/>
        <w:ind w:firstLine="420" w:firstLineChars="200"/>
        <w:jc w:val="left"/>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rPr>
        <w:t>（一）支付方式：</w:t>
      </w:r>
      <w:r>
        <w:rPr>
          <w:rFonts w:hint="eastAsia" w:ascii="宋体" w:hAnsi="宋体" w:eastAsia="宋体" w:cs="宋体"/>
          <w:color w:val="auto"/>
          <w:kern w:val="0"/>
          <w:szCs w:val="21"/>
          <w:highlight w:val="none"/>
          <w:lang w:eastAsia="zh-CN"/>
        </w:rPr>
        <w:t>银行转账</w:t>
      </w:r>
      <w:r>
        <w:rPr>
          <w:rFonts w:hint="eastAsia" w:ascii="宋体" w:hAnsi="宋体" w:eastAsia="宋体" w:cs="宋体"/>
          <w:color w:val="auto"/>
          <w:kern w:val="0"/>
          <w:szCs w:val="21"/>
          <w:highlight w:val="none"/>
          <w:lang w:val="en-US" w:eastAsia="zh-CN"/>
        </w:rPr>
        <w:t>。</w:t>
      </w:r>
    </w:p>
    <w:p w14:paraId="48075ACD">
      <w:pPr>
        <w:keepNext w:val="0"/>
        <w:keepLines w:val="0"/>
        <w:pageBreakBefore w:val="0"/>
        <w:widowControl w:val="0"/>
        <w:shd w:val="clear" w:color="auto" w:fill="FFFFFF"/>
        <w:kinsoku/>
        <w:wordWrap/>
        <w:overflowPunct/>
        <w:autoSpaceDE/>
        <w:autoSpaceDN/>
        <w:bidi w:val="0"/>
        <w:adjustRightInd/>
        <w:spacing w:line="360" w:lineRule="auto"/>
        <w:ind w:firstLine="420" w:firstLineChars="200"/>
        <w:jc w:val="left"/>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rPr>
        <w:t>（二）支付时间及条件：</w:t>
      </w:r>
      <w:r>
        <w:rPr>
          <w:rFonts w:hint="eastAsia" w:ascii="宋体" w:hAnsi="宋体" w:eastAsia="宋体" w:cs="宋体"/>
          <w:color w:val="auto"/>
          <w:spacing w:val="7"/>
          <w:sz w:val="21"/>
          <w:szCs w:val="21"/>
          <w:highlight w:val="none"/>
          <w:lang w:val="zh-CN"/>
        </w:rPr>
        <w:t>验收合格后按政府采购资金拨付程序执行。</w:t>
      </w:r>
    </w:p>
    <w:p w14:paraId="417AB1BF">
      <w:pPr>
        <w:widowControl/>
        <w:shd w:val="clear" w:color="auto" w:fill="FFFFFF"/>
        <w:spacing w:line="560" w:lineRule="exact"/>
        <w:ind w:firstLine="600"/>
        <w:jc w:val="left"/>
        <w:rPr>
          <w:rFonts w:hint="eastAsia" w:ascii="宋体" w:hAnsi="宋体" w:eastAsia="宋体" w:cs="宋体"/>
          <w:color w:val="auto"/>
          <w:kern w:val="0"/>
          <w:szCs w:val="21"/>
          <w:highlight w:val="none"/>
        </w:rPr>
      </w:pPr>
    </w:p>
    <w:p w14:paraId="72F25C41">
      <w:pPr>
        <w:pStyle w:val="9"/>
        <w:rPr>
          <w:rFonts w:hint="eastAsia" w:ascii="宋体" w:hAnsi="宋体" w:eastAsia="宋体" w:cs="宋体"/>
          <w:b/>
          <w:color w:val="auto"/>
          <w:kern w:val="0"/>
          <w:sz w:val="32"/>
          <w:szCs w:val="32"/>
          <w:highlight w:val="none"/>
        </w:rPr>
      </w:pPr>
    </w:p>
    <w:p w14:paraId="050F6C06">
      <w:pPr>
        <w:widowControl/>
        <w:ind w:firstLine="2570" w:firstLineChars="800"/>
        <w:jc w:val="both"/>
        <w:rPr>
          <w:rFonts w:hint="eastAsia" w:ascii="宋体" w:hAnsi="宋体" w:eastAsia="宋体" w:cs="宋体"/>
          <w:b/>
          <w:color w:val="auto"/>
          <w:kern w:val="0"/>
          <w:sz w:val="32"/>
          <w:szCs w:val="32"/>
          <w:highlight w:val="none"/>
        </w:rPr>
      </w:pPr>
    </w:p>
    <w:p w14:paraId="3C6E6AE3">
      <w:pPr>
        <w:widowControl/>
        <w:ind w:firstLine="2570" w:firstLineChars="800"/>
        <w:jc w:val="both"/>
        <w:rPr>
          <w:rFonts w:hint="eastAsia" w:ascii="宋体" w:hAnsi="宋体" w:eastAsia="宋体" w:cs="宋体"/>
          <w:b/>
          <w:color w:val="auto"/>
          <w:kern w:val="0"/>
          <w:sz w:val="32"/>
          <w:szCs w:val="32"/>
          <w:highlight w:val="none"/>
        </w:rPr>
      </w:pPr>
    </w:p>
    <w:p w14:paraId="0C4AE99C">
      <w:pPr>
        <w:widowControl/>
        <w:ind w:firstLine="2570" w:firstLineChars="800"/>
        <w:jc w:val="both"/>
        <w:rPr>
          <w:rFonts w:hint="eastAsia" w:ascii="宋体" w:hAnsi="宋体" w:eastAsia="宋体" w:cs="宋体"/>
          <w:b/>
          <w:color w:val="auto"/>
          <w:kern w:val="0"/>
          <w:sz w:val="32"/>
          <w:szCs w:val="32"/>
          <w:highlight w:val="none"/>
        </w:rPr>
      </w:pPr>
    </w:p>
    <w:p w14:paraId="7A711D84">
      <w:pPr>
        <w:widowControl/>
        <w:ind w:firstLine="2570" w:firstLineChars="800"/>
        <w:jc w:val="both"/>
        <w:rPr>
          <w:rFonts w:hint="eastAsia" w:ascii="宋体" w:hAnsi="宋体" w:eastAsia="宋体" w:cs="宋体"/>
          <w:b/>
          <w:color w:val="auto"/>
          <w:kern w:val="0"/>
          <w:sz w:val="32"/>
          <w:szCs w:val="32"/>
          <w:highlight w:val="none"/>
        </w:rPr>
      </w:pPr>
    </w:p>
    <w:p w14:paraId="68D462B8">
      <w:pPr>
        <w:widowControl/>
        <w:ind w:firstLine="2570" w:firstLineChars="800"/>
        <w:jc w:val="both"/>
        <w:rPr>
          <w:rFonts w:hint="eastAsia" w:ascii="宋体" w:hAnsi="宋体" w:eastAsia="宋体" w:cs="宋体"/>
          <w:b/>
          <w:color w:val="auto"/>
          <w:kern w:val="0"/>
          <w:sz w:val="32"/>
          <w:szCs w:val="32"/>
          <w:highlight w:val="none"/>
        </w:rPr>
      </w:pPr>
    </w:p>
    <w:p w14:paraId="4238EBBC">
      <w:pPr>
        <w:widowControl/>
        <w:ind w:firstLine="2570" w:firstLineChars="800"/>
        <w:jc w:val="both"/>
        <w:rPr>
          <w:rFonts w:hint="eastAsia" w:ascii="宋体" w:hAnsi="宋体" w:eastAsia="宋体" w:cs="宋体"/>
          <w:b/>
          <w:color w:val="auto"/>
          <w:kern w:val="0"/>
          <w:sz w:val="32"/>
          <w:szCs w:val="32"/>
          <w:highlight w:val="none"/>
        </w:rPr>
      </w:pPr>
    </w:p>
    <w:p w14:paraId="045B6F2B">
      <w:pPr>
        <w:widowControl/>
        <w:ind w:firstLine="2570" w:firstLineChars="800"/>
        <w:jc w:val="both"/>
        <w:rPr>
          <w:rFonts w:hint="eastAsia" w:ascii="宋体" w:hAnsi="宋体" w:eastAsia="宋体" w:cs="宋体"/>
          <w:b/>
          <w:color w:val="auto"/>
          <w:kern w:val="0"/>
          <w:sz w:val="32"/>
          <w:szCs w:val="32"/>
          <w:highlight w:val="none"/>
        </w:rPr>
      </w:pPr>
    </w:p>
    <w:p w14:paraId="5E146BA3">
      <w:pPr>
        <w:widowControl/>
        <w:jc w:val="both"/>
        <w:rPr>
          <w:rFonts w:hint="eastAsia" w:ascii="宋体" w:hAnsi="宋体" w:eastAsia="宋体" w:cs="宋体"/>
          <w:b/>
          <w:color w:val="auto"/>
          <w:kern w:val="0"/>
          <w:sz w:val="32"/>
          <w:szCs w:val="32"/>
          <w:highlight w:val="none"/>
        </w:rPr>
      </w:pPr>
    </w:p>
    <w:p w14:paraId="0655A3F5">
      <w:pPr>
        <w:widowControl/>
        <w:jc w:val="both"/>
        <w:rPr>
          <w:rFonts w:hint="eastAsia" w:ascii="宋体" w:hAnsi="宋体" w:eastAsia="宋体" w:cs="宋体"/>
          <w:b/>
          <w:color w:val="auto"/>
          <w:kern w:val="0"/>
          <w:sz w:val="32"/>
          <w:szCs w:val="32"/>
          <w:highlight w:val="none"/>
        </w:rPr>
      </w:pPr>
    </w:p>
    <w:p w14:paraId="35B359B7">
      <w:pPr>
        <w:widowControl/>
        <w:jc w:val="both"/>
        <w:rPr>
          <w:rFonts w:hint="eastAsia" w:ascii="宋体" w:hAnsi="宋体" w:eastAsia="宋体" w:cs="宋体"/>
          <w:b/>
          <w:color w:val="auto"/>
          <w:kern w:val="0"/>
          <w:sz w:val="32"/>
          <w:szCs w:val="32"/>
          <w:highlight w:val="none"/>
        </w:rPr>
      </w:pPr>
    </w:p>
    <w:p w14:paraId="49D13537">
      <w:pPr>
        <w:widowControl/>
        <w:jc w:val="both"/>
        <w:rPr>
          <w:rFonts w:hint="eastAsia" w:ascii="宋体" w:hAnsi="宋体" w:eastAsia="宋体" w:cs="宋体"/>
          <w:b/>
          <w:color w:val="auto"/>
          <w:kern w:val="0"/>
          <w:sz w:val="32"/>
          <w:szCs w:val="32"/>
          <w:highlight w:val="none"/>
        </w:rPr>
      </w:pPr>
    </w:p>
    <w:p w14:paraId="3C300A2C">
      <w:pPr>
        <w:widowControl/>
        <w:jc w:val="both"/>
        <w:rPr>
          <w:rFonts w:hint="eastAsia" w:ascii="宋体" w:hAnsi="宋体" w:eastAsia="宋体" w:cs="宋体"/>
          <w:b/>
          <w:color w:val="auto"/>
          <w:kern w:val="0"/>
          <w:sz w:val="32"/>
          <w:szCs w:val="32"/>
          <w:highlight w:val="none"/>
        </w:rPr>
      </w:pPr>
    </w:p>
    <w:p w14:paraId="09CDF486">
      <w:pPr>
        <w:widowControl/>
        <w:jc w:val="both"/>
        <w:rPr>
          <w:rFonts w:hint="eastAsia" w:ascii="宋体" w:hAnsi="宋体" w:eastAsia="宋体" w:cs="宋体"/>
          <w:b/>
          <w:color w:val="auto"/>
          <w:kern w:val="0"/>
          <w:sz w:val="32"/>
          <w:szCs w:val="32"/>
          <w:highlight w:val="none"/>
        </w:rPr>
      </w:pPr>
    </w:p>
    <w:p w14:paraId="08827302">
      <w:pPr>
        <w:widowControl/>
        <w:jc w:val="both"/>
        <w:rPr>
          <w:rFonts w:hint="eastAsia" w:ascii="宋体" w:hAnsi="宋体" w:eastAsia="宋体" w:cs="宋体"/>
          <w:b/>
          <w:color w:val="auto"/>
          <w:kern w:val="0"/>
          <w:sz w:val="32"/>
          <w:szCs w:val="32"/>
          <w:highlight w:val="none"/>
        </w:rPr>
      </w:pPr>
    </w:p>
    <w:p w14:paraId="63708060">
      <w:pPr>
        <w:widowControl/>
        <w:jc w:val="both"/>
        <w:rPr>
          <w:rFonts w:hint="eastAsia" w:ascii="宋体" w:hAnsi="宋体" w:eastAsia="宋体" w:cs="宋体"/>
          <w:b/>
          <w:color w:val="auto"/>
          <w:kern w:val="0"/>
          <w:sz w:val="32"/>
          <w:szCs w:val="32"/>
          <w:highlight w:val="none"/>
        </w:rPr>
      </w:pPr>
    </w:p>
    <w:p w14:paraId="1D02E869">
      <w:pPr>
        <w:widowControl/>
        <w:ind w:firstLine="2249" w:firstLineChars="700"/>
        <w:jc w:val="both"/>
        <w:rPr>
          <w:rFonts w:hint="eastAsia" w:ascii="宋体" w:hAnsi="宋体" w:eastAsia="宋体" w:cs="宋体"/>
          <w:b/>
          <w:color w:val="auto"/>
          <w:kern w:val="0"/>
          <w:sz w:val="32"/>
          <w:szCs w:val="32"/>
          <w:highlight w:val="none"/>
        </w:rPr>
      </w:pPr>
    </w:p>
    <w:p w14:paraId="154589AF">
      <w:pPr>
        <w:widowControl/>
        <w:ind w:firstLine="2249" w:firstLineChars="700"/>
        <w:jc w:val="both"/>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t>第三章 供应商须知前附表</w:t>
      </w:r>
    </w:p>
    <w:p w14:paraId="54F40861">
      <w:pPr>
        <w:autoSpaceDE w:val="0"/>
        <w:autoSpaceDN w:val="0"/>
        <w:adjustRightInd w:val="0"/>
        <w:spacing w:line="360" w:lineRule="auto"/>
        <w:ind w:right="-11"/>
        <w:jc w:val="left"/>
        <w:rPr>
          <w:rFonts w:hint="eastAsia" w:ascii="宋体" w:hAnsi="宋体" w:eastAsia="宋体" w:cs="宋体"/>
          <w:b/>
          <w:color w:val="auto"/>
          <w:kern w:val="0"/>
          <w:szCs w:val="21"/>
          <w:highlight w:val="none"/>
        </w:rPr>
      </w:pPr>
      <w:r>
        <w:rPr>
          <w:rFonts w:hint="eastAsia" w:ascii="宋体" w:hAnsi="宋体" w:eastAsia="宋体" w:cs="宋体"/>
          <w:b/>
          <w:color w:val="auto"/>
          <w:szCs w:val="21"/>
          <w:highlight w:val="none"/>
        </w:rPr>
        <w:t>磋商文件中凡标有★条款均为实质性要求条款（技术参数中的除外），响应文件须完全响应，未实质响应的，按照无效响应处理。</w:t>
      </w:r>
    </w:p>
    <w:tbl>
      <w:tblPr>
        <w:tblStyle w:val="17"/>
        <w:tblW w:w="98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6"/>
        <w:gridCol w:w="1918"/>
        <w:gridCol w:w="7163"/>
      </w:tblGrid>
      <w:tr w14:paraId="07A9F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806" w:type="dxa"/>
            <w:vAlign w:val="center"/>
          </w:tcPr>
          <w:p w14:paraId="7B67D776">
            <w:pPr>
              <w:autoSpaceDE w:val="0"/>
              <w:autoSpaceDN w:val="0"/>
              <w:adjustRightInd w:val="0"/>
              <w:spacing w:line="276"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序号</w:t>
            </w:r>
          </w:p>
        </w:tc>
        <w:tc>
          <w:tcPr>
            <w:tcW w:w="1918" w:type="dxa"/>
            <w:vAlign w:val="center"/>
          </w:tcPr>
          <w:p w14:paraId="6D596FA2">
            <w:pPr>
              <w:autoSpaceDE w:val="0"/>
              <w:autoSpaceDN w:val="0"/>
              <w:adjustRightInd w:val="0"/>
              <w:spacing w:line="276"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条款名称</w:t>
            </w:r>
          </w:p>
        </w:tc>
        <w:tc>
          <w:tcPr>
            <w:tcW w:w="7163" w:type="dxa"/>
            <w:vAlign w:val="center"/>
          </w:tcPr>
          <w:p w14:paraId="37407A0B">
            <w:pPr>
              <w:autoSpaceDE w:val="0"/>
              <w:autoSpaceDN w:val="0"/>
              <w:adjustRightInd w:val="0"/>
              <w:spacing w:line="276"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说明和要求</w:t>
            </w:r>
          </w:p>
        </w:tc>
      </w:tr>
      <w:tr w14:paraId="767AF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806" w:type="dxa"/>
            <w:vAlign w:val="center"/>
          </w:tcPr>
          <w:p w14:paraId="0A7DDA46">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1918" w:type="dxa"/>
            <w:vAlign w:val="center"/>
          </w:tcPr>
          <w:p w14:paraId="5DD2D3E3">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采购项目</w:t>
            </w:r>
          </w:p>
        </w:tc>
        <w:tc>
          <w:tcPr>
            <w:tcW w:w="7163" w:type="dxa"/>
            <w:vAlign w:val="center"/>
          </w:tcPr>
          <w:p w14:paraId="19FE74DD">
            <w:pPr>
              <w:autoSpaceDE w:val="0"/>
              <w:autoSpaceDN w:val="0"/>
              <w:adjustRightInd w:val="0"/>
              <w:spacing w:line="276" w:lineRule="auto"/>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项目名称：</w:t>
            </w:r>
            <w:r>
              <w:rPr>
                <w:rFonts w:hint="eastAsia" w:ascii="宋体" w:hAnsi="宋体" w:eastAsia="宋体" w:cs="宋体"/>
                <w:color w:val="auto"/>
                <w:szCs w:val="21"/>
                <w:highlight w:val="none"/>
                <w:lang w:val="en-US" w:eastAsia="zh-CN"/>
              </w:rPr>
              <w:t>禹州市中心医院汽改水暖气管道及换热站改造工程项目</w:t>
            </w:r>
          </w:p>
        </w:tc>
      </w:tr>
      <w:tr w14:paraId="3340C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1" w:hRule="atLeast"/>
          <w:jc w:val="center"/>
        </w:trPr>
        <w:tc>
          <w:tcPr>
            <w:tcW w:w="806" w:type="dxa"/>
            <w:vAlign w:val="center"/>
          </w:tcPr>
          <w:p w14:paraId="0A839406">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p>
        </w:tc>
        <w:tc>
          <w:tcPr>
            <w:tcW w:w="1918" w:type="dxa"/>
            <w:vAlign w:val="center"/>
          </w:tcPr>
          <w:p w14:paraId="0C595B63">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采购人</w:t>
            </w:r>
          </w:p>
        </w:tc>
        <w:tc>
          <w:tcPr>
            <w:tcW w:w="7163" w:type="dxa"/>
            <w:vAlign w:val="center"/>
          </w:tcPr>
          <w:p w14:paraId="27E45313">
            <w:pPr>
              <w:widowControl/>
              <w:shd w:val="clear" w:color="auto"/>
              <w:spacing w:line="440" w:lineRule="exact"/>
              <w:jc w:val="left"/>
              <w:rPr>
                <w:rFonts w:hint="eastAsia" w:ascii="宋体" w:hAnsi="宋体" w:eastAsia="宋体" w:cs="宋体"/>
                <w:color w:val="auto"/>
                <w:szCs w:val="21"/>
                <w:highlight w:val="none"/>
                <w:shd w:val="clear" w:color="auto" w:fill="FFFFFF"/>
                <w:lang w:val="en-US" w:eastAsia="zh-CN"/>
              </w:rPr>
            </w:pPr>
            <w:r>
              <w:rPr>
                <w:rFonts w:hint="eastAsia" w:ascii="宋体" w:hAnsi="宋体" w:eastAsia="宋体" w:cs="宋体"/>
                <w:color w:val="auto"/>
                <w:szCs w:val="21"/>
                <w:highlight w:val="none"/>
                <w:shd w:val="clear" w:color="auto" w:fill="FFFFFF"/>
                <w:lang w:val="en-US" w:eastAsia="zh-CN"/>
              </w:rPr>
              <w:t>名称：禹州市中心医院</w:t>
            </w:r>
          </w:p>
          <w:p w14:paraId="1459A77B">
            <w:pPr>
              <w:widowControl/>
              <w:shd w:val="clear" w:color="auto"/>
              <w:spacing w:line="440" w:lineRule="exact"/>
              <w:jc w:val="left"/>
              <w:rPr>
                <w:rFonts w:hint="eastAsia" w:ascii="宋体" w:hAnsi="宋体" w:eastAsia="宋体" w:cs="宋体"/>
                <w:color w:val="auto"/>
                <w:szCs w:val="21"/>
                <w:highlight w:val="none"/>
                <w:shd w:val="clear" w:color="auto" w:fill="FFFFFF"/>
                <w:lang w:val="en-US" w:eastAsia="zh-CN"/>
              </w:rPr>
            </w:pPr>
            <w:r>
              <w:rPr>
                <w:rFonts w:hint="eastAsia" w:ascii="宋体" w:hAnsi="宋体" w:eastAsia="宋体" w:cs="宋体"/>
                <w:color w:val="auto"/>
                <w:szCs w:val="21"/>
                <w:highlight w:val="none"/>
                <w:shd w:val="clear" w:color="auto" w:fill="FFFFFF"/>
                <w:lang w:val="en-US" w:eastAsia="zh-CN"/>
              </w:rPr>
              <w:t>地址：禹州市禹王大道113号</w:t>
            </w:r>
          </w:p>
          <w:p w14:paraId="23295D19">
            <w:pPr>
              <w:widowControl/>
              <w:shd w:val="clear" w:color="auto"/>
              <w:spacing w:line="440" w:lineRule="exact"/>
              <w:jc w:val="left"/>
              <w:rPr>
                <w:rFonts w:hint="eastAsia" w:ascii="宋体" w:hAnsi="宋体" w:eastAsia="宋体" w:cs="宋体"/>
                <w:color w:val="auto"/>
                <w:szCs w:val="21"/>
                <w:highlight w:val="none"/>
                <w:shd w:val="clear" w:color="auto" w:fill="FFFFFF"/>
                <w:lang w:val="en-US" w:eastAsia="zh-CN"/>
              </w:rPr>
            </w:pPr>
            <w:r>
              <w:rPr>
                <w:rFonts w:hint="eastAsia" w:ascii="宋体" w:hAnsi="宋体" w:eastAsia="宋体" w:cs="宋体"/>
                <w:color w:val="auto"/>
                <w:szCs w:val="21"/>
                <w:highlight w:val="none"/>
                <w:shd w:val="clear" w:color="auto" w:fill="FFFFFF"/>
                <w:lang w:val="en-US" w:eastAsia="zh-CN"/>
              </w:rPr>
              <w:t>联系人：刘女士</w:t>
            </w:r>
          </w:p>
          <w:p w14:paraId="2E0B7A2C">
            <w:pPr>
              <w:widowControl/>
              <w:shd w:val="clear" w:color="auto"/>
              <w:spacing w:line="440" w:lineRule="exact"/>
              <w:jc w:val="left"/>
              <w:rPr>
                <w:rFonts w:hint="eastAsia" w:ascii="宋体" w:hAnsi="宋体" w:eastAsia="宋体" w:cs="宋体"/>
                <w:color w:val="auto"/>
                <w:szCs w:val="21"/>
                <w:highlight w:val="none"/>
                <w:shd w:val="clear" w:color="auto" w:fill="FFFFFF"/>
                <w:lang w:val="en-US" w:eastAsia="zh-CN"/>
              </w:rPr>
            </w:pPr>
            <w:r>
              <w:rPr>
                <w:rFonts w:hint="eastAsia" w:ascii="宋体" w:hAnsi="宋体" w:eastAsia="宋体" w:cs="宋体"/>
                <w:color w:val="auto"/>
                <w:szCs w:val="21"/>
                <w:highlight w:val="none"/>
                <w:shd w:val="clear" w:color="auto" w:fill="FFFFFF"/>
                <w:lang w:val="en-US" w:eastAsia="zh-CN"/>
              </w:rPr>
              <w:t>联系电话：0374-8226077</w:t>
            </w:r>
          </w:p>
        </w:tc>
      </w:tr>
      <w:tr w14:paraId="2943B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806" w:type="dxa"/>
            <w:vAlign w:val="center"/>
          </w:tcPr>
          <w:p w14:paraId="5505F9C5">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p>
        </w:tc>
        <w:tc>
          <w:tcPr>
            <w:tcW w:w="1918" w:type="dxa"/>
            <w:vAlign w:val="center"/>
          </w:tcPr>
          <w:p w14:paraId="3B309A08">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代理机构</w:t>
            </w:r>
          </w:p>
        </w:tc>
        <w:tc>
          <w:tcPr>
            <w:tcW w:w="7163" w:type="dxa"/>
            <w:vAlign w:val="center"/>
          </w:tcPr>
          <w:p w14:paraId="7C185A72">
            <w:pPr>
              <w:autoSpaceDE w:val="0"/>
              <w:autoSpaceDN w:val="0"/>
              <w:adjustRightIn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代理机构：许昌丰元咨询管理有限公司</w:t>
            </w:r>
          </w:p>
          <w:p w14:paraId="70A749AE">
            <w:pPr>
              <w:autoSpaceDE w:val="0"/>
              <w:autoSpaceDN w:val="0"/>
              <w:adjustRightIn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地址：禹州市颍北大道6号</w:t>
            </w:r>
          </w:p>
          <w:p w14:paraId="1AFFFCE3">
            <w:pPr>
              <w:autoSpaceDE w:val="0"/>
              <w:autoSpaceDN w:val="0"/>
              <w:adjustRightIn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联系人：连女士</w:t>
            </w:r>
          </w:p>
          <w:p w14:paraId="1E95F042">
            <w:pPr>
              <w:autoSpaceDE w:val="0"/>
              <w:autoSpaceDN w:val="0"/>
              <w:adjustRightInd w:val="0"/>
              <w:spacing w:line="360" w:lineRule="auto"/>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联系电话：</w:t>
            </w:r>
            <w:r>
              <w:rPr>
                <w:rFonts w:hint="eastAsia" w:ascii="宋体" w:hAnsi="宋体" w:eastAsia="宋体" w:cs="宋体"/>
                <w:color w:val="auto"/>
                <w:szCs w:val="21"/>
                <w:highlight w:val="none"/>
                <w:shd w:val="clear" w:color="auto" w:fill="FFFFFF"/>
              </w:rPr>
              <w:t>0374-8281999</w:t>
            </w:r>
          </w:p>
        </w:tc>
      </w:tr>
      <w:tr w14:paraId="7F1A7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6" w:type="dxa"/>
            <w:vMerge w:val="restart"/>
            <w:vAlign w:val="center"/>
          </w:tcPr>
          <w:p w14:paraId="34274D38">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4</w:t>
            </w:r>
          </w:p>
        </w:tc>
        <w:tc>
          <w:tcPr>
            <w:tcW w:w="1918" w:type="dxa"/>
            <w:vMerge w:val="restart"/>
            <w:vAlign w:val="center"/>
          </w:tcPr>
          <w:p w14:paraId="34AAFD61">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w:t>
            </w:r>
            <w:r>
              <w:rPr>
                <w:rFonts w:hint="eastAsia" w:ascii="宋体" w:hAnsi="宋体" w:eastAsia="宋体" w:cs="宋体"/>
                <w:color w:val="auto"/>
                <w:szCs w:val="21"/>
                <w:highlight w:val="none"/>
              </w:rPr>
              <w:t>供应商资格</w:t>
            </w:r>
          </w:p>
        </w:tc>
        <w:tc>
          <w:tcPr>
            <w:tcW w:w="7163" w:type="dxa"/>
            <w:vAlign w:val="center"/>
          </w:tcPr>
          <w:p w14:paraId="508DE345">
            <w:pPr>
              <w:spacing w:line="440" w:lineRule="exact"/>
              <w:jc w:val="lef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中小企业或者残疾人福利性单位声明函、监狱企业证明文件</w:t>
            </w:r>
          </w:p>
          <w:p w14:paraId="7F03F9BB">
            <w:pPr>
              <w:spacing w:line="440" w:lineRule="exact"/>
              <w:jc w:val="lef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1.中小型企业出具《中小企业声明函》</w:t>
            </w:r>
          </w:p>
          <w:p w14:paraId="67AEDB06">
            <w:pPr>
              <w:spacing w:line="440" w:lineRule="exact"/>
              <w:jc w:val="lef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2.残疾人福利性单位出具《残疾人福利企业声明函》</w:t>
            </w:r>
          </w:p>
          <w:p w14:paraId="16387FC2">
            <w:pPr>
              <w:spacing w:line="4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3.</w:t>
            </w:r>
            <w:r>
              <w:rPr>
                <w:rFonts w:hint="eastAsia" w:ascii="宋体" w:hAnsi="宋体" w:eastAsia="宋体" w:cs="宋体"/>
                <w:color w:val="auto"/>
                <w:szCs w:val="21"/>
                <w:highlight w:val="none"/>
              </w:rPr>
              <w:t>监狱企业提供由省级以上监狱管理局、戒毒管理局（含新疆生产建设兵团）出具的属于监狱企业的证明文件</w:t>
            </w:r>
          </w:p>
        </w:tc>
      </w:tr>
      <w:tr w14:paraId="403C5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6" w:type="dxa"/>
            <w:vMerge w:val="continue"/>
            <w:vAlign w:val="center"/>
          </w:tcPr>
          <w:p w14:paraId="7819E8D8">
            <w:pPr>
              <w:autoSpaceDE w:val="0"/>
              <w:autoSpaceDN w:val="0"/>
              <w:adjustRightInd w:val="0"/>
              <w:spacing w:line="276" w:lineRule="auto"/>
              <w:jc w:val="center"/>
              <w:rPr>
                <w:rFonts w:hint="eastAsia" w:ascii="宋体" w:hAnsi="宋体" w:eastAsia="宋体" w:cs="宋体"/>
                <w:color w:val="auto"/>
                <w:szCs w:val="21"/>
                <w:highlight w:val="none"/>
              </w:rPr>
            </w:pPr>
          </w:p>
        </w:tc>
        <w:tc>
          <w:tcPr>
            <w:tcW w:w="1918" w:type="dxa"/>
            <w:vMerge w:val="continue"/>
            <w:vAlign w:val="center"/>
          </w:tcPr>
          <w:p w14:paraId="1206ABD4">
            <w:pPr>
              <w:autoSpaceDE w:val="0"/>
              <w:autoSpaceDN w:val="0"/>
              <w:adjustRightInd w:val="0"/>
              <w:spacing w:line="276" w:lineRule="auto"/>
              <w:jc w:val="center"/>
              <w:rPr>
                <w:rFonts w:hint="eastAsia" w:ascii="宋体" w:hAnsi="宋体" w:eastAsia="宋体" w:cs="宋体"/>
                <w:color w:val="auto"/>
                <w:szCs w:val="21"/>
                <w:highlight w:val="none"/>
              </w:rPr>
            </w:pPr>
          </w:p>
        </w:tc>
        <w:tc>
          <w:tcPr>
            <w:tcW w:w="7163" w:type="dxa"/>
            <w:vAlign w:val="center"/>
          </w:tcPr>
          <w:p w14:paraId="781A1D73">
            <w:pPr>
              <w:autoSpaceDE w:val="0"/>
              <w:autoSpaceDN w:val="0"/>
              <w:adjustRightInd w:val="0"/>
              <w:spacing w:line="360" w:lineRule="auto"/>
              <w:jc w:val="left"/>
              <w:rPr>
                <w:rFonts w:hint="eastAsia" w:ascii="宋体" w:hAnsi="宋体" w:eastAsia="宋体" w:cs="宋体"/>
                <w:b/>
                <w:color w:val="auto"/>
                <w:szCs w:val="21"/>
                <w:highlight w:val="none"/>
                <w:shd w:val="clear" w:color="auto" w:fill="FFFFFF"/>
              </w:rPr>
            </w:pPr>
            <w:r>
              <w:rPr>
                <w:rFonts w:hint="eastAsia" w:ascii="宋体" w:hAnsi="宋体" w:eastAsia="宋体" w:cs="宋体"/>
                <w:b/>
                <w:color w:val="auto"/>
                <w:szCs w:val="21"/>
                <w:highlight w:val="none"/>
                <w:shd w:val="clear" w:color="auto" w:fill="FFFFFF"/>
              </w:rPr>
              <w:t>符合《</w:t>
            </w:r>
            <w:r>
              <w:rPr>
                <w:rFonts w:hint="eastAsia" w:ascii="宋体" w:hAnsi="宋体" w:eastAsia="宋体" w:cs="宋体"/>
                <w:b/>
                <w:color w:val="auto"/>
                <w:szCs w:val="21"/>
                <w:highlight w:val="none"/>
                <w:shd w:val="clear" w:color="auto" w:fill="FFFFFF"/>
                <w:lang w:val="en-US" w:eastAsia="zh-CN"/>
              </w:rPr>
              <w:t>中华人民共和国</w:t>
            </w:r>
            <w:r>
              <w:rPr>
                <w:rFonts w:hint="eastAsia" w:ascii="宋体" w:hAnsi="宋体" w:eastAsia="宋体" w:cs="宋体"/>
                <w:b/>
                <w:color w:val="auto"/>
                <w:szCs w:val="21"/>
                <w:highlight w:val="none"/>
                <w:shd w:val="clear" w:color="auto" w:fill="FFFFFF"/>
              </w:rPr>
              <w:t>政府采购法》第二十二条规定</w:t>
            </w:r>
          </w:p>
          <w:p w14:paraId="14828854">
            <w:pPr>
              <w:autoSpaceDE w:val="0"/>
              <w:autoSpaceDN w:val="0"/>
              <w:adjustRightIn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1.</w:t>
            </w:r>
            <w:r>
              <w:rPr>
                <w:rFonts w:hint="eastAsia" w:ascii="宋体" w:hAnsi="宋体" w:eastAsia="宋体" w:cs="宋体"/>
                <w:color w:val="auto"/>
                <w:szCs w:val="21"/>
                <w:highlight w:val="none"/>
              </w:rPr>
              <w:t>具有独立承担民事责任的能力；</w:t>
            </w:r>
          </w:p>
          <w:p w14:paraId="4DC755F9">
            <w:pPr>
              <w:autoSpaceDE w:val="0"/>
              <w:autoSpaceDN w:val="0"/>
              <w:adjustRightIn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2.</w:t>
            </w:r>
            <w:r>
              <w:rPr>
                <w:rFonts w:hint="eastAsia" w:ascii="宋体" w:hAnsi="宋体" w:eastAsia="宋体" w:cs="宋体"/>
                <w:color w:val="auto"/>
                <w:szCs w:val="21"/>
                <w:highlight w:val="none"/>
              </w:rPr>
              <w:t>具有良好的商业信誉和健全的财务会计制度；</w:t>
            </w:r>
          </w:p>
          <w:p w14:paraId="463B9BE9">
            <w:pPr>
              <w:autoSpaceDE w:val="0"/>
              <w:autoSpaceDN w:val="0"/>
              <w:adjustRightIn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3.</w:t>
            </w:r>
            <w:r>
              <w:rPr>
                <w:rFonts w:hint="eastAsia" w:ascii="宋体" w:hAnsi="宋体" w:eastAsia="宋体" w:cs="宋体"/>
                <w:color w:val="auto"/>
                <w:szCs w:val="21"/>
                <w:highlight w:val="none"/>
              </w:rPr>
              <w:t>具有履行合同所必需的设备和专业技术能力；</w:t>
            </w:r>
          </w:p>
          <w:p w14:paraId="290047F7">
            <w:pPr>
              <w:autoSpaceDE w:val="0"/>
              <w:autoSpaceDN w:val="0"/>
              <w:adjustRightIn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4.</w:t>
            </w:r>
            <w:r>
              <w:rPr>
                <w:rFonts w:hint="eastAsia" w:ascii="宋体" w:hAnsi="宋体" w:eastAsia="宋体" w:cs="宋体"/>
                <w:color w:val="auto"/>
                <w:szCs w:val="21"/>
                <w:highlight w:val="none"/>
              </w:rPr>
              <w:t>具有依法缴纳税收和社会保障资金的良好</w:t>
            </w:r>
            <w:r>
              <w:rPr>
                <w:rFonts w:hint="eastAsia" w:ascii="宋体" w:hAnsi="宋体" w:eastAsia="宋体" w:cs="宋体"/>
                <w:color w:val="auto"/>
                <w:szCs w:val="21"/>
                <w:highlight w:val="none"/>
                <w:lang w:eastAsia="zh-CN"/>
              </w:rPr>
              <w:t>记</w:t>
            </w:r>
            <w:r>
              <w:rPr>
                <w:rFonts w:hint="eastAsia" w:ascii="宋体" w:hAnsi="宋体" w:eastAsia="宋体" w:cs="宋体"/>
                <w:color w:val="auto"/>
                <w:szCs w:val="21"/>
                <w:highlight w:val="none"/>
              </w:rPr>
              <w:t>录；</w:t>
            </w:r>
          </w:p>
          <w:p w14:paraId="27A9AE2D">
            <w:pPr>
              <w:autoSpaceDE w:val="0"/>
              <w:autoSpaceDN w:val="0"/>
              <w:adjustRightInd w:val="0"/>
              <w:spacing w:line="276"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5.</w:t>
            </w:r>
            <w:r>
              <w:rPr>
                <w:rFonts w:hint="eastAsia" w:ascii="宋体" w:hAnsi="宋体" w:eastAsia="宋体" w:cs="宋体"/>
                <w:color w:val="auto"/>
                <w:szCs w:val="21"/>
                <w:highlight w:val="none"/>
              </w:rPr>
              <w:t>参加政府采购活动前三年内，在经营活动中没有重大违法记录；</w:t>
            </w:r>
          </w:p>
          <w:p w14:paraId="222D0319">
            <w:pPr>
              <w:autoSpaceDE w:val="0"/>
              <w:autoSpaceDN w:val="0"/>
              <w:adjustRightInd w:val="0"/>
              <w:spacing w:line="276" w:lineRule="auto"/>
              <w:rPr>
                <w:rFonts w:hint="eastAsia" w:ascii="宋体" w:hAnsi="宋体" w:eastAsia="宋体" w:cs="宋体"/>
                <w:b/>
                <w:color w:val="auto"/>
                <w:spacing w:val="-11"/>
                <w:szCs w:val="21"/>
                <w:highlight w:val="none"/>
              </w:rPr>
            </w:pPr>
            <w:r>
              <w:rPr>
                <w:rFonts w:hint="eastAsia" w:ascii="宋体" w:hAnsi="宋体" w:eastAsia="宋体" w:cs="宋体"/>
                <w:b/>
                <w:color w:val="auto"/>
                <w:spacing w:val="-11"/>
                <w:szCs w:val="21"/>
                <w:highlight w:val="none"/>
              </w:rPr>
              <w:t>注：</w:t>
            </w:r>
          </w:p>
          <w:p w14:paraId="70D1CA82">
            <w:pPr>
              <w:pStyle w:val="34"/>
              <w:numPr>
                <w:ilvl w:val="0"/>
                <w:numId w:val="0"/>
              </w:numPr>
              <w:autoSpaceDE w:val="0"/>
              <w:autoSpaceDN w:val="0"/>
              <w:adjustRightInd w:val="0"/>
              <w:spacing w:line="360" w:lineRule="auto"/>
              <w:ind w:leftChars="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供应商在投标时，提供《禹州市政府采购供应商信用承诺函》（详见招标文件第八章格式），无需再提交上述证明材料。</w:t>
            </w:r>
          </w:p>
          <w:p w14:paraId="78E2EFFF">
            <w:pPr>
              <w:pStyle w:val="34"/>
              <w:numPr>
                <w:ilvl w:val="0"/>
                <w:numId w:val="0"/>
              </w:numPr>
              <w:autoSpaceDE w:val="0"/>
              <w:autoSpaceDN w:val="0"/>
              <w:adjustRightInd w:val="0"/>
              <w:spacing w:line="360" w:lineRule="auto"/>
              <w:ind w:leftChars="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采购人有权在签订合同前要求中标供应商提供相关证明材料以核实中标供应商承诺事项的真实性。</w:t>
            </w:r>
          </w:p>
          <w:p w14:paraId="62D896FA">
            <w:pPr>
              <w:pStyle w:val="34"/>
              <w:numPr>
                <w:ilvl w:val="0"/>
                <w:numId w:val="0"/>
              </w:numPr>
              <w:autoSpaceDE w:val="0"/>
              <w:autoSpaceDN w:val="0"/>
              <w:adjustRightInd w:val="0"/>
              <w:spacing w:line="360" w:lineRule="auto"/>
              <w:ind w:leftChars="0"/>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供应商对信用承诺内容的真实性、合法性、有效性负责。如作出虚假信用承诺，视同为“提供虚假材料谋取中标”的违法行为。</w:t>
            </w:r>
          </w:p>
        </w:tc>
      </w:tr>
      <w:tr w14:paraId="546D2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0BED7C5A">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5</w:t>
            </w:r>
          </w:p>
        </w:tc>
        <w:tc>
          <w:tcPr>
            <w:tcW w:w="1918" w:type="dxa"/>
            <w:vAlign w:val="center"/>
          </w:tcPr>
          <w:p w14:paraId="5AFB7AD2">
            <w:pPr>
              <w:autoSpaceDE w:val="0"/>
              <w:autoSpaceDN w:val="0"/>
              <w:adjustRightInd w:val="0"/>
              <w:spacing w:line="276" w:lineRule="auto"/>
              <w:jc w:val="center"/>
              <w:rPr>
                <w:rFonts w:hint="eastAsia" w:ascii="宋体" w:hAnsi="宋体" w:eastAsia="宋体" w:cs="宋体"/>
                <w:bCs/>
                <w:color w:val="auto"/>
                <w:szCs w:val="21"/>
                <w:highlight w:val="none"/>
                <w:lang w:val="zh-CN"/>
              </w:rPr>
            </w:pPr>
            <w:r>
              <w:rPr>
                <w:rFonts w:hint="eastAsia" w:ascii="宋体" w:hAnsi="宋体" w:eastAsia="宋体" w:cs="宋体"/>
                <w:b/>
                <w:color w:val="auto"/>
                <w:szCs w:val="21"/>
                <w:highlight w:val="none"/>
              </w:rPr>
              <w:t>★</w:t>
            </w:r>
            <w:r>
              <w:rPr>
                <w:rFonts w:hint="eastAsia" w:ascii="宋体" w:hAnsi="宋体" w:eastAsia="宋体" w:cs="宋体"/>
                <w:bCs/>
                <w:color w:val="auto"/>
                <w:szCs w:val="21"/>
                <w:highlight w:val="none"/>
                <w:lang w:val="zh-CN"/>
              </w:rPr>
              <w:t>联合体响应</w:t>
            </w:r>
          </w:p>
        </w:tc>
        <w:tc>
          <w:tcPr>
            <w:tcW w:w="7163" w:type="dxa"/>
            <w:vAlign w:val="center"/>
          </w:tcPr>
          <w:p w14:paraId="7220E2D4">
            <w:pPr>
              <w:autoSpaceDE w:val="0"/>
              <w:autoSpaceDN w:val="0"/>
              <w:adjustRightInd w:val="0"/>
              <w:spacing w:line="276" w:lineRule="auto"/>
              <w:rPr>
                <w:rFonts w:hint="eastAsia" w:ascii="宋体" w:hAnsi="宋体" w:eastAsia="宋体" w:cs="宋体"/>
                <w:bCs/>
                <w:color w:val="auto"/>
                <w:szCs w:val="21"/>
                <w:highlight w:val="none"/>
                <w:lang w:val="zh-CN"/>
              </w:rPr>
            </w:pPr>
            <w:r>
              <w:rPr>
                <w:rFonts w:hint="eastAsia" w:ascii="宋体" w:hAnsi="宋体" w:eastAsia="宋体" w:cs="宋体"/>
                <w:color w:val="auto"/>
                <w:kern w:val="0"/>
                <w:szCs w:val="21"/>
                <w:highlight w:val="none"/>
              </w:rPr>
              <w:t>本项目</w:t>
            </w:r>
            <w:r>
              <w:rPr>
                <w:rFonts w:hint="eastAsia" w:ascii="宋体" w:hAnsi="宋体" w:eastAsia="宋体" w:cs="宋体"/>
                <w:b/>
                <w:color w:val="auto"/>
                <w:kern w:val="0"/>
                <w:szCs w:val="21"/>
                <w:highlight w:val="none"/>
                <w:lang w:val="zh-CN"/>
              </w:rPr>
              <w:fldChar w:fldCharType="begin"/>
            </w:r>
            <w:r>
              <w:rPr>
                <w:rFonts w:hint="eastAsia" w:ascii="宋体" w:hAnsi="宋体" w:eastAsia="宋体" w:cs="宋体"/>
                <w:b/>
                <w:color w:val="auto"/>
                <w:kern w:val="0"/>
                <w:szCs w:val="21"/>
                <w:highlight w:val="none"/>
                <w:lang w:val="zh-CN"/>
              </w:rPr>
              <w:instrText xml:space="preserve">eq \o\ac(□,</w:instrText>
            </w:r>
            <w:r>
              <w:rPr>
                <w:rFonts w:hint="eastAsia" w:ascii="宋体" w:hAnsi="宋体" w:eastAsia="宋体" w:cs="宋体"/>
                <w:b/>
                <w:color w:val="auto"/>
                <w:kern w:val="0"/>
                <w:position w:val="2"/>
                <w:szCs w:val="21"/>
                <w:highlight w:val="none"/>
                <w:lang w:val="zh-CN"/>
              </w:rPr>
              <w:instrText xml:space="preserve">√</w:instrText>
            </w:r>
            <w:r>
              <w:rPr>
                <w:rFonts w:hint="eastAsia" w:ascii="宋体" w:hAnsi="宋体" w:eastAsia="宋体" w:cs="宋体"/>
                <w:b/>
                <w:color w:val="auto"/>
                <w:kern w:val="0"/>
                <w:szCs w:val="21"/>
                <w:highlight w:val="none"/>
                <w:lang w:val="zh-CN"/>
              </w:rPr>
              <w:instrText xml:space="preserve">)</w:instrText>
            </w:r>
            <w:r>
              <w:rPr>
                <w:rFonts w:hint="eastAsia" w:ascii="宋体" w:hAnsi="宋体" w:eastAsia="宋体" w:cs="宋体"/>
                <w:b/>
                <w:color w:val="auto"/>
                <w:kern w:val="0"/>
                <w:szCs w:val="21"/>
                <w:highlight w:val="none"/>
                <w:lang w:val="zh-CN"/>
              </w:rPr>
              <w:fldChar w:fldCharType="end"/>
            </w:r>
            <w:r>
              <w:rPr>
                <w:rFonts w:hint="eastAsia" w:ascii="宋体" w:hAnsi="宋体" w:eastAsia="宋体" w:cs="宋体"/>
                <w:color w:val="auto"/>
                <w:kern w:val="0"/>
                <w:szCs w:val="21"/>
                <w:highlight w:val="none"/>
              </w:rPr>
              <w:t>不接受</w:t>
            </w:r>
            <w:r>
              <w:rPr>
                <w:rFonts w:hint="eastAsia" w:ascii="宋体" w:hAnsi="宋体" w:eastAsia="宋体" w:cs="宋体"/>
                <w:bCs/>
                <w:color w:val="auto"/>
                <w:szCs w:val="21"/>
                <w:highlight w:val="none"/>
                <w:lang w:val="zh-CN"/>
              </w:rPr>
              <w:t>□接受</w:t>
            </w:r>
            <w:r>
              <w:rPr>
                <w:rFonts w:hint="eastAsia" w:ascii="宋体" w:hAnsi="宋体" w:eastAsia="宋体" w:cs="宋体"/>
                <w:color w:val="auto"/>
                <w:kern w:val="0"/>
                <w:szCs w:val="21"/>
                <w:highlight w:val="none"/>
              </w:rPr>
              <w:t>联合体响应</w:t>
            </w:r>
          </w:p>
        </w:tc>
      </w:tr>
      <w:tr w14:paraId="1F141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63605A27">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6</w:t>
            </w:r>
          </w:p>
        </w:tc>
        <w:tc>
          <w:tcPr>
            <w:tcW w:w="1918" w:type="dxa"/>
            <w:vAlign w:val="center"/>
          </w:tcPr>
          <w:p w14:paraId="04FD1AF2">
            <w:pPr>
              <w:autoSpaceDE w:val="0"/>
              <w:autoSpaceDN w:val="0"/>
              <w:adjustRightInd w:val="0"/>
              <w:spacing w:line="276" w:lineRule="auto"/>
              <w:jc w:val="center"/>
              <w:rPr>
                <w:rFonts w:hint="eastAsia" w:ascii="宋体" w:hAnsi="宋体" w:eastAsia="宋体" w:cs="宋体"/>
                <w:b/>
                <w:bCs w:val="0"/>
                <w:color w:val="auto"/>
                <w:szCs w:val="21"/>
                <w:highlight w:val="none"/>
                <w:lang w:val="en-US" w:eastAsia="zh-CN"/>
              </w:rPr>
            </w:pPr>
            <w:r>
              <w:rPr>
                <w:rFonts w:hint="eastAsia" w:ascii="宋体" w:hAnsi="宋体" w:eastAsia="宋体" w:cs="宋体"/>
                <w:b/>
                <w:bCs w:val="0"/>
                <w:color w:val="auto"/>
                <w:szCs w:val="21"/>
                <w:highlight w:val="none"/>
              </w:rPr>
              <w:t>★</w:t>
            </w:r>
            <w:r>
              <w:rPr>
                <w:rFonts w:hint="eastAsia" w:ascii="宋体" w:hAnsi="宋体" w:eastAsia="宋体" w:cs="宋体"/>
                <w:b/>
                <w:bCs w:val="0"/>
                <w:color w:val="auto"/>
                <w:szCs w:val="21"/>
                <w:highlight w:val="none"/>
                <w:lang w:val="en-US" w:eastAsia="zh-CN"/>
              </w:rPr>
              <w:t>最高限价</w:t>
            </w:r>
          </w:p>
        </w:tc>
        <w:tc>
          <w:tcPr>
            <w:tcW w:w="7163" w:type="dxa"/>
            <w:vAlign w:val="center"/>
          </w:tcPr>
          <w:p w14:paraId="6BCF689D">
            <w:pPr>
              <w:autoSpaceDE w:val="0"/>
              <w:autoSpaceDN w:val="0"/>
              <w:adjustRightInd w:val="0"/>
              <w:spacing w:line="276" w:lineRule="auto"/>
              <w:rPr>
                <w:rFonts w:hint="eastAsia" w:ascii="宋体" w:hAnsi="宋体" w:eastAsia="宋体" w:cs="宋体"/>
                <w:b/>
                <w:bCs w:val="0"/>
                <w:color w:val="auto"/>
                <w:szCs w:val="21"/>
                <w:highlight w:val="none"/>
                <w:lang w:val="en-US" w:eastAsia="zh-CN"/>
              </w:rPr>
            </w:pPr>
            <w:r>
              <w:rPr>
                <w:rFonts w:hint="eastAsia" w:ascii="宋体" w:hAnsi="宋体" w:eastAsia="宋体" w:cs="宋体"/>
                <w:i w:val="0"/>
                <w:iCs w:val="0"/>
                <w:color w:val="auto"/>
                <w:sz w:val="21"/>
                <w:szCs w:val="21"/>
                <w:highlight w:val="none"/>
                <w:u w:val="none"/>
                <w:lang w:val="en-US" w:eastAsia="zh-CN"/>
              </w:rPr>
              <w:t>1767836.26</w:t>
            </w:r>
            <w:r>
              <w:rPr>
                <w:rFonts w:hint="eastAsia" w:ascii="宋体" w:hAnsi="宋体" w:eastAsia="宋体" w:cs="宋体"/>
                <w:b/>
                <w:bCs w:val="0"/>
                <w:color w:val="auto"/>
                <w:szCs w:val="21"/>
                <w:highlight w:val="none"/>
                <w:shd w:val="clear" w:color="auto" w:fill="FFFFFF"/>
                <w:lang w:val="en-US" w:eastAsia="zh-CN"/>
              </w:rPr>
              <w:t>元</w:t>
            </w:r>
            <w:r>
              <w:rPr>
                <w:rFonts w:hint="eastAsia" w:ascii="宋体" w:hAnsi="宋体" w:eastAsia="宋体" w:cs="宋体"/>
                <w:b/>
                <w:bCs w:val="0"/>
                <w:color w:val="auto"/>
                <w:szCs w:val="21"/>
                <w:highlight w:val="none"/>
                <w:lang w:val="zh-CN"/>
              </w:rPr>
              <w:t>，超出</w:t>
            </w:r>
            <w:r>
              <w:rPr>
                <w:rFonts w:hint="eastAsia" w:ascii="宋体" w:hAnsi="宋体" w:eastAsia="宋体" w:cs="宋体"/>
                <w:b/>
                <w:bCs w:val="0"/>
                <w:color w:val="auto"/>
                <w:szCs w:val="21"/>
                <w:highlight w:val="none"/>
                <w:lang w:val="en-US" w:eastAsia="zh-CN"/>
              </w:rPr>
              <w:t>最高限价的</w:t>
            </w:r>
            <w:r>
              <w:rPr>
                <w:rFonts w:hint="eastAsia" w:ascii="宋体" w:hAnsi="宋体" w:eastAsia="宋体" w:cs="宋体"/>
                <w:b/>
                <w:bCs w:val="0"/>
                <w:color w:val="auto"/>
                <w:szCs w:val="21"/>
                <w:highlight w:val="none"/>
                <w:lang w:val="zh-CN"/>
              </w:rPr>
              <w:t>响应无效。</w:t>
            </w:r>
          </w:p>
        </w:tc>
      </w:tr>
      <w:tr w14:paraId="2CC68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806" w:type="dxa"/>
            <w:vAlign w:val="center"/>
          </w:tcPr>
          <w:p w14:paraId="35895285">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7</w:t>
            </w:r>
          </w:p>
        </w:tc>
        <w:tc>
          <w:tcPr>
            <w:tcW w:w="1918" w:type="dxa"/>
            <w:vAlign w:val="center"/>
          </w:tcPr>
          <w:p w14:paraId="189E358D">
            <w:pPr>
              <w:autoSpaceDE w:val="0"/>
              <w:autoSpaceDN w:val="0"/>
              <w:adjustRightInd w:val="0"/>
              <w:spacing w:line="276" w:lineRule="auto"/>
              <w:jc w:val="center"/>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现场考察</w:t>
            </w:r>
          </w:p>
        </w:tc>
        <w:tc>
          <w:tcPr>
            <w:tcW w:w="7163" w:type="dxa"/>
            <w:vAlign w:val="center"/>
          </w:tcPr>
          <w:p w14:paraId="4986DFDF">
            <w:pPr>
              <w:autoSpaceDE w:val="0"/>
              <w:autoSpaceDN w:val="0"/>
              <w:adjustRightInd w:val="0"/>
              <w:spacing w:line="360" w:lineRule="auto"/>
              <w:rPr>
                <w:rFonts w:hint="eastAsia" w:ascii="宋体" w:hAnsi="宋体" w:eastAsia="宋体" w:cs="宋体"/>
                <w:color w:val="auto"/>
                <w:kern w:val="0"/>
                <w:szCs w:val="21"/>
                <w:highlight w:val="none"/>
                <w:lang w:val="zh-CN"/>
              </w:rPr>
            </w:pPr>
            <w:r>
              <w:rPr>
                <w:rFonts w:hint="eastAsia" w:ascii="宋体" w:hAnsi="宋体" w:eastAsia="宋体" w:cs="宋体"/>
                <w:b/>
                <w:color w:val="auto"/>
                <w:kern w:val="0"/>
                <w:szCs w:val="21"/>
                <w:highlight w:val="none"/>
                <w:lang w:val="zh-CN"/>
              </w:rPr>
              <w:fldChar w:fldCharType="begin"/>
            </w:r>
            <w:r>
              <w:rPr>
                <w:rFonts w:hint="eastAsia" w:ascii="宋体" w:hAnsi="宋体" w:eastAsia="宋体" w:cs="宋体"/>
                <w:b/>
                <w:color w:val="auto"/>
                <w:kern w:val="0"/>
                <w:szCs w:val="21"/>
                <w:highlight w:val="none"/>
                <w:lang w:val="zh-CN"/>
              </w:rPr>
              <w:instrText xml:space="preserve">eq \o\ac(□,</w:instrText>
            </w:r>
            <w:r>
              <w:rPr>
                <w:rFonts w:hint="eastAsia" w:ascii="宋体" w:hAnsi="宋体" w:eastAsia="宋体" w:cs="宋体"/>
                <w:b/>
                <w:color w:val="auto"/>
                <w:kern w:val="0"/>
                <w:position w:val="2"/>
                <w:szCs w:val="21"/>
                <w:highlight w:val="none"/>
                <w:lang w:val="zh-CN"/>
              </w:rPr>
              <w:instrText xml:space="preserve">√</w:instrText>
            </w:r>
            <w:r>
              <w:rPr>
                <w:rFonts w:hint="eastAsia" w:ascii="宋体" w:hAnsi="宋体" w:eastAsia="宋体" w:cs="宋体"/>
                <w:b/>
                <w:color w:val="auto"/>
                <w:kern w:val="0"/>
                <w:szCs w:val="21"/>
                <w:highlight w:val="none"/>
                <w:lang w:val="zh-CN"/>
              </w:rPr>
              <w:instrText xml:space="preserve">)</w:instrText>
            </w:r>
            <w:r>
              <w:rPr>
                <w:rFonts w:hint="eastAsia" w:ascii="宋体" w:hAnsi="宋体" w:eastAsia="宋体" w:cs="宋体"/>
                <w:b/>
                <w:color w:val="auto"/>
                <w:kern w:val="0"/>
                <w:szCs w:val="21"/>
                <w:highlight w:val="none"/>
                <w:lang w:val="zh-CN"/>
              </w:rPr>
              <w:fldChar w:fldCharType="end"/>
            </w:r>
            <w:r>
              <w:rPr>
                <w:rFonts w:hint="eastAsia" w:ascii="宋体" w:hAnsi="宋体" w:eastAsia="宋体" w:cs="宋体"/>
                <w:bCs/>
                <w:color w:val="auto"/>
                <w:szCs w:val="21"/>
                <w:highlight w:val="none"/>
                <w:lang w:val="zh-CN"/>
              </w:rPr>
              <w:t>不组织</w:t>
            </w:r>
          </w:p>
          <w:p w14:paraId="55A688F2">
            <w:pPr>
              <w:autoSpaceDE w:val="0"/>
              <w:autoSpaceDN w:val="0"/>
              <w:adjustRightInd w:val="0"/>
              <w:spacing w:line="360" w:lineRule="auto"/>
              <w:rPr>
                <w:rFonts w:hint="eastAsia" w:ascii="宋体" w:hAnsi="宋体" w:eastAsia="宋体" w:cs="宋体"/>
                <w:bCs/>
                <w:color w:val="auto"/>
                <w:szCs w:val="21"/>
                <w:highlight w:val="none"/>
                <w:lang w:val="zh-CN"/>
              </w:rPr>
            </w:pPr>
            <w:r>
              <w:rPr>
                <w:rFonts w:hint="eastAsia" w:ascii="宋体" w:hAnsi="宋体" w:eastAsia="宋体" w:cs="宋体"/>
                <w:b/>
                <w:bCs/>
                <w:color w:val="auto"/>
                <w:szCs w:val="21"/>
                <w:highlight w:val="none"/>
                <w:lang w:val="zh-CN"/>
              </w:rPr>
              <w:t>□</w:t>
            </w:r>
            <w:r>
              <w:rPr>
                <w:rFonts w:hint="eastAsia" w:ascii="宋体" w:hAnsi="宋体" w:eastAsia="宋体" w:cs="宋体"/>
                <w:bCs/>
                <w:color w:val="auto"/>
                <w:szCs w:val="21"/>
                <w:highlight w:val="none"/>
                <w:lang w:val="zh-CN"/>
              </w:rPr>
              <w:t>组织，时间：      地点：</w:t>
            </w:r>
          </w:p>
        </w:tc>
      </w:tr>
      <w:tr w14:paraId="005F7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806" w:type="dxa"/>
            <w:vAlign w:val="center"/>
          </w:tcPr>
          <w:p w14:paraId="1F770041">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8</w:t>
            </w:r>
          </w:p>
        </w:tc>
        <w:tc>
          <w:tcPr>
            <w:tcW w:w="1918" w:type="dxa"/>
            <w:vAlign w:val="center"/>
          </w:tcPr>
          <w:p w14:paraId="3774700C">
            <w:pPr>
              <w:autoSpaceDE w:val="0"/>
              <w:autoSpaceDN w:val="0"/>
              <w:adjustRightInd w:val="0"/>
              <w:spacing w:line="276" w:lineRule="auto"/>
              <w:jc w:val="center"/>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磋商前答疑会</w:t>
            </w:r>
          </w:p>
        </w:tc>
        <w:tc>
          <w:tcPr>
            <w:tcW w:w="7163" w:type="dxa"/>
            <w:vAlign w:val="center"/>
          </w:tcPr>
          <w:p w14:paraId="42F587C7">
            <w:pPr>
              <w:autoSpaceDE w:val="0"/>
              <w:autoSpaceDN w:val="0"/>
              <w:adjustRightInd w:val="0"/>
              <w:spacing w:line="360" w:lineRule="auto"/>
              <w:rPr>
                <w:rFonts w:hint="eastAsia" w:ascii="宋体" w:hAnsi="宋体" w:eastAsia="宋体" w:cs="宋体"/>
                <w:color w:val="auto"/>
                <w:kern w:val="0"/>
                <w:szCs w:val="21"/>
                <w:highlight w:val="none"/>
                <w:lang w:val="zh-CN"/>
              </w:rPr>
            </w:pPr>
            <w:r>
              <w:rPr>
                <w:rFonts w:hint="eastAsia" w:ascii="宋体" w:hAnsi="宋体" w:eastAsia="宋体" w:cs="宋体"/>
                <w:b/>
                <w:color w:val="auto"/>
                <w:kern w:val="0"/>
                <w:szCs w:val="21"/>
                <w:highlight w:val="none"/>
                <w:lang w:val="zh-CN"/>
              </w:rPr>
              <w:fldChar w:fldCharType="begin"/>
            </w:r>
            <w:r>
              <w:rPr>
                <w:rFonts w:hint="eastAsia" w:ascii="宋体" w:hAnsi="宋体" w:eastAsia="宋体" w:cs="宋体"/>
                <w:b/>
                <w:color w:val="auto"/>
                <w:kern w:val="0"/>
                <w:szCs w:val="21"/>
                <w:highlight w:val="none"/>
                <w:lang w:val="zh-CN"/>
              </w:rPr>
              <w:instrText xml:space="preserve">eq \o\ac(□,</w:instrText>
            </w:r>
            <w:r>
              <w:rPr>
                <w:rFonts w:hint="eastAsia" w:ascii="宋体" w:hAnsi="宋体" w:eastAsia="宋体" w:cs="宋体"/>
                <w:b/>
                <w:color w:val="auto"/>
                <w:kern w:val="0"/>
                <w:position w:val="2"/>
                <w:szCs w:val="21"/>
                <w:highlight w:val="none"/>
                <w:lang w:val="zh-CN"/>
              </w:rPr>
              <w:instrText xml:space="preserve">√</w:instrText>
            </w:r>
            <w:r>
              <w:rPr>
                <w:rFonts w:hint="eastAsia" w:ascii="宋体" w:hAnsi="宋体" w:eastAsia="宋体" w:cs="宋体"/>
                <w:b/>
                <w:color w:val="auto"/>
                <w:kern w:val="0"/>
                <w:szCs w:val="21"/>
                <w:highlight w:val="none"/>
                <w:lang w:val="zh-CN"/>
              </w:rPr>
              <w:instrText xml:space="preserve">)</w:instrText>
            </w:r>
            <w:r>
              <w:rPr>
                <w:rFonts w:hint="eastAsia" w:ascii="宋体" w:hAnsi="宋体" w:eastAsia="宋体" w:cs="宋体"/>
                <w:b/>
                <w:color w:val="auto"/>
                <w:kern w:val="0"/>
                <w:szCs w:val="21"/>
                <w:highlight w:val="none"/>
                <w:lang w:val="zh-CN"/>
              </w:rPr>
              <w:fldChar w:fldCharType="end"/>
            </w:r>
            <w:r>
              <w:rPr>
                <w:rFonts w:hint="eastAsia" w:ascii="宋体" w:hAnsi="宋体" w:eastAsia="宋体" w:cs="宋体"/>
                <w:bCs/>
                <w:color w:val="auto"/>
                <w:szCs w:val="21"/>
                <w:highlight w:val="none"/>
                <w:lang w:val="zh-CN"/>
              </w:rPr>
              <w:t>不召开</w:t>
            </w:r>
          </w:p>
          <w:p w14:paraId="36D7EDC4">
            <w:pPr>
              <w:autoSpaceDE w:val="0"/>
              <w:autoSpaceDN w:val="0"/>
              <w:adjustRightInd w:val="0"/>
              <w:spacing w:line="360" w:lineRule="auto"/>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□召开，时间：      地点：</w:t>
            </w:r>
          </w:p>
        </w:tc>
      </w:tr>
      <w:tr w14:paraId="27ACD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7664A4A0">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9</w:t>
            </w:r>
          </w:p>
        </w:tc>
        <w:tc>
          <w:tcPr>
            <w:tcW w:w="1918" w:type="dxa"/>
            <w:vAlign w:val="center"/>
          </w:tcPr>
          <w:p w14:paraId="74BF300E">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进口产品参与</w:t>
            </w:r>
          </w:p>
        </w:tc>
        <w:tc>
          <w:tcPr>
            <w:tcW w:w="7163" w:type="dxa"/>
            <w:vAlign w:val="center"/>
          </w:tcPr>
          <w:p w14:paraId="0C0368F1">
            <w:pPr>
              <w:autoSpaceDE w:val="0"/>
              <w:autoSpaceDN w:val="0"/>
              <w:adjustRightInd w:val="0"/>
              <w:spacing w:line="276" w:lineRule="auto"/>
              <w:rPr>
                <w:rFonts w:hint="eastAsia" w:ascii="宋体" w:hAnsi="宋体" w:eastAsia="宋体" w:cs="宋体"/>
                <w:color w:val="auto"/>
                <w:szCs w:val="21"/>
                <w:highlight w:val="none"/>
              </w:rPr>
            </w:pPr>
            <w:r>
              <w:rPr>
                <w:rFonts w:hint="eastAsia" w:ascii="宋体" w:hAnsi="宋体" w:eastAsia="宋体" w:cs="宋体"/>
                <w:b/>
                <w:color w:val="auto"/>
                <w:kern w:val="0"/>
                <w:szCs w:val="21"/>
                <w:highlight w:val="none"/>
                <w:lang w:val="zh-CN"/>
              </w:rPr>
              <w:fldChar w:fldCharType="begin"/>
            </w:r>
            <w:r>
              <w:rPr>
                <w:rFonts w:hint="eastAsia" w:ascii="宋体" w:hAnsi="宋体" w:eastAsia="宋体" w:cs="宋体"/>
                <w:b/>
                <w:color w:val="auto"/>
                <w:kern w:val="0"/>
                <w:szCs w:val="21"/>
                <w:highlight w:val="none"/>
                <w:lang w:val="zh-CN"/>
              </w:rPr>
              <w:instrText xml:space="preserve">eq \o\ac(□,</w:instrText>
            </w:r>
            <w:r>
              <w:rPr>
                <w:rFonts w:hint="eastAsia" w:ascii="宋体" w:hAnsi="宋体" w:eastAsia="宋体" w:cs="宋体"/>
                <w:b/>
                <w:color w:val="auto"/>
                <w:kern w:val="0"/>
                <w:position w:val="2"/>
                <w:szCs w:val="21"/>
                <w:highlight w:val="none"/>
                <w:lang w:val="zh-CN"/>
              </w:rPr>
              <w:instrText xml:space="preserve">√</w:instrText>
            </w:r>
            <w:r>
              <w:rPr>
                <w:rFonts w:hint="eastAsia" w:ascii="宋体" w:hAnsi="宋体" w:eastAsia="宋体" w:cs="宋体"/>
                <w:b/>
                <w:color w:val="auto"/>
                <w:kern w:val="0"/>
                <w:szCs w:val="21"/>
                <w:highlight w:val="none"/>
                <w:lang w:val="zh-CN"/>
              </w:rPr>
              <w:instrText xml:space="preserve">)</w:instrText>
            </w:r>
            <w:r>
              <w:rPr>
                <w:rFonts w:hint="eastAsia" w:ascii="宋体" w:hAnsi="宋体" w:eastAsia="宋体" w:cs="宋体"/>
                <w:b/>
                <w:color w:val="auto"/>
                <w:kern w:val="0"/>
                <w:szCs w:val="21"/>
                <w:highlight w:val="none"/>
                <w:lang w:val="zh-CN"/>
              </w:rPr>
              <w:fldChar w:fldCharType="end"/>
            </w:r>
            <w:r>
              <w:rPr>
                <w:rFonts w:hint="eastAsia" w:ascii="宋体" w:hAnsi="宋体" w:eastAsia="宋体" w:cs="宋体"/>
                <w:bCs/>
                <w:color w:val="auto"/>
                <w:szCs w:val="21"/>
                <w:highlight w:val="none"/>
                <w:lang w:val="zh-CN"/>
              </w:rPr>
              <w:t xml:space="preserve">不允许    </w:t>
            </w:r>
            <w:r>
              <w:rPr>
                <w:rFonts w:hint="eastAsia" w:ascii="宋体" w:hAnsi="宋体" w:eastAsia="宋体" w:cs="宋体"/>
                <w:b/>
                <w:bCs/>
                <w:color w:val="auto"/>
                <w:szCs w:val="21"/>
                <w:highlight w:val="none"/>
                <w:lang w:val="zh-CN"/>
              </w:rPr>
              <w:t>□</w:t>
            </w:r>
            <w:r>
              <w:rPr>
                <w:rFonts w:hint="eastAsia" w:ascii="宋体" w:hAnsi="宋体" w:eastAsia="宋体" w:cs="宋体"/>
                <w:color w:val="auto"/>
                <w:szCs w:val="21"/>
                <w:highlight w:val="none"/>
              </w:rPr>
              <w:t>允许</w:t>
            </w:r>
          </w:p>
        </w:tc>
      </w:tr>
      <w:tr w14:paraId="37736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5228F899">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10</w:t>
            </w:r>
          </w:p>
        </w:tc>
        <w:tc>
          <w:tcPr>
            <w:tcW w:w="1918" w:type="dxa"/>
            <w:vAlign w:val="center"/>
          </w:tcPr>
          <w:p w14:paraId="304AD4C8">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w:t>
            </w:r>
            <w:r>
              <w:rPr>
                <w:rFonts w:hint="eastAsia" w:ascii="宋体" w:hAnsi="宋体" w:eastAsia="宋体" w:cs="宋体"/>
                <w:color w:val="auto"/>
                <w:szCs w:val="21"/>
                <w:highlight w:val="none"/>
              </w:rPr>
              <w:t>磋商有效期</w:t>
            </w:r>
          </w:p>
        </w:tc>
        <w:tc>
          <w:tcPr>
            <w:tcW w:w="7163" w:type="dxa"/>
            <w:vAlign w:val="center"/>
          </w:tcPr>
          <w:p w14:paraId="523ABC8D">
            <w:pPr>
              <w:autoSpaceDE w:val="0"/>
              <w:autoSpaceDN w:val="0"/>
              <w:adjustRightIn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90天（自</w:t>
            </w:r>
            <w:r>
              <w:rPr>
                <w:rFonts w:hint="eastAsia" w:ascii="宋体" w:hAnsi="宋体" w:eastAsia="宋体" w:cs="宋体"/>
                <w:color w:val="auto"/>
                <w:kern w:val="0"/>
                <w:szCs w:val="21"/>
                <w:highlight w:val="none"/>
              </w:rPr>
              <w:t>提交磋商响应文件的截止之日起算</w:t>
            </w:r>
            <w:r>
              <w:rPr>
                <w:rFonts w:hint="eastAsia" w:ascii="宋体" w:hAnsi="宋体" w:eastAsia="宋体" w:cs="宋体"/>
                <w:color w:val="auto"/>
                <w:szCs w:val="21"/>
                <w:highlight w:val="none"/>
              </w:rPr>
              <w:t>）</w:t>
            </w:r>
          </w:p>
          <w:p w14:paraId="52D65156">
            <w:pPr>
              <w:autoSpaceDE w:val="0"/>
              <w:autoSpaceDN w:val="0"/>
              <w:adjustRightIn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zh-CN"/>
              </w:rPr>
              <w:t>成交供应商磋商有效期延长至合同验收之日，</w:t>
            </w:r>
            <w:r>
              <w:rPr>
                <w:rFonts w:hint="eastAsia" w:ascii="宋体" w:hAnsi="宋体" w:eastAsia="宋体" w:cs="宋体"/>
                <w:color w:val="auto"/>
                <w:kern w:val="0"/>
                <w:szCs w:val="21"/>
                <w:highlight w:val="none"/>
              </w:rPr>
              <w:t>成交供应商全部合同义务履行完毕为止。</w:t>
            </w:r>
          </w:p>
        </w:tc>
      </w:tr>
      <w:tr w14:paraId="424A0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7AA11FFA">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11</w:t>
            </w:r>
          </w:p>
        </w:tc>
        <w:tc>
          <w:tcPr>
            <w:tcW w:w="1918" w:type="dxa"/>
            <w:vAlign w:val="center"/>
          </w:tcPr>
          <w:p w14:paraId="63510529">
            <w:pPr>
              <w:autoSpaceDE w:val="0"/>
              <w:autoSpaceDN w:val="0"/>
              <w:adjustRightInd w:val="0"/>
              <w:spacing w:line="360" w:lineRule="auto"/>
              <w:rPr>
                <w:rFonts w:hint="eastAsia" w:ascii="宋体" w:hAnsi="宋体" w:eastAsia="宋体" w:cs="宋体"/>
                <w:color w:val="auto"/>
                <w:szCs w:val="21"/>
                <w:highlight w:val="none"/>
              </w:rPr>
            </w:pPr>
            <w:r>
              <w:rPr>
                <w:rFonts w:hint="eastAsia" w:ascii="宋体" w:hAnsi="宋体" w:eastAsia="宋体" w:cs="宋体"/>
                <w:bCs/>
                <w:color w:val="auto"/>
                <w:szCs w:val="21"/>
                <w:highlight w:val="none"/>
                <w:lang w:val="zh-CN"/>
              </w:rPr>
              <w:t>成交供应商将本项目非主体、非关键性工作分包</w:t>
            </w:r>
          </w:p>
        </w:tc>
        <w:tc>
          <w:tcPr>
            <w:tcW w:w="7163" w:type="dxa"/>
            <w:vAlign w:val="center"/>
          </w:tcPr>
          <w:p w14:paraId="4A64F37B">
            <w:pPr>
              <w:autoSpaceDE w:val="0"/>
              <w:autoSpaceDN w:val="0"/>
              <w:adjustRightInd w:val="0"/>
              <w:spacing w:line="276" w:lineRule="auto"/>
              <w:rPr>
                <w:rFonts w:hint="eastAsia" w:ascii="宋体" w:hAnsi="宋体" w:eastAsia="宋体" w:cs="宋体"/>
                <w:color w:val="auto"/>
                <w:szCs w:val="21"/>
                <w:highlight w:val="none"/>
              </w:rPr>
            </w:pPr>
            <w:r>
              <w:rPr>
                <w:rFonts w:hint="eastAsia" w:ascii="宋体" w:hAnsi="宋体" w:eastAsia="宋体" w:cs="宋体"/>
                <w:b/>
                <w:color w:val="auto"/>
                <w:kern w:val="0"/>
                <w:szCs w:val="21"/>
                <w:highlight w:val="none"/>
                <w:lang w:val="zh-CN"/>
              </w:rPr>
              <w:fldChar w:fldCharType="begin"/>
            </w:r>
            <w:r>
              <w:rPr>
                <w:rFonts w:hint="eastAsia" w:ascii="宋体" w:hAnsi="宋体" w:eastAsia="宋体" w:cs="宋体"/>
                <w:b/>
                <w:color w:val="auto"/>
                <w:kern w:val="0"/>
                <w:szCs w:val="21"/>
                <w:highlight w:val="none"/>
                <w:lang w:val="zh-CN"/>
              </w:rPr>
              <w:instrText xml:space="preserve">eq \o\ac(□,</w:instrText>
            </w:r>
            <w:r>
              <w:rPr>
                <w:rFonts w:hint="eastAsia" w:ascii="宋体" w:hAnsi="宋体" w:eastAsia="宋体" w:cs="宋体"/>
                <w:b/>
                <w:color w:val="auto"/>
                <w:kern w:val="0"/>
                <w:position w:val="2"/>
                <w:szCs w:val="21"/>
                <w:highlight w:val="none"/>
                <w:lang w:val="zh-CN"/>
              </w:rPr>
              <w:instrText xml:space="preserve">√</w:instrText>
            </w:r>
            <w:r>
              <w:rPr>
                <w:rFonts w:hint="eastAsia" w:ascii="宋体" w:hAnsi="宋体" w:eastAsia="宋体" w:cs="宋体"/>
                <w:b/>
                <w:color w:val="auto"/>
                <w:kern w:val="0"/>
                <w:szCs w:val="21"/>
                <w:highlight w:val="none"/>
                <w:lang w:val="zh-CN"/>
              </w:rPr>
              <w:instrText xml:space="preserve">)</w:instrText>
            </w:r>
            <w:r>
              <w:rPr>
                <w:rFonts w:hint="eastAsia" w:ascii="宋体" w:hAnsi="宋体" w:eastAsia="宋体" w:cs="宋体"/>
                <w:b/>
                <w:color w:val="auto"/>
                <w:kern w:val="0"/>
                <w:szCs w:val="21"/>
                <w:highlight w:val="none"/>
                <w:lang w:val="zh-CN"/>
              </w:rPr>
              <w:fldChar w:fldCharType="end"/>
            </w:r>
            <w:r>
              <w:rPr>
                <w:rFonts w:hint="eastAsia" w:ascii="宋体" w:hAnsi="宋体" w:eastAsia="宋体" w:cs="宋体"/>
                <w:bCs/>
                <w:color w:val="auto"/>
                <w:szCs w:val="21"/>
                <w:highlight w:val="none"/>
                <w:lang w:val="zh-CN"/>
              </w:rPr>
              <w:t xml:space="preserve">不允许   </w:t>
            </w:r>
            <w:r>
              <w:rPr>
                <w:rFonts w:hint="eastAsia" w:ascii="宋体" w:hAnsi="宋体" w:eastAsia="宋体" w:cs="宋体"/>
                <w:b/>
                <w:bCs/>
                <w:color w:val="auto"/>
                <w:szCs w:val="21"/>
                <w:highlight w:val="none"/>
                <w:lang w:val="zh-CN"/>
              </w:rPr>
              <w:t>□</w:t>
            </w:r>
            <w:r>
              <w:rPr>
                <w:rFonts w:hint="eastAsia" w:ascii="宋体" w:hAnsi="宋体" w:eastAsia="宋体" w:cs="宋体"/>
                <w:color w:val="auto"/>
                <w:szCs w:val="21"/>
                <w:highlight w:val="none"/>
              </w:rPr>
              <w:t>允许</w:t>
            </w:r>
          </w:p>
        </w:tc>
      </w:tr>
      <w:tr w14:paraId="64602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4C10D756">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12</w:t>
            </w:r>
          </w:p>
        </w:tc>
        <w:tc>
          <w:tcPr>
            <w:tcW w:w="1918" w:type="dxa"/>
            <w:vAlign w:val="center"/>
          </w:tcPr>
          <w:p w14:paraId="7E9B4BE9">
            <w:pPr>
              <w:autoSpaceDE w:val="0"/>
              <w:autoSpaceDN w:val="0"/>
              <w:adjustRightInd w:val="0"/>
              <w:spacing w:line="360" w:lineRule="auto"/>
              <w:jc w:val="center"/>
              <w:rPr>
                <w:rFonts w:hint="eastAsia" w:ascii="宋体" w:hAnsi="宋体" w:eastAsia="宋体" w:cs="宋体"/>
                <w:bCs/>
                <w:color w:val="auto"/>
                <w:szCs w:val="21"/>
                <w:highlight w:val="none"/>
                <w:lang w:val="zh-CN"/>
              </w:rPr>
            </w:pPr>
            <w:r>
              <w:rPr>
                <w:rFonts w:hint="eastAsia" w:ascii="宋体" w:hAnsi="宋体" w:eastAsia="宋体" w:cs="宋体"/>
                <w:color w:val="auto"/>
                <w:szCs w:val="21"/>
                <w:highlight w:val="none"/>
                <w:shd w:val="clear" w:color="auto" w:fill="FFFFFF"/>
              </w:rPr>
              <w:t>响应文件提交截止、</w:t>
            </w:r>
            <w:r>
              <w:rPr>
                <w:rFonts w:hint="eastAsia" w:ascii="宋体" w:hAnsi="宋体" w:eastAsia="宋体" w:cs="宋体"/>
                <w:bCs/>
                <w:color w:val="auto"/>
                <w:szCs w:val="21"/>
                <w:highlight w:val="none"/>
                <w:lang w:val="zh-CN"/>
              </w:rPr>
              <w:t>磋商响应截止及磋商时间</w:t>
            </w:r>
          </w:p>
        </w:tc>
        <w:tc>
          <w:tcPr>
            <w:tcW w:w="7163" w:type="dxa"/>
            <w:vAlign w:val="center"/>
          </w:tcPr>
          <w:p w14:paraId="6BCAE80F">
            <w:pPr>
              <w:autoSpaceDE w:val="0"/>
              <w:autoSpaceDN w:val="0"/>
              <w:adjustRightInd w:val="0"/>
              <w:spacing w:line="360" w:lineRule="auto"/>
              <w:rPr>
                <w:rFonts w:hint="eastAsia" w:ascii="宋体" w:hAnsi="宋体" w:eastAsia="宋体" w:cs="宋体"/>
                <w:bCs/>
                <w:color w:val="auto"/>
                <w:szCs w:val="21"/>
                <w:highlight w:val="none"/>
                <w:lang w:val="zh-CN"/>
              </w:rPr>
            </w:pPr>
            <w:r>
              <w:rPr>
                <w:rFonts w:hint="eastAsia" w:ascii="宋体" w:hAnsi="宋体" w:eastAsia="宋体" w:cs="宋体"/>
                <w:color w:val="auto"/>
                <w:szCs w:val="21"/>
                <w:highlight w:val="none"/>
              </w:rPr>
              <w:t>202</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lang w:val="en-US" w:eastAsia="zh-CN"/>
              </w:rPr>
              <w:t>9</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日</w:t>
            </w:r>
            <w:r>
              <w:rPr>
                <w:rFonts w:hint="eastAsia" w:ascii="宋体" w:hAnsi="宋体" w:eastAsia="宋体" w:cs="宋体"/>
                <w:color w:val="auto"/>
                <w:szCs w:val="21"/>
                <w:highlight w:val="none"/>
                <w:lang w:val="en-US" w:eastAsia="zh-CN"/>
              </w:rPr>
              <w:t>0</w:t>
            </w:r>
            <w:r>
              <w:rPr>
                <w:rFonts w:hint="eastAsia" w:ascii="宋体" w:hAnsi="宋体" w:eastAsia="宋体" w:cs="宋体"/>
                <w:bCs/>
                <w:color w:val="auto"/>
                <w:szCs w:val="21"/>
                <w:highlight w:val="none"/>
                <w:lang w:val="en-US" w:eastAsia="zh-CN"/>
              </w:rPr>
              <w:t>8</w:t>
            </w:r>
            <w:r>
              <w:rPr>
                <w:rFonts w:hint="eastAsia" w:ascii="宋体" w:hAnsi="宋体" w:eastAsia="宋体" w:cs="宋体"/>
                <w:bCs/>
                <w:color w:val="auto"/>
                <w:szCs w:val="21"/>
                <w:highlight w:val="none"/>
                <w:lang w:val="zh-CN"/>
              </w:rPr>
              <w:t>时</w:t>
            </w:r>
            <w:r>
              <w:rPr>
                <w:rFonts w:hint="eastAsia" w:ascii="宋体" w:hAnsi="宋体" w:eastAsia="宋体" w:cs="宋体"/>
                <w:bCs/>
                <w:color w:val="auto"/>
                <w:szCs w:val="21"/>
                <w:highlight w:val="none"/>
                <w:lang w:val="en-US" w:eastAsia="zh-CN"/>
              </w:rPr>
              <w:t>30</w:t>
            </w:r>
            <w:r>
              <w:rPr>
                <w:rFonts w:hint="eastAsia" w:ascii="宋体" w:hAnsi="宋体" w:eastAsia="宋体" w:cs="宋体"/>
                <w:bCs/>
                <w:color w:val="auto"/>
                <w:szCs w:val="21"/>
                <w:highlight w:val="none"/>
                <w:lang w:val="zh-CN"/>
              </w:rPr>
              <w:t>分（北京时间）</w:t>
            </w:r>
          </w:p>
        </w:tc>
      </w:tr>
      <w:tr w14:paraId="427E1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037511AE">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13</w:t>
            </w:r>
          </w:p>
        </w:tc>
        <w:tc>
          <w:tcPr>
            <w:tcW w:w="1918" w:type="dxa"/>
            <w:vAlign w:val="center"/>
          </w:tcPr>
          <w:p w14:paraId="1FEED836">
            <w:pPr>
              <w:autoSpaceDE w:val="0"/>
              <w:autoSpaceDN w:val="0"/>
              <w:adjustRightIn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响应文件</w:t>
            </w:r>
          </w:p>
          <w:p w14:paraId="3CA2B1D1">
            <w:pPr>
              <w:autoSpaceDE w:val="0"/>
              <w:autoSpaceDN w:val="0"/>
              <w:adjustRightIn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开启地点</w:t>
            </w:r>
          </w:p>
        </w:tc>
        <w:tc>
          <w:tcPr>
            <w:tcW w:w="7163" w:type="dxa"/>
            <w:vAlign w:val="center"/>
          </w:tcPr>
          <w:p w14:paraId="307E3262">
            <w:pPr>
              <w:autoSpaceDE w:val="0"/>
              <w:autoSpaceDN w:val="0"/>
              <w:adjustRightInd w:val="0"/>
              <w:spacing w:line="360" w:lineRule="auto"/>
              <w:rPr>
                <w:rFonts w:hint="eastAsia" w:ascii="宋体" w:hAnsi="宋体" w:eastAsia="宋体" w:cs="宋体"/>
                <w:bCs/>
                <w:color w:val="auto"/>
                <w:szCs w:val="21"/>
                <w:highlight w:val="none"/>
                <w:lang w:val="zh-CN"/>
              </w:rPr>
            </w:pPr>
            <w:r>
              <w:rPr>
                <w:rFonts w:hint="eastAsia" w:ascii="宋体" w:hAnsi="宋体" w:eastAsia="宋体" w:cs="宋体"/>
                <w:color w:val="auto"/>
                <w:szCs w:val="21"/>
                <w:highlight w:val="none"/>
              </w:rPr>
              <w:t>磋商响应文件开启地点：禹州市公共资源交易中心九楼不见面开标二室。（</w:t>
            </w:r>
            <w:r>
              <w:rPr>
                <w:rFonts w:hint="eastAsia" w:ascii="宋体" w:hAnsi="宋体" w:eastAsia="宋体" w:cs="宋体"/>
                <w:b/>
                <w:color w:val="auto"/>
                <w:szCs w:val="21"/>
                <w:highlight w:val="none"/>
              </w:rPr>
              <w:t>本项目采用远程不见面磋商，供应商无须到达现场</w:t>
            </w:r>
            <w:r>
              <w:rPr>
                <w:rFonts w:hint="eastAsia" w:ascii="宋体" w:hAnsi="宋体" w:eastAsia="宋体" w:cs="宋体"/>
                <w:color w:val="auto"/>
                <w:szCs w:val="21"/>
                <w:highlight w:val="none"/>
              </w:rPr>
              <w:t>）</w:t>
            </w:r>
          </w:p>
        </w:tc>
      </w:tr>
      <w:tr w14:paraId="679D1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77E359C6">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14</w:t>
            </w:r>
          </w:p>
        </w:tc>
        <w:tc>
          <w:tcPr>
            <w:tcW w:w="1918" w:type="dxa"/>
            <w:vAlign w:val="center"/>
          </w:tcPr>
          <w:p w14:paraId="4236351B">
            <w:pPr>
              <w:autoSpaceDE w:val="0"/>
              <w:autoSpaceDN w:val="0"/>
              <w:adjustRightInd w:val="0"/>
              <w:spacing w:line="276" w:lineRule="auto"/>
              <w:jc w:val="center"/>
              <w:rPr>
                <w:rFonts w:hint="eastAsia" w:ascii="宋体" w:hAnsi="宋体" w:eastAsia="宋体" w:cs="宋体"/>
                <w:bCs/>
                <w:color w:val="auto"/>
                <w:szCs w:val="21"/>
                <w:highlight w:val="none"/>
                <w:lang w:val="zh-CN"/>
              </w:rPr>
            </w:pPr>
            <w:r>
              <w:rPr>
                <w:rFonts w:hint="eastAsia" w:ascii="宋体" w:hAnsi="宋体" w:eastAsia="宋体" w:cs="宋体"/>
                <w:color w:val="auto"/>
                <w:kern w:val="0"/>
                <w:szCs w:val="21"/>
                <w:highlight w:val="none"/>
              </w:rPr>
              <w:t>磋商保证金</w:t>
            </w:r>
          </w:p>
        </w:tc>
        <w:tc>
          <w:tcPr>
            <w:tcW w:w="7163" w:type="dxa"/>
            <w:vAlign w:val="center"/>
          </w:tcPr>
          <w:p w14:paraId="7F071590">
            <w:pPr>
              <w:tabs>
                <w:tab w:val="left" w:pos="1260"/>
              </w:tabs>
              <w:autoSpaceDE w:val="0"/>
              <w:autoSpaceDN w:val="0"/>
              <w:adjustRightInd w:val="0"/>
              <w:spacing w:line="360" w:lineRule="auto"/>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本项目不收取。</w:t>
            </w:r>
          </w:p>
          <w:p w14:paraId="7B12E5E4">
            <w:pPr>
              <w:tabs>
                <w:tab w:val="left" w:pos="1260"/>
              </w:tabs>
              <w:autoSpaceDE w:val="0"/>
              <w:autoSpaceDN w:val="0"/>
              <w:spacing w:line="360" w:lineRule="auto"/>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供应商应提供磋商承诺函。</w:t>
            </w:r>
          </w:p>
        </w:tc>
      </w:tr>
      <w:tr w14:paraId="0A366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806" w:type="dxa"/>
            <w:vAlign w:val="center"/>
          </w:tcPr>
          <w:p w14:paraId="53F5E07A">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15</w:t>
            </w:r>
          </w:p>
        </w:tc>
        <w:tc>
          <w:tcPr>
            <w:tcW w:w="1918" w:type="dxa"/>
            <w:vAlign w:val="center"/>
          </w:tcPr>
          <w:p w14:paraId="69B02125">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公告发布</w:t>
            </w:r>
          </w:p>
        </w:tc>
        <w:tc>
          <w:tcPr>
            <w:tcW w:w="7163" w:type="dxa"/>
            <w:tcBorders>
              <w:top w:val="single" w:color="auto" w:sz="4" w:space="0"/>
            </w:tcBorders>
            <w:vAlign w:val="center"/>
          </w:tcPr>
          <w:p w14:paraId="6D2E87E4">
            <w:pPr>
              <w:autoSpaceDE w:val="0"/>
              <w:autoSpaceDN w:val="0"/>
              <w:adjustRightInd w:val="0"/>
              <w:spacing w:line="360" w:lineRule="auto"/>
              <w:rPr>
                <w:rFonts w:hint="eastAsia" w:ascii="宋体" w:hAnsi="宋体" w:eastAsia="宋体" w:cs="宋体"/>
                <w:bCs/>
                <w:color w:val="auto"/>
                <w:szCs w:val="21"/>
                <w:highlight w:val="none"/>
                <w:lang w:val="zh-CN" w:eastAsia="zh-CN"/>
              </w:rPr>
            </w:pPr>
            <w:r>
              <w:rPr>
                <w:rFonts w:hint="eastAsia" w:ascii="宋体" w:hAnsi="宋体" w:eastAsia="宋体" w:cs="宋体"/>
                <w:color w:val="auto"/>
                <w:szCs w:val="21"/>
                <w:highlight w:val="none"/>
              </w:rPr>
              <w:t>磋商公告、成交公告、变更（更正）公告、现场勘察答复等相关信息同时在以下网站发布：</w:t>
            </w:r>
            <w:r>
              <w:rPr>
                <w:rFonts w:hint="eastAsia" w:ascii="宋体" w:hAnsi="宋体" w:eastAsia="宋体" w:cs="宋体"/>
                <w:color w:val="auto"/>
                <w:szCs w:val="21"/>
                <w:highlight w:val="none"/>
                <w:lang w:eastAsia="zh-CN"/>
              </w:rPr>
              <w:t>《河南省政府采购网》</w:t>
            </w:r>
            <w:r>
              <w:rPr>
                <w:rFonts w:hint="eastAsia" w:ascii="宋体" w:hAnsi="宋体" w:eastAsia="宋体" w:cs="宋体"/>
                <w:color w:val="auto"/>
                <w:szCs w:val="21"/>
                <w:highlight w:val="none"/>
              </w:rPr>
              <w:t>《许昌市政府采购网》</w:t>
            </w:r>
            <w:r>
              <w:rPr>
                <w:rFonts w:hint="eastAsia" w:ascii="宋体" w:hAnsi="宋体" w:eastAsia="宋体" w:cs="宋体"/>
                <w:color w:val="auto"/>
                <w:szCs w:val="21"/>
                <w:highlight w:val="none"/>
                <w:lang w:eastAsia="zh-CN"/>
              </w:rPr>
              <w:t>《全国公共资源交易平台（河南省·许昌市）》</w:t>
            </w:r>
          </w:p>
        </w:tc>
      </w:tr>
      <w:tr w14:paraId="1FE84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6EABE0DF">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16</w:t>
            </w:r>
          </w:p>
        </w:tc>
        <w:tc>
          <w:tcPr>
            <w:tcW w:w="1918" w:type="dxa"/>
            <w:vAlign w:val="center"/>
          </w:tcPr>
          <w:p w14:paraId="5B12BE32">
            <w:pPr>
              <w:autoSpaceDE w:val="0"/>
              <w:autoSpaceDN w:val="0"/>
              <w:adjustRightIn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采购人澄清或修改</w:t>
            </w:r>
          </w:p>
          <w:p w14:paraId="468D5431">
            <w:pPr>
              <w:autoSpaceDE w:val="0"/>
              <w:autoSpaceDN w:val="0"/>
              <w:adjustRightIn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磋商文件时间</w:t>
            </w:r>
          </w:p>
        </w:tc>
        <w:tc>
          <w:tcPr>
            <w:tcW w:w="7163" w:type="dxa"/>
            <w:vAlign w:val="center"/>
          </w:tcPr>
          <w:p w14:paraId="5D132BB9">
            <w:pPr>
              <w:autoSpaceDE w:val="0"/>
              <w:autoSpaceDN w:val="0"/>
              <w:adjustRightInd w:val="0"/>
              <w:spacing w:line="360" w:lineRule="auto"/>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磋商响应截止时间5日前（</w:t>
            </w:r>
            <w:r>
              <w:rPr>
                <w:rFonts w:hint="eastAsia" w:ascii="宋体" w:hAnsi="宋体" w:eastAsia="宋体" w:cs="宋体"/>
                <w:color w:val="auto"/>
                <w:szCs w:val="21"/>
                <w:highlight w:val="none"/>
                <w:lang w:val="zh-CN"/>
              </w:rPr>
              <w:t>澄清内容可能影响响应文件编制的）</w:t>
            </w:r>
          </w:p>
        </w:tc>
      </w:tr>
      <w:tr w14:paraId="6106C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242EF6BD">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17</w:t>
            </w:r>
          </w:p>
        </w:tc>
        <w:tc>
          <w:tcPr>
            <w:tcW w:w="1918" w:type="dxa"/>
            <w:vAlign w:val="center"/>
          </w:tcPr>
          <w:p w14:paraId="7854836C">
            <w:pPr>
              <w:autoSpaceDE w:val="0"/>
              <w:autoSpaceDN w:val="0"/>
              <w:adjustRightIn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供应商对磋商文件</w:t>
            </w:r>
          </w:p>
          <w:p w14:paraId="551CCAC6">
            <w:pPr>
              <w:autoSpaceDE w:val="0"/>
              <w:autoSpaceDN w:val="0"/>
              <w:adjustRightIn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质疑截止时间</w:t>
            </w:r>
          </w:p>
        </w:tc>
        <w:tc>
          <w:tcPr>
            <w:tcW w:w="7163" w:type="dxa"/>
            <w:vAlign w:val="center"/>
          </w:tcPr>
          <w:p w14:paraId="4160A0AC">
            <w:pPr>
              <w:autoSpaceDE w:val="0"/>
              <w:autoSpaceDN w:val="0"/>
              <w:adjustRightInd w:val="0"/>
              <w:spacing w:line="360" w:lineRule="auto"/>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磋商公告期满之日起七个工作日</w:t>
            </w:r>
          </w:p>
        </w:tc>
      </w:tr>
      <w:tr w14:paraId="79E65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64B397AA">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18</w:t>
            </w:r>
          </w:p>
        </w:tc>
        <w:tc>
          <w:tcPr>
            <w:tcW w:w="1918" w:type="dxa"/>
            <w:vAlign w:val="center"/>
          </w:tcPr>
          <w:p w14:paraId="7564473B">
            <w:pPr>
              <w:autoSpaceDE w:val="0"/>
              <w:autoSpaceDN w:val="0"/>
              <w:adjustRightIn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响应文件份数</w:t>
            </w:r>
          </w:p>
        </w:tc>
        <w:tc>
          <w:tcPr>
            <w:tcW w:w="7163" w:type="dxa"/>
            <w:vAlign w:val="center"/>
          </w:tcPr>
          <w:p w14:paraId="70FD8290">
            <w:pPr>
              <w:autoSpaceDE w:val="0"/>
              <w:autoSpaceDN w:val="0"/>
              <w:adjustRightInd w:val="0"/>
              <w:spacing w:line="360" w:lineRule="auto"/>
              <w:rPr>
                <w:rFonts w:hint="eastAsia" w:ascii="宋体" w:hAnsi="宋体" w:eastAsia="宋体" w:cs="宋体"/>
                <w:color w:val="auto"/>
                <w:szCs w:val="21"/>
                <w:highlight w:val="none"/>
              </w:rPr>
            </w:pPr>
            <w:r>
              <w:rPr>
                <w:rFonts w:hint="eastAsia" w:ascii="宋体" w:hAnsi="宋体" w:eastAsia="宋体" w:cs="宋体"/>
                <w:b/>
                <w:color w:val="auto"/>
                <w:szCs w:val="21"/>
                <w:highlight w:val="none"/>
              </w:rPr>
              <w:fldChar w:fldCharType="begin"/>
            </w:r>
            <w:r>
              <w:rPr>
                <w:rFonts w:hint="eastAsia" w:ascii="宋体" w:hAnsi="宋体" w:eastAsia="宋体" w:cs="宋体"/>
                <w:b/>
                <w:color w:val="auto"/>
                <w:szCs w:val="21"/>
                <w:highlight w:val="none"/>
              </w:rPr>
              <w:instrText xml:space="preserve">eq \o\ac(□,√)</w:instrText>
            </w:r>
            <w:r>
              <w:rPr>
                <w:rFonts w:hint="eastAsia" w:ascii="宋体" w:hAnsi="宋体" w:eastAsia="宋体" w:cs="宋体"/>
                <w:b/>
                <w:color w:val="auto"/>
                <w:szCs w:val="21"/>
                <w:highlight w:val="none"/>
              </w:rPr>
              <w:fldChar w:fldCharType="end"/>
            </w:r>
            <w:r>
              <w:rPr>
                <w:rFonts w:hint="eastAsia" w:ascii="宋体" w:hAnsi="宋体" w:eastAsia="宋体" w:cs="宋体"/>
                <w:color w:val="auto"/>
                <w:szCs w:val="21"/>
                <w:highlight w:val="none"/>
              </w:rPr>
              <w:t>电子响应文件：成功上传至“全国公共资源交易平台（河南省•许昌市）”公共资源交易系统加密电子响应文件1份（后缀格式为.XCSTF）。</w:t>
            </w:r>
          </w:p>
          <w:p w14:paraId="74074872">
            <w:pPr>
              <w:autoSpaceDE w:val="0"/>
              <w:autoSpaceDN w:val="0"/>
              <w:adjustRightIn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注：供应商登录“全国公共资源交易平台（河南省•许昌市）”下载“新点投标文件制作软件（河南省版）”的最新版本制作电子响应文件。</w:t>
            </w:r>
          </w:p>
          <w:p w14:paraId="5886C549">
            <w:pPr>
              <w:autoSpaceDE w:val="0"/>
              <w:autoSpaceDN w:val="0"/>
              <w:adjustRightIn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对同一项目多个标段进行响应的，应分别下载所投标段的招标文件，按标段制作响应文件。一个标段对应生成2份电子响应文件（后缀格式为.XCSTF和.nXCSTF），其中后缀格式为“.XCSTF”的加密电子响应文件用于上传至交易系统中投标。</w:t>
            </w:r>
          </w:p>
          <w:p w14:paraId="20D630E7">
            <w:pPr>
              <w:autoSpaceDE w:val="0"/>
              <w:autoSpaceDN w:val="0"/>
              <w:adjustRightInd w:val="0"/>
              <w:spacing w:line="360" w:lineRule="auto"/>
              <w:rPr>
                <w:rFonts w:hint="eastAsia" w:ascii="宋体" w:hAnsi="宋体" w:eastAsia="宋体" w:cs="宋体"/>
                <w:bCs/>
                <w:color w:val="auto"/>
                <w:szCs w:val="21"/>
                <w:highlight w:val="none"/>
                <w:lang w:val="zh-CN"/>
              </w:rPr>
            </w:pPr>
            <w:r>
              <w:rPr>
                <w:rFonts w:hint="eastAsia" w:ascii="宋体" w:hAnsi="宋体" w:eastAsia="宋体" w:cs="宋体"/>
                <w:b/>
                <w:bCs/>
                <w:color w:val="auto"/>
                <w:szCs w:val="21"/>
                <w:highlight w:val="none"/>
                <w:lang w:val="zh-CN"/>
              </w:rPr>
              <w:t>□</w:t>
            </w:r>
            <w:r>
              <w:rPr>
                <w:rFonts w:hint="eastAsia" w:ascii="宋体" w:hAnsi="宋体" w:eastAsia="宋体" w:cs="宋体"/>
                <w:color w:val="auto"/>
                <w:szCs w:val="21"/>
                <w:highlight w:val="none"/>
              </w:rPr>
              <w:t>纸质响应文件：正本</w:t>
            </w:r>
            <w:r>
              <w:rPr>
                <w:rFonts w:hint="eastAsia" w:ascii="宋体" w:hAnsi="宋体" w:eastAsia="宋体" w:cs="宋体"/>
                <w:b/>
                <w:color w:val="auto"/>
                <w:szCs w:val="21"/>
                <w:highlight w:val="none"/>
              </w:rPr>
              <w:t>一</w:t>
            </w:r>
            <w:r>
              <w:rPr>
                <w:rFonts w:hint="eastAsia" w:ascii="宋体" w:hAnsi="宋体" w:eastAsia="宋体" w:cs="宋体"/>
                <w:color w:val="auto"/>
                <w:szCs w:val="21"/>
                <w:highlight w:val="none"/>
              </w:rPr>
              <w:t>份，副本一份。使用格式为“投标文件（供打印）.PDF”的文件</w:t>
            </w:r>
          </w:p>
        </w:tc>
      </w:tr>
      <w:tr w14:paraId="4AC67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64D63A65">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19</w:t>
            </w:r>
          </w:p>
        </w:tc>
        <w:tc>
          <w:tcPr>
            <w:tcW w:w="1918" w:type="dxa"/>
            <w:vAlign w:val="center"/>
          </w:tcPr>
          <w:p w14:paraId="24083108">
            <w:pPr>
              <w:autoSpaceDE w:val="0"/>
              <w:autoSpaceDN w:val="0"/>
              <w:adjustRightIn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响应文件的</w:t>
            </w:r>
          </w:p>
          <w:p w14:paraId="723E8462">
            <w:pPr>
              <w:autoSpaceDE w:val="0"/>
              <w:autoSpaceDN w:val="0"/>
              <w:adjustRightIn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签署盖章</w:t>
            </w:r>
          </w:p>
        </w:tc>
        <w:tc>
          <w:tcPr>
            <w:tcW w:w="7163" w:type="dxa"/>
            <w:vAlign w:val="center"/>
          </w:tcPr>
          <w:p w14:paraId="3927597D">
            <w:pPr>
              <w:autoSpaceDE w:val="0"/>
              <w:autoSpaceDN w:val="0"/>
              <w:adjustRightInd w:val="0"/>
              <w:spacing w:line="420" w:lineRule="exact"/>
              <w:rPr>
                <w:rFonts w:hint="eastAsia" w:ascii="宋体" w:hAnsi="宋体" w:eastAsia="宋体" w:cs="宋体"/>
                <w:color w:val="auto"/>
                <w:szCs w:val="21"/>
                <w:highlight w:val="none"/>
              </w:rPr>
            </w:pPr>
            <w:r>
              <w:rPr>
                <w:rFonts w:hint="eastAsia" w:ascii="宋体" w:hAnsi="宋体" w:eastAsia="宋体" w:cs="宋体"/>
                <w:b/>
                <w:color w:val="auto"/>
                <w:szCs w:val="21"/>
                <w:highlight w:val="none"/>
              </w:rPr>
              <w:fldChar w:fldCharType="begin"/>
            </w:r>
            <w:r>
              <w:rPr>
                <w:rFonts w:hint="eastAsia" w:ascii="宋体" w:hAnsi="宋体" w:eastAsia="宋体" w:cs="宋体"/>
                <w:b/>
                <w:color w:val="auto"/>
                <w:szCs w:val="21"/>
                <w:highlight w:val="none"/>
              </w:rPr>
              <w:instrText xml:space="preserve">eq \o\ac(□,√)</w:instrText>
            </w:r>
            <w:r>
              <w:rPr>
                <w:rFonts w:hint="eastAsia" w:ascii="宋体" w:hAnsi="宋体" w:eastAsia="宋体" w:cs="宋体"/>
                <w:b/>
                <w:color w:val="auto"/>
                <w:szCs w:val="21"/>
                <w:highlight w:val="none"/>
              </w:rPr>
              <w:fldChar w:fldCharType="end"/>
            </w:r>
            <w:r>
              <w:rPr>
                <w:rFonts w:hint="eastAsia" w:ascii="宋体" w:hAnsi="宋体" w:eastAsia="宋体" w:cs="宋体"/>
                <w:color w:val="auto"/>
                <w:szCs w:val="21"/>
                <w:highlight w:val="none"/>
              </w:rPr>
              <w:t>电子响应文件：按</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文件要求加盖供应商电子印章和法人电子印章。</w:t>
            </w:r>
          </w:p>
          <w:p w14:paraId="6A359436">
            <w:pPr>
              <w:autoSpaceDE w:val="0"/>
              <w:autoSpaceDN w:val="0"/>
              <w:adjustRightInd w:val="0"/>
              <w:spacing w:line="420" w:lineRule="exact"/>
              <w:rPr>
                <w:rFonts w:hint="eastAsia" w:ascii="宋体" w:hAnsi="宋体" w:eastAsia="宋体" w:cs="宋体"/>
                <w:color w:val="auto"/>
                <w:szCs w:val="21"/>
                <w:highlight w:val="none"/>
              </w:rPr>
            </w:pPr>
            <w:r>
              <w:rPr>
                <w:rFonts w:hint="eastAsia" w:ascii="宋体" w:hAnsi="宋体" w:eastAsia="宋体" w:cs="宋体"/>
                <w:b/>
                <w:bCs/>
                <w:color w:val="auto"/>
                <w:szCs w:val="21"/>
                <w:highlight w:val="none"/>
                <w:lang w:val="zh-CN"/>
              </w:rPr>
              <w:t>□</w:t>
            </w:r>
            <w:r>
              <w:rPr>
                <w:rFonts w:hint="eastAsia" w:ascii="宋体" w:hAnsi="宋体" w:eastAsia="宋体" w:cs="宋体"/>
                <w:color w:val="auto"/>
                <w:szCs w:val="21"/>
                <w:highlight w:val="none"/>
              </w:rPr>
              <w:t>纸质响应文件：响应文件封面加盖供应商公章（响应文件是指供应商电子响应文件制作完成后生成的后缀名为“.nXCSTF”的文件打印的纸质响应文件）。</w:t>
            </w:r>
          </w:p>
        </w:tc>
      </w:tr>
      <w:tr w14:paraId="1B6CD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0EC0FAE6">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20</w:t>
            </w:r>
          </w:p>
        </w:tc>
        <w:tc>
          <w:tcPr>
            <w:tcW w:w="1918" w:type="dxa"/>
            <w:vAlign w:val="center"/>
          </w:tcPr>
          <w:p w14:paraId="252F8C74">
            <w:pPr>
              <w:autoSpaceDE w:val="0"/>
              <w:autoSpaceDN w:val="0"/>
              <w:adjustRightIn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磋商小组组建</w:t>
            </w:r>
          </w:p>
        </w:tc>
        <w:tc>
          <w:tcPr>
            <w:tcW w:w="7163" w:type="dxa"/>
            <w:vAlign w:val="center"/>
          </w:tcPr>
          <w:p w14:paraId="3155A98A">
            <w:pPr>
              <w:autoSpaceDE w:val="0"/>
              <w:autoSpaceDN w:val="0"/>
              <w:adjustRightInd w:val="0"/>
              <w:spacing w:line="360" w:lineRule="auto"/>
              <w:rPr>
                <w:rFonts w:hint="eastAsia" w:ascii="宋体" w:hAnsi="宋体" w:eastAsia="宋体" w:cs="宋体"/>
                <w:color w:val="auto"/>
                <w:szCs w:val="21"/>
                <w:highlight w:val="none"/>
                <w:lang w:val="zh-CN"/>
              </w:rPr>
            </w:pPr>
            <w:r>
              <w:rPr>
                <w:rFonts w:hint="eastAsia" w:ascii="宋体" w:hAnsi="宋体" w:eastAsia="宋体" w:cs="宋体"/>
                <w:b/>
                <w:color w:val="auto"/>
                <w:szCs w:val="21"/>
                <w:highlight w:val="none"/>
              </w:rPr>
              <w:fldChar w:fldCharType="begin"/>
            </w:r>
            <w:r>
              <w:rPr>
                <w:rFonts w:hint="eastAsia" w:ascii="宋体" w:hAnsi="宋体" w:eastAsia="宋体" w:cs="宋体"/>
                <w:b/>
                <w:color w:val="auto"/>
                <w:szCs w:val="21"/>
                <w:highlight w:val="none"/>
              </w:rPr>
              <w:instrText xml:space="preserve">eq \o\ac(□,√)</w:instrText>
            </w:r>
            <w:r>
              <w:rPr>
                <w:rFonts w:hint="eastAsia" w:ascii="宋体" w:hAnsi="宋体" w:eastAsia="宋体" w:cs="宋体"/>
                <w:b/>
                <w:color w:val="auto"/>
                <w:szCs w:val="21"/>
                <w:highlight w:val="none"/>
              </w:rPr>
              <w:fldChar w:fldCharType="end"/>
            </w:r>
            <w:r>
              <w:rPr>
                <w:rFonts w:hint="eastAsia" w:ascii="宋体" w:hAnsi="宋体" w:eastAsia="宋体" w:cs="宋体"/>
                <w:color w:val="auto"/>
                <w:szCs w:val="21"/>
                <w:highlight w:val="none"/>
                <w:lang w:val="zh-CN"/>
              </w:rPr>
              <w:t>由采购人代表</w:t>
            </w:r>
            <w:r>
              <w:rPr>
                <w:rFonts w:hint="eastAsia" w:ascii="宋体" w:hAnsi="宋体" w:eastAsia="宋体" w:cs="宋体"/>
                <w:color w:val="auto"/>
                <w:szCs w:val="21"/>
                <w:highlight w:val="none"/>
                <w:lang w:val="en-US" w:eastAsia="zh-CN"/>
              </w:rPr>
              <w:t>1人</w:t>
            </w:r>
            <w:r>
              <w:rPr>
                <w:rFonts w:hint="eastAsia" w:ascii="宋体" w:hAnsi="宋体" w:eastAsia="宋体" w:cs="宋体"/>
                <w:color w:val="auto"/>
                <w:szCs w:val="21"/>
                <w:highlight w:val="none"/>
                <w:lang w:val="zh-CN"/>
              </w:rPr>
              <w:t>和评审专家</w:t>
            </w:r>
            <w:r>
              <w:rPr>
                <w:rFonts w:hint="eastAsia" w:ascii="宋体" w:hAnsi="宋体" w:eastAsia="宋体" w:cs="宋体"/>
                <w:color w:val="auto"/>
                <w:szCs w:val="21"/>
                <w:highlight w:val="none"/>
                <w:lang w:val="en-US" w:eastAsia="zh-CN"/>
              </w:rPr>
              <w:t>2人，共3人</w:t>
            </w:r>
            <w:r>
              <w:rPr>
                <w:rFonts w:hint="eastAsia" w:ascii="宋体" w:hAnsi="宋体" w:eastAsia="宋体" w:cs="宋体"/>
                <w:color w:val="auto"/>
                <w:szCs w:val="21"/>
                <w:highlight w:val="none"/>
                <w:lang w:val="zh-CN"/>
              </w:rPr>
              <w:t>组成，其中评审专家的人数不少于磋商小组成员总数的三分之二。评审专家从政府采购评审专家库中随机抽取。</w:t>
            </w:r>
          </w:p>
          <w:p w14:paraId="18460720">
            <w:pPr>
              <w:autoSpaceDE w:val="0"/>
              <w:autoSpaceDN w:val="0"/>
              <w:adjustRightInd w:val="0"/>
              <w:spacing w:line="360" w:lineRule="auto"/>
              <w:rPr>
                <w:rFonts w:hint="eastAsia" w:ascii="宋体" w:hAnsi="宋体" w:eastAsia="宋体" w:cs="宋体"/>
                <w:bCs/>
                <w:color w:val="auto"/>
                <w:szCs w:val="21"/>
                <w:highlight w:val="none"/>
                <w:lang w:val="zh-CN"/>
              </w:rPr>
            </w:pPr>
            <w:r>
              <w:rPr>
                <w:rFonts w:hint="eastAsia" w:ascii="宋体" w:hAnsi="宋体" w:eastAsia="宋体" w:cs="宋体"/>
                <w:color w:val="auto"/>
                <w:szCs w:val="21"/>
                <w:highlight w:val="none"/>
                <w:lang w:val="zh-CN"/>
              </w:rPr>
              <w:t>□由评审专家组成。评审专家从政府采购评审专家库中随机抽取。</w:t>
            </w:r>
          </w:p>
        </w:tc>
      </w:tr>
      <w:tr w14:paraId="33059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2E1CFDE3">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21</w:t>
            </w:r>
          </w:p>
        </w:tc>
        <w:tc>
          <w:tcPr>
            <w:tcW w:w="1918" w:type="dxa"/>
            <w:vAlign w:val="center"/>
          </w:tcPr>
          <w:p w14:paraId="71F5D18E">
            <w:pPr>
              <w:autoSpaceDE w:val="0"/>
              <w:autoSpaceDN w:val="0"/>
              <w:adjustRightIn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评审方法</w:t>
            </w:r>
          </w:p>
        </w:tc>
        <w:tc>
          <w:tcPr>
            <w:tcW w:w="7163" w:type="dxa"/>
            <w:vAlign w:val="center"/>
          </w:tcPr>
          <w:p w14:paraId="5F73CD72">
            <w:pPr>
              <w:autoSpaceDE w:val="0"/>
              <w:autoSpaceDN w:val="0"/>
              <w:adjustRightInd w:val="0"/>
              <w:spacing w:line="360" w:lineRule="auto"/>
              <w:rPr>
                <w:rFonts w:hint="eastAsia" w:ascii="宋体" w:hAnsi="宋体" w:eastAsia="宋体" w:cs="宋体"/>
                <w:color w:val="auto"/>
                <w:szCs w:val="21"/>
                <w:highlight w:val="none"/>
              </w:rPr>
            </w:pPr>
            <w:r>
              <w:rPr>
                <w:rFonts w:hint="eastAsia" w:ascii="宋体" w:hAnsi="宋体" w:eastAsia="宋体" w:cs="宋体"/>
                <w:bCs/>
                <w:color w:val="auto"/>
                <w:szCs w:val="21"/>
                <w:highlight w:val="none"/>
                <w:lang w:val="zh-CN"/>
              </w:rPr>
              <w:t>综合评分法</w:t>
            </w:r>
          </w:p>
        </w:tc>
      </w:tr>
      <w:tr w14:paraId="37841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55E1529B">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22</w:t>
            </w:r>
          </w:p>
        </w:tc>
        <w:tc>
          <w:tcPr>
            <w:tcW w:w="1918" w:type="dxa"/>
            <w:vAlign w:val="center"/>
          </w:tcPr>
          <w:p w14:paraId="5C49D01A">
            <w:pPr>
              <w:autoSpaceDE w:val="0"/>
              <w:autoSpaceDN w:val="0"/>
              <w:adjustRightInd w:val="0"/>
              <w:spacing w:line="360" w:lineRule="auto"/>
              <w:jc w:val="center"/>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中小企业有关政策</w:t>
            </w:r>
          </w:p>
        </w:tc>
        <w:tc>
          <w:tcPr>
            <w:tcW w:w="7163" w:type="dxa"/>
            <w:vAlign w:val="center"/>
          </w:tcPr>
          <w:p w14:paraId="5E33C289">
            <w:pPr>
              <w:numPr>
                <w:ilvl w:val="0"/>
                <w:numId w:val="0"/>
              </w:numPr>
              <w:autoSpaceDE w:val="0"/>
              <w:autoSpaceDN w:val="0"/>
              <w:adjustRightInd w:val="0"/>
              <w:spacing w:line="360" w:lineRule="auto"/>
              <w:contextualSpacing/>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rPr>
              <w:t>本项目属于专门面向中小企业采购的项目</w:t>
            </w:r>
            <w:r>
              <w:rPr>
                <w:rFonts w:hint="eastAsia" w:ascii="宋体" w:hAnsi="宋体" w:eastAsia="宋体" w:cs="宋体"/>
                <w:color w:val="auto"/>
                <w:highlight w:val="none"/>
                <w:lang w:eastAsia="zh-CN"/>
              </w:rPr>
              <w:t>（不再执行价格评审优惠的扶持政策）。</w:t>
            </w:r>
          </w:p>
          <w:p w14:paraId="51950867">
            <w:pPr>
              <w:numPr>
                <w:ilvl w:val="0"/>
                <w:numId w:val="0"/>
              </w:numPr>
              <w:autoSpaceDE w:val="0"/>
              <w:autoSpaceDN w:val="0"/>
              <w:adjustRightInd w:val="0"/>
              <w:spacing w:line="360" w:lineRule="auto"/>
              <w:contextualSpacing/>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本次采购标的对应的中小企业划分标准所属行业：</w:t>
            </w:r>
            <w:r>
              <w:rPr>
                <w:rFonts w:hint="eastAsia" w:ascii="宋体" w:hAnsi="宋体" w:eastAsia="宋体" w:cs="宋体"/>
                <w:b/>
                <w:bCs/>
                <w:color w:val="auto"/>
                <w:highlight w:val="none"/>
                <w:lang w:val="en-US" w:eastAsia="zh-CN"/>
              </w:rPr>
              <w:t>建筑业</w:t>
            </w:r>
          </w:p>
          <w:p w14:paraId="76766AE6">
            <w:pPr>
              <w:autoSpaceDE w:val="0"/>
              <w:autoSpaceDN w:val="0"/>
              <w:adjustRightInd w:val="0"/>
              <w:spacing w:line="360" w:lineRule="auto"/>
              <w:contextualSpacing/>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rPr>
              <w:t>根据工信部等部委发布的《关于印发中小企业划型标准规定的通知》（工信部联企业〔2011〕300号），按照本次采购标的所属行业的划型标准，符合条件的中小企业应按照招标文件格式要求提供《中小企业声明函》，否则不得享受相关中小企业扶持政策。</w:t>
            </w:r>
          </w:p>
          <w:p w14:paraId="5795FCF1">
            <w:pPr>
              <w:autoSpaceDE w:val="0"/>
              <w:autoSpaceDN w:val="0"/>
              <w:adjustRightInd w:val="0"/>
              <w:spacing w:line="360" w:lineRule="auto"/>
              <w:contextualSpacing/>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4.</w:t>
            </w:r>
            <w:r>
              <w:rPr>
                <w:rFonts w:hint="eastAsia" w:ascii="宋体" w:hAnsi="宋体" w:eastAsia="宋体" w:cs="宋体"/>
                <w:color w:val="auto"/>
                <w:highlight w:val="none"/>
              </w:rPr>
              <w:t>提供由省级以上监狱管理局、戒毒管理局（含新疆生产建设兵团）出具的属于监狱企业证明文件的，视同为小型和微型企业。</w:t>
            </w:r>
          </w:p>
          <w:p w14:paraId="50839E29">
            <w:pPr>
              <w:autoSpaceDE w:val="0"/>
              <w:autoSpaceDN w:val="0"/>
              <w:adjustRightInd w:val="0"/>
              <w:spacing w:line="360" w:lineRule="auto"/>
              <w:contextualSpacing/>
              <w:rPr>
                <w:rFonts w:hint="eastAsia" w:ascii="宋体" w:hAnsi="宋体" w:eastAsia="宋体" w:cs="宋体"/>
                <w:b/>
                <w:color w:val="auto"/>
                <w:kern w:val="0"/>
                <w:szCs w:val="21"/>
                <w:highlight w:val="none"/>
                <w:lang w:val="zh-CN"/>
              </w:rPr>
            </w:pP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rPr>
              <w:t>符合享受政府采购支持政策的残疾人福利性单位条件且提供《残疾人福利性单位声明函》的，视同为小型和微型企业。</w:t>
            </w:r>
          </w:p>
        </w:tc>
      </w:tr>
      <w:tr w14:paraId="7D476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04129737">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23</w:t>
            </w:r>
          </w:p>
        </w:tc>
        <w:tc>
          <w:tcPr>
            <w:tcW w:w="1918" w:type="dxa"/>
            <w:vAlign w:val="center"/>
          </w:tcPr>
          <w:p w14:paraId="3B33FCC9">
            <w:pPr>
              <w:autoSpaceDE w:val="0"/>
              <w:autoSpaceDN w:val="0"/>
              <w:adjustRightInd w:val="0"/>
              <w:spacing w:line="360" w:lineRule="auto"/>
              <w:jc w:val="center"/>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节能环保要求</w:t>
            </w:r>
          </w:p>
        </w:tc>
        <w:tc>
          <w:tcPr>
            <w:tcW w:w="7163" w:type="dxa"/>
            <w:vAlign w:val="center"/>
          </w:tcPr>
          <w:p w14:paraId="44EF044A">
            <w:pPr>
              <w:autoSpaceDE w:val="0"/>
              <w:adjustRightInd w:val="0"/>
              <w:snapToGrid w:val="0"/>
              <w:spacing w:line="560" w:lineRule="exact"/>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zh-CN"/>
              </w:rPr>
              <w:t>本项目强制节能产品：</w:t>
            </w:r>
            <w:r>
              <w:rPr>
                <w:rFonts w:hint="eastAsia" w:ascii="宋体" w:hAnsi="宋体" w:eastAsia="宋体" w:cs="宋体"/>
                <w:bCs/>
                <w:color w:val="auto"/>
                <w:szCs w:val="21"/>
                <w:highlight w:val="none"/>
                <w:lang w:val="en-US" w:eastAsia="zh-CN"/>
              </w:rPr>
              <w:t>无</w:t>
            </w:r>
          </w:p>
          <w:p w14:paraId="1E3D4C0E">
            <w:pPr>
              <w:autoSpaceDE w:val="0"/>
              <w:autoSpaceDN w:val="0"/>
              <w:adjustRightInd w:val="0"/>
              <w:spacing w:line="360" w:lineRule="auto"/>
              <w:rPr>
                <w:rFonts w:hint="eastAsia" w:ascii="宋体" w:hAnsi="宋体" w:eastAsia="宋体" w:cs="宋体"/>
                <w:color w:val="auto"/>
                <w:highlight w:val="none"/>
              </w:rPr>
            </w:pPr>
            <w:r>
              <w:rPr>
                <w:rFonts w:hint="eastAsia" w:ascii="宋体" w:hAnsi="宋体" w:eastAsia="宋体" w:cs="宋体"/>
                <w:bCs/>
                <w:color w:val="auto"/>
                <w:szCs w:val="21"/>
                <w:highlight w:val="none"/>
                <w:lang w:val="zh-CN"/>
              </w:rPr>
              <w:t>执行《财政部 发展改革委 生态环境部 市场监管总局关于调整优化节能产品、环境标志产品政府采购执行机制的通知》（财库〔2019〕9号）、关于印发节能产品政府采购品目清单的通知（财库〔2019〕19号）、关于印发环境标志产品政府采购品目清单的通知（财库〔2019〕18号）、市场监管总局关于发布参与实施政府采购节能产品、环境标志产品认证机构名录的公告（2019年第16号），本次投标产品属于政府强制采购产品的，须提供国家确定的认证机构出具的、处于有效期之内的节能产品认证证书，否则投标无效；属于政府优先采购产品的，须提供国家确定的认证机构出具的、处于有效期之内的节能产品、环境标志产品认证证书，否则不予认定。</w:t>
            </w:r>
          </w:p>
        </w:tc>
      </w:tr>
      <w:tr w14:paraId="522EC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5190DCA5">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24</w:t>
            </w:r>
          </w:p>
        </w:tc>
        <w:tc>
          <w:tcPr>
            <w:tcW w:w="1918" w:type="dxa"/>
            <w:vAlign w:val="center"/>
          </w:tcPr>
          <w:p w14:paraId="45E9DA62">
            <w:pPr>
              <w:autoSpaceDE w:val="0"/>
              <w:autoSpaceDN w:val="0"/>
              <w:adjustRightInd w:val="0"/>
              <w:spacing w:line="360" w:lineRule="auto"/>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网络关键设备、网络安全专用产品要求</w:t>
            </w:r>
          </w:p>
        </w:tc>
        <w:tc>
          <w:tcPr>
            <w:tcW w:w="7163" w:type="dxa"/>
            <w:vAlign w:val="center"/>
          </w:tcPr>
          <w:p w14:paraId="085E2BB6">
            <w:pPr>
              <w:autoSpaceDE w:val="0"/>
              <w:autoSpaceDN w:val="0"/>
              <w:adjustRightInd w:val="0"/>
              <w:spacing w:line="360" w:lineRule="auto"/>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1.</w:t>
            </w:r>
            <w:r>
              <w:rPr>
                <w:rFonts w:hint="eastAsia" w:ascii="宋体" w:hAnsi="宋体" w:eastAsia="宋体" w:cs="宋体"/>
                <w:bCs/>
                <w:color w:val="auto"/>
                <w:szCs w:val="21"/>
                <w:highlight w:val="none"/>
                <w:lang w:val="zh-CN"/>
              </w:rPr>
              <w:t>本项目网络关键设备：</w:t>
            </w:r>
            <w:r>
              <w:rPr>
                <w:rFonts w:hint="eastAsia" w:ascii="宋体" w:hAnsi="宋体" w:eastAsia="宋体" w:cs="宋体"/>
                <w:bCs/>
                <w:color w:val="auto"/>
                <w:szCs w:val="21"/>
                <w:highlight w:val="none"/>
                <w:lang w:val="en-US" w:eastAsia="zh-CN"/>
              </w:rPr>
              <w:t>无</w:t>
            </w:r>
            <w:r>
              <w:rPr>
                <w:rFonts w:hint="eastAsia" w:ascii="宋体" w:hAnsi="宋体" w:eastAsia="宋体" w:cs="宋体"/>
                <w:bCs/>
                <w:color w:val="auto"/>
                <w:szCs w:val="21"/>
                <w:highlight w:val="none"/>
                <w:lang w:val="zh-CN"/>
              </w:rPr>
              <w:t>；网络安全专用产品：</w:t>
            </w:r>
            <w:r>
              <w:rPr>
                <w:rFonts w:hint="eastAsia" w:ascii="宋体" w:hAnsi="宋体" w:eastAsia="宋体" w:cs="宋体"/>
                <w:bCs/>
                <w:color w:val="auto"/>
                <w:szCs w:val="21"/>
                <w:highlight w:val="none"/>
                <w:lang w:val="en-US" w:eastAsia="zh-CN"/>
              </w:rPr>
              <w:t xml:space="preserve">无 </w:t>
            </w:r>
          </w:p>
          <w:p w14:paraId="34707C04">
            <w:pPr>
              <w:autoSpaceDE w:val="0"/>
              <w:autoSpaceDN w:val="0"/>
              <w:adjustRightInd w:val="0"/>
              <w:spacing w:line="360" w:lineRule="auto"/>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2.本项目中涉及网络关键设备或网络安全专用产品的，执行国家互联网信息办公室、工业和信息化部、公安部和国家认证认可监督管理委员会2023年第2号《关于调整〈网络关键设备和网络安全专用产品目录〉的公告》及国家互联网信息办公室、工业和信息化部、公安部、财政部和国家认证认可监督管理委员会2023年第1号《关于调整网络安全专用产品安全管理有关事项的公告》等相关文件要求，本次投标（响应）设备或产品至少符合以下条件之一：一是已有具备资格的机构安全认证合格或安全检测符合要求；二是已获得《计算机信息系统安全专用产品销售许可证》，且在有效期内。</w:t>
            </w:r>
          </w:p>
          <w:p w14:paraId="63AA6055">
            <w:pPr>
              <w:autoSpaceDE w:val="0"/>
              <w:autoSpaceDN w:val="0"/>
              <w:adjustRightInd w:val="0"/>
              <w:spacing w:line="360" w:lineRule="auto"/>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3.提供资料（下列资料任意一项）</w:t>
            </w:r>
          </w:p>
          <w:p w14:paraId="11348893">
            <w:pPr>
              <w:autoSpaceDE w:val="0"/>
              <w:autoSpaceDN w:val="0"/>
              <w:adjustRightInd w:val="0"/>
              <w:spacing w:line="360" w:lineRule="auto"/>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fldChar w:fldCharType="begin"/>
            </w:r>
            <w:r>
              <w:rPr>
                <w:rFonts w:hint="eastAsia" w:ascii="宋体" w:hAnsi="宋体" w:eastAsia="宋体" w:cs="宋体"/>
                <w:bCs/>
                <w:color w:val="auto"/>
                <w:szCs w:val="21"/>
                <w:highlight w:val="none"/>
                <w:lang w:val="zh-CN"/>
              </w:rPr>
              <w:instrText xml:space="preserve"> = 1 \* GB3 </w:instrText>
            </w:r>
            <w:r>
              <w:rPr>
                <w:rFonts w:hint="eastAsia" w:ascii="宋体" w:hAnsi="宋体" w:eastAsia="宋体" w:cs="宋体"/>
                <w:bCs/>
                <w:color w:val="auto"/>
                <w:szCs w:val="21"/>
                <w:highlight w:val="none"/>
                <w:lang w:val="zh-CN"/>
              </w:rPr>
              <w:fldChar w:fldCharType="separate"/>
            </w:r>
            <w:r>
              <w:rPr>
                <w:rFonts w:hint="eastAsia" w:ascii="宋体" w:hAnsi="宋体" w:eastAsia="宋体" w:cs="宋体"/>
                <w:bCs/>
                <w:color w:val="auto"/>
                <w:szCs w:val="21"/>
                <w:highlight w:val="none"/>
                <w:lang w:val="zh-CN"/>
              </w:rPr>
              <w:t>①</w:t>
            </w:r>
            <w:r>
              <w:rPr>
                <w:rFonts w:hint="eastAsia" w:ascii="宋体" w:hAnsi="宋体" w:eastAsia="宋体" w:cs="宋体"/>
                <w:bCs/>
                <w:color w:val="auto"/>
                <w:szCs w:val="21"/>
                <w:highlight w:val="none"/>
                <w:lang w:val="zh-CN"/>
              </w:rPr>
              <w:fldChar w:fldCharType="end"/>
            </w:r>
            <w:r>
              <w:rPr>
                <w:rFonts w:hint="eastAsia" w:ascii="宋体" w:hAnsi="宋体" w:eastAsia="宋体" w:cs="宋体"/>
                <w:bCs/>
                <w:color w:val="auto"/>
                <w:szCs w:val="21"/>
                <w:highlight w:val="none"/>
                <w:lang w:val="zh-CN"/>
              </w:rPr>
              <w:t>网络关键设备和网络安全专用产品安全认证证书；</w:t>
            </w:r>
          </w:p>
          <w:p w14:paraId="612DFDCF">
            <w:pPr>
              <w:autoSpaceDE w:val="0"/>
              <w:autoSpaceDN w:val="0"/>
              <w:adjustRightInd w:val="0"/>
              <w:spacing w:line="360" w:lineRule="auto"/>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fldChar w:fldCharType="begin"/>
            </w:r>
            <w:r>
              <w:rPr>
                <w:rFonts w:hint="eastAsia" w:ascii="宋体" w:hAnsi="宋体" w:eastAsia="宋体" w:cs="宋体"/>
                <w:bCs/>
                <w:color w:val="auto"/>
                <w:szCs w:val="21"/>
                <w:highlight w:val="none"/>
                <w:lang w:val="zh-CN"/>
              </w:rPr>
              <w:instrText xml:space="preserve"> = 2 \* GB3 </w:instrText>
            </w:r>
            <w:r>
              <w:rPr>
                <w:rFonts w:hint="eastAsia" w:ascii="宋体" w:hAnsi="宋体" w:eastAsia="宋体" w:cs="宋体"/>
                <w:bCs/>
                <w:color w:val="auto"/>
                <w:szCs w:val="21"/>
                <w:highlight w:val="none"/>
                <w:lang w:val="zh-CN"/>
              </w:rPr>
              <w:fldChar w:fldCharType="separate"/>
            </w:r>
            <w:r>
              <w:rPr>
                <w:rFonts w:hint="eastAsia" w:ascii="宋体" w:hAnsi="宋体" w:eastAsia="宋体" w:cs="宋体"/>
                <w:bCs/>
                <w:color w:val="auto"/>
                <w:szCs w:val="21"/>
                <w:highlight w:val="none"/>
                <w:lang w:val="zh-CN"/>
              </w:rPr>
              <w:t>②</w:t>
            </w:r>
            <w:r>
              <w:rPr>
                <w:rFonts w:hint="eastAsia" w:ascii="宋体" w:hAnsi="宋体" w:eastAsia="宋体" w:cs="宋体"/>
                <w:bCs/>
                <w:color w:val="auto"/>
                <w:szCs w:val="21"/>
                <w:highlight w:val="none"/>
                <w:lang w:val="zh-CN"/>
              </w:rPr>
              <w:fldChar w:fldCharType="end"/>
            </w:r>
            <w:r>
              <w:rPr>
                <w:rFonts w:hint="eastAsia" w:ascii="宋体" w:hAnsi="宋体" w:eastAsia="宋体" w:cs="宋体"/>
                <w:bCs/>
                <w:color w:val="auto"/>
                <w:szCs w:val="21"/>
                <w:highlight w:val="none"/>
                <w:lang w:val="zh-CN"/>
              </w:rPr>
              <w:t>网络关键设备安全检测证书、网络安全专用产品安全检测证书；</w:t>
            </w:r>
          </w:p>
          <w:p w14:paraId="6D2D98A0">
            <w:pPr>
              <w:autoSpaceDE w:val="0"/>
              <w:autoSpaceDN w:val="0"/>
              <w:adjustRightInd w:val="0"/>
              <w:spacing w:line="360" w:lineRule="auto"/>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fldChar w:fldCharType="begin"/>
            </w:r>
            <w:r>
              <w:rPr>
                <w:rFonts w:hint="eastAsia" w:ascii="宋体" w:hAnsi="宋体" w:eastAsia="宋体" w:cs="宋体"/>
                <w:bCs/>
                <w:color w:val="auto"/>
                <w:szCs w:val="21"/>
                <w:highlight w:val="none"/>
                <w:lang w:val="zh-CN"/>
              </w:rPr>
              <w:instrText xml:space="preserve"> = 3 \* GB3 </w:instrText>
            </w:r>
            <w:r>
              <w:rPr>
                <w:rFonts w:hint="eastAsia" w:ascii="宋体" w:hAnsi="宋体" w:eastAsia="宋体" w:cs="宋体"/>
                <w:bCs/>
                <w:color w:val="auto"/>
                <w:szCs w:val="21"/>
                <w:highlight w:val="none"/>
                <w:lang w:val="zh-CN"/>
              </w:rPr>
              <w:fldChar w:fldCharType="separate"/>
            </w:r>
            <w:r>
              <w:rPr>
                <w:rFonts w:hint="eastAsia" w:ascii="宋体" w:hAnsi="宋体" w:eastAsia="宋体" w:cs="宋体"/>
                <w:bCs/>
                <w:color w:val="auto"/>
                <w:szCs w:val="21"/>
                <w:highlight w:val="none"/>
                <w:lang w:val="zh-CN"/>
              </w:rPr>
              <w:t>③</w:t>
            </w:r>
            <w:r>
              <w:rPr>
                <w:rFonts w:hint="eastAsia" w:ascii="宋体" w:hAnsi="宋体" w:eastAsia="宋体" w:cs="宋体"/>
                <w:bCs/>
                <w:color w:val="auto"/>
                <w:szCs w:val="21"/>
                <w:highlight w:val="none"/>
                <w:lang w:val="zh-CN"/>
              </w:rPr>
              <w:fldChar w:fldCharType="end"/>
            </w:r>
            <w:r>
              <w:rPr>
                <w:rFonts w:hint="eastAsia" w:ascii="宋体" w:hAnsi="宋体" w:eastAsia="宋体" w:cs="宋体"/>
                <w:bCs/>
                <w:color w:val="auto"/>
                <w:szCs w:val="21"/>
                <w:highlight w:val="none"/>
                <w:lang w:val="zh-CN"/>
              </w:rPr>
              <w:t>计算机信息系统安全专用产品销售许可证；</w:t>
            </w:r>
          </w:p>
          <w:p w14:paraId="7E0603BF">
            <w:pPr>
              <w:autoSpaceDE w:val="0"/>
              <w:autoSpaceDN w:val="0"/>
              <w:adjustRightInd w:val="0"/>
              <w:spacing w:line="360" w:lineRule="auto"/>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fldChar w:fldCharType="begin"/>
            </w:r>
            <w:r>
              <w:rPr>
                <w:rFonts w:hint="eastAsia" w:ascii="宋体" w:hAnsi="宋体" w:eastAsia="宋体" w:cs="宋体"/>
                <w:bCs/>
                <w:color w:val="auto"/>
                <w:szCs w:val="21"/>
                <w:highlight w:val="none"/>
                <w:lang w:val="zh-CN"/>
              </w:rPr>
              <w:instrText xml:space="preserve"> = 4 \* GB3 </w:instrText>
            </w:r>
            <w:r>
              <w:rPr>
                <w:rFonts w:hint="eastAsia" w:ascii="宋体" w:hAnsi="宋体" w:eastAsia="宋体" w:cs="宋体"/>
                <w:bCs/>
                <w:color w:val="auto"/>
                <w:szCs w:val="21"/>
                <w:highlight w:val="none"/>
                <w:lang w:val="zh-CN"/>
              </w:rPr>
              <w:fldChar w:fldCharType="separate"/>
            </w:r>
            <w:r>
              <w:rPr>
                <w:rFonts w:hint="eastAsia" w:ascii="宋体" w:hAnsi="宋体" w:eastAsia="宋体" w:cs="宋体"/>
                <w:bCs/>
                <w:color w:val="auto"/>
                <w:szCs w:val="21"/>
                <w:highlight w:val="none"/>
                <w:lang w:val="zh-CN"/>
              </w:rPr>
              <w:t>④</w:t>
            </w:r>
            <w:r>
              <w:rPr>
                <w:rFonts w:hint="eastAsia" w:ascii="宋体" w:hAnsi="宋体" w:eastAsia="宋体" w:cs="宋体"/>
                <w:bCs/>
                <w:color w:val="auto"/>
                <w:szCs w:val="21"/>
                <w:highlight w:val="none"/>
                <w:lang w:val="zh-CN"/>
              </w:rPr>
              <w:fldChar w:fldCharType="end"/>
            </w:r>
            <w:r>
              <w:rPr>
                <w:rFonts w:hint="eastAsia" w:ascii="宋体" w:hAnsi="宋体" w:eastAsia="宋体" w:cs="宋体"/>
                <w:bCs/>
                <w:color w:val="auto"/>
                <w:szCs w:val="21"/>
                <w:highlight w:val="none"/>
                <w:lang w:val="zh-CN"/>
              </w:rPr>
              <w:t>中国网信网或工业和信息化部网站或公安部网站或国家认证认可监督管理委员会网站公布的认证、检测结果（提供公布安全认证、安全检测结果页面网址和安全认证、检测结果截图）。</w:t>
            </w:r>
          </w:p>
        </w:tc>
      </w:tr>
      <w:tr w14:paraId="13FC2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1EBAD830">
            <w:pPr>
              <w:autoSpaceDE w:val="0"/>
              <w:autoSpaceDN w:val="0"/>
              <w:adjustRightInd w:val="0"/>
              <w:spacing w:line="276"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25</w:t>
            </w:r>
          </w:p>
        </w:tc>
        <w:tc>
          <w:tcPr>
            <w:tcW w:w="1918" w:type="dxa"/>
            <w:shd w:val="clear" w:color="auto" w:fill="auto"/>
            <w:vAlign w:val="center"/>
          </w:tcPr>
          <w:p w14:paraId="041CCE08">
            <w:pPr>
              <w:pageBreakBefore w:val="0"/>
              <w:kinsoku/>
              <w:overflowPunct/>
              <w:autoSpaceDE w:val="0"/>
              <w:autoSpaceDN w:val="0"/>
              <w:bidi w:val="0"/>
              <w:adjustRightInd w:val="0"/>
              <w:snapToGrid/>
              <w:spacing w:line="360" w:lineRule="auto"/>
              <w:jc w:val="center"/>
              <w:rPr>
                <w:rFonts w:hint="eastAsia" w:ascii="宋体" w:hAnsi="宋体" w:eastAsia="宋体" w:cs="宋体"/>
                <w:color w:val="auto"/>
                <w:kern w:val="2"/>
                <w:sz w:val="21"/>
                <w:szCs w:val="21"/>
                <w:highlight w:val="none"/>
                <w:lang w:val="zh-CN" w:eastAsia="zh-CN" w:bidi="ar-SA"/>
              </w:rPr>
            </w:pPr>
            <w:r>
              <w:rPr>
                <w:rFonts w:hint="eastAsia" w:ascii="宋体" w:hAnsi="宋体" w:eastAsia="宋体" w:cs="宋体"/>
                <w:color w:val="auto"/>
                <w:kern w:val="0"/>
                <w:szCs w:val="21"/>
                <w:highlight w:val="none"/>
              </w:rPr>
              <w:t>加快推广绿色建材发展应用</w:t>
            </w:r>
          </w:p>
        </w:tc>
        <w:tc>
          <w:tcPr>
            <w:tcW w:w="7163" w:type="dxa"/>
            <w:shd w:val="clear" w:color="auto" w:fill="auto"/>
            <w:vAlign w:val="center"/>
          </w:tcPr>
          <w:p w14:paraId="0DF8573A">
            <w:pPr>
              <w:pageBreakBefore w:val="0"/>
              <w:kinsoku/>
              <w:overflowPunct/>
              <w:autoSpaceDE w:val="0"/>
              <w:autoSpaceDN w:val="0"/>
              <w:bidi w:val="0"/>
              <w:adjustRightInd w:val="0"/>
              <w:snapToGrid/>
              <w:spacing w:line="360" w:lineRule="auto"/>
              <w:ind w:right="-11" w:rightChars="0"/>
              <w:rPr>
                <w:rFonts w:hint="eastAsia" w:ascii="宋体" w:hAnsi="宋体" w:eastAsia="宋体" w:cs="宋体"/>
                <w:color w:val="auto"/>
                <w:kern w:val="2"/>
                <w:sz w:val="21"/>
                <w:szCs w:val="21"/>
                <w:highlight w:val="none"/>
                <w:lang w:val="zh-CN" w:eastAsia="zh-CN" w:bidi="ar-SA"/>
              </w:rPr>
            </w:pPr>
            <w:r>
              <w:rPr>
                <w:rFonts w:hint="eastAsia" w:ascii="宋体" w:hAnsi="宋体" w:eastAsia="宋体" w:cs="宋体"/>
                <w:color w:val="auto"/>
                <w:kern w:val="0"/>
                <w:szCs w:val="21"/>
                <w:highlight w:val="none"/>
              </w:rPr>
              <w:t>根据财政部、住房和城乡建设部《关于政府采购支持绿色建材促进建筑品质提升试点工作的通知》（财库〔2020〕31号）要求，该项目应优先使用可循环利用建材、高强度高耐久建材、绿色部品部件、绿色装修装饰材料、节水节能建材等绿色建材产品。</w:t>
            </w:r>
          </w:p>
        </w:tc>
      </w:tr>
      <w:tr w14:paraId="61CC0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shd w:val="clear" w:color="auto" w:fill="auto"/>
            <w:vAlign w:val="center"/>
          </w:tcPr>
          <w:p w14:paraId="3E8ACD5C">
            <w:pPr>
              <w:autoSpaceDE w:val="0"/>
              <w:autoSpaceDN w:val="0"/>
              <w:adjustRightInd w:val="0"/>
              <w:spacing w:line="276"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rPr>
              <w:t>26</w:t>
            </w:r>
          </w:p>
        </w:tc>
        <w:tc>
          <w:tcPr>
            <w:tcW w:w="1918" w:type="dxa"/>
            <w:vAlign w:val="center"/>
          </w:tcPr>
          <w:p w14:paraId="505623A2">
            <w:pPr>
              <w:autoSpaceDE w:val="0"/>
              <w:autoSpaceDN w:val="0"/>
              <w:adjustRightInd w:val="0"/>
              <w:spacing w:line="360" w:lineRule="auto"/>
              <w:jc w:val="center"/>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履约保证金</w:t>
            </w:r>
          </w:p>
        </w:tc>
        <w:tc>
          <w:tcPr>
            <w:tcW w:w="7163" w:type="dxa"/>
            <w:vAlign w:val="center"/>
          </w:tcPr>
          <w:p w14:paraId="0CACCFD8">
            <w:pPr>
              <w:autoSpaceDE w:val="0"/>
              <w:autoSpaceDN w:val="0"/>
              <w:adjustRightInd w:val="0"/>
              <w:spacing w:line="360" w:lineRule="auto"/>
              <w:rPr>
                <w:rFonts w:hint="eastAsia" w:ascii="宋体" w:hAnsi="宋体" w:eastAsia="宋体" w:cs="宋体"/>
                <w:bCs/>
                <w:color w:val="auto"/>
                <w:szCs w:val="21"/>
                <w:highlight w:val="none"/>
                <w:lang w:val="zh-CN"/>
              </w:rPr>
            </w:pPr>
            <w:r>
              <w:rPr>
                <w:rFonts w:hint="eastAsia" w:ascii="宋体" w:hAnsi="宋体" w:eastAsia="宋体" w:cs="宋体"/>
                <w:b/>
                <w:color w:val="auto"/>
                <w:kern w:val="0"/>
                <w:szCs w:val="21"/>
                <w:highlight w:val="none"/>
                <w:lang w:val="zh-CN"/>
              </w:rPr>
              <w:fldChar w:fldCharType="begin"/>
            </w:r>
            <w:r>
              <w:rPr>
                <w:rFonts w:hint="eastAsia" w:ascii="宋体" w:hAnsi="宋体" w:eastAsia="宋体" w:cs="宋体"/>
                <w:b/>
                <w:color w:val="auto"/>
                <w:kern w:val="0"/>
                <w:szCs w:val="21"/>
                <w:highlight w:val="none"/>
                <w:lang w:val="zh-CN"/>
              </w:rPr>
              <w:instrText xml:space="preserve">eq \o\ac(□,</w:instrText>
            </w:r>
            <w:r>
              <w:rPr>
                <w:rFonts w:hint="eastAsia" w:ascii="宋体" w:hAnsi="宋体" w:eastAsia="宋体" w:cs="宋体"/>
                <w:b/>
                <w:color w:val="auto"/>
                <w:kern w:val="0"/>
                <w:position w:val="2"/>
                <w:szCs w:val="21"/>
                <w:highlight w:val="none"/>
                <w:lang w:val="zh-CN"/>
              </w:rPr>
              <w:instrText xml:space="preserve">√</w:instrText>
            </w:r>
            <w:r>
              <w:rPr>
                <w:rFonts w:hint="eastAsia" w:ascii="宋体" w:hAnsi="宋体" w:eastAsia="宋体" w:cs="宋体"/>
                <w:b/>
                <w:color w:val="auto"/>
                <w:kern w:val="0"/>
                <w:szCs w:val="21"/>
                <w:highlight w:val="none"/>
                <w:lang w:val="zh-CN"/>
              </w:rPr>
              <w:instrText xml:space="preserve">)</w:instrText>
            </w:r>
            <w:r>
              <w:rPr>
                <w:rFonts w:hint="eastAsia" w:ascii="宋体" w:hAnsi="宋体" w:eastAsia="宋体" w:cs="宋体"/>
                <w:b/>
                <w:color w:val="auto"/>
                <w:kern w:val="0"/>
                <w:szCs w:val="21"/>
                <w:highlight w:val="none"/>
                <w:lang w:val="zh-CN"/>
              </w:rPr>
              <w:fldChar w:fldCharType="end"/>
            </w:r>
            <w:r>
              <w:rPr>
                <w:rFonts w:hint="eastAsia" w:ascii="宋体" w:hAnsi="宋体" w:eastAsia="宋体" w:cs="宋体"/>
                <w:bCs/>
                <w:color w:val="auto"/>
                <w:szCs w:val="21"/>
                <w:highlight w:val="none"/>
                <w:lang w:val="zh-CN"/>
              </w:rPr>
              <w:t>无要求</w:t>
            </w:r>
          </w:p>
        </w:tc>
      </w:tr>
      <w:tr w14:paraId="10DB4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shd w:val="clear" w:color="auto" w:fill="auto"/>
            <w:vAlign w:val="center"/>
          </w:tcPr>
          <w:p w14:paraId="568FED46">
            <w:pPr>
              <w:autoSpaceDE w:val="0"/>
              <w:autoSpaceDN w:val="0"/>
              <w:adjustRightInd w:val="0"/>
              <w:spacing w:line="276"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rPr>
              <w:t>27</w:t>
            </w:r>
          </w:p>
        </w:tc>
        <w:tc>
          <w:tcPr>
            <w:tcW w:w="1918" w:type="dxa"/>
            <w:vAlign w:val="center"/>
          </w:tcPr>
          <w:p w14:paraId="276A0B07">
            <w:pPr>
              <w:autoSpaceDE w:val="0"/>
              <w:autoSpaceDN w:val="0"/>
              <w:adjustRightInd w:val="0"/>
              <w:spacing w:line="360" w:lineRule="auto"/>
              <w:jc w:val="center"/>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代理服务费</w:t>
            </w:r>
          </w:p>
        </w:tc>
        <w:tc>
          <w:tcPr>
            <w:tcW w:w="7163" w:type="dxa"/>
            <w:vAlign w:val="center"/>
          </w:tcPr>
          <w:p w14:paraId="7A89610F">
            <w:pPr>
              <w:autoSpaceDE w:val="0"/>
              <w:autoSpaceDN w:val="0"/>
              <w:spacing w:line="360" w:lineRule="auto"/>
              <w:contextualSpacing/>
              <w:rPr>
                <w:rFonts w:hint="eastAsia" w:ascii="宋体" w:hAnsi="宋体" w:eastAsia="宋体" w:cs="宋体"/>
                <w:bCs/>
                <w:color w:val="auto"/>
                <w:szCs w:val="21"/>
                <w:highlight w:val="none"/>
                <w:lang w:val="zh-CN"/>
              </w:rPr>
            </w:pPr>
            <w:r>
              <w:rPr>
                <w:rFonts w:hint="eastAsia" w:ascii="宋体" w:hAnsi="宋体" w:eastAsia="宋体" w:cs="宋体"/>
                <w:color w:val="auto"/>
                <w:szCs w:val="21"/>
                <w:highlight w:val="none"/>
              </w:rPr>
              <w:t>招标代理服务费由中标人支付，按照豫招协〔2023〕002《河南省招标代理服务收费指导意见》收取，由中标单位在领取中标通知书时</w:t>
            </w:r>
            <w:r>
              <w:rPr>
                <w:rFonts w:hint="eastAsia" w:ascii="宋体" w:hAnsi="宋体" w:eastAsia="宋体" w:cs="宋体"/>
                <w:color w:val="auto"/>
                <w:szCs w:val="21"/>
                <w:highlight w:val="none"/>
                <w:lang w:eastAsia="zh-CN"/>
              </w:rPr>
              <w:t>一次性支付</w:t>
            </w:r>
            <w:r>
              <w:rPr>
                <w:rFonts w:hint="eastAsia" w:ascii="宋体" w:hAnsi="宋体" w:eastAsia="宋体" w:cs="宋体"/>
                <w:color w:val="auto"/>
                <w:szCs w:val="21"/>
                <w:highlight w:val="none"/>
              </w:rPr>
              <w:t>代理机构。</w:t>
            </w:r>
          </w:p>
        </w:tc>
      </w:tr>
      <w:tr w14:paraId="5BB60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6" w:type="dxa"/>
            <w:shd w:val="clear" w:color="auto" w:fill="auto"/>
            <w:vAlign w:val="center"/>
          </w:tcPr>
          <w:p w14:paraId="764C9253">
            <w:pPr>
              <w:autoSpaceDE w:val="0"/>
              <w:autoSpaceDN w:val="0"/>
              <w:adjustRightInd w:val="0"/>
              <w:spacing w:line="276"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rPr>
              <w:t>28</w:t>
            </w:r>
          </w:p>
        </w:tc>
        <w:tc>
          <w:tcPr>
            <w:tcW w:w="1918" w:type="dxa"/>
            <w:vAlign w:val="center"/>
          </w:tcPr>
          <w:p w14:paraId="38615513">
            <w:pPr>
              <w:autoSpaceDE w:val="0"/>
              <w:autoSpaceDN w:val="0"/>
              <w:adjustRightInd w:val="0"/>
              <w:spacing w:line="360" w:lineRule="auto"/>
              <w:jc w:val="center"/>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授权函</w:t>
            </w:r>
          </w:p>
        </w:tc>
        <w:tc>
          <w:tcPr>
            <w:tcW w:w="7163" w:type="dxa"/>
            <w:vAlign w:val="center"/>
          </w:tcPr>
          <w:p w14:paraId="49FA099D">
            <w:pPr>
              <w:autoSpaceDE w:val="0"/>
              <w:autoSpaceDN w:val="0"/>
              <w:adjustRightInd w:val="0"/>
              <w:spacing w:line="360" w:lineRule="auto"/>
              <w:rPr>
                <w:rFonts w:hint="eastAsia" w:ascii="宋体" w:hAnsi="宋体" w:eastAsia="宋体" w:cs="宋体"/>
                <w:bCs/>
                <w:color w:val="auto"/>
                <w:szCs w:val="21"/>
                <w:highlight w:val="none"/>
                <w:lang w:val="zh-CN"/>
              </w:rPr>
            </w:pPr>
            <w:r>
              <w:rPr>
                <w:rFonts w:hint="eastAsia" w:ascii="宋体" w:hAnsi="宋体" w:eastAsia="宋体" w:cs="宋体"/>
                <w:color w:val="auto"/>
                <w:szCs w:val="21"/>
                <w:highlight w:val="none"/>
                <w:lang w:val="zh-CN"/>
              </w:rPr>
              <w:t>采购单位委派代表参加磋商小组的，须向</w:t>
            </w:r>
            <w:r>
              <w:rPr>
                <w:rFonts w:hint="eastAsia" w:ascii="宋体" w:hAnsi="宋体" w:eastAsia="宋体" w:cs="宋体"/>
                <w:color w:val="auto"/>
                <w:szCs w:val="21"/>
                <w:highlight w:val="none"/>
                <w:lang w:val="en-US" w:eastAsia="zh-CN"/>
              </w:rPr>
              <w:t>采购代理机构</w:t>
            </w:r>
            <w:r>
              <w:rPr>
                <w:rFonts w:hint="eastAsia" w:ascii="宋体" w:hAnsi="宋体" w:eastAsia="宋体" w:cs="宋体"/>
                <w:color w:val="auto"/>
                <w:szCs w:val="21"/>
                <w:highlight w:val="none"/>
                <w:lang w:val="zh-CN"/>
              </w:rPr>
              <w:t>出具授权函。除授权代表外，采购单位委派纪检监察人员对磋商过程实施监督的须进入禹州市公共资源交易中心九楼电子监督室，并向</w:t>
            </w:r>
            <w:r>
              <w:rPr>
                <w:rFonts w:hint="eastAsia" w:ascii="宋体" w:hAnsi="宋体" w:eastAsia="宋体" w:cs="宋体"/>
                <w:color w:val="auto"/>
                <w:szCs w:val="21"/>
                <w:highlight w:val="none"/>
                <w:lang w:val="en-US" w:eastAsia="zh-CN"/>
              </w:rPr>
              <w:t>采购代理机构出</w:t>
            </w:r>
            <w:r>
              <w:rPr>
                <w:rFonts w:hint="eastAsia" w:ascii="宋体" w:hAnsi="宋体" w:eastAsia="宋体" w:cs="宋体"/>
                <w:color w:val="auto"/>
                <w:szCs w:val="21"/>
                <w:highlight w:val="none"/>
                <w:lang w:val="zh-CN"/>
              </w:rPr>
              <w:t>具授权函，且不得超过2人。</w:t>
            </w:r>
          </w:p>
        </w:tc>
      </w:tr>
      <w:tr w14:paraId="3EF7E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6" w:type="dxa"/>
            <w:shd w:val="clear" w:color="auto" w:fill="auto"/>
            <w:vAlign w:val="center"/>
          </w:tcPr>
          <w:p w14:paraId="049527B6">
            <w:pPr>
              <w:autoSpaceDE w:val="0"/>
              <w:autoSpaceDN w:val="0"/>
              <w:adjustRightInd w:val="0"/>
              <w:spacing w:line="276"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rPr>
              <w:t>29</w:t>
            </w:r>
          </w:p>
        </w:tc>
        <w:tc>
          <w:tcPr>
            <w:tcW w:w="1918" w:type="dxa"/>
            <w:vAlign w:val="center"/>
          </w:tcPr>
          <w:p w14:paraId="0F656BD8">
            <w:pPr>
              <w:autoSpaceDE w:val="0"/>
              <w:autoSpaceDN w:val="0"/>
              <w:adjustRightInd w:val="0"/>
              <w:spacing w:line="360" w:lineRule="auto"/>
              <w:jc w:val="center"/>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电子化采购模式</w:t>
            </w:r>
          </w:p>
        </w:tc>
        <w:tc>
          <w:tcPr>
            <w:tcW w:w="7163" w:type="dxa"/>
            <w:vAlign w:val="center"/>
          </w:tcPr>
          <w:p w14:paraId="522CEC6D">
            <w:pPr>
              <w:autoSpaceDE w:val="0"/>
              <w:autoSpaceDN w:val="0"/>
              <w:adjustRightInd w:val="0"/>
              <w:spacing w:line="360" w:lineRule="auto"/>
              <w:contextualSpacing/>
              <w:rPr>
                <w:rFonts w:hint="eastAsia" w:ascii="宋体" w:hAnsi="宋体" w:eastAsia="宋体" w:cs="宋体"/>
                <w:color w:val="auto"/>
                <w:szCs w:val="21"/>
                <w:highlight w:val="none"/>
                <w:lang w:val="zh-CN"/>
              </w:rPr>
            </w:pPr>
            <w:r>
              <w:rPr>
                <w:rFonts w:hint="eastAsia" w:ascii="宋体" w:hAnsi="宋体" w:eastAsia="宋体" w:cs="宋体"/>
                <w:b/>
                <w:color w:val="auto"/>
                <w:kern w:val="0"/>
                <w:szCs w:val="21"/>
                <w:highlight w:val="none"/>
                <w:lang w:val="zh-CN"/>
              </w:rPr>
              <w:fldChar w:fldCharType="begin"/>
            </w:r>
            <w:r>
              <w:rPr>
                <w:rFonts w:hint="eastAsia" w:ascii="宋体" w:hAnsi="宋体" w:eastAsia="宋体" w:cs="宋体"/>
                <w:b/>
                <w:color w:val="auto"/>
                <w:kern w:val="0"/>
                <w:szCs w:val="21"/>
                <w:highlight w:val="none"/>
                <w:lang w:val="zh-CN"/>
              </w:rPr>
              <w:instrText xml:space="preserve">eq \o\ac(□,</w:instrText>
            </w:r>
            <w:r>
              <w:rPr>
                <w:rFonts w:hint="eastAsia" w:ascii="宋体" w:hAnsi="宋体" w:eastAsia="宋体" w:cs="宋体"/>
                <w:b/>
                <w:color w:val="auto"/>
                <w:kern w:val="0"/>
                <w:position w:val="2"/>
                <w:szCs w:val="21"/>
                <w:highlight w:val="none"/>
                <w:lang w:val="zh-CN"/>
              </w:rPr>
              <w:instrText xml:space="preserve">√</w:instrText>
            </w:r>
            <w:r>
              <w:rPr>
                <w:rFonts w:hint="eastAsia" w:ascii="宋体" w:hAnsi="宋体" w:eastAsia="宋体" w:cs="宋体"/>
                <w:b/>
                <w:color w:val="auto"/>
                <w:kern w:val="0"/>
                <w:szCs w:val="21"/>
                <w:highlight w:val="none"/>
                <w:lang w:val="zh-CN"/>
              </w:rPr>
              <w:instrText xml:space="preserve">)</w:instrText>
            </w:r>
            <w:r>
              <w:rPr>
                <w:rFonts w:hint="eastAsia" w:ascii="宋体" w:hAnsi="宋体" w:eastAsia="宋体" w:cs="宋体"/>
                <w:b/>
                <w:color w:val="auto"/>
                <w:kern w:val="0"/>
                <w:szCs w:val="21"/>
                <w:highlight w:val="none"/>
                <w:lang w:val="zh-CN"/>
              </w:rPr>
              <w:fldChar w:fldCharType="end"/>
            </w:r>
            <w:r>
              <w:rPr>
                <w:rFonts w:hint="eastAsia" w:ascii="宋体" w:hAnsi="宋体" w:eastAsia="宋体" w:cs="宋体"/>
                <w:bCs/>
                <w:color w:val="auto"/>
                <w:szCs w:val="21"/>
                <w:highlight w:val="none"/>
                <w:lang w:val="zh-CN"/>
              </w:rPr>
              <w:t>是。</w:t>
            </w:r>
            <w:r>
              <w:rPr>
                <w:rFonts w:hint="eastAsia" w:ascii="宋体" w:hAnsi="宋体" w:eastAsia="宋体" w:cs="宋体"/>
                <w:color w:val="auto"/>
                <w:szCs w:val="21"/>
                <w:highlight w:val="none"/>
                <w:lang w:val="zh-CN"/>
              </w:rPr>
              <w:t>供应商投标时须成功上传、解密电子响应文件。供应商资质、业绩、荣誉及相关人员证明材料等资料原件不再提交（本磋商文件第六章另有要求提供原件的除外）。</w:t>
            </w:r>
          </w:p>
          <w:p w14:paraId="602B589D">
            <w:pPr>
              <w:autoSpaceDE w:val="0"/>
              <w:autoSpaceDN w:val="0"/>
              <w:adjustRightInd w:val="0"/>
              <w:spacing w:line="360" w:lineRule="auto"/>
              <w:contextualSpacing/>
              <w:rPr>
                <w:rFonts w:hint="eastAsia" w:ascii="宋体" w:hAnsi="宋体" w:eastAsia="宋体" w:cs="宋体"/>
                <w:bCs/>
                <w:color w:val="auto"/>
                <w:szCs w:val="21"/>
                <w:highlight w:val="none"/>
                <w:lang w:val="zh-CN"/>
              </w:rPr>
            </w:pPr>
            <w:r>
              <w:rPr>
                <w:rFonts w:hint="eastAsia" w:ascii="宋体" w:hAnsi="宋体" w:eastAsia="宋体" w:cs="宋体"/>
                <w:color w:val="auto"/>
                <w:szCs w:val="21"/>
                <w:highlight w:val="none"/>
                <w:lang w:val="zh-CN"/>
              </w:rPr>
              <w:t>□否。供应商投标时须提供纸质响应文件。供应商资质、业绩、荣誉及相关人员证明材料等资料原件根据磋商文件要求提供。</w:t>
            </w:r>
          </w:p>
        </w:tc>
      </w:tr>
      <w:tr w14:paraId="3FEB9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6" w:type="dxa"/>
            <w:shd w:val="clear" w:color="auto" w:fill="auto"/>
            <w:vAlign w:val="center"/>
          </w:tcPr>
          <w:p w14:paraId="0CF87B1B">
            <w:pPr>
              <w:autoSpaceDE w:val="0"/>
              <w:autoSpaceDN w:val="0"/>
              <w:adjustRightInd w:val="0"/>
              <w:spacing w:line="276"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rPr>
              <w:t>30</w:t>
            </w:r>
          </w:p>
        </w:tc>
        <w:tc>
          <w:tcPr>
            <w:tcW w:w="1918" w:type="dxa"/>
            <w:vAlign w:val="center"/>
          </w:tcPr>
          <w:p w14:paraId="0C6C8931">
            <w:pPr>
              <w:autoSpaceDE w:val="0"/>
              <w:autoSpaceDN w:val="0"/>
              <w:adjustRightInd w:val="0"/>
              <w:spacing w:line="360" w:lineRule="auto"/>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最后报价</w:t>
            </w:r>
          </w:p>
        </w:tc>
        <w:tc>
          <w:tcPr>
            <w:tcW w:w="7163" w:type="dxa"/>
            <w:vAlign w:val="center"/>
          </w:tcPr>
          <w:p w14:paraId="2D37035F">
            <w:pPr>
              <w:autoSpaceDE w:val="0"/>
              <w:autoSpaceDN w:val="0"/>
              <w:adjustRightInd w:val="0"/>
              <w:spacing w:line="360" w:lineRule="auto"/>
              <w:contextualSpacing/>
              <w:rPr>
                <w:rFonts w:hint="eastAsia" w:ascii="宋体" w:hAnsi="宋体" w:eastAsia="宋体" w:cs="宋体"/>
                <w:color w:val="auto"/>
                <w:highlight w:val="none"/>
              </w:rPr>
            </w:pPr>
            <w:r>
              <w:rPr>
                <w:rFonts w:hint="eastAsia" w:ascii="宋体" w:hAnsi="宋体" w:eastAsia="宋体" w:cs="宋体"/>
                <w:color w:val="auto"/>
                <w:highlight w:val="none"/>
              </w:rPr>
              <w:t>根据磋商小组要求，供应商须使用CA数字证书登录《全国公共资源交易平台</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河南省▪许昌市</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》公共资源交易系统</w:t>
            </w:r>
            <w:r>
              <w:rPr>
                <w:rFonts w:hint="eastAsia" w:ascii="宋体" w:hAnsi="宋体" w:eastAsia="宋体" w:cs="宋体"/>
                <w:color w:val="auto"/>
                <w:szCs w:val="21"/>
                <w:highlight w:val="none"/>
              </w:rPr>
              <w:t>（</w:t>
            </w:r>
            <w:r>
              <w:rPr>
                <w:rFonts w:hint="eastAsia" w:ascii="宋体" w:hAnsi="宋体" w:eastAsia="宋体" w:cs="宋体"/>
                <w:color w:val="auto"/>
                <w:highlight w:val="none"/>
                <w:lang w:eastAsia="zh-CN"/>
              </w:rPr>
              <w:t>https://ggzy.xuchang.gov.cn）</w:t>
            </w:r>
            <w:r>
              <w:rPr>
                <w:rFonts w:hint="eastAsia" w:ascii="宋体" w:hAnsi="宋体" w:eastAsia="宋体" w:cs="宋体"/>
                <w:color w:val="auto"/>
                <w:highlight w:val="none"/>
              </w:rPr>
              <w:t>进行最后报价，最后报价应包括：①总报价②分项报价。</w:t>
            </w:r>
          </w:p>
          <w:p w14:paraId="47FCBE5D">
            <w:pPr>
              <w:autoSpaceDE w:val="0"/>
              <w:autoSpaceDN w:val="0"/>
              <w:adjustRightInd w:val="0"/>
              <w:spacing w:line="360" w:lineRule="auto"/>
              <w:contextualSpacing/>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注：</w:t>
            </w:r>
          </w:p>
          <w:p w14:paraId="10194085">
            <w:pPr>
              <w:autoSpaceDE w:val="0"/>
              <w:autoSpaceDN w:val="0"/>
              <w:adjustRightInd w:val="0"/>
              <w:spacing w:line="360" w:lineRule="auto"/>
              <w:contextualSpacing/>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①磋商小组要求供应商提交最后报价时，在磋商小组规定时间内，供应商应提交最后报价（包括总报价及分项报价）。最后报价是供应商响应文件的有效组成部分。</w:t>
            </w:r>
          </w:p>
          <w:p w14:paraId="76249293">
            <w:pPr>
              <w:autoSpaceDE w:val="0"/>
              <w:autoSpaceDN w:val="0"/>
              <w:adjustRightInd w:val="0"/>
              <w:spacing w:line="360" w:lineRule="auto"/>
              <w:contextualSpacing/>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②磋商文件第二章“采购需求”中“采购清单”以工程量清单提供的，供应商应以工程量清单方式提交最后报价。</w:t>
            </w:r>
          </w:p>
          <w:p w14:paraId="12D3F3B3">
            <w:pPr>
              <w:autoSpaceDE w:val="0"/>
              <w:autoSpaceDN w:val="0"/>
              <w:adjustRightInd w:val="0"/>
              <w:spacing w:line="360" w:lineRule="auto"/>
              <w:contextualSpacing/>
              <w:rPr>
                <w:rFonts w:hint="eastAsia" w:ascii="宋体" w:hAnsi="宋体" w:eastAsia="宋体" w:cs="宋体"/>
                <w:color w:val="auto"/>
                <w:highlight w:val="none"/>
              </w:rPr>
            </w:pPr>
            <w:r>
              <w:rPr>
                <w:rFonts w:hint="eastAsia" w:ascii="宋体" w:hAnsi="宋体" w:eastAsia="宋体" w:cs="宋体"/>
                <w:color w:val="auto"/>
                <w:highlight w:val="none"/>
                <w:lang w:val="zh-CN"/>
              </w:rPr>
              <w:t>③请供应商根据项目情况，可提前准备分项报价。</w:t>
            </w:r>
          </w:p>
        </w:tc>
      </w:tr>
      <w:tr w14:paraId="2B3E3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6" w:type="dxa"/>
            <w:vAlign w:val="center"/>
          </w:tcPr>
          <w:p w14:paraId="441EB58A">
            <w:pPr>
              <w:autoSpaceDE w:val="0"/>
              <w:autoSpaceDN w:val="0"/>
              <w:adjustRightInd w:val="0"/>
              <w:spacing w:line="276"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31</w:t>
            </w:r>
          </w:p>
        </w:tc>
        <w:tc>
          <w:tcPr>
            <w:tcW w:w="1918" w:type="dxa"/>
            <w:vAlign w:val="center"/>
          </w:tcPr>
          <w:p w14:paraId="156C4572">
            <w:pPr>
              <w:autoSpaceDE w:val="0"/>
              <w:autoSpaceDN w:val="0"/>
              <w:adjustRightInd w:val="0"/>
              <w:spacing w:line="360" w:lineRule="auto"/>
              <w:jc w:val="center"/>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特别提示</w:t>
            </w:r>
          </w:p>
        </w:tc>
        <w:tc>
          <w:tcPr>
            <w:tcW w:w="7163" w:type="dxa"/>
            <w:vAlign w:val="center"/>
          </w:tcPr>
          <w:p w14:paraId="2097CDD7">
            <w:pPr>
              <w:autoSpaceDE w:val="0"/>
              <w:autoSpaceDN w:val="0"/>
              <w:adjustRightInd w:val="0"/>
              <w:spacing w:line="360" w:lineRule="auto"/>
              <w:contextualSpacing/>
              <w:rPr>
                <w:rFonts w:hint="eastAsia" w:ascii="宋体" w:hAnsi="宋体" w:eastAsia="宋体" w:cs="宋体"/>
                <w:color w:val="auto"/>
                <w:highlight w:val="none"/>
              </w:rPr>
            </w:pPr>
            <w:r>
              <w:rPr>
                <w:rFonts w:hint="eastAsia" w:ascii="宋体" w:hAnsi="宋体" w:eastAsia="宋体" w:cs="宋体"/>
                <w:color w:val="auto"/>
                <w:highlight w:val="none"/>
              </w:rPr>
              <w:t>按照《关于推进全流程电子化交易和在线监管工作有关问题的通知》（许公管办</w:t>
            </w:r>
            <w:r>
              <w:rPr>
                <w:rFonts w:hint="eastAsia" w:ascii="宋体" w:hAnsi="宋体" w:eastAsia="宋体" w:cs="宋体"/>
                <w:color w:val="auto"/>
                <w:highlight w:val="none"/>
                <w:lang w:eastAsia="zh-CN"/>
              </w:rPr>
              <w:t>〔2019〕3号</w:t>
            </w:r>
            <w:r>
              <w:rPr>
                <w:rFonts w:hint="eastAsia" w:ascii="宋体" w:hAnsi="宋体" w:eastAsia="宋体" w:cs="宋体"/>
                <w:color w:val="auto"/>
                <w:highlight w:val="none"/>
              </w:rPr>
              <w:t>）规定：</w:t>
            </w:r>
          </w:p>
          <w:p w14:paraId="1F2845FB">
            <w:pPr>
              <w:autoSpaceDE w:val="0"/>
              <w:autoSpaceDN w:val="0"/>
              <w:adjustRightInd w:val="0"/>
              <w:spacing w:line="360" w:lineRule="auto"/>
              <w:contextualSpacing/>
              <w:rPr>
                <w:rFonts w:hint="eastAsia" w:ascii="宋体" w:hAnsi="宋体" w:eastAsia="宋体" w:cs="宋体"/>
                <w:color w:val="auto"/>
                <w:highlight w:val="none"/>
              </w:rPr>
            </w:pPr>
            <w:r>
              <w:rPr>
                <w:rFonts w:hint="eastAsia" w:ascii="宋体" w:hAnsi="宋体" w:eastAsia="宋体" w:cs="宋体"/>
                <w:color w:val="auto"/>
                <w:highlight w:val="none"/>
              </w:rPr>
              <w:t>不同供应商电子响应文件制作硬件特征码（网卡MAC地址、CPU序号、硬盘序列号）均一致时，视为‘不同供应商的响应文件由同一单位或者个人编制’或‘不同供应商委托同一单位或者个人办理响应事宜’，其投标无效。</w:t>
            </w:r>
          </w:p>
          <w:p w14:paraId="5F255E9D">
            <w:pPr>
              <w:autoSpaceDE w:val="0"/>
              <w:autoSpaceDN w:val="0"/>
              <w:adjustRightInd w:val="0"/>
              <w:spacing w:line="360" w:lineRule="auto"/>
              <w:contextualSpacing/>
              <w:rPr>
                <w:rFonts w:hint="eastAsia" w:ascii="宋体" w:hAnsi="宋体" w:eastAsia="宋体" w:cs="宋体"/>
                <w:b/>
                <w:color w:val="auto"/>
                <w:kern w:val="0"/>
                <w:szCs w:val="21"/>
                <w:highlight w:val="none"/>
                <w:lang w:val="zh-CN"/>
              </w:rPr>
            </w:pPr>
            <w:r>
              <w:rPr>
                <w:rFonts w:hint="eastAsia" w:ascii="宋体" w:hAnsi="宋体" w:eastAsia="宋体" w:cs="宋体"/>
                <w:color w:val="auto"/>
                <w:highlight w:val="none"/>
              </w:rPr>
              <w:t>评审专家应严格按照要求查看“硬件特征码”相关信息并进行评审，在评审报告中显示“不同供应商电子响应文件制作硬件特征码”是否雷同的分析及判定结果。</w:t>
            </w:r>
          </w:p>
        </w:tc>
      </w:tr>
      <w:tr w14:paraId="6D309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6" w:type="dxa"/>
            <w:vAlign w:val="center"/>
          </w:tcPr>
          <w:p w14:paraId="52E69DF1">
            <w:pPr>
              <w:autoSpaceDE w:val="0"/>
              <w:autoSpaceDN w:val="0"/>
              <w:adjustRightInd w:val="0"/>
              <w:spacing w:line="276"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32</w:t>
            </w:r>
          </w:p>
        </w:tc>
        <w:tc>
          <w:tcPr>
            <w:tcW w:w="1918" w:type="dxa"/>
            <w:vAlign w:val="center"/>
          </w:tcPr>
          <w:p w14:paraId="1DCD29A0">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供应商资格</w:t>
            </w:r>
          </w:p>
        </w:tc>
        <w:tc>
          <w:tcPr>
            <w:tcW w:w="7163" w:type="dxa"/>
            <w:vAlign w:val="center"/>
          </w:tcPr>
          <w:p w14:paraId="782DBC50">
            <w:pPr>
              <w:autoSpaceDE w:val="0"/>
              <w:autoSpaceDN w:val="0"/>
              <w:adjustRightInd w:val="0"/>
              <w:spacing w:line="360" w:lineRule="auto"/>
              <w:ind w:right="-11"/>
              <w:rPr>
                <w:rFonts w:hint="eastAsia" w:ascii="宋体" w:hAnsi="宋体" w:eastAsia="宋体" w:cs="宋体"/>
                <w:color w:val="auto"/>
                <w:highlight w:val="none"/>
              </w:rPr>
            </w:pPr>
            <w:r>
              <w:rPr>
                <w:rFonts w:hint="eastAsia" w:ascii="宋体" w:hAnsi="宋体" w:eastAsia="宋体" w:cs="宋体"/>
                <w:color w:val="auto"/>
                <w:highlight w:val="none"/>
              </w:rPr>
              <w:t>供应商在成交后，应将由《禹州市政府采购供应商信用承诺函》替代的证明材料提交采购人核验，经核验无误后，发出成交通知书。</w:t>
            </w:r>
          </w:p>
          <w:p w14:paraId="66565C00">
            <w:pPr>
              <w:autoSpaceDE w:val="0"/>
              <w:autoSpaceDN w:val="0"/>
              <w:adjustRightInd w:val="0"/>
              <w:spacing w:line="360" w:lineRule="auto"/>
              <w:ind w:right="-11"/>
              <w:rPr>
                <w:rFonts w:hint="eastAsia" w:ascii="宋体" w:hAnsi="宋体" w:eastAsia="宋体" w:cs="宋体"/>
                <w:b/>
                <w:bCs/>
                <w:color w:val="auto"/>
                <w:szCs w:val="21"/>
                <w:highlight w:val="none"/>
                <w:lang w:val="zh-CN"/>
              </w:rPr>
            </w:pPr>
            <w:r>
              <w:rPr>
                <w:rFonts w:hint="eastAsia" w:ascii="宋体" w:hAnsi="宋体" w:eastAsia="宋体" w:cs="宋体"/>
                <w:b/>
                <w:bCs/>
                <w:color w:val="auto"/>
                <w:szCs w:val="21"/>
                <w:highlight w:val="none"/>
                <w:lang w:val="zh-CN"/>
              </w:rPr>
              <w:t>一、法人或者其他组织的营业执照等证明文件，自然人的身份证明</w:t>
            </w:r>
          </w:p>
          <w:p w14:paraId="4BE94467">
            <w:pPr>
              <w:autoSpaceDE w:val="0"/>
              <w:autoSpaceDN w:val="0"/>
              <w:adjustRightInd w:val="0"/>
              <w:spacing w:line="360" w:lineRule="auto"/>
              <w:ind w:right="-11"/>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1.企业法人营业执照或营业执照。（企业提供）</w:t>
            </w:r>
          </w:p>
          <w:p w14:paraId="71DF0CC9">
            <w:pPr>
              <w:autoSpaceDE w:val="0"/>
              <w:autoSpaceDN w:val="0"/>
              <w:adjustRightInd w:val="0"/>
              <w:spacing w:line="360" w:lineRule="auto"/>
              <w:ind w:right="-11"/>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2.事业单位法人证书。（事业单位提供）</w:t>
            </w:r>
          </w:p>
          <w:p w14:paraId="2945CE72">
            <w:pPr>
              <w:autoSpaceDE w:val="0"/>
              <w:autoSpaceDN w:val="0"/>
              <w:adjustRightInd w:val="0"/>
              <w:spacing w:line="360" w:lineRule="auto"/>
              <w:ind w:right="-11"/>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3.执业许可证。（非企业专业服务机构提供）</w:t>
            </w:r>
          </w:p>
          <w:p w14:paraId="35E1A88D">
            <w:pPr>
              <w:autoSpaceDE w:val="0"/>
              <w:autoSpaceDN w:val="0"/>
              <w:adjustRightInd w:val="0"/>
              <w:spacing w:line="360" w:lineRule="auto"/>
              <w:ind w:right="-11"/>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4.个体工商户营业执照。（个体工商户提供）</w:t>
            </w:r>
          </w:p>
          <w:p w14:paraId="523B9B7E">
            <w:pPr>
              <w:autoSpaceDE w:val="0"/>
              <w:autoSpaceDN w:val="0"/>
              <w:adjustRightInd w:val="0"/>
              <w:spacing w:line="360" w:lineRule="auto"/>
              <w:jc w:val="left"/>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5.自然人身份证明。（自然人提供）</w:t>
            </w:r>
          </w:p>
          <w:p w14:paraId="0A6CFDA9">
            <w:pPr>
              <w:autoSpaceDE w:val="0"/>
              <w:autoSpaceDN w:val="0"/>
              <w:adjustRightInd w:val="0"/>
              <w:spacing w:line="360" w:lineRule="auto"/>
              <w:jc w:val="left"/>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6.民办非企业单位登记证书。（民办非企业单位提供）</w:t>
            </w:r>
          </w:p>
          <w:p w14:paraId="673D3E65">
            <w:pPr>
              <w:autoSpaceDE w:val="0"/>
              <w:autoSpaceDN w:val="0"/>
              <w:adjustRightInd w:val="0"/>
              <w:spacing w:line="360" w:lineRule="auto"/>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二、财务状况报告相关材料</w:t>
            </w:r>
          </w:p>
          <w:p w14:paraId="47301F24">
            <w:pPr>
              <w:spacing w:line="360" w:lineRule="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（1）供应商是法人（法人包括企业法人、机关法人、事业单位法人和社会团体法人），提供本单位：</w:t>
            </w:r>
          </w:p>
          <w:p w14:paraId="2F1FB229">
            <w:pPr>
              <w:spacing w:line="360" w:lineRule="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①</w:t>
            </w:r>
            <w:r>
              <w:rPr>
                <w:rFonts w:hint="eastAsia" w:ascii="宋体" w:hAnsi="宋体" w:eastAsia="宋体" w:cs="宋体"/>
                <w:bCs/>
                <w:color w:val="auto"/>
                <w:szCs w:val="21"/>
                <w:highlight w:val="none"/>
                <w:lang w:val="en-US" w:eastAsia="zh-CN"/>
              </w:rPr>
              <w:t>2025年度</w:t>
            </w:r>
            <w:r>
              <w:rPr>
                <w:rFonts w:hint="eastAsia" w:ascii="宋体" w:hAnsi="宋体" w:eastAsia="宋体" w:cs="宋体"/>
                <w:bCs/>
                <w:color w:val="auto"/>
                <w:szCs w:val="21"/>
                <w:highlight w:val="none"/>
              </w:rPr>
              <w:t>经审计的财务报告，包括资产负债表、利润表、现金流量表、所有者权益变动表及其附注；</w:t>
            </w:r>
          </w:p>
          <w:p w14:paraId="4A2658F0">
            <w:pPr>
              <w:spacing w:line="360" w:lineRule="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②基本开户银行出具的资信证明；</w:t>
            </w:r>
          </w:p>
          <w:p w14:paraId="18B01571">
            <w:pPr>
              <w:spacing w:line="360" w:lineRule="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③财政部门认可的政府采购专业担保机构的证明文件和担保机构出具的投标担保函。</w:t>
            </w:r>
          </w:p>
          <w:p w14:paraId="3EAB6B17">
            <w:pPr>
              <w:spacing w:line="360" w:lineRule="auto"/>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lang w:val="zh-CN"/>
              </w:rPr>
              <w:t>注：仅需提供序号</w:t>
            </w:r>
            <w:r>
              <w:rPr>
                <w:rFonts w:hint="eastAsia" w:ascii="宋体" w:hAnsi="宋体" w:eastAsia="宋体" w:cs="宋体"/>
                <w:color w:val="auto"/>
                <w:sz w:val="21"/>
                <w:szCs w:val="21"/>
                <w:highlight w:val="none"/>
              </w:rPr>
              <w:t>①～③其中之一即可。</w:t>
            </w:r>
          </w:p>
          <w:p w14:paraId="645A6A20">
            <w:pPr>
              <w:spacing w:line="360" w:lineRule="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（2）供应商（其他组织和自然人）提供本单位：</w:t>
            </w:r>
          </w:p>
          <w:p w14:paraId="63C4ADE7">
            <w:pPr>
              <w:spacing w:line="360" w:lineRule="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①</w:t>
            </w:r>
            <w:r>
              <w:rPr>
                <w:rFonts w:hint="eastAsia" w:ascii="宋体" w:hAnsi="宋体" w:eastAsia="宋体" w:cs="宋体"/>
                <w:bCs/>
                <w:color w:val="auto"/>
                <w:szCs w:val="21"/>
                <w:highlight w:val="none"/>
                <w:lang w:val="en-US" w:eastAsia="zh-CN"/>
              </w:rPr>
              <w:t>2025年度</w:t>
            </w:r>
            <w:r>
              <w:rPr>
                <w:rFonts w:hint="eastAsia" w:ascii="宋体" w:hAnsi="宋体" w:eastAsia="宋体" w:cs="宋体"/>
                <w:bCs/>
                <w:color w:val="auto"/>
                <w:szCs w:val="21"/>
                <w:highlight w:val="none"/>
              </w:rPr>
              <w:t>经审计的财务报告，包括资产负债表、利润表、现金流量表、所有者权益变动表及其附注；</w:t>
            </w:r>
          </w:p>
          <w:p w14:paraId="37F90680">
            <w:pPr>
              <w:spacing w:line="360" w:lineRule="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②银行出具的资信证明；</w:t>
            </w:r>
          </w:p>
          <w:p w14:paraId="64C8B42C">
            <w:pPr>
              <w:spacing w:line="360" w:lineRule="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③财政部门认可的政府采购专业担保机构的证明文件和担保机构出具的投标担保函。</w:t>
            </w:r>
          </w:p>
          <w:p w14:paraId="2DBD9F14">
            <w:pPr>
              <w:autoSpaceDE w:val="0"/>
              <w:autoSpaceDN w:val="0"/>
              <w:adjustRightInd w:val="0"/>
              <w:spacing w:line="360" w:lineRule="auto"/>
              <w:ind w:right="-11"/>
              <w:rPr>
                <w:rFonts w:hint="eastAsia" w:ascii="宋体" w:hAnsi="宋体" w:eastAsia="宋体" w:cs="宋体"/>
                <w:bCs/>
                <w:color w:val="auto"/>
                <w:sz w:val="21"/>
                <w:szCs w:val="21"/>
                <w:highlight w:val="none"/>
                <w:lang w:val="zh-CN"/>
              </w:rPr>
            </w:pPr>
            <w:r>
              <w:rPr>
                <w:rFonts w:hint="eastAsia" w:ascii="宋体" w:hAnsi="宋体" w:eastAsia="宋体" w:cs="宋体"/>
                <w:color w:val="auto"/>
                <w:sz w:val="21"/>
                <w:szCs w:val="21"/>
                <w:highlight w:val="none"/>
                <w:lang w:val="zh-CN"/>
              </w:rPr>
              <w:t>注：仅需提供序号</w:t>
            </w:r>
            <w:r>
              <w:rPr>
                <w:rFonts w:hint="eastAsia" w:ascii="宋体" w:hAnsi="宋体" w:eastAsia="宋体" w:cs="宋体"/>
                <w:color w:val="auto"/>
                <w:sz w:val="21"/>
                <w:szCs w:val="21"/>
                <w:highlight w:val="none"/>
              </w:rPr>
              <w:t>①～③其中之一即可。</w:t>
            </w:r>
          </w:p>
          <w:p w14:paraId="444CF2D1">
            <w:pPr>
              <w:autoSpaceDE w:val="0"/>
              <w:autoSpaceDN w:val="0"/>
              <w:adjustRightInd w:val="0"/>
              <w:spacing w:line="360" w:lineRule="auto"/>
              <w:ind w:right="-11"/>
              <w:rPr>
                <w:rFonts w:hint="eastAsia" w:ascii="宋体" w:hAnsi="宋体" w:eastAsia="宋体" w:cs="宋体"/>
                <w:bCs/>
                <w:color w:val="auto"/>
                <w:szCs w:val="21"/>
                <w:highlight w:val="none"/>
                <w:lang w:val="zh-CN"/>
              </w:rPr>
            </w:pPr>
            <w:r>
              <w:rPr>
                <w:rFonts w:hint="eastAsia" w:ascii="宋体" w:hAnsi="宋体" w:eastAsia="宋体" w:cs="宋体"/>
                <w:b/>
                <w:color w:val="auto"/>
                <w:szCs w:val="21"/>
                <w:highlight w:val="none"/>
              </w:rPr>
              <w:t>三、依法缴纳税收相关材料</w:t>
            </w:r>
          </w:p>
          <w:p w14:paraId="4CDB8A77">
            <w:pPr>
              <w:autoSpaceDE w:val="0"/>
              <w:autoSpaceDN w:val="0"/>
              <w:adjustRightInd w:val="0"/>
              <w:spacing w:line="360" w:lineRule="auto"/>
              <w:ind w:right="-11"/>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参加本次政府采购项目磋商响应截止时间前</w:t>
            </w:r>
            <w:r>
              <w:rPr>
                <w:rFonts w:hint="eastAsia" w:ascii="宋体" w:hAnsi="宋体" w:eastAsia="宋体" w:cs="宋体"/>
                <w:bCs/>
                <w:color w:val="auto"/>
                <w:szCs w:val="21"/>
                <w:highlight w:val="none"/>
                <w:lang w:val="en-US" w:eastAsia="zh-CN"/>
              </w:rPr>
              <w:t>六个月</w:t>
            </w:r>
            <w:r>
              <w:rPr>
                <w:rFonts w:hint="eastAsia" w:ascii="宋体" w:hAnsi="宋体" w:eastAsia="宋体" w:cs="宋体"/>
                <w:bCs/>
                <w:color w:val="auto"/>
                <w:szCs w:val="21"/>
                <w:highlight w:val="none"/>
                <w:lang w:val="zh-CN"/>
              </w:rPr>
              <w:t>内任意一个月缴纳税收凭据。（依法免税的供应商，应提供相应文件证明依法免税）</w:t>
            </w:r>
          </w:p>
          <w:p w14:paraId="7BAA794F">
            <w:pPr>
              <w:autoSpaceDE w:val="0"/>
              <w:autoSpaceDN w:val="0"/>
              <w:adjustRightInd w:val="0"/>
              <w:spacing w:line="360" w:lineRule="auto"/>
              <w:ind w:right="-11"/>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四、依法缴纳社会保障资金的证明材料</w:t>
            </w:r>
          </w:p>
          <w:p w14:paraId="4786C607">
            <w:pPr>
              <w:autoSpaceDE w:val="0"/>
              <w:autoSpaceDN w:val="0"/>
              <w:adjustRightInd w:val="0"/>
              <w:spacing w:line="360" w:lineRule="auto"/>
              <w:ind w:right="-11"/>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参加本次政府采购项目磋商响应截止时间前</w:t>
            </w:r>
            <w:r>
              <w:rPr>
                <w:rFonts w:hint="eastAsia" w:ascii="宋体" w:hAnsi="宋体" w:eastAsia="宋体" w:cs="宋体"/>
                <w:bCs/>
                <w:color w:val="auto"/>
                <w:szCs w:val="21"/>
                <w:highlight w:val="none"/>
                <w:lang w:val="en-US" w:eastAsia="zh-CN"/>
              </w:rPr>
              <w:t>六个月</w:t>
            </w:r>
            <w:r>
              <w:rPr>
                <w:rFonts w:hint="eastAsia" w:ascii="宋体" w:hAnsi="宋体" w:eastAsia="宋体" w:cs="宋体"/>
                <w:bCs/>
                <w:color w:val="auto"/>
                <w:szCs w:val="21"/>
                <w:highlight w:val="none"/>
                <w:lang w:val="zh-CN"/>
              </w:rPr>
              <w:t>内任意一个月缴纳社会保险凭据。（依法不需要缴纳社会保障资金的供应商，应提供相应文件证明依法不需要缴纳社会保障资金）</w:t>
            </w:r>
          </w:p>
          <w:p w14:paraId="770CD745">
            <w:pPr>
              <w:autoSpaceDE w:val="0"/>
              <w:autoSpaceDN w:val="0"/>
              <w:adjustRightInd w:val="0"/>
              <w:spacing w:line="360" w:lineRule="auto"/>
              <w:ind w:right="-11"/>
              <w:rPr>
                <w:rFonts w:hint="eastAsia" w:ascii="宋体" w:hAnsi="宋体" w:eastAsia="宋体" w:cs="宋体"/>
                <w:b/>
                <w:bCs/>
                <w:color w:val="auto"/>
                <w:szCs w:val="21"/>
                <w:highlight w:val="none"/>
                <w:lang w:val="zh-CN"/>
              </w:rPr>
            </w:pPr>
            <w:r>
              <w:rPr>
                <w:rFonts w:hint="eastAsia" w:ascii="宋体" w:hAnsi="宋体" w:eastAsia="宋体" w:cs="宋体"/>
                <w:b/>
                <w:bCs/>
                <w:color w:val="auto"/>
                <w:szCs w:val="21"/>
                <w:highlight w:val="none"/>
                <w:lang w:val="zh-CN"/>
              </w:rPr>
              <w:t>五、履行合同所必需的设备和专业技术能力的证明材料</w:t>
            </w:r>
          </w:p>
          <w:p w14:paraId="30A3BEDB">
            <w:pPr>
              <w:autoSpaceDE w:val="0"/>
              <w:autoSpaceDN w:val="0"/>
              <w:adjustRightInd w:val="0"/>
              <w:spacing w:line="360" w:lineRule="auto"/>
              <w:jc w:val="left"/>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①相关设备的购置发票、专业技术人员职称证书、用工合同等；</w:t>
            </w:r>
          </w:p>
          <w:p w14:paraId="593D2AF2">
            <w:pPr>
              <w:spacing w:line="360" w:lineRule="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②供应商具备履行合同</w:t>
            </w:r>
            <w:r>
              <w:rPr>
                <w:rFonts w:hint="eastAsia" w:ascii="宋体" w:hAnsi="宋体" w:eastAsia="宋体" w:cs="宋体"/>
                <w:bCs/>
                <w:color w:val="auto"/>
                <w:szCs w:val="21"/>
                <w:highlight w:val="none"/>
                <w:lang w:eastAsia="zh-CN"/>
              </w:rPr>
              <w:t>所必需的</w:t>
            </w:r>
            <w:r>
              <w:rPr>
                <w:rFonts w:hint="eastAsia" w:ascii="宋体" w:hAnsi="宋体" w:eastAsia="宋体" w:cs="宋体"/>
                <w:bCs/>
                <w:color w:val="auto"/>
                <w:szCs w:val="21"/>
                <w:highlight w:val="none"/>
              </w:rPr>
              <w:t>设备和专业技术能力承诺函或声明（承诺函或声明格式自拟）。</w:t>
            </w:r>
          </w:p>
          <w:p w14:paraId="7A11B4A2">
            <w:pPr>
              <w:autoSpaceDE w:val="0"/>
              <w:autoSpaceDN w:val="0"/>
              <w:adjustRightInd w:val="0"/>
              <w:spacing w:line="360" w:lineRule="auto"/>
              <w:ind w:right="-1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zh-CN"/>
              </w:rPr>
              <w:t>注：仅需提供序号</w:t>
            </w:r>
            <w:r>
              <w:rPr>
                <w:rFonts w:hint="eastAsia" w:ascii="宋体" w:hAnsi="宋体" w:eastAsia="宋体" w:cs="宋体"/>
                <w:color w:val="auto"/>
                <w:sz w:val="21"/>
                <w:szCs w:val="21"/>
                <w:highlight w:val="none"/>
              </w:rPr>
              <w:t>①～②其中之一即可。</w:t>
            </w:r>
          </w:p>
          <w:p w14:paraId="77D8C7C3">
            <w:pPr>
              <w:autoSpaceDE w:val="0"/>
              <w:autoSpaceDN w:val="0"/>
              <w:adjustRightInd w:val="0"/>
              <w:spacing w:line="360" w:lineRule="auto"/>
              <w:ind w:right="-11"/>
              <w:rPr>
                <w:rFonts w:hint="eastAsia" w:ascii="宋体" w:hAnsi="宋体" w:eastAsia="宋体" w:cs="宋体"/>
                <w:b/>
                <w:bCs/>
                <w:color w:val="auto"/>
                <w:szCs w:val="21"/>
                <w:highlight w:val="none"/>
                <w:lang w:val="zh-CN"/>
              </w:rPr>
            </w:pPr>
            <w:r>
              <w:rPr>
                <w:rFonts w:hint="eastAsia" w:ascii="宋体" w:hAnsi="宋体" w:eastAsia="宋体" w:cs="宋体"/>
                <w:b/>
                <w:color w:val="auto"/>
                <w:kern w:val="0"/>
                <w:szCs w:val="21"/>
                <w:highlight w:val="none"/>
              </w:rPr>
              <w:t>六、</w:t>
            </w:r>
            <w:r>
              <w:rPr>
                <w:rFonts w:hint="eastAsia" w:ascii="宋体" w:hAnsi="宋体" w:eastAsia="宋体" w:cs="宋体"/>
                <w:b/>
                <w:bCs/>
                <w:color w:val="auto"/>
                <w:szCs w:val="21"/>
                <w:highlight w:val="none"/>
                <w:lang w:val="zh-CN"/>
              </w:rPr>
              <w:t>参加政府采购活动前3年内在经营活动中没有重大违法记录的声明</w:t>
            </w:r>
          </w:p>
          <w:p w14:paraId="41DC341B">
            <w:pPr>
              <w:autoSpaceDE w:val="0"/>
              <w:autoSpaceDN w:val="0"/>
              <w:spacing w:line="360" w:lineRule="auto"/>
              <w:contextualSpacing/>
              <w:jc w:val="left"/>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供应商“参加政府采购活动前3年内在经营活动中没有重大违法记录的书面声明”。重大违法记录，是指供应商因违法经营受到刑事处罚或者责令停产停业、吊销许可证或者执照、较大数额罚款等行政处罚。</w:t>
            </w:r>
          </w:p>
          <w:p w14:paraId="512B5646">
            <w:pPr>
              <w:wordWrap w:val="0"/>
              <w:autoSpaceDE w:val="0"/>
              <w:autoSpaceDN w:val="0"/>
              <w:spacing w:line="360" w:lineRule="auto"/>
              <w:contextualSpacing/>
              <w:jc w:val="left"/>
              <w:rPr>
                <w:rFonts w:hint="eastAsia" w:ascii="宋体" w:hAnsi="宋体" w:eastAsia="宋体" w:cs="宋体"/>
                <w:color w:val="auto"/>
                <w:kern w:val="0"/>
                <w:szCs w:val="21"/>
                <w:highlight w:val="none"/>
              </w:rPr>
            </w:pPr>
            <w:r>
              <w:rPr>
                <w:rFonts w:hint="eastAsia" w:ascii="宋体" w:hAnsi="宋体" w:eastAsia="宋体" w:cs="宋体"/>
                <w:b/>
                <w:bCs/>
                <w:color w:val="auto"/>
                <w:szCs w:val="21"/>
                <w:highlight w:val="none"/>
                <w:lang w:val="zh-CN"/>
              </w:rPr>
              <w:t>七、</w:t>
            </w:r>
            <w:r>
              <w:rPr>
                <w:rFonts w:hint="eastAsia" w:ascii="宋体" w:hAnsi="宋体" w:eastAsia="宋体" w:cs="宋体"/>
                <w:b/>
                <w:color w:val="auto"/>
                <w:szCs w:val="21"/>
                <w:highlight w:val="none"/>
                <w:shd w:val="clear" w:color="auto" w:fill="FFFFFF"/>
              </w:rPr>
              <w:t>未被列入“信用中国”网站</w:t>
            </w:r>
            <w:r>
              <w:rPr>
                <w:rFonts w:hint="eastAsia" w:ascii="宋体" w:hAnsi="宋体" w:eastAsia="宋体" w:cs="宋体"/>
                <w:b/>
                <w:color w:val="auto"/>
                <w:szCs w:val="21"/>
                <w:highlight w:val="none"/>
                <w:shd w:val="clear" w:color="auto" w:fill="FFFFFF"/>
                <w:lang w:eastAsia="zh-CN"/>
              </w:rPr>
              <w:t>（</w:t>
            </w:r>
            <w:r>
              <w:rPr>
                <w:rFonts w:hint="eastAsia" w:ascii="宋体" w:hAnsi="宋体" w:eastAsia="宋体" w:cs="宋体"/>
                <w:b/>
                <w:color w:val="auto"/>
                <w:szCs w:val="21"/>
                <w:highlight w:val="none"/>
                <w:shd w:val="clear" w:color="auto" w:fill="FFFFFF"/>
              </w:rPr>
              <w:t>www.creditchina.gov.cn</w:t>
            </w:r>
            <w:r>
              <w:rPr>
                <w:rFonts w:hint="eastAsia" w:ascii="宋体" w:hAnsi="宋体" w:eastAsia="宋体" w:cs="宋体"/>
                <w:b/>
                <w:color w:val="auto"/>
                <w:szCs w:val="21"/>
                <w:highlight w:val="none"/>
                <w:shd w:val="clear" w:color="auto" w:fill="FFFFFF"/>
                <w:lang w:eastAsia="zh-CN"/>
              </w:rPr>
              <w:t>）</w:t>
            </w:r>
            <w:r>
              <w:rPr>
                <w:rFonts w:hint="eastAsia" w:ascii="宋体" w:hAnsi="宋体" w:eastAsia="宋体" w:cs="宋体"/>
                <w:b/>
                <w:color w:val="auto"/>
                <w:szCs w:val="21"/>
                <w:highlight w:val="none"/>
                <w:shd w:val="clear" w:color="auto" w:fill="FFFFFF"/>
              </w:rPr>
              <w:t xml:space="preserve">失信被执行人、重大税收违法失信主体的供应商；“中国政府采购网” </w:t>
            </w:r>
            <w:r>
              <w:rPr>
                <w:rFonts w:hint="eastAsia" w:ascii="宋体" w:hAnsi="宋体" w:eastAsia="宋体" w:cs="宋体"/>
                <w:b/>
                <w:color w:val="auto"/>
                <w:szCs w:val="21"/>
                <w:highlight w:val="none"/>
                <w:shd w:val="clear" w:color="auto" w:fill="FFFFFF"/>
                <w:lang w:eastAsia="zh-CN"/>
              </w:rPr>
              <w:t>（</w:t>
            </w:r>
            <w:r>
              <w:rPr>
                <w:rFonts w:hint="eastAsia" w:ascii="宋体" w:hAnsi="宋体" w:eastAsia="宋体" w:cs="宋体"/>
                <w:b/>
                <w:color w:val="auto"/>
                <w:szCs w:val="21"/>
                <w:highlight w:val="none"/>
                <w:shd w:val="clear" w:color="auto" w:fill="FFFFFF"/>
              </w:rPr>
              <w:t>www.ccgp.gov.cn</w:t>
            </w:r>
            <w:r>
              <w:rPr>
                <w:rFonts w:hint="eastAsia" w:ascii="宋体" w:hAnsi="宋体" w:eastAsia="宋体" w:cs="宋体"/>
                <w:b/>
                <w:color w:val="auto"/>
                <w:szCs w:val="21"/>
                <w:highlight w:val="none"/>
                <w:shd w:val="clear" w:color="auto" w:fill="FFFFFF"/>
                <w:lang w:eastAsia="zh-CN"/>
              </w:rPr>
              <w:t>）</w:t>
            </w:r>
            <w:r>
              <w:rPr>
                <w:rFonts w:hint="eastAsia" w:ascii="宋体" w:hAnsi="宋体" w:eastAsia="宋体" w:cs="宋体"/>
                <w:b/>
                <w:color w:val="auto"/>
                <w:szCs w:val="21"/>
                <w:highlight w:val="none"/>
                <w:shd w:val="clear" w:color="auto" w:fill="FFFFFF"/>
              </w:rPr>
              <w:t>政府采购严重违法失信行为记录名单的供应商</w:t>
            </w:r>
            <w:r>
              <w:rPr>
                <w:rFonts w:hint="eastAsia" w:ascii="宋体" w:hAnsi="宋体" w:eastAsia="宋体" w:cs="宋体"/>
                <w:b/>
                <w:bCs/>
                <w:color w:val="auto"/>
                <w:szCs w:val="21"/>
                <w:highlight w:val="none"/>
                <w:lang w:val="zh-CN"/>
              </w:rPr>
              <w:t>；</w:t>
            </w:r>
            <w:r>
              <w:rPr>
                <w:rFonts w:hint="eastAsia" w:ascii="宋体" w:hAnsi="宋体" w:eastAsia="宋体" w:cs="宋体"/>
                <w:b/>
                <w:color w:val="auto"/>
                <w:szCs w:val="21"/>
                <w:highlight w:val="none"/>
                <w:shd w:val="clear" w:color="auto" w:fill="FFFFFF"/>
              </w:rPr>
              <w:t>“中国社会组织政务服务平台”网站（https://chinanpo.mca.gov.cn）严重违法失信社会组织名单的供应商</w:t>
            </w:r>
            <w:r>
              <w:rPr>
                <w:rFonts w:hint="eastAsia" w:ascii="宋体" w:hAnsi="宋体" w:eastAsia="宋体" w:cs="宋体"/>
                <w:b w:val="0"/>
                <w:bCs/>
                <w:color w:val="auto"/>
                <w:szCs w:val="21"/>
                <w:highlight w:val="none"/>
                <w:shd w:val="clear" w:color="auto" w:fill="FFFFFF"/>
                <w:lang w:eastAsia="zh-CN"/>
              </w:rPr>
              <w:t>（以</w:t>
            </w:r>
            <w:r>
              <w:rPr>
                <w:rFonts w:hint="eastAsia" w:ascii="宋体" w:hAnsi="宋体" w:eastAsia="宋体" w:cs="宋体"/>
                <w:b w:val="0"/>
                <w:bCs/>
                <w:color w:val="auto"/>
                <w:kern w:val="0"/>
                <w:szCs w:val="21"/>
                <w:highlight w:val="none"/>
              </w:rPr>
              <w:t>联合体形式投标的，联合体成员存在不良信用记录，视同联合体存在不良信用记录）。</w:t>
            </w:r>
          </w:p>
          <w:p w14:paraId="7472CE3A">
            <w:pPr>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eastAsia="zh-CN"/>
              </w:rPr>
              <w:t>1.</w:t>
            </w:r>
            <w:r>
              <w:rPr>
                <w:rFonts w:hint="eastAsia" w:ascii="宋体" w:hAnsi="宋体" w:eastAsia="宋体" w:cs="宋体"/>
                <w:color w:val="auto"/>
                <w:kern w:val="0"/>
                <w:szCs w:val="21"/>
                <w:highlight w:val="none"/>
              </w:rPr>
              <w:t>查询渠道：</w:t>
            </w:r>
          </w:p>
          <w:p w14:paraId="564524FB">
            <w:pPr>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①“信用中国”网站（</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"http://www.creditchina.gov.cn" </w:instrText>
            </w:r>
            <w:r>
              <w:rPr>
                <w:rFonts w:hint="eastAsia" w:ascii="宋体" w:hAnsi="宋体" w:eastAsia="宋体" w:cs="宋体"/>
                <w:color w:val="auto"/>
                <w:highlight w:val="none"/>
              </w:rPr>
              <w:fldChar w:fldCharType="separate"/>
            </w:r>
            <w:r>
              <w:rPr>
                <w:rFonts w:hint="eastAsia" w:ascii="宋体" w:hAnsi="宋体" w:eastAsia="宋体" w:cs="宋体"/>
                <w:color w:val="auto"/>
                <w:kern w:val="0"/>
                <w:highlight w:val="none"/>
              </w:rPr>
              <w:t>www.creditchina.gov.cn</w:t>
            </w:r>
            <w:r>
              <w:rPr>
                <w:rFonts w:hint="eastAsia" w:ascii="宋体" w:hAnsi="宋体" w:eastAsia="宋体" w:cs="宋体"/>
                <w:color w:val="auto"/>
                <w:kern w:val="0"/>
                <w:highlight w:val="none"/>
              </w:rPr>
              <w:fldChar w:fldCharType="end"/>
            </w:r>
            <w:r>
              <w:rPr>
                <w:rFonts w:hint="eastAsia" w:ascii="宋体" w:hAnsi="宋体" w:eastAsia="宋体" w:cs="宋体"/>
                <w:color w:val="auto"/>
                <w:kern w:val="0"/>
                <w:szCs w:val="21"/>
                <w:highlight w:val="none"/>
              </w:rPr>
              <w:t>）</w:t>
            </w:r>
          </w:p>
          <w:p w14:paraId="36006CD8">
            <w:pPr>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②“中国政府采购网”（www.ccgp.gov.cn）</w:t>
            </w:r>
          </w:p>
          <w:p w14:paraId="2DF7D375">
            <w:pPr>
              <w:spacing w:line="360" w:lineRule="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rPr>
              <w:t>③“中国社会组织政务服务平台”网站（https://chinanpo.mca.gov.cn）（仅查询社会组织）；</w:t>
            </w:r>
          </w:p>
        </w:tc>
      </w:tr>
      <w:tr w14:paraId="6135E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6" w:type="dxa"/>
            <w:vAlign w:val="center"/>
          </w:tcPr>
          <w:p w14:paraId="63FD78D6">
            <w:pPr>
              <w:autoSpaceDE w:val="0"/>
              <w:autoSpaceDN w:val="0"/>
              <w:adjustRightInd w:val="0"/>
              <w:spacing w:line="276"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33</w:t>
            </w:r>
          </w:p>
        </w:tc>
        <w:tc>
          <w:tcPr>
            <w:tcW w:w="1918" w:type="dxa"/>
            <w:vAlign w:val="center"/>
          </w:tcPr>
          <w:p w14:paraId="0D3EBC12">
            <w:pPr>
              <w:autoSpaceDE w:val="0"/>
              <w:autoSpaceDN w:val="0"/>
              <w:adjustRightInd w:val="0"/>
              <w:spacing w:line="276"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投诉渠道</w:t>
            </w:r>
          </w:p>
        </w:tc>
        <w:tc>
          <w:tcPr>
            <w:tcW w:w="7163" w:type="dxa"/>
            <w:vAlign w:val="center"/>
          </w:tcPr>
          <w:p w14:paraId="7A6103A4">
            <w:pPr>
              <w:autoSpaceDE w:val="0"/>
              <w:autoSpaceDN w:val="0"/>
              <w:spacing w:line="360" w:lineRule="auto"/>
              <w:ind w:firstLine="420" w:firstLineChars="20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供应商在评标结果和中标结果公示期间，按照《政府采购质疑和投诉办法》的有关规定，已质疑的供应商可以依法向财政部门提起书面投诉。</w:t>
            </w:r>
          </w:p>
          <w:p w14:paraId="4C910E01">
            <w:pPr>
              <w:autoSpaceDE w:val="0"/>
              <w:autoSpaceDN w:val="0"/>
              <w:spacing w:line="360" w:lineRule="auto"/>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   受理部门：禹州市政府采购监督管理办公室</w:t>
            </w:r>
          </w:p>
          <w:p w14:paraId="04A4BB88">
            <w:pPr>
              <w:autoSpaceDE w:val="0"/>
              <w:autoSpaceDN w:val="0"/>
              <w:spacing w:line="360" w:lineRule="auto"/>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   受理电话：0374-8112523 </w:t>
            </w:r>
          </w:p>
          <w:p w14:paraId="5F7FC45B">
            <w:pPr>
              <w:autoSpaceDE w:val="0"/>
              <w:autoSpaceDN w:val="0"/>
              <w:spacing w:line="360" w:lineRule="auto"/>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   电子邮箱：yzscgb8112523@163.com</w:t>
            </w:r>
          </w:p>
          <w:p w14:paraId="6A4B4F16">
            <w:pPr>
              <w:autoSpaceDE w:val="0"/>
              <w:autoSpaceDN w:val="0"/>
              <w:spacing w:line="360" w:lineRule="auto"/>
              <w:contextualSpacing/>
              <w:rPr>
                <w:rFonts w:hint="eastAsia" w:ascii="宋体" w:hAnsi="宋体" w:eastAsia="宋体" w:cs="宋体"/>
                <w:b/>
                <w:bCs/>
                <w:color w:val="auto"/>
                <w:szCs w:val="21"/>
                <w:highlight w:val="none"/>
                <w:lang w:val="en-US" w:eastAsia="zh-CN"/>
              </w:rPr>
            </w:pPr>
            <w:r>
              <w:rPr>
                <w:rFonts w:hint="eastAsia" w:ascii="宋体" w:hAnsi="宋体" w:eastAsia="宋体" w:cs="宋体"/>
                <w:color w:val="auto"/>
                <w:kern w:val="0"/>
                <w:szCs w:val="21"/>
                <w:highlight w:val="none"/>
              </w:rPr>
              <w:t xml:space="preserve">   通讯地址：禹州市行政北路2号禹州市财政局1305房间</w:t>
            </w:r>
          </w:p>
        </w:tc>
      </w:tr>
      <w:tr w14:paraId="67A1E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6" w:type="dxa"/>
            <w:vAlign w:val="center"/>
          </w:tcPr>
          <w:p w14:paraId="6A58FDEF">
            <w:pPr>
              <w:autoSpaceDE w:val="0"/>
              <w:autoSpaceDN w:val="0"/>
              <w:adjustRightInd w:val="0"/>
              <w:spacing w:line="276" w:lineRule="auto"/>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34</w:t>
            </w:r>
          </w:p>
        </w:tc>
        <w:tc>
          <w:tcPr>
            <w:tcW w:w="1918" w:type="dxa"/>
            <w:shd w:val="clear" w:color="auto" w:fill="auto"/>
            <w:vAlign w:val="center"/>
          </w:tcPr>
          <w:p w14:paraId="27743C09">
            <w:pPr>
              <w:autoSpaceDE w:val="0"/>
              <w:autoSpaceDN w:val="0"/>
              <w:adjustRightInd w:val="0"/>
              <w:spacing w:line="360" w:lineRule="auto"/>
              <w:jc w:val="center"/>
              <w:rPr>
                <w:rFonts w:hint="eastAsia" w:ascii="宋体" w:hAnsi="宋体" w:eastAsia="宋体" w:cs="宋体"/>
                <w:bCs/>
                <w:color w:val="auto"/>
                <w:kern w:val="2"/>
                <w:sz w:val="21"/>
                <w:szCs w:val="21"/>
                <w:highlight w:val="none"/>
                <w:lang w:val="zh-CN" w:eastAsia="zh-CN" w:bidi="ar-SA"/>
              </w:rPr>
            </w:pPr>
            <w:r>
              <w:rPr>
                <w:rFonts w:hint="eastAsia" w:ascii="宋体" w:hAnsi="宋体" w:eastAsia="宋体" w:cs="宋体"/>
                <w:bCs/>
                <w:color w:val="auto"/>
                <w:szCs w:val="21"/>
                <w:highlight w:val="none"/>
                <w:lang w:val="zh-CN"/>
              </w:rPr>
              <w:t>异常低价审核</w:t>
            </w:r>
          </w:p>
        </w:tc>
        <w:tc>
          <w:tcPr>
            <w:tcW w:w="7163" w:type="dxa"/>
            <w:shd w:val="clear" w:color="auto" w:fill="auto"/>
            <w:vAlign w:val="center"/>
          </w:tcPr>
          <w:p w14:paraId="350DEA05">
            <w:pPr>
              <w:autoSpaceDE w:val="0"/>
              <w:autoSpaceDN w:val="0"/>
              <w:adjustRightInd w:val="0"/>
              <w:spacing w:line="360" w:lineRule="auto"/>
              <w:jc w:val="both"/>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1.</w:t>
            </w:r>
            <w:r>
              <w:rPr>
                <w:rFonts w:hint="eastAsia" w:ascii="宋体" w:hAnsi="宋体" w:eastAsia="宋体" w:cs="宋体"/>
                <w:color w:val="auto"/>
                <w:highlight w:val="none"/>
                <w:lang w:val="en-US" w:eastAsia="zh-CN"/>
              </w:rPr>
              <w:t>响应</w:t>
            </w:r>
            <w:r>
              <w:rPr>
                <w:rFonts w:hint="eastAsia" w:ascii="宋体" w:hAnsi="宋体" w:eastAsia="宋体" w:cs="宋体"/>
                <w:color w:val="auto"/>
                <w:highlight w:val="none"/>
                <w:lang w:val="zh-CN"/>
              </w:rPr>
              <w:t>报价低于全部通过符合性审查供应商</w:t>
            </w:r>
            <w:r>
              <w:rPr>
                <w:rFonts w:hint="eastAsia" w:ascii="宋体" w:hAnsi="宋体" w:eastAsia="宋体" w:cs="宋体"/>
                <w:color w:val="auto"/>
                <w:highlight w:val="none"/>
                <w:lang w:val="en-US" w:eastAsia="zh-CN"/>
              </w:rPr>
              <w:t>响应</w:t>
            </w:r>
            <w:r>
              <w:rPr>
                <w:rFonts w:hint="eastAsia" w:ascii="宋体" w:hAnsi="宋体" w:eastAsia="宋体" w:cs="宋体"/>
                <w:color w:val="auto"/>
                <w:highlight w:val="none"/>
                <w:lang w:val="zh-CN"/>
              </w:rPr>
              <w:t>报价平均值50%的；</w:t>
            </w:r>
          </w:p>
          <w:p w14:paraId="76EC3F7D">
            <w:pPr>
              <w:autoSpaceDE w:val="0"/>
              <w:autoSpaceDN w:val="0"/>
              <w:adjustRightInd w:val="0"/>
              <w:spacing w:line="360" w:lineRule="auto"/>
              <w:jc w:val="both"/>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2.</w:t>
            </w:r>
            <w:r>
              <w:rPr>
                <w:rFonts w:hint="eastAsia" w:ascii="宋体" w:hAnsi="宋体" w:eastAsia="宋体" w:cs="宋体"/>
                <w:color w:val="auto"/>
                <w:highlight w:val="none"/>
                <w:lang w:val="en-US" w:eastAsia="zh-CN"/>
              </w:rPr>
              <w:t>响应</w:t>
            </w:r>
            <w:r>
              <w:rPr>
                <w:rFonts w:hint="eastAsia" w:ascii="宋体" w:hAnsi="宋体" w:eastAsia="宋体" w:cs="宋体"/>
                <w:color w:val="auto"/>
                <w:highlight w:val="none"/>
                <w:lang w:val="zh-CN"/>
              </w:rPr>
              <w:t>报价低于通过符合性审查的次低报价供应商</w:t>
            </w:r>
            <w:r>
              <w:rPr>
                <w:rFonts w:hint="eastAsia" w:ascii="宋体" w:hAnsi="宋体" w:eastAsia="宋体" w:cs="宋体"/>
                <w:color w:val="auto"/>
                <w:highlight w:val="none"/>
                <w:lang w:val="en-US" w:eastAsia="zh-CN"/>
              </w:rPr>
              <w:t>响应</w:t>
            </w:r>
            <w:r>
              <w:rPr>
                <w:rFonts w:hint="eastAsia" w:ascii="宋体" w:hAnsi="宋体" w:eastAsia="宋体" w:cs="宋体"/>
                <w:color w:val="auto"/>
                <w:highlight w:val="none"/>
                <w:lang w:val="zh-CN"/>
              </w:rPr>
              <w:t>报价50%的；</w:t>
            </w:r>
          </w:p>
          <w:p w14:paraId="6680DE50">
            <w:pPr>
              <w:autoSpaceDE w:val="0"/>
              <w:autoSpaceDN w:val="0"/>
              <w:adjustRightInd w:val="0"/>
              <w:spacing w:line="360" w:lineRule="auto"/>
              <w:jc w:val="both"/>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3.</w:t>
            </w:r>
            <w:r>
              <w:rPr>
                <w:rFonts w:hint="eastAsia" w:ascii="宋体" w:hAnsi="宋体" w:eastAsia="宋体" w:cs="宋体"/>
                <w:color w:val="auto"/>
                <w:highlight w:val="none"/>
                <w:lang w:val="en-US" w:eastAsia="zh-CN"/>
              </w:rPr>
              <w:t>响应</w:t>
            </w:r>
            <w:r>
              <w:rPr>
                <w:rFonts w:hint="eastAsia" w:ascii="宋体" w:hAnsi="宋体" w:eastAsia="宋体" w:cs="宋体"/>
                <w:color w:val="auto"/>
                <w:highlight w:val="none"/>
                <w:lang w:val="zh-CN"/>
              </w:rPr>
              <w:t>报价低于采购项目最高限价45%的；</w:t>
            </w:r>
          </w:p>
          <w:p w14:paraId="4D9DD370">
            <w:pPr>
              <w:autoSpaceDE w:val="0"/>
              <w:autoSpaceDN w:val="0"/>
              <w:adjustRightInd w:val="0"/>
              <w:spacing w:line="360" w:lineRule="auto"/>
              <w:jc w:val="both"/>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4.</w:t>
            </w:r>
            <w:r>
              <w:rPr>
                <w:rFonts w:hint="eastAsia" w:ascii="宋体" w:hAnsi="宋体" w:eastAsia="宋体" w:cs="宋体"/>
                <w:color w:val="auto"/>
                <w:highlight w:val="none"/>
                <w:lang w:val="en-US" w:eastAsia="zh-CN"/>
              </w:rPr>
              <w:t>磋商小组</w:t>
            </w:r>
            <w:r>
              <w:rPr>
                <w:rFonts w:hint="eastAsia" w:ascii="宋体" w:hAnsi="宋体" w:eastAsia="宋体" w:cs="宋体"/>
                <w:color w:val="auto"/>
                <w:highlight w:val="none"/>
                <w:lang w:val="zh-CN"/>
              </w:rPr>
              <w:t>基于专业判断，认为供应商报价过低，有可能影响产品质量或者不能诚信履约的其他情形。</w:t>
            </w:r>
          </w:p>
          <w:p w14:paraId="24554214">
            <w:pPr>
              <w:autoSpaceDE w:val="0"/>
              <w:autoSpaceDN w:val="0"/>
              <w:adjustRightInd w:val="0"/>
              <w:spacing w:line="360" w:lineRule="auto"/>
              <w:jc w:val="both"/>
              <w:rPr>
                <w:rFonts w:hint="eastAsia" w:ascii="宋体" w:hAnsi="宋体" w:eastAsia="宋体" w:cs="宋体"/>
                <w:color w:val="auto"/>
                <w:kern w:val="2"/>
                <w:sz w:val="21"/>
                <w:szCs w:val="22"/>
                <w:highlight w:val="none"/>
                <w:lang w:val="en-US" w:eastAsia="zh-CN" w:bidi="ar-SA"/>
              </w:rPr>
            </w:pPr>
            <w:r>
              <w:rPr>
                <w:rFonts w:hint="eastAsia" w:ascii="宋体" w:hAnsi="宋体" w:eastAsia="宋体" w:cs="宋体"/>
                <w:color w:val="auto"/>
                <w:highlight w:val="none"/>
                <w:lang w:val="zh-CN"/>
              </w:rPr>
              <w:t>5.相关法律法规对供应商报价有规定的，从其规定。</w:t>
            </w:r>
          </w:p>
        </w:tc>
      </w:tr>
      <w:tr w14:paraId="01272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9887" w:type="dxa"/>
            <w:gridSpan w:val="3"/>
            <w:vAlign w:val="center"/>
          </w:tcPr>
          <w:p w14:paraId="7A8C05BD">
            <w:pPr>
              <w:autoSpaceDE w:val="0"/>
              <w:autoSpaceDN w:val="0"/>
              <w:spacing w:line="360" w:lineRule="auto"/>
              <w:contextualSpacing/>
              <w:rPr>
                <w:rFonts w:hint="eastAsia" w:ascii="宋体" w:hAnsi="宋体" w:eastAsia="宋体" w:cs="宋体"/>
                <w:b/>
                <w:bCs/>
                <w:color w:val="auto"/>
                <w:szCs w:val="21"/>
                <w:highlight w:val="none"/>
                <w:lang w:val="en-US" w:eastAsia="zh-CN"/>
              </w:rPr>
            </w:pPr>
            <w:r>
              <w:rPr>
                <w:rFonts w:hint="eastAsia" w:ascii="宋体" w:hAnsi="宋体" w:eastAsia="宋体" w:cs="宋体"/>
                <w:color w:val="auto"/>
                <w:position w:val="6"/>
                <w:szCs w:val="21"/>
                <w:highlight w:val="none"/>
              </w:rPr>
              <w:t>未尽事宜，按国家有关规定执行。</w:t>
            </w:r>
          </w:p>
        </w:tc>
      </w:tr>
    </w:tbl>
    <w:p w14:paraId="2454EB08">
      <w:pPr>
        <w:tabs>
          <w:tab w:val="left" w:pos="1260"/>
        </w:tabs>
        <w:autoSpaceDE w:val="0"/>
        <w:autoSpaceDN w:val="0"/>
        <w:adjustRightInd w:val="0"/>
        <w:spacing w:line="360" w:lineRule="auto"/>
        <w:ind w:firstLine="2570" w:firstLineChars="800"/>
        <w:contextualSpacing/>
        <w:jc w:val="both"/>
        <w:rPr>
          <w:rFonts w:hint="eastAsia" w:ascii="宋体" w:hAnsi="宋体" w:eastAsia="宋体" w:cs="宋体"/>
          <w:b/>
          <w:color w:val="auto"/>
          <w:kern w:val="0"/>
          <w:sz w:val="32"/>
          <w:szCs w:val="32"/>
          <w:highlight w:val="none"/>
        </w:rPr>
      </w:pPr>
    </w:p>
    <w:p w14:paraId="37346D75">
      <w:pPr>
        <w:tabs>
          <w:tab w:val="left" w:pos="1260"/>
        </w:tabs>
        <w:autoSpaceDE w:val="0"/>
        <w:autoSpaceDN w:val="0"/>
        <w:adjustRightInd w:val="0"/>
        <w:spacing w:line="360" w:lineRule="auto"/>
        <w:ind w:firstLine="2570" w:firstLineChars="800"/>
        <w:contextualSpacing/>
        <w:jc w:val="both"/>
        <w:rPr>
          <w:rFonts w:hint="eastAsia" w:ascii="宋体" w:hAnsi="宋体" w:eastAsia="宋体" w:cs="宋体"/>
          <w:b/>
          <w:color w:val="auto"/>
          <w:kern w:val="0"/>
          <w:sz w:val="32"/>
          <w:szCs w:val="32"/>
          <w:highlight w:val="none"/>
        </w:rPr>
      </w:pPr>
    </w:p>
    <w:p w14:paraId="4F0761D4">
      <w:pPr>
        <w:tabs>
          <w:tab w:val="left" w:pos="1260"/>
        </w:tabs>
        <w:autoSpaceDE w:val="0"/>
        <w:autoSpaceDN w:val="0"/>
        <w:adjustRightInd w:val="0"/>
        <w:spacing w:line="360" w:lineRule="auto"/>
        <w:ind w:firstLine="2570" w:firstLineChars="800"/>
        <w:contextualSpacing/>
        <w:jc w:val="both"/>
        <w:rPr>
          <w:rFonts w:hint="eastAsia" w:ascii="宋体" w:hAnsi="宋体" w:eastAsia="宋体" w:cs="宋体"/>
          <w:b/>
          <w:color w:val="auto"/>
          <w:kern w:val="0"/>
          <w:sz w:val="32"/>
          <w:szCs w:val="32"/>
          <w:highlight w:val="none"/>
        </w:rPr>
      </w:pPr>
    </w:p>
    <w:p w14:paraId="356A95CF">
      <w:pPr>
        <w:tabs>
          <w:tab w:val="left" w:pos="1260"/>
        </w:tabs>
        <w:autoSpaceDE w:val="0"/>
        <w:autoSpaceDN w:val="0"/>
        <w:adjustRightInd w:val="0"/>
        <w:spacing w:line="360" w:lineRule="auto"/>
        <w:ind w:firstLine="2570" w:firstLineChars="800"/>
        <w:contextualSpacing/>
        <w:jc w:val="both"/>
        <w:rPr>
          <w:rFonts w:hint="eastAsia" w:ascii="宋体" w:hAnsi="宋体" w:eastAsia="宋体" w:cs="宋体"/>
          <w:b/>
          <w:color w:val="auto"/>
          <w:kern w:val="0"/>
          <w:sz w:val="32"/>
          <w:szCs w:val="32"/>
          <w:highlight w:val="none"/>
        </w:rPr>
      </w:pPr>
    </w:p>
    <w:p w14:paraId="3970FB76">
      <w:pPr>
        <w:tabs>
          <w:tab w:val="left" w:pos="1260"/>
        </w:tabs>
        <w:autoSpaceDE w:val="0"/>
        <w:autoSpaceDN w:val="0"/>
        <w:adjustRightInd w:val="0"/>
        <w:spacing w:line="360" w:lineRule="auto"/>
        <w:ind w:firstLine="2570" w:firstLineChars="800"/>
        <w:contextualSpacing/>
        <w:jc w:val="both"/>
        <w:rPr>
          <w:rFonts w:hint="eastAsia" w:ascii="宋体" w:hAnsi="宋体" w:eastAsia="宋体" w:cs="宋体"/>
          <w:b/>
          <w:color w:val="auto"/>
          <w:kern w:val="0"/>
          <w:sz w:val="32"/>
          <w:szCs w:val="32"/>
          <w:highlight w:val="none"/>
        </w:rPr>
      </w:pPr>
    </w:p>
    <w:p w14:paraId="4E06D07C">
      <w:pPr>
        <w:tabs>
          <w:tab w:val="left" w:pos="1260"/>
        </w:tabs>
        <w:autoSpaceDE w:val="0"/>
        <w:autoSpaceDN w:val="0"/>
        <w:adjustRightInd w:val="0"/>
        <w:spacing w:line="360" w:lineRule="auto"/>
        <w:ind w:firstLine="2570" w:firstLineChars="800"/>
        <w:contextualSpacing/>
        <w:jc w:val="both"/>
        <w:rPr>
          <w:rFonts w:hint="eastAsia" w:ascii="宋体" w:hAnsi="宋体" w:eastAsia="宋体" w:cs="宋体"/>
          <w:b/>
          <w:color w:val="auto"/>
          <w:kern w:val="0"/>
          <w:sz w:val="32"/>
          <w:szCs w:val="32"/>
          <w:highlight w:val="none"/>
        </w:rPr>
      </w:pPr>
    </w:p>
    <w:p w14:paraId="61A8B238">
      <w:pPr>
        <w:tabs>
          <w:tab w:val="left" w:pos="1260"/>
        </w:tabs>
        <w:autoSpaceDE w:val="0"/>
        <w:autoSpaceDN w:val="0"/>
        <w:adjustRightInd w:val="0"/>
        <w:spacing w:line="360" w:lineRule="auto"/>
        <w:ind w:firstLine="2570" w:firstLineChars="800"/>
        <w:contextualSpacing/>
        <w:jc w:val="both"/>
        <w:rPr>
          <w:rFonts w:hint="eastAsia" w:ascii="宋体" w:hAnsi="宋体" w:eastAsia="宋体" w:cs="宋体"/>
          <w:b/>
          <w:color w:val="auto"/>
          <w:kern w:val="0"/>
          <w:sz w:val="32"/>
          <w:szCs w:val="32"/>
          <w:highlight w:val="none"/>
        </w:rPr>
      </w:pPr>
    </w:p>
    <w:p w14:paraId="553CA24D">
      <w:pPr>
        <w:tabs>
          <w:tab w:val="left" w:pos="1260"/>
        </w:tabs>
        <w:autoSpaceDE w:val="0"/>
        <w:autoSpaceDN w:val="0"/>
        <w:adjustRightInd w:val="0"/>
        <w:spacing w:line="360" w:lineRule="auto"/>
        <w:ind w:firstLine="2570" w:firstLineChars="800"/>
        <w:contextualSpacing/>
        <w:jc w:val="both"/>
        <w:rPr>
          <w:rFonts w:hint="eastAsia" w:ascii="宋体" w:hAnsi="宋体" w:eastAsia="宋体" w:cs="宋体"/>
          <w:b/>
          <w:color w:val="auto"/>
          <w:kern w:val="0"/>
          <w:sz w:val="32"/>
          <w:szCs w:val="32"/>
          <w:highlight w:val="none"/>
        </w:rPr>
      </w:pPr>
    </w:p>
    <w:p w14:paraId="572D7035">
      <w:pPr>
        <w:tabs>
          <w:tab w:val="left" w:pos="1260"/>
        </w:tabs>
        <w:autoSpaceDE w:val="0"/>
        <w:autoSpaceDN w:val="0"/>
        <w:adjustRightInd w:val="0"/>
        <w:spacing w:line="360" w:lineRule="auto"/>
        <w:ind w:firstLine="2570" w:firstLineChars="800"/>
        <w:contextualSpacing/>
        <w:jc w:val="both"/>
        <w:rPr>
          <w:rFonts w:hint="eastAsia" w:ascii="宋体" w:hAnsi="宋体" w:eastAsia="宋体" w:cs="宋体"/>
          <w:b/>
          <w:color w:val="auto"/>
          <w:kern w:val="0"/>
          <w:sz w:val="32"/>
          <w:szCs w:val="32"/>
          <w:highlight w:val="none"/>
        </w:rPr>
      </w:pPr>
    </w:p>
    <w:p w14:paraId="723007FC">
      <w:pPr>
        <w:tabs>
          <w:tab w:val="left" w:pos="1260"/>
        </w:tabs>
        <w:autoSpaceDE w:val="0"/>
        <w:autoSpaceDN w:val="0"/>
        <w:adjustRightInd w:val="0"/>
        <w:spacing w:line="360" w:lineRule="auto"/>
        <w:ind w:firstLine="2570" w:firstLineChars="800"/>
        <w:contextualSpacing/>
        <w:jc w:val="both"/>
        <w:rPr>
          <w:rFonts w:hint="eastAsia" w:ascii="宋体" w:hAnsi="宋体" w:eastAsia="宋体" w:cs="宋体"/>
          <w:b/>
          <w:color w:val="auto"/>
          <w:kern w:val="0"/>
          <w:sz w:val="32"/>
          <w:szCs w:val="32"/>
          <w:highlight w:val="none"/>
        </w:rPr>
      </w:pPr>
    </w:p>
    <w:p w14:paraId="04864C66">
      <w:pPr>
        <w:tabs>
          <w:tab w:val="left" w:pos="1260"/>
        </w:tabs>
        <w:autoSpaceDE w:val="0"/>
        <w:autoSpaceDN w:val="0"/>
        <w:adjustRightInd w:val="0"/>
        <w:spacing w:line="360" w:lineRule="auto"/>
        <w:ind w:firstLine="2570" w:firstLineChars="800"/>
        <w:contextualSpacing/>
        <w:jc w:val="both"/>
        <w:rPr>
          <w:rFonts w:hint="eastAsia" w:ascii="宋体" w:hAnsi="宋体" w:eastAsia="宋体" w:cs="宋体"/>
          <w:b/>
          <w:color w:val="auto"/>
          <w:kern w:val="0"/>
          <w:sz w:val="32"/>
          <w:szCs w:val="32"/>
          <w:highlight w:val="none"/>
        </w:rPr>
      </w:pPr>
    </w:p>
    <w:p w14:paraId="191E8685">
      <w:pPr>
        <w:tabs>
          <w:tab w:val="left" w:pos="1260"/>
        </w:tabs>
        <w:autoSpaceDE w:val="0"/>
        <w:autoSpaceDN w:val="0"/>
        <w:adjustRightInd w:val="0"/>
        <w:spacing w:line="360" w:lineRule="auto"/>
        <w:contextualSpacing/>
        <w:jc w:val="both"/>
        <w:rPr>
          <w:rFonts w:hint="eastAsia" w:ascii="宋体" w:hAnsi="宋体" w:eastAsia="宋体" w:cs="宋体"/>
          <w:b/>
          <w:color w:val="auto"/>
          <w:kern w:val="0"/>
          <w:sz w:val="32"/>
          <w:szCs w:val="32"/>
          <w:highlight w:val="none"/>
        </w:rPr>
        <w:sectPr>
          <w:footerReference r:id="rId3" w:type="default"/>
          <w:pgSz w:w="11906" w:h="16838"/>
          <w:pgMar w:top="1440" w:right="1531" w:bottom="1440" w:left="1531" w:header="851" w:footer="992" w:gutter="0"/>
          <w:pgNumType w:fmt="decimal" w:start="1"/>
          <w:cols w:space="425" w:num="1"/>
          <w:docGrid w:type="lines" w:linePitch="312" w:charSpace="0"/>
        </w:sectPr>
      </w:pPr>
    </w:p>
    <w:p w14:paraId="13C69FAD">
      <w:pPr>
        <w:tabs>
          <w:tab w:val="left" w:pos="1260"/>
        </w:tabs>
        <w:autoSpaceDE w:val="0"/>
        <w:autoSpaceDN w:val="0"/>
        <w:adjustRightInd w:val="0"/>
        <w:spacing w:line="360" w:lineRule="auto"/>
        <w:ind w:firstLine="2570" w:firstLineChars="800"/>
        <w:contextualSpacing/>
        <w:jc w:val="both"/>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t>第四章 供应商须知</w:t>
      </w:r>
    </w:p>
    <w:p w14:paraId="50914F1D">
      <w:pPr>
        <w:pStyle w:val="34"/>
        <w:numPr>
          <w:ilvl w:val="0"/>
          <w:numId w:val="6"/>
        </w:numPr>
        <w:tabs>
          <w:tab w:val="left" w:pos="1260"/>
        </w:tabs>
        <w:autoSpaceDE w:val="0"/>
        <w:autoSpaceDN w:val="0"/>
        <w:adjustRightInd w:val="0"/>
        <w:spacing w:line="360" w:lineRule="auto"/>
        <w:ind w:firstLineChars="0"/>
        <w:contextualSpacing/>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概念释义</w:t>
      </w:r>
    </w:p>
    <w:p w14:paraId="6794C4B0">
      <w:pPr>
        <w:autoSpaceDE w:val="0"/>
        <w:autoSpaceDN w:val="0"/>
        <w:spacing w:line="360" w:lineRule="auto"/>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1.适用范围</w:t>
      </w:r>
    </w:p>
    <w:p w14:paraId="4DA9E80C">
      <w:pPr>
        <w:pStyle w:val="34"/>
        <w:numPr>
          <w:ilvl w:val="0"/>
          <w:numId w:val="0"/>
        </w:numPr>
        <w:autoSpaceDE w:val="0"/>
        <w:autoSpaceDN w:val="0"/>
        <w:spacing w:line="360" w:lineRule="auto"/>
        <w:ind w:left="991" w:leftChars="200" w:hanging="571" w:hangingChars="272"/>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1.1 </w:t>
      </w:r>
      <w:r>
        <w:rPr>
          <w:rFonts w:hint="eastAsia" w:ascii="宋体" w:hAnsi="宋体" w:eastAsia="宋体" w:cs="宋体"/>
          <w:color w:val="auto"/>
          <w:kern w:val="0"/>
          <w:szCs w:val="21"/>
          <w:highlight w:val="none"/>
        </w:rPr>
        <w:t>本磋商文件仅适用于本次“采购邀请”</w:t>
      </w:r>
      <w:r>
        <w:rPr>
          <w:rFonts w:hint="eastAsia" w:ascii="宋体" w:hAnsi="宋体" w:eastAsia="宋体" w:cs="宋体"/>
          <w:color w:val="auto"/>
          <w:szCs w:val="21"/>
          <w:highlight w:val="none"/>
        </w:rPr>
        <w:t>中所述采购项目的采购。</w:t>
      </w:r>
    </w:p>
    <w:p w14:paraId="3A8E123D">
      <w:pPr>
        <w:pStyle w:val="34"/>
        <w:numPr>
          <w:ilvl w:val="0"/>
          <w:numId w:val="0"/>
        </w:numPr>
        <w:autoSpaceDE w:val="0"/>
        <w:autoSpaceDN w:val="0"/>
        <w:spacing w:line="360" w:lineRule="auto"/>
        <w:ind w:left="991" w:leftChars="200" w:hanging="571" w:hangingChars="272"/>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1.2 </w:t>
      </w:r>
      <w:r>
        <w:rPr>
          <w:rFonts w:hint="eastAsia" w:ascii="宋体" w:hAnsi="宋体" w:eastAsia="宋体" w:cs="宋体"/>
          <w:color w:val="auto"/>
          <w:kern w:val="0"/>
          <w:szCs w:val="21"/>
          <w:highlight w:val="none"/>
        </w:rPr>
        <w:t>本磋商文件解释权属于“采购邀请”所述的采购人。</w:t>
      </w:r>
    </w:p>
    <w:p w14:paraId="4646C36E">
      <w:pPr>
        <w:pStyle w:val="34"/>
        <w:autoSpaceDE w:val="0"/>
        <w:autoSpaceDN w:val="0"/>
        <w:spacing w:line="360" w:lineRule="auto"/>
        <w:ind w:left="-424" w:leftChars="-202" w:firstLine="424" w:firstLineChars="201"/>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2.定义</w:t>
      </w:r>
    </w:p>
    <w:p w14:paraId="783E793B">
      <w:pPr>
        <w:pStyle w:val="34"/>
        <w:numPr>
          <w:ilvl w:val="0"/>
          <w:numId w:val="0"/>
        </w:numPr>
        <w:autoSpaceDE w:val="0"/>
        <w:autoSpaceDN w:val="0"/>
        <w:spacing w:line="360" w:lineRule="auto"/>
        <w:ind w:left="961" w:leftChars="200" w:hanging="541" w:hangingChars="258"/>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2.1 </w:t>
      </w:r>
      <w:r>
        <w:rPr>
          <w:rFonts w:hint="eastAsia" w:ascii="宋体" w:hAnsi="宋体" w:eastAsia="宋体" w:cs="宋体"/>
          <w:color w:val="auto"/>
          <w:kern w:val="0"/>
          <w:szCs w:val="21"/>
          <w:highlight w:val="none"/>
        </w:rPr>
        <w:t>“采购项目”：</w:t>
      </w:r>
      <w:r>
        <w:rPr>
          <w:rFonts w:hint="eastAsia" w:ascii="宋体" w:hAnsi="宋体" w:eastAsia="宋体" w:cs="宋体"/>
          <w:color w:val="auto"/>
          <w:szCs w:val="21"/>
          <w:highlight w:val="none"/>
        </w:rPr>
        <w:t>系指</w:t>
      </w:r>
      <w:r>
        <w:rPr>
          <w:rFonts w:hint="eastAsia" w:ascii="宋体" w:hAnsi="宋体" w:eastAsia="宋体" w:cs="宋体"/>
          <w:color w:val="auto"/>
          <w:kern w:val="0"/>
          <w:szCs w:val="21"/>
          <w:highlight w:val="none"/>
        </w:rPr>
        <w:t>“供应商须知前附表”中所述的采购项目。</w:t>
      </w:r>
    </w:p>
    <w:p w14:paraId="19D859BB">
      <w:pPr>
        <w:pStyle w:val="34"/>
        <w:numPr>
          <w:ilvl w:val="1"/>
          <w:numId w:val="0"/>
        </w:numPr>
        <w:autoSpaceDE w:val="0"/>
        <w:autoSpaceDN w:val="0"/>
        <w:spacing w:line="360" w:lineRule="auto"/>
        <w:ind w:left="961" w:leftChars="200" w:hanging="541" w:hangingChars="258"/>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2.2 </w:t>
      </w:r>
      <w:r>
        <w:rPr>
          <w:rFonts w:hint="eastAsia" w:ascii="宋体" w:hAnsi="宋体" w:eastAsia="宋体" w:cs="宋体"/>
          <w:color w:val="auto"/>
          <w:kern w:val="0"/>
          <w:szCs w:val="21"/>
          <w:highlight w:val="none"/>
        </w:rPr>
        <w:t>“招标人”：</w:t>
      </w:r>
      <w:r>
        <w:rPr>
          <w:rFonts w:hint="eastAsia" w:ascii="宋体" w:hAnsi="宋体" w:eastAsia="宋体" w:cs="宋体"/>
          <w:color w:val="auto"/>
          <w:szCs w:val="21"/>
          <w:highlight w:val="none"/>
        </w:rPr>
        <w:t>“供应商须知前附表”中所述的组织本次采购的代理机构和采购人。</w:t>
      </w:r>
    </w:p>
    <w:p w14:paraId="13FE4D65">
      <w:pPr>
        <w:pStyle w:val="34"/>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2.3 </w:t>
      </w:r>
      <w:r>
        <w:rPr>
          <w:rFonts w:hint="eastAsia" w:ascii="宋体" w:hAnsi="宋体" w:eastAsia="宋体" w:cs="宋体"/>
          <w:color w:val="auto"/>
          <w:kern w:val="0"/>
          <w:szCs w:val="21"/>
          <w:highlight w:val="none"/>
        </w:rPr>
        <w:t>“采购人”：是指依法进行政府采购的国家机关、事业单位、团体组织。采购人名称、地址、电话、联系人见“供应商须知前附表”。</w:t>
      </w:r>
    </w:p>
    <w:p w14:paraId="7E644AF1">
      <w:pPr>
        <w:pStyle w:val="34"/>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2.4 </w:t>
      </w:r>
      <w:r>
        <w:rPr>
          <w:rFonts w:hint="eastAsia" w:ascii="宋体" w:hAnsi="宋体" w:eastAsia="宋体" w:cs="宋体"/>
          <w:color w:val="auto"/>
          <w:kern w:val="0"/>
          <w:szCs w:val="21"/>
          <w:highlight w:val="none"/>
        </w:rPr>
        <w:t>“代理机构”：接受采购人委托，代理采购项目的采购代理机构。代理机构名称、地址、 电话、联系人见“供应商须知前附表”。</w:t>
      </w:r>
    </w:p>
    <w:p w14:paraId="63FCB46B">
      <w:pPr>
        <w:pStyle w:val="34"/>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2.5 </w:t>
      </w:r>
      <w:r>
        <w:rPr>
          <w:rFonts w:hint="eastAsia" w:ascii="宋体" w:hAnsi="宋体" w:eastAsia="宋体" w:cs="宋体"/>
          <w:color w:val="auto"/>
          <w:kern w:val="0"/>
          <w:szCs w:val="21"/>
          <w:highlight w:val="none"/>
        </w:rPr>
        <w:t>“进口产品”：是指通过中国海关报关验放进入中国境内且产自关境外的产品，包括已经进入中国境内的进口产品。详见《政府采购进口产品管理办法》</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财库</w:t>
      </w:r>
      <w:r>
        <w:rPr>
          <w:rFonts w:hint="eastAsia" w:ascii="宋体" w:hAnsi="宋体" w:eastAsia="宋体" w:cs="宋体"/>
          <w:color w:val="auto"/>
          <w:kern w:val="0"/>
          <w:szCs w:val="21"/>
          <w:highlight w:val="none"/>
          <w:lang w:eastAsia="zh-CN"/>
        </w:rPr>
        <w:t>〔2007〕119号）</w:t>
      </w:r>
      <w:r>
        <w:rPr>
          <w:rFonts w:hint="eastAsia" w:ascii="宋体" w:hAnsi="宋体" w:eastAsia="宋体" w:cs="宋体"/>
          <w:color w:val="auto"/>
          <w:kern w:val="0"/>
          <w:szCs w:val="21"/>
          <w:highlight w:val="none"/>
        </w:rPr>
        <w:t>、《关于政府采购进口产品管理有关问题的通知》（财办库</w:t>
      </w:r>
      <w:r>
        <w:rPr>
          <w:rFonts w:hint="eastAsia" w:ascii="宋体" w:hAnsi="宋体" w:eastAsia="宋体" w:cs="宋体"/>
          <w:color w:val="auto"/>
          <w:kern w:val="0"/>
          <w:szCs w:val="21"/>
          <w:highlight w:val="none"/>
          <w:lang w:eastAsia="zh-CN"/>
        </w:rPr>
        <w:t>〔2008〕</w:t>
      </w:r>
      <w:r>
        <w:rPr>
          <w:rFonts w:hint="eastAsia" w:ascii="宋体" w:hAnsi="宋体" w:eastAsia="宋体" w:cs="宋体"/>
          <w:color w:val="auto"/>
          <w:kern w:val="0"/>
          <w:szCs w:val="21"/>
          <w:highlight w:val="none"/>
        </w:rPr>
        <w:t>248 号）。</w:t>
      </w:r>
    </w:p>
    <w:p w14:paraId="4811E3EE">
      <w:pPr>
        <w:autoSpaceDE w:val="0"/>
        <w:autoSpaceDN w:val="0"/>
        <w:spacing w:line="360" w:lineRule="auto"/>
        <w:ind w:left="1415" w:leftChars="199" w:hanging="997" w:hangingChars="475"/>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2.5.1 磋商文件未列明允许进口产品参加响应的，均视为拒绝进口产品参加响应。</w:t>
      </w:r>
    </w:p>
    <w:p w14:paraId="1ACC91D3">
      <w:pPr>
        <w:keepNext w:val="0"/>
        <w:keepLines w:val="0"/>
        <w:pageBreakBefore w:val="0"/>
        <w:widowControl w:val="0"/>
        <w:kinsoku/>
        <w:wordWrap/>
        <w:overflowPunct/>
        <w:topLinePunct w:val="0"/>
        <w:autoSpaceDE w:val="0"/>
        <w:autoSpaceDN w:val="0"/>
        <w:bidi w:val="0"/>
        <w:adjustRightInd/>
        <w:snapToGrid/>
        <w:spacing w:line="360" w:lineRule="auto"/>
        <w:ind w:left="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2.5.2 如响应文件中已说明，经财政部门审核同意，允许部分或全部产品采购进口产品，供应商既可提供本国产品，也可以提供进口产品。</w:t>
      </w:r>
    </w:p>
    <w:p w14:paraId="0A3AA2F6">
      <w:pPr>
        <w:pStyle w:val="34"/>
        <w:numPr>
          <w:ilvl w:val="1"/>
          <w:numId w:val="0"/>
        </w:numPr>
        <w:autoSpaceDE w:val="0"/>
        <w:autoSpaceDN w:val="0"/>
        <w:spacing w:line="360" w:lineRule="auto"/>
        <w:ind w:left="961" w:leftChars="200" w:hanging="541" w:hangingChars="258"/>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2.6 </w:t>
      </w:r>
      <w:r>
        <w:rPr>
          <w:rFonts w:hint="eastAsia" w:ascii="宋体" w:hAnsi="宋体" w:eastAsia="宋体" w:cs="宋体"/>
          <w:color w:val="auto"/>
          <w:kern w:val="0"/>
          <w:szCs w:val="21"/>
          <w:highlight w:val="none"/>
        </w:rPr>
        <w:t>磋商文件中凡标有“★”</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技术参数中的除外</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的条款均系实质性要求条款。</w:t>
      </w:r>
    </w:p>
    <w:p w14:paraId="7956C3DB">
      <w:pPr>
        <w:pStyle w:val="34"/>
        <w:autoSpaceDE w:val="0"/>
        <w:autoSpaceDN w:val="0"/>
        <w:spacing w:line="360" w:lineRule="auto"/>
        <w:ind w:firstLine="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3.合格的供应商</w:t>
      </w:r>
    </w:p>
    <w:p w14:paraId="6BD1EE1F">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3.1 </w:t>
      </w:r>
      <w:r>
        <w:rPr>
          <w:rFonts w:hint="eastAsia" w:ascii="宋体" w:hAnsi="宋体" w:eastAsia="宋体" w:cs="宋体"/>
          <w:color w:val="auto"/>
          <w:kern w:val="0"/>
          <w:szCs w:val="21"/>
          <w:highlight w:val="none"/>
        </w:rPr>
        <w:t>在中华人民共和国境内注册，具有本项目生产、制造、供应或实施能力，符合、承认并承诺履行本磋商文件各项规定的法人、其他组织或者自然人。</w:t>
      </w:r>
    </w:p>
    <w:p w14:paraId="6CDDB75A">
      <w:pPr>
        <w:pStyle w:val="34"/>
        <w:numPr>
          <w:ilvl w:val="1"/>
          <w:numId w:val="0"/>
        </w:numPr>
        <w:autoSpaceDE w:val="0"/>
        <w:autoSpaceDN w:val="0"/>
        <w:spacing w:line="360" w:lineRule="auto"/>
        <w:ind w:left="961" w:leftChars="200" w:hanging="541" w:hangingChars="258"/>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3.2 </w:t>
      </w:r>
      <w:r>
        <w:rPr>
          <w:rFonts w:hint="eastAsia" w:ascii="宋体" w:hAnsi="宋体" w:eastAsia="宋体" w:cs="宋体"/>
          <w:color w:val="auto"/>
          <w:kern w:val="0"/>
          <w:szCs w:val="21"/>
          <w:highlight w:val="none"/>
        </w:rPr>
        <w:t>符合本项目“投标邀请”和“供应商须知前附表”中规定的合格供应商所必须具备的条</w:t>
      </w:r>
    </w:p>
    <w:p w14:paraId="748EAFDC">
      <w:pPr>
        <w:pStyle w:val="34"/>
        <w:numPr>
          <w:ilvl w:val="1"/>
          <w:numId w:val="0"/>
        </w:numPr>
        <w:autoSpaceDE w:val="0"/>
        <w:autoSpaceDN w:val="0"/>
        <w:spacing w:line="360" w:lineRule="auto"/>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件。</w:t>
      </w:r>
    </w:p>
    <w:p w14:paraId="43145345">
      <w:pPr>
        <w:pStyle w:val="34"/>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3.3 </w:t>
      </w:r>
      <w:r>
        <w:rPr>
          <w:rFonts w:hint="eastAsia" w:ascii="宋体" w:hAnsi="宋体" w:eastAsia="宋体" w:cs="宋体"/>
          <w:color w:val="auto"/>
          <w:szCs w:val="21"/>
          <w:highlight w:val="none"/>
        </w:rPr>
        <w:t>按照财政部《</w:t>
      </w:r>
      <w:r>
        <w:rPr>
          <w:rFonts w:hint="eastAsia" w:ascii="宋体" w:hAnsi="宋体" w:eastAsia="宋体" w:cs="宋体"/>
          <w:bCs/>
          <w:color w:val="auto"/>
          <w:szCs w:val="21"/>
          <w:highlight w:val="none"/>
        </w:rPr>
        <w:t>关于在政府采购活动中查询及使用信用记录有关问题的通知</w:t>
      </w:r>
      <w:r>
        <w:rPr>
          <w:rFonts w:hint="eastAsia" w:ascii="宋体" w:hAnsi="宋体" w:eastAsia="宋体" w:cs="宋体"/>
          <w:color w:val="auto"/>
          <w:szCs w:val="21"/>
          <w:highlight w:val="none"/>
        </w:rPr>
        <w:t>》（财库</w:t>
      </w:r>
      <w:r>
        <w:rPr>
          <w:rFonts w:hint="eastAsia" w:ascii="宋体" w:hAnsi="宋体" w:eastAsia="宋体" w:cs="宋体"/>
          <w:bCs/>
          <w:color w:val="auto"/>
          <w:szCs w:val="21"/>
          <w:highlight w:val="none"/>
        </w:rPr>
        <w:t>〔2016〕</w:t>
      </w:r>
      <w:r>
        <w:rPr>
          <w:rFonts w:hint="eastAsia" w:ascii="宋体" w:hAnsi="宋体" w:eastAsia="宋体" w:cs="宋体"/>
          <w:color w:val="auto"/>
          <w:szCs w:val="21"/>
          <w:highlight w:val="none"/>
        </w:rPr>
        <w:t>125号）要求，</w:t>
      </w:r>
      <w:r>
        <w:rPr>
          <w:rFonts w:hint="eastAsia" w:ascii="宋体" w:hAnsi="宋体" w:eastAsia="宋体" w:cs="宋体"/>
          <w:color w:val="auto"/>
          <w:kern w:val="0"/>
          <w:szCs w:val="21"/>
          <w:highlight w:val="none"/>
        </w:rPr>
        <w:t>政府采购活动中查询及使用供应商信用记录的具体要求为：供应商未被列入失信被执行人、重大税收违法失信主体的供应商、</w:t>
      </w:r>
      <w:r>
        <w:rPr>
          <w:rFonts w:hint="eastAsia" w:ascii="宋体" w:hAnsi="宋体" w:eastAsia="宋体" w:cs="宋体"/>
          <w:color w:val="auto"/>
          <w:szCs w:val="21"/>
          <w:highlight w:val="none"/>
          <w:shd w:val="clear" w:color="auto" w:fill="FFFFFF"/>
        </w:rPr>
        <w:t>政府采购严重违法失信行为记录名单、</w:t>
      </w:r>
      <w:r>
        <w:rPr>
          <w:rFonts w:hint="eastAsia" w:ascii="宋体" w:hAnsi="宋体" w:eastAsia="宋体" w:cs="宋体"/>
          <w:color w:val="auto"/>
          <w:kern w:val="0"/>
          <w:szCs w:val="21"/>
          <w:highlight w:val="none"/>
        </w:rPr>
        <w:t>严重违法失信社会组织名单</w:t>
      </w:r>
      <w:r>
        <w:rPr>
          <w:rFonts w:hint="eastAsia" w:ascii="宋体" w:hAnsi="宋体" w:eastAsia="宋体" w:cs="宋体"/>
          <w:color w:val="auto"/>
          <w:kern w:val="0"/>
          <w:szCs w:val="21"/>
          <w:highlight w:val="none"/>
          <w:lang w:eastAsia="zh-CN"/>
        </w:rPr>
        <w:t>（以</w:t>
      </w:r>
      <w:r>
        <w:rPr>
          <w:rFonts w:hint="eastAsia" w:ascii="宋体" w:hAnsi="宋体" w:eastAsia="宋体" w:cs="宋体"/>
          <w:color w:val="auto"/>
          <w:kern w:val="0"/>
          <w:szCs w:val="21"/>
          <w:highlight w:val="none"/>
        </w:rPr>
        <w:t>联合体形式投标的，联合体成员存在不良信用记录，视同联合体存在不良信用记录）。</w:t>
      </w:r>
    </w:p>
    <w:p w14:paraId="5FABB871">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3.3.1</w:t>
      </w:r>
      <w:r>
        <w:rPr>
          <w:rFonts w:hint="eastAsia" w:ascii="宋体" w:hAnsi="宋体" w:eastAsia="宋体" w:cs="宋体"/>
          <w:color w:val="auto"/>
          <w:kern w:val="0"/>
          <w:szCs w:val="21"/>
          <w:highlight w:val="none"/>
        </w:rPr>
        <w:t>查询渠道：“信用中国”网站（www.creditchina.gov.cn）、“中国政府采购网”（www.ccgp.gov.cn）、“中国社会组织政务服务平台”网站（</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"http://www.chinanpo.gov.cn" </w:instrText>
      </w:r>
      <w:r>
        <w:rPr>
          <w:rFonts w:hint="eastAsia" w:ascii="宋体" w:hAnsi="宋体" w:eastAsia="宋体" w:cs="宋体"/>
          <w:color w:val="auto"/>
          <w:highlight w:val="none"/>
        </w:rPr>
        <w:fldChar w:fldCharType="separate"/>
      </w:r>
      <w:r>
        <w:rPr>
          <w:rStyle w:val="25"/>
          <w:rFonts w:hint="eastAsia" w:ascii="宋体" w:hAnsi="宋体" w:eastAsia="宋体" w:cs="宋体"/>
          <w:color w:val="auto"/>
          <w:szCs w:val="21"/>
          <w:highlight w:val="none"/>
        </w:rPr>
        <w:t>https://chinanpo.mca.gov.cn</w:t>
      </w:r>
      <w:r>
        <w:rPr>
          <w:rStyle w:val="25"/>
          <w:rFonts w:hint="eastAsia" w:ascii="宋体" w:hAnsi="宋体" w:eastAsia="宋体" w:cs="宋体"/>
          <w:color w:val="auto"/>
          <w:szCs w:val="21"/>
          <w:highlight w:val="none"/>
        </w:rPr>
        <w:fldChar w:fldCharType="end"/>
      </w:r>
      <w:r>
        <w:rPr>
          <w:rFonts w:hint="eastAsia" w:ascii="宋体" w:hAnsi="宋体" w:eastAsia="宋体" w:cs="宋体"/>
          <w:color w:val="auto"/>
          <w:kern w:val="0"/>
          <w:szCs w:val="21"/>
          <w:highlight w:val="none"/>
        </w:rPr>
        <w:t>）；</w:t>
      </w:r>
    </w:p>
    <w:p w14:paraId="4DA70FC6">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3.4 </w:t>
      </w:r>
      <w:r>
        <w:rPr>
          <w:rFonts w:hint="eastAsia" w:ascii="宋体" w:hAnsi="宋体" w:eastAsia="宋体" w:cs="宋体"/>
          <w:color w:val="auto"/>
          <w:kern w:val="0"/>
          <w:szCs w:val="21"/>
          <w:highlight w:val="none"/>
        </w:rPr>
        <w:t>单位负责人为同一人或者存在直接控股、管理关系的不同供应商，不得同时参加本项目响应。违反规定的，相关响应均无效。</w:t>
      </w:r>
    </w:p>
    <w:p w14:paraId="35C13BD5">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3.5 </w:t>
      </w:r>
      <w:r>
        <w:rPr>
          <w:rFonts w:hint="eastAsia" w:ascii="宋体" w:hAnsi="宋体" w:eastAsia="宋体" w:cs="宋体"/>
          <w:color w:val="auto"/>
          <w:kern w:val="0"/>
          <w:szCs w:val="21"/>
          <w:highlight w:val="none"/>
        </w:rPr>
        <w:t>为采购项目提供整体设计、规范编制或者项目管理、监理、检测等服务的供应商，不得再参加该采购项目的其他采购活动。</w:t>
      </w:r>
    </w:p>
    <w:p w14:paraId="683DA2D5">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3.6 </w:t>
      </w:r>
      <w:r>
        <w:rPr>
          <w:rFonts w:hint="eastAsia" w:ascii="宋体" w:hAnsi="宋体" w:eastAsia="宋体" w:cs="宋体"/>
          <w:color w:val="auto"/>
          <w:kern w:val="0"/>
          <w:szCs w:val="21"/>
          <w:highlight w:val="none"/>
        </w:rPr>
        <w:t>“投标邀请”和“供应商须知前附表”规定接受联合体投标的，除应符合本章第3.1项和3.2项要求外，还应遵守以下规定：</w:t>
      </w:r>
    </w:p>
    <w:p w14:paraId="7E412987">
      <w:pPr>
        <w:pStyle w:val="34"/>
        <w:numPr>
          <w:ilvl w:val="0"/>
          <w:numId w:val="0"/>
        </w:numPr>
        <w:autoSpaceDE w:val="0"/>
        <w:autoSpaceDN w:val="0"/>
        <w:spacing w:line="360" w:lineRule="auto"/>
        <w:ind w:left="1379" w:leftChars="200" w:hanging="959" w:hangingChars="457"/>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3.6.1</w:t>
      </w:r>
      <w:r>
        <w:rPr>
          <w:rFonts w:hint="eastAsia" w:ascii="宋体" w:hAnsi="宋体" w:eastAsia="宋体" w:cs="宋体"/>
          <w:color w:val="auto"/>
          <w:kern w:val="0"/>
          <w:szCs w:val="21"/>
          <w:highlight w:val="none"/>
        </w:rPr>
        <w:t>在响应文件中向采购人提交联合体协议书，明确联合体各方承担的工作和义务；</w:t>
      </w:r>
    </w:p>
    <w:p w14:paraId="58366D57">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3.6.2</w:t>
      </w:r>
      <w:r>
        <w:rPr>
          <w:rFonts w:hint="eastAsia" w:ascii="宋体" w:hAnsi="宋体" w:eastAsia="宋体" w:cs="宋体"/>
          <w:color w:val="auto"/>
          <w:kern w:val="0"/>
          <w:szCs w:val="21"/>
          <w:highlight w:val="none"/>
        </w:rPr>
        <w:t>联合体中有同类资质的供应商按联合体分工承担相同工作的，应当按照资质等级较低的供应商确定资质等级；</w:t>
      </w:r>
    </w:p>
    <w:p w14:paraId="3F508FFB">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3.6.3</w:t>
      </w:r>
      <w:r>
        <w:rPr>
          <w:rFonts w:hint="eastAsia" w:ascii="宋体" w:hAnsi="宋体" w:eastAsia="宋体" w:cs="宋体"/>
          <w:color w:val="auto"/>
          <w:kern w:val="0"/>
          <w:szCs w:val="21"/>
          <w:highlight w:val="none"/>
        </w:rPr>
        <w:t>招标人根据采购项目的特殊要求规定供应商特定条件的，联合体各方中至少应当有一方符合采购规定的特定条件；</w:t>
      </w:r>
    </w:p>
    <w:p w14:paraId="347B8313">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3.6.4</w:t>
      </w:r>
      <w:r>
        <w:rPr>
          <w:rFonts w:hint="eastAsia" w:ascii="宋体" w:hAnsi="宋体" w:eastAsia="宋体" w:cs="宋体"/>
          <w:color w:val="auto"/>
          <w:kern w:val="0"/>
          <w:szCs w:val="21"/>
          <w:highlight w:val="none"/>
        </w:rPr>
        <w:t>联合体各方不得再单独参加或者与其他供应商另外组成联合体参加同一合同项下的政府采购活动；</w:t>
      </w:r>
    </w:p>
    <w:p w14:paraId="630CC7E2">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3.6.5</w:t>
      </w:r>
      <w:r>
        <w:rPr>
          <w:rFonts w:hint="eastAsia" w:ascii="宋体" w:hAnsi="宋体" w:eastAsia="宋体" w:cs="宋体"/>
          <w:color w:val="auto"/>
          <w:kern w:val="0"/>
          <w:szCs w:val="21"/>
          <w:highlight w:val="none"/>
        </w:rPr>
        <w:t>联合体各方应当共同与采购人签订采购合同，就采购合同约定的事项对采购人</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"https://baike.baidu.com/item/%E6%89%BF%E6%8B%85%E8%BF%9E%E5%B8%A6%E8%B4%A3%E4%BB%BB" \t "_blank" </w:instrText>
      </w:r>
      <w:r>
        <w:rPr>
          <w:rFonts w:hint="eastAsia" w:ascii="宋体" w:hAnsi="宋体" w:eastAsia="宋体" w:cs="宋体"/>
          <w:color w:val="auto"/>
          <w:highlight w:val="none"/>
        </w:rPr>
        <w:fldChar w:fldCharType="separate"/>
      </w:r>
      <w:r>
        <w:rPr>
          <w:rFonts w:hint="eastAsia" w:ascii="宋体" w:hAnsi="宋体" w:eastAsia="宋体" w:cs="宋体"/>
          <w:color w:val="auto"/>
          <w:kern w:val="0"/>
          <w:szCs w:val="21"/>
          <w:highlight w:val="none"/>
        </w:rPr>
        <w:t>承担连带责任</w:t>
      </w:r>
      <w:r>
        <w:rPr>
          <w:rFonts w:hint="eastAsia" w:ascii="宋体" w:hAnsi="宋体" w:eastAsia="宋体" w:cs="宋体"/>
          <w:color w:val="auto"/>
          <w:kern w:val="0"/>
          <w:szCs w:val="21"/>
          <w:highlight w:val="none"/>
        </w:rPr>
        <w:fldChar w:fldCharType="end"/>
      </w:r>
      <w:r>
        <w:rPr>
          <w:rFonts w:hint="eastAsia" w:ascii="宋体" w:hAnsi="宋体" w:eastAsia="宋体" w:cs="宋体"/>
          <w:color w:val="auto"/>
          <w:highlight w:val="none"/>
        </w:rPr>
        <w:t>。</w:t>
      </w:r>
    </w:p>
    <w:p w14:paraId="48E63665">
      <w:pPr>
        <w:pStyle w:val="34"/>
        <w:numPr>
          <w:ilvl w:val="0"/>
          <w:numId w:val="0"/>
        </w:numPr>
        <w:autoSpaceDE w:val="0"/>
        <w:autoSpaceDN w:val="0"/>
        <w:spacing w:line="360" w:lineRule="auto"/>
        <w:ind w:left="1379" w:leftChars="200" w:hanging="959" w:hangingChars="457"/>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3.7 </w:t>
      </w:r>
      <w:r>
        <w:rPr>
          <w:rFonts w:hint="eastAsia" w:ascii="宋体" w:hAnsi="宋体" w:eastAsia="宋体" w:cs="宋体"/>
          <w:color w:val="auto"/>
          <w:kern w:val="0"/>
          <w:szCs w:val="21"/>
          <w:highlight w:val="none"/>
        </w:rPr>
        <w:t>法律、行政法规规定的其他条件。</w:t>
      </w:r>
    </w:p>
    <w:p w14:paraId="5D614287">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4.</w:t>
      </w:r>
      <w:r>
        <w:rPr>
          <w:rFonts w:hint="eastAsia" w:ascii="宋体" w:hAnsi="宋体" w:eastAsia="宋体" w:cs="宋体"/>
          <w:b/>
          <w:color w:val="auto"/>
          <w:kern w:val="0"/>
          <w:szCs w:val="21"/>
          <w:highlight w:val="none"/>
        </w:rPr>
        <w:t>合格的货物和服务</w:t>
      </w:r>
    </w:p>
    <w:p w14:paraId="00E750B4">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4.1 </w:t>
      </w:r>
      <w:r>
        <w:rPr>
          <w:rFonts w:hint="eastAsia" w:ascii="宋体" w:hAnsi="宋体" w:eastAsia="宋体" w:cs="宋体"/>
          <w:color w:val="auto"/>
          <w:kern w:val="0"/>
          <w:szCs w:val="21"/>
          <w:highlight w:val="none"/>
        </w:rPr>
        <w:t>供应商提供的货物应当符合磋商文件的要求，并且其质量完全符合国家标准、行业标准或地方标准，均有标准的以高（严格）者为准。没有国家标准、行业标准和企业标准的，按照通常标准或者符合采购目的的特定标准确定。</w:t>
      </w:r>
    </w:p>
    <w:p w14:paraId="50E7B5CE">
      <w:pPr>
        <w:pStyle w:val="34"/>
        <w:numPr>
          <w:ilvl w:val="0"/>
          <w:numId w:val="0"/>
        </w:numPr>
        <w:autoSpaceDE w:val="0"/>
        <w:autoSpaceDN w:val="0"/>
        <w:spacing w:line="360" w:lineRule="auto"/>
        <w:ind w:left="991" w:leftChars="200" w:hanging="571" w:hangingChars="272"/>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4.2 </w:t>
      </w:r>
      <w:r>
        <w:rPr>
          <w:rFonts w:hint="eastAsia" w:ascii="宋体" w:hAnsi="宋体" w:eastAsia="宋体" w:cs="宋体"/>
          <w:color w:val="auto"/>
          <w:kern w:val="0"/>
          <w:szCs w:val="21"/>
          <w:highlight w:val="none"/>
        </w:rPr>
        <w:t>供应商所提供的服务应当没有侵犯任何第三方的知识产权、技术秘密等合法权利。</w:t>
      </w:r>
    </w:p>
    <w:p w14:paraId="167C9633">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4.3 </w:t>
      </w:r>
      <w:r>
        <w:rPr>
          <w:rFonts w:hint="eastAsia" w:ascii="宋体" w:hAnsi="宋体" w:eastAsia="宋体" w:cs="宋体"/>
          <w:color w:val="auto"/>
          <w:kern w:val="0"/>
          <w:szCs w:val="21"/>
          <w:highlight w:val="none"/>
        </w:rPr>
        <w:t>根据《财政部、发展改革委、生态环境部、市场监管总局关于调整优化节能产品、环境标志产品政府采购执行机制的通知》（财库〔2019〕9号）要求，采购属于政府强制采购产品的，该产品必须具有国家确定的认证机构出具的、处于有效期之内的节能产品认证证书，否则其投标将被拒绝。</w:t>
      </w:r>
    </w:p>
    <w:p w14:paraId="37AC9940">
      <w:pPr>
        <w:autoSpaceDE w:val="0"/>
        <w:autoSpaceDN w:val="0"/>
        <w:spacing w:line="360" w:lineRule="auto"/>
        <w:contextualSpacing/>
        <w:rPr>
          <w:rFonts w:hint="eastAsia" w:ascii="宋体" w:hAnsi="宋体" w:eastAsia="宋体" w:cs="宋体"/>
          <w:b/>
          <w:color w:val="auto"/>
          <w:kern w:val="0"/>
          <w:szCs w:val="21"/>
          <w:highlight w:val="none"/>
          <w:lang w:val="en-US" w:eastAsia="zh-CN"/>
        </w:rPr>
      </w:pPr>
      <w:r>
        <w:rPr>
          <w:rFonts w:hint="eastAsia" w:ascii="宋体" w:hAnsi="宋体" w:eastAsia="宋体" w:cs="宋体"/>
          <w:b/>
          <w:color w:val="auto"/>
          <w:kern w:val="0"/>
          <w:szCs w:val="21"/>
          <w:highlight w:val="none"/>
          <w:lang w:val="en-US" w:eastAsia="zh-CN"/>
        </w:rPr>
        <w:t xml:space="preserve">    </w:t>
      </w:r>
      <w:r>
        <w:rPr>
          <w:rFonts w:hint="eastAsia" w:ascii="宋体" w:hAnsi="宋体" w:eastAsia="宋体" w:cs="宋体"/>
          <w:b w:val="0"/>
          <w:bCs/>
          <w:color w:val="auto"/>
          <w:kern w:val="0"/>
          <w:szCs w:val="21"/>
          <w:highlight w:val="none"/>
          <w:lang w:val="en-US" w:eastAsia="zh-CN"/>
        </w:rPr>
        <w:t>4.4 根据国家互联网信息办公室、工业和信息化部、公安部和国家认证认可监督管理委员会 2023年第2号《关于调整〈网络关键设备和网络安全专用产品目录〉的公告》及国家互联网信息办公室、工业和信息化部、公安部、财政部和国家认证认可监督管理委员会 2023年第1号《关于调整网络安全专用产品安全管理有关事项的公告》等相关文件要求，项目中涉及网络关键设备或网络安全专用产品的，至少符合以下条件之一：一是已由具备资格的机构安全认证合格或安全检测符合要求；二是已获得《计算机信息系统安全专用产品销售许可证》，且在有效期内。</w:t>
      </w:r>
    </w:p>
    <w:p w14:paraId="10AA318D">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5.</w:t>
      </w:r>
      <w:r>
        <w:rPr>
          <w:rFonts w:hint="eastAsia" w:ascii="宋体" w:hAnsi="宋体" w:eastAsia="宋体" w:cs="宋体"/>
          <w:b/>
          <w:color w:val="auto"/>
          <w:kern w:val="0"/>
          <w:szCs w:val="21"/>
          <w:highlight w:val="none"/>
        </w:rPr>
        <w:t>磋商费用</w:t>
      </w:r>
    </w:p>
    <w:p w14:paraId="4E511C2B">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不论采购的结果如何，供应商均应自行承担所有与磋商有关的全部费用，采购人在任何情况下均无义务和责任承担这些费用。</w:t>
      </w:r>
    </w:p>
    <w:p w14:paraId="30A9FCB3">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6.</w:t>
      </w:r>
      <w:r>
        <w:rPr>
          <w:rFonts w:hint="eastAsia" w:ascii="宋体" w:hAnsi="宋体" w:eastAsia="宋体" w:cs="宋体"/>
          <w:b/>
          <w:color w:val="auto"/>
          <w:kern w:val="0"/>
          <w:szCs w:val="21"/>
          <w:highlight w:val="none"/>
        </w:rPr>
        <w:t>信息发布</w:t>
      </w:r>
    </w:p>
    <w:p w14:paraId="75A0A692">
      <w:pPr>
        <w:autoSpaceDE w:val="0"/>
        <w:autoSpaceDN w:val="0"/>
        <w:spacing w:line="360" w:lineRule="auto"/>
        <w:ind w:firstLine="420" w:firstLineChars="20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本采购项目需要公开的有关信息，包括磋商公告、磋商文件澄清或修改公告、成交公告以及延长响应文件提交截止时间等与采购活动有关的通知，采购人将</w:t>
      </w:r>
      <w:r>
        <w:rPr>
          <w:rFonts w:hint="eastAsia" w:ascii="宋体" w:hAnsi="宋体" w:eastAsia="宋体" w:cs="宋体"/>
          <w:color w:val="auto"/>
          <w:kern w:val="0"/>
          <w:szCs w:val="21"/>
          <w:highlight w:val="none"/>
          <w:lang w:eastAsia="zh-CN"/>
        </w:rPr>
        <w:t>通过《河南省政府采购网》</w:t>
      </w:r>
      <w:r>
        <w:rPr>
          <w:rFonts w:hint="eastAsia" w:ascii="宋体" w:hAnsi="宋体" w:eastAsia="宋体" w:cs="宋体"/>
          <w:color w:val="auto"/>
          <w:szCs w:val="21"/>
          <w:highlight w:val="none"/>
        </w:rPr>
        <w:t>《许昌市政府采购网》</w:t>
      </w:r>
      <w:r>
        <w:rPr>
          <w:rFonts w:hint="eastAsia" w:ascii="宋体" w:hAnsi="宋体" w:eastAsia="宋体" w:cs="宋体"/>
          <w:color w:val="auto"/>
          <w:kern w:val="0"/>
          <w:szCs w:val="21"/>
          <w:highlight w:val="none"/>
        </w:rPr>
        <w:t>《全国公共资源交易平台（河南省·许昌市）》公开发布。供应商在参与本采购项目采购活动期间，请及时关注以上媒体上的相关信息，供应商因没有及时关注而未能如期获取相关信息</w:t>
      </w:r>
      <w:r>
        <w:rPr>
          <w:rFonts w:hint="eastAsia" w:ascii="宋体" w:hAnsi="宋体" w:eastAsia="宋体" w:cs="宋体"/>
          <w:color w:val="auto"/>
          <w:kern w:val="0"/>
          <w:szCs w:val="21"/>
          <w:highlight w:val="none"/>
          <w:lang w:eastAsia="zh-CN"/>
        </w:rPr>
        <w:t>，以</w:t>
      </w:r>
      <w:r>
        <w:rPr>
          <w:rFonts w:hint="eastAsia" w:ascii="宋体" w:hAnsi="宋体" w:eastAsia="宋体" w:cs="宋体"/>
          <w:color w:val="auto"/>
          <w:kern w:val="0"/>
          <w:szCs w:val="21"/>
          <w:highlight w:val="none"/>
        </w:rPr>
        <w:t>及因此所产生的一切后果和责任，由供应商自行承担，采购人在任何情况下均不对此承担任何责任。</w:t>
      </w:r>
    </w:p>
    <w:p w14:paraId="5FECB488">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7.</w:t>
      </w:r>
      <w:r>
        <w:rPr>
          <w:rFonts w:hint="eastAsia" w:ascii="宋体" w:hAnsi="宋体" w:eastAsia="宋体" w:cs="宋体"/>
          <w:b/>
          <w:color w:val="auto"/>
          <w:kern w:val="0"/>
          <w:szCs w:val="21"/>
          <w:highlight w:val="none"/>
        </w:rPr>
        <w:t>代理费用</w:t>
      </w:r>
    </w:p>
    <w:p w14:paraId="31D0ADE7">
      <w:pPr>
        <w:pStyle w:val="34"/>
        <w:autoSpaceDE w:val="0"/>
        <w:autoSpaceDN w:val="0"/>
        <w:spacing w:line="360" w:lineRule="auto"/>
        <w:ind w:left="0" w:leftChars="0" w:firstLine="420" w:firstLineChars="200"/>
        <w:contextualSpacing/>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详见供应商须知前附表</w:t>
      </w:r>
      <w:r>
        <w:rPr>
          <w:rFonts w:hint="eastAsia" w:ascii="宋体" w:hAnsi="宋体" w:eastAsia="宋体" w:cs="宋体"/>
          <w:color w:val="auto"/>
          <w:kern w:val="0"/>
          <w:szCs w:val="21"/>
          <w:highlight w:val="none"/>
          <w:lang w:eastAsia="zh-CN"/>
        </w:rPr>
        <w:t>。</w:t>
      </w:r>
    </w:p>
    <w:p w14:paraId="0F26FB1C">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8.</w:t>
      </w:r>
      <w:r>
        <w:rPr>
          <w:rFonts w:hint="eastAsia" w:ascii="宋体" w:hAnsi="宋体" w:eastAsia="宋体" w:cs="宋体"/>
          <w:b/>
          <w:color w:val="auto"/>
          <w:kern w:val="0"/>
          <w:szCs w:val="21"/>
          <w:highlight w:val="none"/>
        </w:rPr>
        <w:t>其他</w:t>
      </w:r>
    </w:p>
    <w:p w14:paraId="70BF8C69">
      <w:pPr>
        <w:autoSpaceDE w:val="0"/>
        <w:autoSpaceDN w:val="0"/>
        <w:spacing w:line="360" w:lineRule="auto"/>
        <w:ind w:firstLine="420" w:firstLineChars="200"/>
        <w:contextualSpacing/>
        <w:rPr>
          <w:rFonts w:hint="eastAsia" w:ascii="宋体" w:hAnsi="宋体" w:eastAsia="宋体" w:cs="宋体"/>
          <w:b/>
          <w:color w:val="auto"/>
          <w:kern w:val="0"/>
          <w:szCs w:val="21"/>
          <w:highlight w:val="none"/>
        </w:rPr>
      </w:pPr>
      <w:r>
        <w:rPr>
          <w:rFonts w:hint="eastAsia" w:ascii="宋体" w:hAnsi="宋体" w:eastAsia="宋体" w:cs="宋体"/>
          <w:color w:val="auto"/>
          <w:kern w:val="0"/>
          <w:szCs w:val="21"/>
          <w:highlight w:val="none"/>
        </w:rPr>
        <w:t>本“供应商须知”的条款如与“采购邀请</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采购需求</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供应商须知前附表”和“对响应文件审查与评审”就同一内容的表述不一致的，以“采购邀请</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采购需求</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供应商须知前附表”和“对响应文件审查与评审”中规定的内容为准。</w:t>
      </w:r>
    </w:p>
    <w:p w14:paraId="700BD536">
      <w:pPr>
        <w:tabs>
          <w:tab w:val="left" w:pos="1260"/>
        </w:tabs>
        <w:autoSpaceDE w:val="0"/>
        <w:autoSpaceDN w:val="0"/>
        <w:spacing w:line="360" w:lineRule="auto"/>
        <w:contextualSpacing/>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二、磋商文件说明</w:t>
      </w:r>
    </w:p>
    <w:p w14:paraId="4F99C064">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9.</w:t>
      </w:r>
      <w:r>
        <w:rPr>
          <w:rFonts w:hint="eastAsia" w:ascii="宋体" w:hAnsi="宋体" w:eastAsia="宋体" w:cs="宋体"/>
          <w:b/>
          <w:color w:val="auto"/>
          <w:kern w:val="0"/>
          <w:szCs w:val="21"/>
          <w:highlight w:val="none"/>
        </w:rPr>
        <w:t>磋商文件构成</w:t>
      </w:r>
    </w:p>
    <w:p w14:paraId="6AF47CCE">
      <w:pPr>
        <w:pStyle w:val="34"/>
        <w:numPr>
          <w:ilvl w:val="0"/>
          <w:numId w:val="0"/>
        </w:numPr>
        <w:autoSpaceDE w:val="0"/>
        <w:autoSpaceDN w:val="0"/>
        <w:spacing w:line="360" w:lineRule="auto"/>
        <w:ind w:left="991" w:leftChars="200" w:hanging="571" w:hangingChars="272"/>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9.1 </w:t>
      </w:r>
      <w:r>
        <w:rPr>
          <w:rFonts w:hint="eastAsia" w:ascii="宋体" w:hAnsi="宋体" w:eastAsia="宋体" w:cs="宋体"/>
          <w:color w:val="auto"/>
          <w:kern w:val="0"/>
          <w:szCs w:val="21"/>
          <w:highlight w:val="none"/>
        </w:rPr>
        <w:t>磋商文件由以下部分组成：</w:t>
      </w:r>
    </w:p>
    <w:p w14:paraId="50EB2ACF">
      <w:pPr>
        <w:autoSpaceDE w:val="0"/>
        <w:autoSpaceDN w:val="0"/>
        <w:spacing w:line="360" w:lineRule="auto"/>
        <w:ind w:firstLine="420" w:firstLineChars="20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（1）采购邀请</w:t>
      </w:r>
    </w:p>
    <w:p w14:paraId="6E84A975">
      <w:pPr>
        <w:autoSpaceDE w:val="0"/>
        <w:autoSpaceDN w:val="0"/>
        <w:spacing w:line="360" w:lineRule="auto"/>
        <w:ind w:firstLine="420" w:firstLineChars="20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（2）采购需求</w:t>
      </w:r>
    </w:p>
    <w:p w14:paraId="07AB44C3">
      <w:pPr>
        <w:autoSpaceDE w:val="0"/>
        <w:autoSpaceDN w:val="0"/>
        <w:spacing w:line="360" w:lineRule="auto"/>
        <w:ind w:firstLine="420" w:firstLineChars="20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（3）供应商须知前附表</w:t>
      </w:r>
    </w:p>
    <w:p w14:paraId="7E5778E2">
      <w:pPr>
        <w:autoSpaceDE w:val="0"/>
        <w:autoSpaceDN w:val="0"/>
        <w:spacing w:line="360" w:lineRule="auto"/>
        <w:ind w:firstLine="420" w:firstLineChars="20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（4）供应商须知</w:t>
      </w:r>
    </w:p>
    <w:p w14:paraId="62518104">
      <w:pPr>
        <w:autoSpaceDE w:val="0"/>
        <w:autoSpaceDN w:val="0"/>
        <w:spacing w:line="360" w:lineRule="auto"/>
        <w:ind w:firstLine="420" w:firstLineChars="20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（5）政府采购政策功能</w:t>
      </w:r>
    </w:p>
    <w:p w14:paraId="20973298">
      <w:pPr>
        <w:autoSpaceDE w:val="0"/>
        <w:autoSpaceDN w:val="0"/>
        <w:spacing w:line="360" w:lineRule="auto"/>
        <w:ind w:firstLine="420" w:firstLineChars="20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（6）对响应文件审查与评审</w:t>
      </w:r>
    </w:p>
    <w:p w14:paraId="27DF602D">
      <w:pPr>
        <w:autoSpaceDE w:val="0"/>
        <w:autoSpaceDN w:val="0"/>
        <w:spacing w:line="360" w:lineRule="auto"/>
        <w:ind w:firstLine="420" w:firstLineChars="20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（7）拟签订的合同文本</w:t>
      </w:r>
    </w:p>
    <w:p w14:paraId="124DF328">
      <w:pPr>
        <w:autoSpaceDE w:val="0"/>
        <w:autoSpaceDN w:val="0"/>
        <w:spacing w:line="360" w:lineRule="auto"/>
        <w:ind w:firstLine="420" w:firstLineChars="20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（8）响应文件有关格式</w:t>
      </w:r>
    </w:p>
    <w:p w14:paraId="553DB84C">
      <w:pPr>
        <w:autoSpaceDE w:val="0"/>
        <w:autoSpaceDN w:val="0"/>
        <w:spacing w:line="360" w:lineRule="auto"/>
        <w:ind w:firstLine="420" w:firstLineChars="20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（9）本项目磋商文件的澄清、答复、修改、补充内容（如有的话）</w:t>
      </w:r>
    </w:p>
    <w:p w14:paraId="707CF93C">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9.2 </w:t>
      </w:r>
      <w:r>
        <w:rPr>
          <w:rFonts w:hint="eastAsia" w:ascii="宋体" w:hAnsi="宋体" w:eastAsia="宋体" w:cs="宋体"/>
          <w:color w:val="auto"/>
          <w:kern w:val="0"/>
          <w:szCs w:val="21"/>
          <w:highlight w:val="none"/>
        </w:rPr>
        <w:t>供应商应认真阅读、并充分理解磋商文件的全部内容（包括所有的补充、修改内容、重要事项、格式、条款和技术规范、参数及要求等），按磋商文件要求和规定编制响应文件，并保证所提供的全部资料的真实性，否则有可能导致响应被拒绝，其风险由供应商自行承担。</w:t>
      </w:r>
    </w:p>
    <w:p w14:paraId="48861B48">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9.3 </w:t>
      </w:r>
      <w:r>
        <w:rPr>
          <w:rFonts w:hint="eastAsia" w:ascii="宋体" w:hAnsi="宋体" w:eastAsia="宋体" w:cs="宋体"/>
          <w:color w:val="auto"/>
          <w:kern w:val="0"/>
          <w:szCs w:val="21"/>
          <w:highlight w:val="none"/>
        </w:rPr>
        <w:t>供应商应认真了解本次采购的具体工作要求、工作范围以及职责，了解一切可能影响响应报价的资料。一经成交，不得以不完全了解项目要求、项目情况等为借口而提出额外补偿等要求，否则，由此引起的一切后果由成交供应商负责。</w:t>
      </w:r>
    </w:p>
    <w:p w14:paraId="5C89F2E3">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10.</w:t>
      </w:r>
      <w:r>
        <w:rPr>
          <w:rFonts w:hint="eastAsia" w:ascii="宋体" w:hAnsi="宋体" w:eastAsia="宋体" w:cs="宋体"/>
          <w:b/>
          <w:color w:val="auto"/>
          <w:kern w:val="0"/>
          <w:szCs w:val="21"/>
          <w:highlight w:val="none"/>
        </w:rPr>
        <w:t>现场考察、磋商前答疑会</w:t>
      </w:r>
    </w:p>
    <w:p w14:paraId="11583528">
      <w:pPr>
        <w:pStyle w:val="34"/>
        <w:numPr>
          <w:ilvl w:val="0"/>
          <w:numId w:val="0"/>
        </w:numPr>
        <w:autoSpaceDE w:val="0"/>
        <w:autoSpaceDN w:val="0"/>
        <w:spacing w:line="360" w:lineRule="auto"/>
        <w:ind w:leftChars="0" w:firstLine="420" w:firstLineChars="20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 xml:space="preserve">10.1 </w:t>
      </w:r>
      <w:r>
        <w:rPr>
          <w:rFonts w:hint="eastAsia" w:ascii="宋体" w:hAnsi="宋体" w:eastAsia="宋体" w:cs="宋体"/>
          <w:color w:val="auto"/>
          <w:kern w:val="0"/>
          <w:szCs w:val="21"/>
          <w:highlight w:val="none"/>
        </w:rPr>
        <w:t>采购人根据采购项目的具体情况，可以在磋商文件公告期满后，组织已获取磋商文件的供应商现场考察或者召开磋商前答疑会。采购人组织现场考察或者召开磋商前答疑会的，所有供应商应按“供应商须知前附表”规定的时间、地点前往参加现场考察或者磋商前答疑会。供应商如不参加，其风险由供应商自行承担，采购人不承担任何责任。</w:t>
      </w:r>
    </w:p>
    <w:p w14:paraId="2109E8CE">
      <w:pPr>
        <w:pStyle w:val="34"/>
        <w:numPr>
          <w:ilvl w:val="0"/>
          <w:numId w:val="0"/>
        </w:numPr>
        <w:autoSpaceDE w:val="0"/>
        <w:autoSpaceDN w:val="0"/>
        <w:spacing w:line="360" w:lineRule="auto"/>
        <w:ind w:leftChars="0" w:firstLine="420" w:firstLineChars="20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 xml:space="preserve">10.2 </w:t>
      </w:r>
      <w:r>
        <w:rPr>
          <w:rFonts w:hint="eastAsia" w:ascii="宋体" w:hAnsi="宋体" w:eastAsia="宋体" w:cs="宋体"/>
          <w:color w:val="auto"/>
          <w:kern w:val="0"/>
          <w:szCs w:val="21"/>
          <w:highlight w:val="none"/>
        </w:rPr>
        <w:t>采购人组织现场考察或者召开答疑会的，应当在磋商文件中载明，或者在磋商文件公告期满后在财政部门指定的政府采购信息发布媒体和《全国公共资源交易平台（河南省·许昌市）》发布更正公告。</w:t>
      </w:r>
    </w:p>
    <w:p w14:paraId="4E1C9BA1">
      <w:pPr>
        <w:pStyle w:val="34"/>
        <w:numPr>
          <w:ilvl w:val="0"/>
          <w:numId w:val="0"/>
        </w:numPr>
        <w:autoSpaceDE w:val="0"/>
        <w:autoSpaceDN w:val="0"/>
        <w:spacing w:line="360" w:lineRule="auto"/>
        <w:ind w:leftChars="0" w:firstLine="420" w:firstLineChars="20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 xml:space="preserve">10.3 </w:t>
      </w:r>
      <w:r>
        <w:rPr>
          <w:rFonts w:hint="eastAsia" w:ascii="宋体" w:hAnsi="宋体" w:eastAsia="宋体" w:cs="宋体"/>
          <w:color w:val="auto"/>
          <w:kern w:val="0"/>
          <w:szCs w:val="21"/>
          <w:highlight w:val="none"/>
        </w:rPr>
        <w:t>采购人在考察现场和磋商前答疑会口头介绍的情况，除采购人事后形成书面记录、并以澄清或修改公告的形式发布、构成磋商文件的组成部分以外，其他内容仅供供应商在编制响应文件时参考，采购人不对供应商据此作出的判断和决策负责。</w:t>
      </w:r>
    </w:p>
    <w:p w14:paraId="6B4A2D38">
      <w:pPr>
        <w:pStyle w:val="34"/>
        <w:numPr>
          <w:ilvl w:val="0"/>
          <w:numId w:val="0"/>
        </w:numPr>
        <w:autoSpaceDE w:val="0"/>
        <w:autoSpaceDN w:val="0"/>
        <w:spacing w:line="360" w:lineRule="auto"/>
        <w:ind w:leftChars="0" w:firstLine="420" w:firstLineChars="20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 xml:space="preserve">10.4 </w:t>
      </w:r>
      <w:r>
        <w:rPr>
          <w:rFonts w:hint="eastAsia" w:ascii="宋体" w:hAnsi="宋体" w:eastAsia="宋体" w:cs="宋体"/>
          <w:color w:val="auto"/>
          <w:kern w:val="0"/>
          <w:szCs w:val="21"/>
          <w:highlight w:val="none"/>
        </w:rPr>
        <w:t>现场考察及参加磋商前答疑会所发生的费用及一切责任由供应商自行承担。</w:t>
      </w:r>
    </w:p>
    <w:p w14:paraId="65BBE720">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11.</w:t>
      </w:r>
      <w:r>
        <w:rPr>
          <w:rFonts w:hint="eastAsia" w:ascii="宋体" w:hAnsi="宋体" w:eastAsia="宋体" w:cs="宋体"/>
          <w:b/>
          <w:color w:val="auto"/>
          <w:kern w:val="0"/>
          <w:szCs w:val="21"/>
          <w:highlight w:val="none"/>
        </w:rPr>
        <w:t>磋商文件的澄清或修改</w:t>
      </w:r>
    </w:p>
    <w:p w14:paraId="5041B345">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11.1 </w:t>
      </w:r>
      <w:r>
        <w:rPr>
          <w:rFonts w:hint="eastAsia" w:ascii="宋体" w:hAnsi="宋体" w:eastAsia="宋体" w:cs="宋体"/>
          <w:color w:val="auto"/>
          <w:kern w:val="0"/>
          <w:szCs w:val="21"/>
          <w:highlight w:val="none"/>
        </w:rPr>
        <w:t>在磋商响应截止期前，无论出于何种原因，采购人可主动地或在解答供应商提出的澄清问题时对磋商文件进行修改。</w:t>
      </w:r>
    </w:p>
    <w:p w14:paraId="69545D61">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11.2 </w:t>
      </w:r>
      <w:r>
        <w:rPr>
          <w:rFonts w:hint="eastAsia" w:ascii="宋体" w:hAnsi="宋体" w:eastAsia="宋体" w:cs="宋体"/>
          <w:color w:val="auto"/>
          <w:kern w:val="0"/>
          <w:szCs w:val="21"/>
          <w:highlight w:val="none"/>
        </w:rPr>
        <w:t>采购人可以对已发出的磋商文件进行必要的澄清或者修改。澄清或者修改的内容可能影响响应文件编制的，采购人将在响应文件提交截止之日5日前，在财政部门指定的政府采购信息发布媒体和《全国公共资源交易平台（河南省·许昌市）》发布更正公告。</w:t>
      </w:r>
    </w:p>
    <w:p w14:paraId="3C8A1F28">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11.3 </w:t>
      </w:r>
      <w:r>
        <w:rPr>
          <w:rFonts w:hint="eastAsia" w:ascii="宋体" w:hAnsi="宋体" w:eastAsia="宋体" w:cs="宋体"/>
          <w:color w:val="auto"/>
          <w:kern w:val="0"/>
          <w:szCs w:val="21"/>
          <w:highlight w:val="none"/>
        </w:rPr>
        <w:t>澄清或修改公告的内容为磋商文件的组成部分，并对供应商具有约束力。当磋商文件与澄清或修改公告就同一内容的表述不一致时，以最后发出的文件内容为准。</w:t>
      </w:r>
    </w:p>
    <w:p w14:paraId="422959C9">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11.4 </w:t>
      </w:r>
      <w:r>
        <w:rPr>
          <w:rFonts w:hint="eastAsia" w:ascii="宋体" w:hAnsi="宋体" w:eastAsia="宋体" w:cs="宋体"/>
          <w:color w:val="auto"/>
          <w:kern w:val="0"/>
          <w:szCs w:val="21"/>
          <w:highlight w:val="none"/>
        </w:rPr>
        <w:t>如果澄清或者修改发出的时间距规定的磋商响应截止时间不足5日的，采购人将顺延提交响应文件的截止时间。</w:t>
      </w:r>
    </w:p>
    <w:p w14:paraId="377FC683">
      <w:pPr>
        <w:tabs>
          <w:tab w:val="left" w:pos="1260"/>
        </w:tabs>
        <w:autoSpaceDE w:val="0"/>
        <w:autoSpaceDN w:val="0"/>
        <w:spacing w:line="360" w:lineRule="auto"/>
        <w:contextualSpacing/>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三、响应文件的编制</w:t>
      </w:r>
    </w:p>
    <w:p w14:paraId="4EDA616D">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12.</w:t>
      </w:r>
      <w:r>
        <w:rPr>
          <w:rFonts w:hint="eastAsia" w:ascii="宋体" w:hAnsi="宋体" w:eastAsia="宋体" w:cs="宋体"/>
          <w:b/>
          <w:color w:val="auto"/>
          <w:kern w:val="0"/>
          <w:szCs w:val="21"/>
          <w:highlight w:val="none"/>
        </w:rPr>
        <w:t>响应文件的语言及计量单位</w:t>
      </w:r>
    </w:p>
    <w:p w14:paraId="21F2DFDF">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12.1 </w:t>
      </w:r>
      <w:r>
        <w:rPr>
          <w:rFonts w:hint="eastAsia" w:ascii="宋体" w:hAnsi="宋体" w:eastAsia="宋体" w:cs="宋体"/>
          <w:color w:val="auto"/>
          <w:kern w:val="0"/>
          <w:szCs w:val="21"/>
          <w:highlight w:val="none"/>
        </w:rPr>
        <w:t>供应商提交的响应文件以及供应商与采购人就有关采购事宜的所有来往书面文件均应使用中文。除签名、盖章、专用名称等特殊情形外，以中文以外的文字表述的响应文件视同未提供。</w:t>
      </w:r>
    </w:p>
    <w:p w14:paraId="0CCD2CAD">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12.2 </w:t>
      </w:r>
      <w:r>
        <w:rPr>
          <w:rFonts w:hint="eastAsia" w:ascii="宋体" w:hAnsi="宋体" w:eastAsia="宋体" w:cs="宋体"/>
          <w:color w:val="auto"/>
          <w:kern w:val="0"/>
          <w:szCs w:val="21"/>
          <w:highlight w:val="none"/>
        </w:rPr>
        <w:t>响应文件计量单位，磋商文件已有明确规定的，使用磋商文件规定的计量单位；磋商文件没有规定的，一律采用中华人民共和国法定计量单位。</w:t>
      </w:r>
    </w:p>
    <w:p w14:paraId="2B2AB315">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13.</w:t>
      </w:r>
      <w:r>
        <w:rPr>
          <w:rFonts w:hint="eastAsia" w:ascii="宋体" w:hAnsi="宋体" w:eastAsia="宋体" w:cs="宋体"/>
          <w:b/>
          <w:color w:val="auto"/>
          <w:kern w:val="0"/>
          <w:szCs w:val="21"/>
          <w:highlight w:val="none"/>
        </w:rPr>
        <w:t>报价</w:t>
      </w:r>
    </w:p>
    <w:p w14:paraId="6A94C421">
      <w:pPr>
        <w:pStyle w:val="34"/>
        <w:numPr>
          <w:ilvl w:val="0"/>
          <w:numId w:val="0"/>
        </w:numPr>
        <w:autoSpaceDE w:val="0"/>
        <w:autoSpaceDN w:val="0"/>
        <w:spacing w:line="360" w:lineRule="auto"/>
        <w:ind w:left="991" w:leftChars="200" w:hanging="571" w:hangingChars="272"/>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13.1 </w:t>
      </w:r>
      <w:r>
        <w:rPr>
          <w:rFonts w:hint="eastAsia" w:ascii="宋体" w:hAnsi="宋体" w:eastAsia="宋体" w:cs="宋体"/>
          <w:color w:val="auto"/>
          <w:kern w:val="0"/>
          <w:szCs w:val="21"/>
          <w:highlight w:val="none"/>
        </w:rPr>
        <w:t>本次磋商项目的报价均以人民币为计算单位。</w:t>
      </w:r>
    </w:p>
    <w:p w14:paraId="29C91081">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13.2 </w:t>
      </w:r>
      <w:r>
        <w:rPr>
          <w:rFonts w:hint="eastAsia" w:ascii="宋体" w:hAnsi="宋体" w:eastAsia="宋体" w:cs="宋体"/>
          <w:color w:val="auto"/>
          <w:kern w:val="0"/>
          <w:szCs w:val="21"/>
          <w:highlight w:val="none"/>
        </w:rPr>
        <w:t>供应商应对项目要求的全部内容进行报价，少报漏报将导致其响应为非实质性响应予以拒绝。</w:t>
      </w:r>
    </w:p>
    <w:p w14:paraId="33B62E75">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13.3 </w:t>
      </w:r>
      <w:r>
        <w:rPr>
          <w:rFonts w:hint="eastAsia" w:ascii="宋体" w:hAnsi="宋体" w:eastAsia="宋体" w:cs="宋体"/>
          <w:color w:val="auto"/>
          <w:kern w:val="0"/>
          <w:szCs w:val="21"/>
          <w:highlight w:val="none"/>
        </w:rPr>
        <w:t>供应商应当按照国家相关规定，结合自身服务水平和承受能力进行报价。响应报价应是履行合同的最终价格，除“采购需求”中另有说明外，响应报价应当是供应商为提供本项目所要求的全部服务所发生的一切成本、税费和利润，包括人工（含工资、社会统筹保险金、加班工资、工作餐、相关福利、关于人员聘用的费用等）、设备、国家规定检测、外发包、材料（含辅材）、管理、税费及利润等。经通知参加磋商的供应商，在磋商结束后还有一次最终报价的机会。</w:t>
      </w:r>
    </w:p>
    <w:p w14:paraId="633A0D4C">
      <w:pPr>
        <w:pStyle w:val="34"/>
        <w:numPr>
          <w:ilvl w:val="0"/>
          <w:numId w:val="0"/>
        </w:numPr>
        <w:autoSpaceDE w:val="0"/>
        <w:autoSpaceDN w:val="0"/>
        <w:spacing w:line="360" w:lineRule="auto"/>
        <w:ind w:leftChars="0" w:firstLine="420" w:firstLineChars="20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 xml:space="preserve">13.4 </w:t>
      </w:r>
      <w:r>
        <w:rPr>
          <w:rFonts w:hint="eastAsia" w:ascii="宋体" w:hAnsi="宋体" w:eastAsia="宋体" w:cs="宋体"/>
          <w:color w:val="auto"/>
          <w:kern w:val="0"/>
          <w:szCs w:val="21"/>
          <w:highlight w:val="none"/>
        </w:rPr>
        <w:t>本项目所涉及的运输、施工、安装、集成、调试、验收、备品和工具等费用均包含在响应报价中。</w:t>
      </w:r>
    </w:p>
    <w:p w14:paraId="63A8EC24">
      <w:pPr>
        <w:pStyle w:val="34"/>
        <w:numPr>
          <w:ilvl w:val="0"/>
          <w:numId w:val="0"/>
        </w:numPr>
        <w:autoSpaceDE w:val="0"/>
        <w:autoSpaceDN w:val="0"/>
        <w:spacing w:line="360" w:lineRule="auto"/>
        <w:ind w:leftChars="0" w:firstLine="420" w:firstLineChars="20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 xml:space="preserve">13.5 </w:t>
      </w:r>
      <w:r>
        <w:rPr>
          <w:rFonts w:hint="eastAsia" w:ascii="宋体" w:hAnsi="宋体" w:eastAsia="宋体" w:cs="宋体"/>
          <w:color w:val="auto"/>
          <w:kern w:val="0"/>
          <w:szCs w:val="21"/>
          <w:highlight w:val="none"/>
        </w:rPr>
        <w:t>报价不得高于本项目预算金额，且不低于成本价。供应商的响应报价高于预算金额（项目控制金额上限）的，该供应商的响应文件将被视为非实质性响应予以拒绝。</w:t>
      </w:r>
    </w:p>
    <w:p w14:paraId="534A0C07">
      <w:pPr>
        <w:pStyle w:val="34"/>
        <w:numPr>
          <w:ilvl w:val="0"/>
          <w:numId w:val="0"/>
        </w:numPr>
        <w:autoSpaceDE w:val="0"/>
        <w:autoSpaceDN w:val="0"/>
        <w:spacing w:line="360" w:lineRule="auto"/>
        <w:ind w:leftChars="0" w:firstLine="420" w:firstLineChars="20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 xml:space="preserve">13.6 </w:t>
      </w:r>
      <w:r>
        <w:rPr>
          <w:rFonts w:hint="eastAsia" w:ascii="宋体" w:hAnsi="宋体" w:eastAsia="宋体" w:cs="宋体"/>
          <w:color w:val="auto"/>
          <w:kern w:val="0"/>
          <w:szCs w:val="21"/>
          <w:highlight w:val="none"/>
        </w:rPr>
        <w:t>最低报价不能</w:t>
      </w:r>
      <w:r>
        <w:rPr>
          <w:rFonts w:hint="eastAsia" w:ascii="宋体" w:hAnsi="宋体" w:eastAsia="宋体" w:cs="宋体"/>
          <w:color w:val="auto"/>
          <w:kern w:val="0"/>
          <w:szCs w:val="21"/>
          <w:highlight w:val="none"/>
          <w:lang w:eastAsia="zh-CN"/>
        </w:rPr>
        <w:t>作为</w:t>
      </w:r>
      <w:r>
        <w:rPr>
          <w:rFonts w:hint="eastAsia" w:ascii="宋体" w:hAnsi="宋体" w:eastAsia="宋体" w:cs="宋体"/>
          <w:color w:val="auto"/>
          <w:kern w:val="0"/>
          <w:szCs w:val="21"/>
          <w:highlight w:val="none"/>
        </w:rPr>
        <w:t>成交的保证。</w:t>
      </w:r>
    </w:p>
    <w:p w14:paraId="5A64F131">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14.</w:t>
      </w:r>
      <w:r>
        <w:rPr>
          <w:rFonts w:hint="eastAsia" w:ascii="宋体" w:hAnsi="宋体" w:eastAsia="宋体" w:cs="宋体"/>
          <w:b/>
          <w:color w:val="auto"/>
          <w:kern w:val="0"/>
          <w:szCs w:val="21"/>
          <w:highlight w:val="none"/>
        </w:rPr>
        <w:t>响应文件有效期</w:t>
      </w:r>
    </w:p>
    <w:p w14:paraId="268F93F0">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14.1 </w:t>
      </w:r>
      <w:r>
        <w:rPr>
          <w:rFonts w:hint="eastAsia" w:ascii="宋体" w:hAnsi="宋体" w:eastAsia="宋体" w:cs="宋体"/>
          <w:color w:val="auto"/>
          <w:kern w:val="0"/>
          <w:szCs w:val="21"/>
          <w:highlight w:val="none"/>
        </w:rPr>
        <w:t>响应有效期从提交响应文件的截止之日起算。本项目投标有效期详见供应商须知前附表。响应文件中承诺的响应有效期应当不少于“供应商须知前附表”载明的响应有效期。</w:t>
      </w:r>
      <w:r>
        <w:rPr>
          <w:rFonts w:hint="eastAsia" w:ascii="宋体" w:hAnsi="宋体" w:eastAsia="宋体" w:cs="宋体"/>
          <w:color w:val="auto"/>
          <w:kern w:val="0"/>
          <w:szCs w:val="21"/>
          <w:highlight w:val="none"/>
          <w:lang w:eastAsia="zh-CN"/>
        </w:rPr>
        <w:t>投标</w:t>
      </w:r>
      <w:r>
        <w:rPr>
          <w:rFonts w:hint="eastAsia" w:ascii="宋体" w:hAnsi="宋体" w:eastAsia="宋体" w:cs="宋体"/>
          <w:color w:val="auto"/>
          <w:kern w:val="0"/>
          <w:szCs w:val="21"/>
          <w:highlight w:val="none"/>
        </w:rPr>
        <w:t>响应有效期比磋商文件规定短的属于非实质性响应，将被认定为无效投标。</w:t>
      </w:r>
    </w:p>
    <w:p w14:paraId="76E466F7">
      <w:pPr>
        <w:pStyle w:val="34"/>
        <w:numPr>
          <w:ilvl w:val="0"/>
          <w:numId w:val="0"/>
        </w:numPr>
        <w:autoSpaceDE w:val="0"/>
        <w:autoSpaceDN w:val="0"/>
        <w:spacing w:line="360" w:lineRule="auto"/>
        <w:ind w:left="420" w:leftChars="200" w:firstLine="0" w:firstLineChars="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14.2 </w:t>
      </w:r>
      <w:r>
        <w:rPr>
          <w:rFonts w:hint="eastAsia" w:ascii="宋体" w:hAnsi="宋体" w:eastAsia="宋体" w:cs="宋体"/>
          <w:color w:val="auto"/>
          <w:kern w:val="0"/>
          <w:szCs w:val="21"/>
          <w:highlight w:val="none"/>
        </w:rPr>
        <w:t>响应有效期内供应商撤销响应文件的，供应商将承担违背磋商承诺函的责任追究。</w:t>
      </w:r>
    </w:p>
    <w:p w14:paraId="4C1312DB">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14.3 </w:t>
      </w:r>
      <w:r>
        <w:rPr>
          <w:rFonts w:hint="eastAsia" w:ascii="宋体" w:hAnsi="宋体" w:eastAsia="宋体" w:cs="宋体"/>
          <w:color w:val="auto"/>
          <w:kern w:val="0"/>
          <w:szCs w:val="21"/>
          <w:highlight w:val="none"/>
        </w:rPr>
        <w:t>采购人</w:t>
      </w:r>
      <w:r>
        <w:rPr>
          <w:rFonts w:hint="eastAsia" w:ascii="宋体" w:hAnsi="宋体" w:eastAsia="宋体" w:cs="宋体"/>
          <w:color w:val="auto"/>
          <w:highlight w:val="none"/>
        </w:rPr>
        <w:t>可根据实际情况，在原报价有效期截止之前，征询供应商是否同意延长响应文件的有效期，供应商同意延长的须作出书面答复。在延长的报价有效期内，供应商将不会被要求和允许修正其报价</w:t>
      </w:r>
      <w:r>
        <w:rPr>
          <w:rFonts w:hint="eastAsia" w:ascii="宋体" w:hAnsi="宋体" w:eastAsia="宋体" w:cs="宋体"/>
          <w:color w:val="auto"/>
          <w:kern w:val="0"/>
          <w:szCs w:val="21"/>
          <w:highlight w:val="none"/>
        </w:rPr>
        <w:t>。</w:t>
      </w:r>
    </w:p>
    <w:p w14:paraId="34AF29F5">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14.4 </w:t>
      </w:r>
      <w:r>
        <w:rPr>
          <w:rFonts w:hint="eastAsia" w:ascii="宋体" w:hAnsi="宋体" w:eastAsia="宋体" w:cs="宋体"/>
          <w:color w:val="auto"/>
          <w:kern w:val="0"/>
          <w:szCs w:val="21"/>
          <w:highlight w:val="none"/>
        </w:rPr>
        <w:t>成交供应商的响应文件作为项目合同的附件，其有效期至成交供应商全部合同义务履行完毕为止。</w:t>
      </w:r>
    </w:p>
    <w:p w14:paraId="7BB3D1CF">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15.</w:t>
      </w:r>
      <w:r>
        <w:rPr>
          <w:rFonts w:hint="eastAsia" w:ascii="宋体" w:hAnsi="宋体" w:eastAsia="宋体" w:cs="宋体"/>
          <w:b/>
          <w:color w:val="auto"/>
          <w:kern w:val="0"/>
          <w:szCs w:val="21"/>
          <w:highlight w:val="none"/>
        </w:rPr>
        <w:t>响应文件构成</w:t>
      </w:r>
    </w:p>
    <w:p w14:paraId="2CE6273F">
      <w:pPr>
        <w:pStyle w:val="34"/>
        <w:numPr>
          <w:ilvl w:val="0"/>
          <w:numId w:val="0"/>
        </w:numPr>
        <w:autoSpaceDE w:val="0"/>
        <w:autoSpaceDN w:val="0"/>
        <w:spacing w:line="360" w:lineRule="auto"/>
        <w:ind w:left="991" w:leftChars="200" w:hanging="571" w:hangingChars="272"/>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15.1 </w:t>
      </w:r>
      <w:r>
        <w:rPr>
          <w:rFonts w:hint="eastAsia" w:ascii="宋体" w:hAnsi="宋体" w:eastAsia="宋体" w:cs="宋体"/>
          <w:color w:val="auto"/>
          <w:kern w:val="0"/>
          <w:szCs w:val="21"/>
          <w:highlight w:val="none"/>
        </w:rPr>
        <w:t>响应文件的构成应符合法律法规及磋商文件的要求。</w:t>
      </w:r>
    </w:p>
    <w:p w14:paraId="21DE4A15">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15.2 </w:t>
      </w:r>
      <w:r>
        <w:rPr>
          <w:rFonts w:hint="eastAsia" w:ascii="宋体" w:hAnsi="宋体" w:eastAsia="宋体" w:cs="宋体"/>
          <w:color w:val="auto"/>
          <w:kern w:val="0"/>
          <w:szCs w:val="21"/>
          <w:highlight w:val="none"/>
        </w:rPr>
        <w:t>供应商应当按照磋商文件的要求编制响应文件。响应文件应当对磋商文件提出的要求和条件作出明确响应。</w:t>
      </w:r>
    </w:p>
    <w:p w14:paraId="67AD06E0">
      <w:pPr>
        <w:pStyle w:val="34"/>
        <w:numPr>
          <w:ilvl w:val="0"/>
          <w:numId w:val="0"/>
        </w:numPr>
        <w:autoSpaceDE w:val="0"/>
        <w:autoSpaceDN w:val="0"/>
        <w:spacing w:line="360" w:lineRule="auto"/>
        <w:ind w:left="991" w:leftChars="200" w:hanging="571" w:hangingChars="272"/>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15.3 </w:t>
      </w:r>
      <w:r>
        <w:rPr>
          <w:rFonts w:hint="eastAsia" w:ascii="宋体" w:hAnsi="宋体" w:eastAsia="宋体" w:cs="宋体"/>
          <w:color w:val="auto"/>
          <w:kern w:val="0"/>
          <w:szCs w:val="21"/>
          <w:highlight w:val="none"/>
        </w:rPr>
        <w:t>响应文件由资格证明材料、符合性证明材料、</w:t>
      </w:r>
      <w:r>
        <w:rPr>
          <w:rFonts w:hint="eastAsia" w:ascii="宋体" w:hAnsi="宋体" w:eastAsia="宋体" w:cs="宋体"/>
          <w:color w:val="auto"/>
          <w:kern w:val="0"/>
          <w:szCs w:val="21"/>
          <w:highlight w:val="none"/>
          <w:lang w:eastAsia="zh-CN"/>
        </w:rPr>
        <w:t>其他</w:t>
      </w:r>
      <w:r>
        <w:rPr>
          <w:rFonts w:hint="eastAsia" w:ascii="宋体" w:hAnsi="宋体" w:eastAsia="宋体" w:cs="宋体"/>
          <w:color w:val="auto"/>
          <w:kern w:val="0"/>
          <w:szCs w:val="21"/>
          <w:highlight w:val="none"/>
        </w:rPr>
        <w:t>材料等组成。</w:t>
      </w:r>
    </w:p>
    <w:p w14:paraId="41EC8C6F">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15.4 </w:t>
      </w:r>
      <w:r>
        <w:rPr>
          <w:rFonts w:hint="eastAsia" w:ascii="宋体" w:hAnsi="宋体" w:eastAsia="宋体" w:cs="宋体"/>
          <w:color w:val="auto"/>
          <w:kern w:val="0"/>
          <w:szCs w:val="21"/>
          <w:highlight w:val="none"/>
        </w:rPr>
        <w:t>供应商根据磋商文件的规定和采购项目的实际情况，拟在成交后将成交项目的非主体、非关键性工作分包的，应当在响应文件中载明分包承担主体，分包承担主体应当具备相应资质条件且不得再次分包。</w:t>
      </w:r>
    </w:p>
    <w:p w14:paraId="2F92D85D">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15.5 </w:t>
      </w:r>
      <w:r>
        <w:rPr>
          <w:rFonts w:hint="eastAsia" w:ascii="宋体" w:hAnsi="宋体" w:eastAsia="宋体" w:cs="宋体"/>
          <w:color w:val="auto"/>
          <w:kern w:val="0"/>
          <w:szCs w:val="21"/>
          <w:highlight w:val="none"/>
        </w:rPr>
        <w:t>供应商登录“全国公共资源交易平台（河南省·许昌市）”下载“新点投标文件制作软件（河南省版）”的最新版本，按所响应标段招标文件的要求制作电子响应文件。一个标段对应生成2份电子响应文件（后缀格式为.XCSTF和.nXCSTF），其中后缀格式为“.XCSTF”的加密电子响应文件用于上传至交易系统中投标。</w:t>
      </w:r>
    </w:p>
    <w:p w14:paraId="06428D23">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Chars="0" w:firstLine="0" w:firstLineChars="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电子响应文件制作技术咨询：0374-2961598。</w:t>
      </w:r>
    </w:p>
    <w:p w14:paraId="40D19C2E">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16.</w:t>
      </w:r>
      <w:r>
        <w:rPr>
          <w:rFonts w:hint="eastAsia" w:ascii="宋体" w:hAnsi="宋体" w:eastAsia="宋体" w:cs="宋体"/>
          <w:b/>
          <w:color w:val="auto"/>
          <w:kern w:val="0"/>
          <w:szCs w:val="21"/>
          <w:highlight w:val="none"/>
        </w:rPr>
        <w:t>响应文件格式</w:t>
      </w:r>
    </w:p>
    <w:p w14:paraId="24917BFC">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16.1 </w:t>
      </w:r>
      <w:r>
        <w:rPr>
          <w:rFonts w:hint="eastAsia" w:ascii="宋体" w:hAnsi="宋体" w:eastAsia="宋体" w:cs="宋体"/>
          <w:color w:val="auto"/>
          <w:kern w:val="0"/>
          <w:szCs w:val="21"/>
          <w:highlight w:val="none"/>
        </w:rPr>
        <w:t>为便于评审及规范统一，建议响应文件参照磋商文件第八部分（响应文件有关格式）的内容要求、编排顺序和格式要求，以A4幅面编上唯一的连贯页码，并在响应文件封面上注明：所投项目名称、项目编号、供应商名称、日期等字样。</w:t>
      </w:r>
    </w:p>
    <w:p w14:paraId="56008FB4">
      <w:pPr>
        <w:pStyle w:val="34"/>
        <w:numPr>
          <w:ilvl w:val="0"/>
          <w:numId w:val="0"/>
        </w:numPr>
        <w:autoSpaceDE w:val="0"/>
        <w:autoSpaceDN w:val="0"/>
        <w:spacing w:line="360" w:lineRule="auto"/>
        <w:ind w:left="991" w:leftChars="200" w:hanging="571" w:hangingChars="272"/>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16.2 </w:t>
      </w:r>
      <w:r>
        <w:rPr>
          <w:rFonts w:hint="eastAsia" w:ascii="宋体" w:hAnsi="宋体" w:eastAsia="宋体" w:cs="宋体"/>
          <w:color w:val="auto"/>
          <w:kern w:val="0"/>
          <w:szCs w:val="21"/>
          <w:highlight w:val="none"/>
        </w:rPr>
        <w:t>磋商文件未提供标准格式的供应商可自行拟定。</w:t>
      </w:r>
    </w:p>
    <w:p w14:paraId="553B08EE">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17.</w:t>
      </w:r>
      <w:r>
        <w:rPr>
          <w:rFonts w:hint="eastAsia" w:ascii="宋体" w:hAnsi="宋体" w:eastAsia="宋体" w:cs="宋体"/>
          <w:b/>
          <w:color w:val="auto"/>
          <w:kern w:val="0"/>
          <w:szCs w:val="21"/>
          <w:highlight w:val="none"/>
        </w:rPr>
        <w:t>磋商保证金</w:t>
      </w:r>
    </w:p>
    <w:p w14:paraId="1E8EDDDB">
      <w:pPr>
        <w:pStyle w:val="34"/>
        <w:numPr>
          <w:ilvl w:val="0"/>
          <w:numId w:val="0"/>
        </w:numPr>
        <w:autoSpaceDE w:val="0"/>
        <w:autoSpaceDN w:val="0"/>
        <w:spacing w:line="360" w:lineRule="auto"/>
        <w:ind w:left="991" w:leftChars="200" w:hanging="571" w:hangingChars="272"/>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17.1 </w:t>
      </w:r>
      <w:r>
        <w:rPr>
          <w:rFonts w:hint="eastAsia" w:ascii="宋体" w:hAnsi="宋体" w:eastAsia="宋体" w:cs="宋体"/>
          <w:color w:val="auto"/>
          <w:kern w:val="0"/>
          <w:szCs w:val="21"/>
          <w:highlight w:val="none"/>
        </w:rPr>
        <w:t>本项目不收取磋商保证金。</w:t>
      </w:r>
    </w:p>
    <w:p w14:paraId="03FB58AF">
      <w:pPr>
        <w:pStyle w:val="34"/>
        <w:numPr>
          <w:ilvl w:val="0"/>
          <w:numId w:val="0"/>
        </w:numPr>
        <w:autoSpaceDE w:val="0"/>
        <w:autoSpaceDN w:val="0"/>
        <w:spacing w:line="360" w:lineRule="auto"/>
        <w:ind w:left="991" w:leftChars="200" w:hanging="571" w:hangingChars="272"/>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17.2 </w:t>
      </w:r>
      <w:r>
        <w:rPr>
          <w:rFonts w:hint="eastAsia" w:ascii="宋体" w:hAnsi="宋体" w:eastAsia="宋体" w:cs="宋体"/>
          <w:color w:val="auto"/>
          <w:kern w:val="0"/>
          <w:szCs w:val="21"/>
          <w:highlight w:val="none"/>
        </w:rPr>
        <w:t>供应商应提供磋商承诺函。</w:t>
      </w:r>
    </w:p>
    <w:p w14:paraId="600E6B61">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18.</w:t>
      </w:r>
      <w:r>
        <w:rPr>
          <w:rFonts w:hint="eastAsia" w:ascii="宋体" w:hAnsi="宋体" w:eastAsia="宋体" w:cs="宋体"/>
          <w:b/>
          <w:color w:val="auto"/>
          <w:kern w:val="0"/>
          <w:szCs w:val="21"/>
          <w:highlight w:val="none"/>
        </w:rPr>
        <w:t>磋商文件的数量和签署盖章</w:t>
      </w:r>
    </w:p>
    <w:p w14:paraId="4BCF8DAA">
      <w:pPr>
        <w:pStyle w:val="34"/>
        <w:numPr>
          <w:ilvl w:val="0"/>
          <w:numId w:val="0"/>
        </w:numPr>
        <w:autoSpaceDE w:val="0"/>
        <w:autoSpaceDN w:val="0"/>
        <w:spacing w:line="360" w:lineRule="auto"/>
        <w:ind w:left="991" w:leftChars="200" w:hanging="571" w:hangingChars="272"/>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18.1 </w:t>
      </w:r>
      <w:r>
        <w:rPr>
          <w:rFonts w:hint="eastAsia" w:ascii="宋体" w:hAnsi="宋体" w:eastAsia="宋体" w:cs="宋体"/>
          <w:color w:val="auto"/>
          <w:kern w:val="0"/>
          <w:szCs w:val="21"/>
          <w:highlight w:val="none"/>
        </w:rPr>
        <w:t>供应商应提交响应文件份数见“供应商须知前附表”。</w:t>
      </w:r>
    </w:p>
    <w:p w14:paraId="3B49509D">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18.2 </w:t>
      </w:r>
      <w:r>
        <w:rPr>
          <w:rFonts w:hint="eastAsia" w:ascii="宋体" w:hAnsi="宋体" w:eastAsia="宋体" w:cs="宋体"/>
          <w:color w:val="auto"/>
          <w:kern w:val="0"/>
          <w:szCs w:val="21"/>
          <w:highlight w:val="none"/>
        </w:rPr>
        <w:t>在磋商文件中已明示需盖章及签名之处，电子响应文件应按磋商文件要求加盖供应商电子印章和法人电子印章或授权代表电子印章。</w:t>
      </w:r>
    </w:p>
    <w:p w14:paraId="71CE86F1">
      <w:pPr>
        <w:tabs>
          <w:tab w:val="left" w:pos="1260"/>
        </w:tabs>
        <w:autoSpaceDE w:val="0"/>
        <w:autoSpaceDN w:val="0"/>
        <w:spacing w:line="360" w:lineRule="auto"/>
        <w:contextualSpacing/>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四、响应文件的提交</w:t>
      </w:r>
    </w:p>
    <w:p w14:paraId="2B0B79F6">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19.</w:t>
      </w:r>
      <w:r>
        <w:rPr>
          <w:rFonts w:hint="eastAsia" w:ascii="宋体" w:hAnsi="宋体" w:eastAsia="宋体" w:cs="宋体"/>
          <w:b/>
          <w:color w:val="auto"/>
          <w:kern w:val="0"/>
          <w:szCs w:val="21"/>
          <w:highlight w:val="none"/>
        </w:rPr>
        <w:t>磋商响应截止时间</w:t>
      </w:r>
    </w:p>
    <w:p w14:paraId="670BDE9A">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19.1 </w:t>
      </w:r>
      <w:r>
        <w:rPr>
          <w:rFonts w:hint="eastAsia" w:ascii="宋体" w:hAnsi="宋体" w:eastAsia="宋体" w:cs="宋体"/>
          <w:color w:val="auto"/>
          <w:kern w:val="0"/>
          <w:szCs w:val="21"/>
          <w:highlight w:val="none"/>
        </w:rPr>
        <w:t>供应商必须在“采购邀请”和“供应商须知前附表”中规定的响应截止时间前，将加密电子响应文件（后缀格式为.XCSTF）通过《全国公共资源交易平台（河南省▪许昌市）》公共资源交易系统成功上传。在提交截止时间以后上传的响应文件，采购人、采购代理机构将予以拒绝。</w:t>
      </w:r>
    </w:p>
    <w:p w14:paraId="4979551D">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19.2 </w:t>
      </w:r>
      <w:r>
        <w:rPr>
          <w:rFonts w:hint="eastAsia" w:ascii="宋体" w:hAnsi="宋体" w:eastAsia="宋体" w:cs="宋体"/>
          <w:color w:val="auto"/>
          <w:kern w:val="0"/>
          <w:szCs w:val="21"/>
          <w:highlight w:val="none"/>
        </w:rPr>
        <w:t>采购人可以按本须知第10条规定，通过修改磋商文件自行决定酌情延长磋商响应截止期。在此情况下，采购人和供应商受磋商响应截止期制约的所有权利和义务均应延长至新的截止日期和时间。供应商按采购人修改通知规定的时间递交响应文件。</w:t>
      </w:r>
    </w:p>
    <w:p w14:paraId="59988F85">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19.3 </w:t>
      </w:r>
      <w:r>
        <w:rPr>
          <w:rFonts w:hint="eastAsia" w:ascii="宋体" w:hAnsi="宋体" w:eastAsia="宋体" w:cs="宋体"/>
          <w:color w:val="auto"/>
          <w:kern w:val="0"/>
          <w:szCs w:val="21"/>
          <w:highlight w:val="none"/>
        </w:rPr>
        <w:t>本项目采用“远程不见面”开标方式，投标人无须到开标现场参加开标会议、无须现场提交有关原件资料；投标人在开标时间前，供应商进入“全国公共资源交易平台（河南省·许昌市）”——点击“平台导航”下方左侧的“网上开标大厅”进入不见面大厅登录页面——选择“投标人”身份，使用CA数字证书或移动数字证书登录——在“今日开标项目”中找到已投标的项目——鼠标点击该项目即可进入开标操作界面，在规定的开标时间内进行解密开标。</w:t>
      </w:r>
    </w:p>
    <w:p w14:paraId="012F7642">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20.</w:t>
      </w:r>
      <w:r>
        <w:rPr>
          <w:rFonts w:hint="eastAsia" w:ascii="宋体" w:hAnsi="宋体" w:eastAsia="宋体" w:cs="宋体"/>
          <w:b/>
          <w:color w:val="auto"/>
          <w:kern w:val="0"/>
          <w:szCs w:val="21"/>
          <w:highlight w:val="none"/>
        </w:rPr>
        <w:t>迟交的响应文件</w:t>
      </w:r>
    </w:p>
    <w:p w14:paraId="3A4F34F2">
      <w:pPr>
        <w:autoSpaceDE w:val="0"/>
        <w:autoSpaceDN w:val="0"/>
        <w:spacing w:line="360" w:lineRule="auto"/>
        <w:ind w:firstLine="420" w:firstLineChars="20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磋商响应文件截止时间之后上传的响应文件，采购人</w:t>
      </w:r>
      <w:r>
        <w:rPr>
          <w:rFonts w:hint="eastAsia" w:ascii="宋体" w:hAnsi="宋体" w:eastAsia="宋体" w:cs="宋体"/>
          <w:color w:val="auto"/>
          <w:kern w:val="0"/>
          <w:szCs w:val="21"/>
          <w:highlight w:val="none"/>
          <w:lang w:eastAsia="zh-CN"/>
        </w:rPr>
        <w:t>将</w:t>
      </w:r>
      <w:r>
        <w:rPr>
          <w:rFonts w:hint="eastAsia" w:ascii="宋体" w:hAnsi="宋体" w:eastAsia="宋体" w:cs="宋体"/>
          <w:color w:val="auto"/>
          <w:kern w:val="0"/>
          <w:szCs w:val="21"/>
          <w:highlight w:val="none"/>
        </w:rPr>
        <w:t>拒绝接收。</w:t>
      </w:r>
    </w:p>
    <w:p w14:paraId="2C8A5EC0">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21.</w:t>
      </w:r>
      <w:r>
        <w:rPr>
          <w:rFonts w:hint="eastAsia" w:ascii="宋体" w:hAnsi="宋体" w:eastAsia="宋体" w:cs="宋体"/>
          <w:b/>
          <w:color w:val="auto"/>
          <w:kern w:val="0"/>
          <w:szCs w:val="21"/>
          <w:highlight w:val="none"/>
        </w:rPr>
        <w:t>响应文件的修改和撤回</w:t>
      </w:r>
    </w:p>
    <w:p w14:paraId="66EA2FFA">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21.1 </w:t>
      </w:r>
      <w:r>
        <w:rPr>
          <w:rFonts w:hint="eastAsia" w:ascii="宋体" w:hAnsi="宋体" w:eastAsia="宋体" w:cs="宋体"/>
          <w:color w:val="auto"/>
          <w:kern w:val="0"/>
          <w:szCs w:val="21"/>
          <w:highlight w:val="none"/>
        </w:rPr>
        <w:t>供应商在磋商响应截止时间前，对所提交的响应文件进行补充、修改或者撤回的，须书面通知采购人。</w:t>
      </w:r>
    </w:p>
    <w:p w14:paraId="2F3E4F1E">
      <w:pPr>
        <w:keepNext w:val="0"/>
        <w:keepLines w:val="0"/>
        <w:pageBreakBefore w:val="0"/>
        <w:widowControl w:val="0"/>
        <w:kinsoku/>
        <w:wordWrap/>
        <w:overflowPunct/>
        <w:topLinePunct w:val="0"/>
        <w:autoSpaceDE w:val="0"/>
        <w:autoSpaceDN w:val="0"/>
        <w:bidi w:val="0"/>
        <w:adjustRightInd/>
        <w:snapToGrid/>
        <w:spacing w:line="360" w:lineRule="auto"/>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供应商应当在磋商响应截止时间前完成电子响应文件的提交，可以补充、修改或撤回。磋商响应截止时</w:t>
      </w:r>
      <w:r>
        <w:rPr>
          <w:rFonts w:hint="eastAsia" w:ascii="宋体" w:hAnsi="宋体" w:eastAsia="宋体" w:cs="宋体"/>
          <w:color w:val="auto"/>
          <w:kern w:val="0"/>
          <w:szCs w:val="21"/>
          <w:highlight w:val="none"/>
          <w:lang w:eastAsia="zh-CN"/>
        </w:rPr>
        <w:t>间之</w:t>
      </w:r>
      <w:r>
        <w:rPr>
          <w:rFonts w:hint="eastAsia" w:ascii="宋体" w:hAnsi="宋体" w:eastAsia="宋体" w:cs="宋体"/>
          <w:color w:val="auto"/>
          <w:kern w:val="0"/>
          <w:szCs w:val="21"/>
          <w:highlight w:val="none"/>
        </w:rPr>
        <w:t>前未完成电子响应文件提交的，视为撤回响应文件。</w:t>
      </w:r>
    </w:p>
    <w:p w14:paraId="612AD8A5">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21.2 </w:t>
      </w:r>
      <w:r>
        <w:rPr>
          <w:rFonts w:hint="eastAsia" w:ascii="宋体" w:hAnsi="宋体" w:eastAsia="宋体" w:cs="宋体"/>
          <w:color w:val="auto"/>
          <w:kern w:val="0"/>
          <w:szCs w:val="21"/>
          <w:highlight w:val="none"/>
        </w:rPr>
        <w:t>供应商补充、修改的内容并作为响应文件的组成部分。补充或修改应当按磋商文件要求签署、盖章、提交，并应注明“修改”或“补充”字样。</w:t>
      </w:r>
    </w:p>
    <w:p w14:paraId="7F9ED5A9">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21.3 </w:t>
      </w:r>
      <w:r>
        <w:rPr>
          <w:rFonts w:hint="eastAsia" w:ascii="宋体" w:hAnsi="宋体" w:eastAsia="宋体" w:cs="宋体"/>
          <w:color w:val="auto"/>
          <w:kern w:val="0"/>
          <w:szCs w:val="21"/>
          <w:highlight w:val="none"/>
        </w:rPr>
        <w:t>供应商在提交响应文件后，可以撤回其投标，但供应商必须在规定的投标截止时间前以书面形式告知招标人。</w:t>
      </w:r>
    </w:p>
    <w:p w14:paraId="50D28AE6">
      <w:pPr>
        <w:pStyle w:val="34"/>
        <w:numPr>
          <w:ilvl w:val="0"/>
          <w:numId w:val="0"/>
        </w:numPr>
        <w:autoSpaceDE w:val="0"/>
        <w:autoSpaceDN w:val="0"/>
        <w:spacing w:line="360" w:lineRule="auto"/>
        <w:ind w:left="991" w:leftChars="200" w:hanging="571" w:hangingChars="272"/>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21.4 </w:t>
      </w:r>
      <w:r>
        <w:rPr>
          <w:rFonts w:hint="eastAsia" w:ascii="宋体" w:hAnsi="宋体" w:eastAsia="宋体" w:cs="宋体"/>
          <w:color w:val="auto"/>
          <w:kern w:val="0"/>
          <w:szCs w:val="21"/>
          <w:highlight w:val="none"/>
        </w:rPr>
        <w:t>供应商不得在响应有效期内撤销响应文件，否则供应商将承担违背磋商承诺函的责任追</w:t>
      </w:r>
    </w:p>
    <w:p w14:paraId="13001362">
      <w:pPr>
        <w:pStyle w:val="34"/>
        <w:numPr>
          <w:ilvl w:val="0"/>
          <w:numId w:val="0"/>
        </w:numPr>
        <w:autoSpaceDE w:val="0"/>
        <w:autoSpaceDN w:val="0"/>
        <w:spacing w:line="360" w:lineRule="auto"/>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究。</w:t>
      </w:r>
    </w:p>
    <w:p w14:paraId="7B6832BF">
      <w:pPr>
        <w:pStyle w:val="34"/>
        <w:numPr>
          <w:ilvl w:val="0"/>
          <w:numId w:val="0"/>
        </w:numPr>
        <w:autoSpaceDE w:val="0"/>
        <w:autoSpaceDN w:val="0"/>
        <w:spacing w:line="360" w:lineRule="auto"/>
        <w:ind w:left="420" w:leftChars="200" w:firstLine="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22.</w:t>
      </w:r>
      <w:r>
        <w:rPr>
          <w:rFonts w:hint="eastAsia" w:ascii="宋体" w:hAnsi="宋体" w:eastAsia="宋体" w:cs="宋体"/>
          <w:b/>
          <w:color w:val="auto"/>
          <w:kern w:val="0"/>
          <w:szCs w:val="21"/>
          <w:highlight w:val="none"/>
        </w:rPr>
        <w:t>除供应商须知前附表另有规定外，供应商所提交的电子响应文件不予退还。</w:t>
      </w:r>
    </w:p>
    <w:p w14:paraId="5B7704ED">
      <w:pPr>
        <w:tabs>
          <w:tab w:val="left" w:pos="1260"/>
        </w:tabs>
        <w:autoSpaceDE w:val="0"/>
        <w:autoSpaceDN w:val="0"/>
        <w:spacing w:line="360" w:lineRule="auto"/>
        <w:contextualSpacing/>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五、响应文件开启和磋商</w:t>
      </w:r>
    </w:p>
    <w:p w14:paraId="56ED0FC9">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23.</w:t>
      </w:r>
      <w:r>
        <w:rPr>
          <w:rFonts w:hint="eastAsia" w:ascii="宋体" w:hAnsi="宋体" w:eastAsia="宋体" w:cs="宋体"/>
          <w:b/>
          <w:color w:val="auto"/>
          <w:kern w:val="0"/>
          <w:szCs w:val="21"/>
          <w:highlight w:val="none"/>
        </w:rPr>
        <w:t>响应文件开启</w:t>
      </w:r>
    </w:p>
    <w:p w14:paraId="1867FE87">
      <w:pPr>
        <w:pStyle w:val="34"/>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23.1 </w:t>
      </w:r>
      <w:r>
        <w:rPr>
          <w:rFonts w:hint="eastAsia" w:ascii="宋体" w:hAnsi="宋体" w:eastAsia="宋体" w:cs="宋体"/>
          <w:color w:val="auto"/>
          <w:kern w:val="0"/>
          <w:szCs w:val="21"/>
          <w:highlight w:val="none"/>
        </w:rPr>
        <w:t>采购人将按磋商文件规定的</w:t>
      </w:r>
      <w:r>
        <w:rPr>
          <w:rFonts w:hint="eastAsia" w:ascii="宋体" w:hAnsi="宋体" w:eastAsia="宋体" w:cs="宋体"/>
          <w:color w:val="auto"/>
          <w:szCs w:val="21"/>
          <w:highlight w:val="none"/>
        </w:rPr>
        <w:t>磋商响应截止时间</w:t>
      </w:r>
      <w:r>
        <w:rPr>
          <w:rFonts w:hint="eastAsia" w:ascii="宋体" w:hAnsi="宋体" w:eastAsia="宋体" w:cs="宋体"/>
          <w:color w:val="auto"/>
          <w:kern w:val="0"/>
          <w:szCs w:val="21"/>
          <w:highlight w:val="none"/>
        </w:rPr>
        <w:t>和地点解密电子响应文件。由代理机构主持，供应商无须到现场。磋商小组成员不得参加开标活动。</w:t>
      </w:r>
    </w:p>
    <w:p w14:paraId="3F2FE5E9">
      <w:pPr>
        <w:pStyle w:val="34"/>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23.2 </w:t>
      </w:r>
      <w:r>
        <w:rPr>
          <w:rFonts w:hint="eastAsia" w:ascii="宋体" w:hAnsi="宋体" w:eastAsia="宋体" w:cs="宋体"/>
          <w:color w:val="auto"/>
          <w:kern w:val="0"/>
          <w:szCs w:val="21"/>
          <w:highlight w:val="none"/>
        </w:rPr>
        <w:t>招标人应当对开标、评标现场活动进行全程录音录像。录音录像应当清晰可辨，音像资料作为采购文件一并存档。</w:t>
      </w:r>
    </w:p>
    <w:p w14:paraId="16E31E04">
      <w:pPr>
        <w:pStyle w:val="34"/>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23.3 </w:t>
      </w:r>
      <w:r>
        <w:rPr>
          <w:rFonts w:hint="eastAsia" w:ascii="宋体" w:hAnsi="宋体" w:eastAsia="宋体" w:cs="宋体"/>
          <w:color w:val="auto"/>
          <w:szCs w:val="21"/>
          <w:highlight w:val="none"/>
        </w:rPr>
        <w:t>磋商响应截止时间</w:t>
      </w:r>
      <w:r>
        <w:rPr>
          <w:rFonts w:hint="eastAsia" w:ascii="宋体" w:hAnsi="宋体" w:eastAsia="宋体" w:cs="宋体"/>
          <w:color w:val="auto"/>
          <w:kern w:val="0"/>
          <w:szCs w:val="21"/>
          <w:highlight w:val="none"/>
        </w:rPr>
        <w:t>，由代理机构开通远程不见面开标大厅及开启“文字互动”等功能；供应商、代理机构进行电子响应文件的解密。解密后</w:t>
      </w:r>
      <w:r>
        <w:rPr>
          <w:rFonts w:hint="eastAsia" w:ascii="宋体" w:hAnsi="宋体" w:eastAsia="宋体" w:cs="宋体"/>
          <w:color w:val="auto"/>
          <w:szCs w:val="21"/>
          <w:highlight w:val="none"/>
        </w:rPr>
        <w:t>供应商选择功能栏“开标记录”按钮可查看</w:t>
      </w:r>
      <w:r>
        <w:rPr>
          <w:rFonts w:hint="eastAsia" w:ascii="宋体" w:hAnsi="宋体" w:eastAsia="宋体" w:cs="宋体"/>
          <w:color w:val="auto"/>
          <w:kern w:val="0"/>
          <w:szCs w:val="21"/>
          <w:highlight w:val="none"/>
        </w:rPr>
        <w:t>供应商名称、修改和撤回投标的通知（如有的话）和磋商文件规定的需要宣布的其他内容。</w:t>
      </w:r>
    </w:p>
    <w:p w14:paraId="2128FA30">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23.3.1</w:t>
      </w:r>
      <w:r>
        <w:rPr>
          <w:rFonts w:hint="eastAsia" w:ascii="宋体" w:hAnsi="宋体" w:eastAsia="宋体" w:cs="宋体"/>
          <w:color w:val="auto"/>
          <w:kern w:val="0"/>
          <w:szCs w:val="21"/>
          <w:highlight w:val="none"/>
        </w:rPr>
        <w:t>电子响应文件的解密：全流程电子化交易项目电子响应文件采用双重加密。解密需分标段进行两次解密。</w:t>
      </w:r>
    </w:p>
    <w:p w14:paraId="7722F7BF">
      <w:pPr>
        <w:pStyle w:val="34"/>
        <w:numPr>
          <w:ilvl w:val="0"/>
          <w:numId w:val="0"/>
        </w:numPr>
        <w:autoSpaceDE w:val="0"/>
        <w:autoSpaceDN w:val="0"/>
        <w:spacing w:line="360" w:lineRule="auto"/>
        <w:ind w:left="1379" w:leftChars="200" w:hanging="959" w:hangingChars="457"/>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23.3.1.1</w:t>
      </w:r>
      <w:r>
        <w:rPr>
          <w:rFonts w:hint="eastAsia" w:ascii="宋体" w:hAnsi="宋体" w:eastAsia="宋体" w:cs="宋体"/>
          <w:color w:val="auto"/>
          <w:kern w:val="0"/>
          <w:szCs w:val="21"/>
          <w:highlight w:val="none"/>
        </w:rPr>
        <w:t>供应商解密：供应商使用本单位CA数字证书进行远程解密。</w:t>
      </w:r>
    </w:p>
    <w:p w14:paraId="630AD824">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23.3.1.2</w:t>
      </w:r>
      <w:r>
        <w:rPr>
          <w:rFonts w:hint="eastAsia" w:ascii="宋体" w:hAnsi="宋体" w:eastAsia="宋体" w:cs="宋体"/>
          <w:color w:val="auto"/>
          <w:kern w:val="0"/>
          <w:szCs w:val="21"/>
          <w:highlight w:val="none"/>
        </w:rPr>
        <w:t>代理机构解密：代理机构按电子响应文件到达交易系统的先后顺序，使用本单位CA数字证书进行再次解密。</w:t>
      </w:r>
    </w:p>
    <w:p w14:paraId="364B6CD1">
      <w:pPr>
        <w:pStyle w:val="34"/>
        <w:numPr>
          <w:ilvl w:val="0"/>
          <w:numId w:val="0"/>
        </w:numPr>
        <w:autoSpaceDE w:val="0"/>
        <w:autoSpaceDN w:val="0"/>
        <w:spacing w:line="360" w:lineRule="auto"/>
        <w:ind w:left="1379" w:leftChars="200" w:hanging="959" w:hangingChars="457"/>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23.3.1.3</w:t>
      </w:r>
      <w:r>
        <w:rPr>
          <w:rFonts w:hint="eastAsia" w:ascii="宋体" w:hAnsi="宋体" w:eastAsia="宋体" w:cs="宋体"/>
          <w:color w:val="auto"/>
          <w:kern w:val="0"/>
          <w:szCs w:val="21"/>
          <w:highlight w:val="none"/>
        </w:rPr>
        <w:t>因供应商原因电子响应文件解密失败的，其响应文件将被拒绝。</w:t>
      </w:r>
    </w:p>
    <w:p w14:paraId="0155449A">
      <w:pPr>
        <w:pStyle w:val="34"/>
        <w:numPr>
          <w:ilvl w:val="1"/>
          <w:numId w:val="0"/>
        </w:numPr>
        <w:autoSpaceDE w:val="0"/>
        <w:autoSpaceDN w:val="0"/>
        <w:spacing w:line="360" w:lineRule="auto"/>
        <w:ind w:left="961" w:leftChars="200" w:hanging="541" w:hangingChars="258"/>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23.4 </w:t>
      </w:r>
      <w:r>
        <w:rPr>
          <w:rFonts w:hint="eastAsia" w:ascii="宋体" w:hAnsi="宋体" w:eastAsia="宋体" w:cs="宋体"/>
          <w:color w:val="auto"/>
          <w:kern w:val="0"/>
          <w:szCs w:val="21"/>
          <w:highlight w:val="none"/>
        </w:rPr>
        <w:t>供应商不足3家的，本项目磋商活动终止。</w:t>
      </w:r>
    </w:p>
    <w:p w14:paraId="6F465762">
      <w:pPr>
        <w:pStyle w:val="34"/>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23.5 </w:t>
      </w:r>
      <w:r>
        <w:rPr>
          <w:rFonts w:hint="eastAsia" w:ascii="宋体" w:hAnsi="宋体" w:eastAsia="宋体" w:cs="宋体"/>
          <w:color w:val="auto"/>
          <w:kern w:val="0"/>
          <w:szCs w:val="21"/>
          <w:highlight w:val="none"/>
        </w:rPr>
        <w:t>开标过程由采购代理机构负责记录，</w:t>
      </w:r>
      <w:r>
        <w:rPr>
          <w:rFonts w:hint="eastAsia" w:ascii="宋体" w:hAnsi="宋体" w:eastAsia="宋体" w:cs="宋体"/>
          <w:color w:val="auto"/>
          <w:szCs w:val="21"/>
          <w:highlight w:val="none"/>
        </w:rPr>
        <w:t>《开标记录表》经供应商进行电子签章、</w:t>
      </w:r>
      <w:r>
        <w:rPr>
          <w:rFonts w:hint="eastAsia" w:ascii="宋体" w:hAnsi="宋体" w:eastAsia="宋体" w:cs="宋体"/>
          <w:color w:val="auto"/>
          <w:kern w:val="0"/>
          <w:szCs w:val="21"/>
          <w:highlight w:val="none"/>
        </w:rPr>
        <w:t>由参加开标相关工作人员签字确认后随采购文件一并存档。</w:t>
      </w:r>
      <w:r>
        <w:rPr>
          <w:rFonts w:hint="eastAsia" w:ascii="宋体" w:hAnsi="宋体" w:eastAsia="宋体" w:cs="宋体"/>
          <w:color w:val="auto"/>
          <w:szCs w:val="21"/>
          <w:highlight w:val="none"/>
        </w:rPr>
        <w:t>供应商未电子签章的，视同认可开标结果。</w:t>
      </w:r>
    </w:p>
    <w:p w14:paraId="1165425C">
      <w:pPr>
        <w:pStyle w:val="34"/>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23.6 </w:t>
      </w:r>
      <w:r>
        <w:rPr>
          <w:rFonts w:hint="eastAsia" w:ascii="宋体" w:hAnsi="宋体" w:eastAsia="宋体" w:cs="宋体"/>
          <w:color w:val="auto"/>
          <w:kern w:val="0"/>
          <w:szCs w:val="21"/>
          <w:highlight w:val="none"/>
        </w:rPr>
        <w:t>供应商对解密过程和记录有疑义，以及认为采购人、代理机构相关工作人员有需要回避的情形的，应当场提出询问或者回避申请。采购人、采购代理机构对供应商提出的询问或者回避申请应当及时处理。</w:t>
      </w:r>
    </w:p>
    <w:p w14:paraId="5E1A254F">
      <w:pPr>
        <w:pStyle w:val="34"/>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23.7 </w:t>
      </w:r>
      <w:r>
        <w:rPr>
          <w:rFonts w:hint="eastAsia" w:ascii="宋体" w:hAnsi="宋体" w:eastAsia="宋体" w:cs="宋体"/>
          <w:color w:val="auto"/>
          <w:szCs w:val="21"/>
          <w:highlight w:val="none"/>
        </w:rPr>
        <w:t>响应文件解密活动结束时，供应商应在《开标记录表》上进行电子签章。供应商未签章的，视同认可开标结果。</w:t>
      </w:r>
    </w:p>
    <w:p w14:paraId="1A526FB9">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24.</w:t>
      </w:r>
      <w:r>
        <w:rPr>
          <w:rFonts w:hint="eastAsia" w:ascii="宋体" w:hAnsi="宋体" w:eastAsia="宋体" w:cs="宋体"/>
          <w:b/>
          <w:color w:val="auto"/>
          <w:kern w:val="0"/>
          <w:szCs w:val="21"/>
          <w:highlight w:val="none"/>
        </w:rPr>
        <w:t>资格审查</w:t>
      </w:r>
    </w:p>
    <w:p w14:paraId="14E7EE40">
      <w:pPr>
        <w:autoSpaceDE w:val="0"/>
        <w:autoSpaceDN w:val="0"/>
        <w:spacing w:line="360" w:lineRule="auto"/>
        <w:ind w:firstLine="420" w:firstLineChars="20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开标结束后，磋商小组依法对供应商的资格进行审查。合格供应商不足3家的，不得磋商。</w:t>
      </w:r>
    </w:p>
    <w:p w14:paraId="31C0FFAB">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25.</w:t>
      </w:r>
      <w:r>
        <w:rPr>
          <w:rFonts w:hint="eastAsia" w:ascii="宋体" w:hAnsi="宋体" w:eastAsia="宋体" w:cs="宋体"/>
          <w:b/>
          <w:color w:val="auto"/>
          <w:kern w:val="0"/>
          <w:szCs w:val="21"/>
          <w:highlight w:val="none"/>
        </w:rPr>
        <w:t>磋商小组组成</w:t>
      </w:r>
    </w:p>
    <w:p w14:paraId="6FB8324E">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25.1 </w:t>
      </w:r>
      <w:r>
        <w:rPr>
          <w:rFonts w:hint="eastAsia" w:ascii="宋体" w:hAnsi="宋体" w:eastAsia="宋体" w:cs="宋体"/>
          <w:color w:val="auto"/>
          <w:kern w:val="0"/>
          <w:szCs w:val="21"/>
          <w:highlight w:val="none"/>
        </w:rPr>
        <w:t>采购人将依法组建磋商小组，磋商小组</w:t>
      </w:r>
      <w:r>
        <w:rPr>
          <w:rFonts w:hint="eastAsia" w:ascii="宋体" w:hAnsi="宋体" w:eastAsia="宋体" w:cs="宋体"/>
          <w:color w:val="auto"/>
          <w:highlight w:val="none"/>
        </w:rPr>
        <w:t>由采购人代表和评审专家共3人以上单数组成，其中评审专家人数不得少于竞争性磋商小组成员总数</w:t>
      </w:r>
      <w:r>
        <w:rPr>
          <w:rFonts w:hint="eastAsia" w:ascii="宋体" w:hAnsi="宋体" w:eastAsia="宋体" w:cs="宋体"/>
          <w:color w:val="auto"/>
          <w:kern w:val="0"/>
          <w:szCs w:val="21"/>
          <w:highlight w:val="none"/>
        </w:rPr>
        <w:t>的三分之二。评审专家依法从政府采购评审专家库中随机抽取。</w:t>
      </w:r>
    </w:p>
    <w:p w14:paraId="6A406290">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25.1.1</w:t>
      </w:r>
      <w:r>
        <w:rPr>
          <w:rFonts w:hint="eastAsia" w:ascii="宋体" w:hAnsi="宋体" w:eastAsia="宋体" w:cs="宋体"/>
          <w:color w:val="auto"/>
          <w:kern w:val="0"/>
          <w:szCs w:val="21"/>
          <w:highlight w:val="none"/>
        </w:rPr>
        <w:t>采购人将依法组建磋商小组，磋商小组由评审专家组成，成员人数应当为</w:t>
      </w:r>
      <w:r>
        <w:rPr>
          <w:rFonts w:hint="eastAsia" w:ascii="宋体" w:hAnsi="宋体" w:eastAsia="宋体" w:cs="宋体"/>
          <w:color w:val="auto"/>
          <w:highlight w:val="none"/>
        </w:rPr>
        <w:t>3人以上单数组成</w:t>
      </w:r>
      <w:r>
        <w:rPr>
          <w:rFonts w:hint="eastAsia" w:ascii="宋体" w:hAnsi="宋体" w:eastAsia="宋体" w:cs="宋体"/>
          <w:color w:val="auto"/>
          <w:kern w:val="0"/>
          <w:szCs w:val="21"/>
          <w:highlight w:val="none"/>
        </w:rPr>
        <w:t>。评审专家依法从政府采购评审专家库中随机抽取。</w:t>
      </w:r>
    </w:p>
    <w:p w14:paraId="4A2B9885">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25.2 </w:t>
      </w:r>
      <w:r>
        <w:rPr>
          <w:rFonts w:hint="eastAsia" w:ascii="宋体" w:hAnsi="宋体" w:eastAsia="宋体" w:cs="宋体"/>
          <w:color w:val="auto"/>
          <w:kern w:val="0"/>
          <w:szCs w:val="21"/>
          <w:highlight w:val="none"/>
        </w:rPr>
        <w:t>评审专家对本单位的采购项目只能作为采购人代表参与评标。采购代理机构工作人员不得参加由本机构代理的政府采购项目的评标。</w:t>
      </w:r>
    </w:p>
    <w:p w14:paraId="2E9C978C">
      <w:pPr>
        <w:pStyle w:val="34"/>
        <w:numPr>
          <w:ilvl w:val="0"/>
          <w:numId w:val="0"/>
        </w:numPr>
        <w:autoSpaceDE w:val="0"/>
        <w:autoSpaceDN w:val="0"/>
        <w:spacing w:line="360" w:lineRule="auto"/>
        <w:ind w:left="991" w:leftChars="200" w:hanging="571" w:hangingChars="272"/>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25.3 </w:t>
      </w:r>
      <w:r>
        <w:rPr>
          <w:rFonts w:hint="eastAsia" w:ascii="宋体" w:hAnsi="宋体" w:eastAsia="宋体" w:cs="宋体"/>
          <w:color w:val="auto"/>
          <w:kern w:val="0"/>
          <w:szCs w:val="21"/>
          <w:highlight w:val="none"/>
        </w:rPr>
        <w:t>磋商小组成员与供应商存在下列利害关系之一的</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应当回避：</w:t>
      </w:r>
    </w:p>
    <w:p w14:paraId="060D009C">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25.3.1</w:t>
      </w:r>
      <w:r>
        <w:rPr>
          <w:rFonts w:hint="eastAsia" w:ascii="宋体" w:hAnsi="宋体" w:eastAsia="宋体" w:cs="宋体"/>
          <w:color w:val="auto"/>
          <w:kern w:val="0"/>
          <w:szCs w:val="21"/>
          <w:highlight w:val="none"/>
        </w:rPr>
        <w:t>参加采购活动前三年内</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与供应商存在劳动关系</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或者担任过供应商的董事、监事</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或者是供应商的控股股东或实际控制人；</w:t>
      </w:r>
    </w:p>
    <w:p w14:paraId="438CFB30">
      <w:pPr>
        <w:pStyle w:val="34"/>
        <w:numPr>
          <w:ilvl w:val="0"/>
          <w:numId w:val="0"/>
        </w:numPr>
        <w:autoSpaceDE w:val="0"/>
        <w:autoSpaceDN w:val="0"/>
        <w:spacing w:line="360" w:lineRule="auto"/>
        <w:ind w:left="1367" w:leftChars="200" w:hanging="947" w:hangingChars="451"/>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25.3.2</w:t>
      </w:r>
      <w:r>
        <w:rPr>
          <w:rFonts w:hint="eastAsia" w:ascii="宋体" w:hAnsi="宋体" w:eastAsia="宋体" w:cs="宋体"/>
          <w:color w:val="auto"/>
          <w:kern w:val="0"/>
          <w:szCs w:val="21"/>
          <w:highlight w:val="none"/>
        </w:rPr>
        <w:t>与供应商的法定代表人或者负责人有夫妻、直系血亲、三代以内旁系血亲或者近姻</w:t>
      </w:r>
    </w:p>
    <w:p w14:paraId="3968B704">
      <w:pPr>
        <w:pStyle w:val="34"/>
        <w:numPr>
          <w:ilvl w:val="0"/>
          <w:numId w:val="0"/>
        </w:numPr>
        <w:autoSpaceDE w:val="0"/>
        <w:autoSpaceDN w:val="0"/>
        <w:spacing w:line="360" w:lineRule="auto"/>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亲关系；</w:t>
      </w:r>
    </w:p>
    <w:p w14:paraId="75FA0DF5">
      <w:pPr>
        <w:pStyle w:val="34"/>
        <w:numPr>
          <w:ilvl w:val="0"/>
          <w:numId w:val="0"/>
        </w:numPr>
        <w:autoSpaceDE w:val="0"/>
        <w:autoSpaceDN w:val="0"/>
        <w:spacing w:line="360" w:lineRule="auto"/>
        <w:ind w:left="1367" w:leftChars="200" w:hanging="947" w:hangingChars="451"/>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25.3.3</w:t>
      </w:r>
      <w:r>
        <w:rPr>
          <w:rFonts w:hint="eastAsia" w:ascii="宋体" w:hAnsi="宋体" w:eastAsia="宋体" w:cs="宋体"/>
          <w:color w:val="auto"/>
          <w:kern w:val="0"/>
          <w:szCs w:val="21"/>
          <w:highlight w:val="none"/>
        </w:rPr>
        <w:t>与供应商有其他可能影响政府采购活动公平、公正进行的关系。</w:t>
      </w:r>
    </w:p>
    <w:p w14:paraId="5225F9BF">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25.4 </w:t>
      </w:r>
      <w:r>
        <w:rPr>
          <w:rFonts w:hint="eastAsia" w:ascii="宋体" w:hAnsi="宋体" w:eastAsia="宋体" w:cs="宋体"/>
          <w:color w:val="auto"/>
          <w:kern w:val="0"/>
          <w:szCs w:val="21"/>
          <w:highlight w:val="none"/>
        </w:rPr>
        <w:t>评审专家发现本人与参加采购活动的供应商有利害关系的</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应当主动提出回避。采购人或者代理机构发现评审专家与参加采购活动的供应商有利害关系的</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应当要求其回避。</w:t>
      </w:r>
    </w:p>
    <w:p w14:paraId="686D1631">
      <w:pPr>
        <w:pStyle w:val="34"/>
        <w:numPr>
          <w:ilvl w:val="0"/>
          <w:numId w:val="0"/>
        </w:numPr>
        <w:autoSpaceDE w:val="0"/>
        <w:autoSpaceDN w:val="0"/>
        <w:spacing w:line="360" w:lineRule="auto"/>
        <w:ind w:left="991" w:leftChars="200" w:hanging="571" w:hangingChars="272"/>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25.5 </w:t>
      </w:r>
      <w:r>
        <w:rPr>
          <w:rFonts w:hint="eastAsia" w:ascii="宋体" w:hAnsi="宋体" w:eastAsia="宋体" w:cs="宋体"/>
          <w:color w:val="auto"/>
          <w:kern w:val="0"/>
          <w:szCs w:val="21"/>
          <w:highlight w:val="none"/>
        </w:rPr>
        <w:t>采购人不得担任磋商小组组长。</w:t>
      </w:r>
    </w:p>
    <w:p w14:paraId="4B546235">
      <w:pPr>
        <w:pStyle w:val="34"/>
        <w:numPr>
          <w:ilvl w:val="0"/>
          <w:numId w:val="0"/>
        </w:numPr>
        <w:autoSpaceDE w:val="0"/>
        <w:autoSpaceDN w:val="0"/>
        <w:spacing w:line="360" w:lineRule="auto"/>
        <w:ind w:left="991" w:leftChars="200" w:hanging="571" w:hangingChars="272"/>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25.6 </w:t>
      </w:r>
      <w:r>
        <w:rPr>
          <w:rFonts w:hint="eastAsia" w:ascii="宋体" w:hAnsi="宋体" w:eastAsia="宋体" w:cs="宋体"/>
          <w:color w:val="auto"/>
          <w:kern w:val="0"/>
          <w:szCs w:val="21"/>
          <w:highlight w:val="none"/>
        </w:rPr>
        <w:t>磋商小组成员名单在成交结果公告前应当保密。</w:t>
      </w:r>
    </w:p>
    <w:p w14:paraId="209F5DBA">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26.</w:t>
      </w:r>
      <w:r>
        <w:rPr>
          <w:rFonts w:hint="eastAsia" w:ascii="宋体" w:hAnsi="宋体" w:eastAsia="宋体" w:cs="宋体"/>
          <w:b/>
          <w:color w:val="auto"/>
          <w:kern w:val="0"/>
          <w:szCs w:val="21"/>
          <w:highlight w:val="none"/>
        </w:rPr>
        <w:t>符合性审查</w:t>
      </w:r>
    </w:p>
    <w:p w14:paraId="53568C47">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26.1 </w:t>
      </w:r>
      <w:r>
        <w:rPr>
          <w:rFonts w:hint="eastAsia" w:ascii="宋体" w:hAnsi="宋体" w:eastAsia="宋体" w:cs="宋体"/>
          <w:color w:val="auto"/>
          <w:kern w:val="0"/>
          <w:szCs w:val="21"/>
          <w:highlight w:val="none"/>
        </w:rPr>
        <w:t>磋商小组依据有关法律法规和磋商文件的规定，对符合资格的供应商的响应文件进行符合性审查，以确定其是否满足磋商文件的实质性要求。</w:t>
      </w:r>
    </w:p>
    <w:p w14:paraId="3BB3C725">
      <w:pPr>
        <w:pStyle w:val="34"/>
        <w:numPr>
          <w:ilvl w:val="0"/>
          <w:numId w:val="0"/>
        </w:numPr>
        <w:autoSpaceDE w:val="0"/>
        <w:autoSpaceDN w:val="0"/>
        <w:spacing w:line="360" w:lineRule="auto"/>
        <w:ind w:left="961" w:leftChars="200" w:hanging="541" w:hangingChars="258"/>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26.2 </w:t>
      </w:r>
      <w:r>
        <w:rPr>
          <w:rFonts w:hint="eastAsia" w:ascii="宋体" w:hAnsi="宋体" w:eastAsia="宋体" w:cs="宋体"/>
          <w:color w:val="auto"/>
          <w:kern w:val="0"/>
          <w:szCs w:val="21"/>
          <w:highlight w:val="none"/>
        </w:rPr>
        <w:t>审查、评价磋商文件是否符合磋商文件的商务、技术等实质性要求。</w:t>
      </w:r>
    </w:p>
    <w:p w14:paraId="46275E01">
      <w:pPr>
        <w:pStyle w:val="34"/>
        <w:numPr>
          <w:ilvl w:val="0"/>
          <w:numId w:val="0"/>
        </w:numPr>
        <w:autoSpaceDE w:val="0"/>
        <w:autoSpaceDN w:val="0"/>
        <w:spacing w:line="360" w:lineRule="auto"/>
        <w:ind w:left="961" w:leftChars="200" w:hanging="541" w:hangingChars="258"/>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26.3 </w:t>
      </w:r>
      <w:r>
        <w:rPr>
          <w:rFonts w:hint="eastAsia" w:ascii="宋体" w:hAnsi="宋体" w:eastAsia="宋体" w:cs="宋体"/>
          <w:color w:val="auto"/>
          <w:kern w:val="0"/>
          <w:szCs w:val="21"/>
          <w:highlight w:val="none"/>
        </w:rPr>
        <w:t>可要求供应商对响应文件有关事项作出澄清或者说明。</w:t>
      </w:r>
    </w:p>
    <w:p w14:paraId="0C42B066">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27.</w:t>
      </w:r>
      <w:r>
        <w:rPr>
          <w:rFonts w:hint="eastAsia" w:ascii="宋体" w:hAnsi="宋体" w:eastAsia="宋体" w:cs="宋体"/>
          <w:b/>
          <w:color w:val="auto"/>
          <w:kern w:val="0"/>
          <w:szCs w:val="21"/>
          <w:highlight w:val="none"/>
        </w:rPr>
        <w:t>响应文件的澄清</w:t>
      </w:r>
    </w:p>
    <w:p w14:paraId="02E103BE">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27.1 </w:t>
      </w:r>
      <w:r>
        <w:rPr>
          <w:rFonts w:hint="eastAsia" w:ascii="宋体" w:hAnsi="宋体" w:eastAsia="宋体" w:cs="宋体"/>
          <w:color w:val="auto"/>
          <w:kern w:val="0"/>
          <w:szCs w:val="21"/>
          <w:highlight w:val="none"/>
        </w:rPr>
        <w:t>对于响应文件中含义不明确、同类问题表述不一致或者有明显文字和计算错误的内容，磋商小组应当以书面形式要求供应商作出必要的澄清、说明或者补正。</w:t>
      </w:r>
    </w:p>
    <w:p w14:paraId="1111C690">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27.2 </w:t>
      </w:r>
      <w:r>
        <w:rPr>
          <w:rFonts w:hint="eastAsia" w:ascii="宋体" w:hAnsi="宋体" w:eastAsia="宋体" w:cs="宋体"/>
          <w:color w:val="auto"/>
          <w:kern w:val="0"/>
          <w:szCs w:val="21"/>
          <w:highlight w:val="none"/>
        </w:rPr>
        <w:t>供应商的澄清、说明或者补正应当采用书面形式，并加盖公章，或者由法定代表人或其授权的代表签字。供应商的澄清、说明或者补正不得超出响应文件的范围或者改变响应文件的实质性内容。</w:t>
      </w:r>
    </w:p>
    <w:p w14:paraId="296D2D5E">
      <w:pPr>
        <w:pStyle w:val="34"/>
        <w:numPr>
          <w:ilvl w:val="0"/>
          <w:numId w:val="0"/>
        </w:numPr>
        <w:autoSpaceDE w:val="0"/>
        <w:autoSpaceDN w:val="0"/>
        <w:spacing w:line="360" w:lineRule="auto"/>
        <w:ind w:left="420" w:leftChars="200" w:firstLine="0" w:firstLineChars="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27.3 </w:t>
      </w:r>
      <w:r>
        <w:rPr>
          <w:rFonts w:hint="eastAsia" w:ascii="宋体" w:hAnsi="宋体" w:eastAsia="宋体" w:cs="宋体"/>
          <w:color w:val="auto"/>
          <w:kern w:val="0"/>
          <w:szCs w:val="21"/>
          <w:highlight w:val="none"/>
        </w:rPr>
        <w:t>供应商的澄清文件是其响应文件的组成部分。</w:t>
      </w:r>
    </w:p>
    <w:p w14:paraId="4BA1DC52">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28.</w:t>
      </w:r>
      <w:r>
        <w:rPr>
          <w:rFonts w:hint="eastAsia" w:ascii="宋体" w:hAnsi="宋体" w:eastAsia="宋体" w:cs="宋体"/>
          <w:b/>
          <w:color w:val="auto"/>
          <w:kern w:val="0"/>
          <w:szCs w:val="21"/>
          <w:highlight w:val="none"/>
        </w:rPr>
        <w:t>响应文件报价出现前后不一致的修正</w:t>
      </w:r>
    </w:p>
    <w:p w14:paraId="13069579">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28.1 </w:t>
      </w:r>
      <w:r>
        <w:rPr>
          <w:rFonts w:hint="eastAsia" w:ascii="宋体" w:hAnsi="宋体" w:eastAsia="宋体" w:cs="宋体"/>
          <w:color w:val="auto"/>
          <w:kern w:val="0"/>
          <w:szCs w:val="21"/>
          <w:highlight w:val="none"/>
        </w:rPr>
        <w:t>磋商文件中开标一览表</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报价表</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内容与响应文件中相应内容不一致的，以开标一览表</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报价表</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为准；</w:t>
      </w:r>
    </w:p>
    <w:p w14:paraId="311570EC">
      <w:pPr>
        <w:pStyle w:val="34"/>
        <w:numPr>
          <w:ilvl w:val="0"/>
          <w:numId w:val="0"/>
        </w:numPr>
        <w:autoSpaceDE w:val="0"/>
        <w:autoSpaceDN w:val="0"/>
        <w:spacing w:line="360" w:lineRule="auto"/>
        <w:ind w:left="420" w:leftChars="200" w:firstLine="0" w:firstLineChars="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28.2 </w:t>
      </w:r>
      <w:r>
        <w:rPr>
          <w:rFonts w:hint="eastAsia" w:ascii="宋体" w:hAnsi="宋体" w:eastAsia="宋体" w:cs="宋体"/>
          <w:color w:val="auto"/>
          <w:kern w:val="0"/>
          <w:szCs w:val="21"/>
          <w:highlight w:val="none"/>
        </w:rPr>
        <w:t>大写金额和小写金额不一致的，以大写金额为准；</w:t>
      </w:r>
    </w:p>
    <w:p w14:paraId="554CBF90">
      <w:pPr>
        <w:pStyle w:val="34"/>
        <w:numPr>
          <w:ilvl w:val="0"/>
          <w:numId w:val="0"/>
        </w:numPr>
        <w:autoSpaceDE w:val="0"/>
        <w:autoSpaceDN w:val="0"/>
        <w:spacing w:line="360" w:lineRule="auto"/>
        <w:ind w:left="420" w:leftChars="200" w:firstLine="0" w:firstLineChars="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28.3 </w:t>
      </w:r>
      <w:r>
        <w:rPr>
          <w:rFonts w:hint="eastAsia" w:ascii="宋体" w:hAnsi="宋体" w:eastAsia="宋体" w:cs="宋体"/>
          <w:color w:val="auto"/>
          <w:kern w:val="0"/>
          <w:szCs w:val="21"/>
          <w:highlight w:val="none"/>
        </w:rPr>
        <w:t>单价金额小数点或者百分比有明显错位的，以开标一览表的总价为准，并修改单价；</w:t>
      </w:r>
    </w:p>
    <w:p w14:paraId="663F6D9E">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28.4 </w:t>
      </w:r>
      <w:r>
        <w:rPr>
          <w:rFonts w:hint="eastAsia" w:ascii="宋体" w:hAnsi="宋体" w:eastAsia="宋体" w:cs="宋体"/>
          <w:color w:val="auto"/>
          <w:kern w:val="0"/>
          <w:szCs w:val="21"/>
          <w:highlight w:val="none"/>
        </w:rPr>
        <w:t>总价金额与按单价汇总金额不一致的，以单价金额计算结果为准。同时出现两种以上不一致的，按照前款规定的顺序修正。修正后的报价按照“供应商须知”27.2规定经供应商确认后产生约束力，供应商不确认的，其投标无效。</w:t>
      </w:r>
    </w:p>
    <w:p w14:paraId="62E54F8C">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29.</w:t>
      </w:r>
      <w:r>
        <w:rPr>
          <w:rFonts w:hint="eastAsia" w:ascii="宋体" w:hAnsi="宋体" w:eastAsia="宋体" w:cs="宋体"/>
          <w:b/>
          <w:color w:val="auto"/>
          <w:kern w:val="0"/>
          <w:szCs w:val="21"/>
          <w:highlight w:val="none"/>
        </w:rPr>
        <w:t>响应无效情形</w:t>
      </w:r>
    </w:p>
    <w:p w14:paraId="2C805B5C">
      <w:pPr>
        <w:pStyle w:val="34"/>
        <w:numPr>
          <w:ilvl w:val="0"/>
          <w:numId w:val="0"/>
        </w:numPr>
        <w:autoSpaceDE w:val="0"/>
        <w:autoSpaceDN w:val="0"/>
        <w:spacing w:line="360" w:lineRule="auto"/>
        <w:ind w:left="420" w:leftChars="200" w:firstLine="0" w:firstLineChars="0"/>
        <w:contextualSpacing/>
        <w:rPr>
          <w:rFonts w:hint="eastAsia" w:ascii="宋体" w:hAnsi="宋体" w:eastAsia="宋体" w:cs="宋体"/>
          <w:color w:val="auto"/>
          <w:kern w:val="0"/>
          <w:szCs w:val="21"/>
          <w:highlight w:val="none"/>
        </w:rPr>
      </w:pPr>
      <w:r>
        <w:rPr>
          <w:rFonts w:hint="eastAsia" w:ascii="宋体" w:hAnsi="宋体" w:eastAsia="宋体" w:cs="宋体"/>
          <w:vanish/>
          <w:color w:val="auto"/>
          <w:kern w:val="0"/>
          <w:sz w:val="21"/>
          <w:szCs w:val="21"/>
          <w:highlight w:val="none"/>
          <w:lang w:val="en-US" w:eastAsia="zh-CN" w:bidi="ar-SA"/>
        </w:rPr>
        <w:t xml:space="preserve">29.1 </w:t>
      </w:r>
      <w:r>
        <w:rPr>
          <w:rFonts w:hint="eastAsia" w:ascii="宋体" w:hAnsi="宋体" w:eastAsia="宋体" w:cs="宋体"/>
          <w:color w:val="auto"/>
          <w:kern w:val="0"/>
          <w:szCs w:val="21"/>
          <w:highlight w:val="none"/>
        </w:rPr>
        <w:t>响应文件</w:t>
      </w:r>
      <w:r>
        <w:rPr>
          <w:rFonts w:hint="eastAsia" w:ascii="宋体" w:hAnsi="宋体" w:eastAsia="宋体" w:cs="宋体"/>
          <w:color w:val="auto"/>
          <w:kern w:val="0"/>
          <w:szCs w:val="21"/>
          <w:highlight w:val="none"/>
          <w:lang w:eastAsia="zh-CN"/>
        </w:rPr>
        <w:t>属于</w:t>
      </w:r>
      <w:r>
        <w:rPr>
          <w:rFonts w:hint="eastAsia" w:ascii="宋体" w:hAnsi="宋体" w:eastAsia="宋体" w:cs="宋体"/>
          <w:color w:val="auto"/>
          <w:kern w:val="0"/>
          <w:szCs w:val="21"/>
          <w:highlight w:val="none"/>
        </w:rPr>
        <w:t>下列情况之一的，按照无效响应处理：</w:t>
      </w:r>
    </w:p>
    <w:p w14:paraId="5D9DF48B">
      <w:pPr>
        <w:pStyle w:val="34"/>
        <w:numPr>
          <w:ilvl w:val="0"/>
          <w:numId w:val="0"/>
        </w:numPr>
        <w:autoSpaceDE w:val="0"/>
        <w:autoSpaceDN w:val="0"/>
        <w:spacing w:line="360" w:lineRule="auto"/>
        <w:ind w:left="1410" w:leftChars="213" w:hanging="963" w:hangingChars="459"/>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29.1.1</w:t>
      </w:r>
      <w:r>
        <w:rPr>
          <w:rFonts w:hint="eastAsia" w:ascii="宋体" w:hAnsi="宋体" w:eastAsia="宋体" w:cs="宋体"/>
          <w:color w:val="auto"/>
          <w:kern w:val="0"/>
          <w:szCs w:val="21"/>
          <w:highlight w:val="none"/>
        </w:rPr>
        <w:t>未按照磋商文件的规定提交《禹州市政府采购供应商信用承诺函》的；</w:t>
      </w:r>
    </w:p>
    <w:p w14:paraId="0C9BDE0B">
      <w:pPr>
        <w:pStyle w:val="34"/>
        <w:numPr>
          <w:ilvl w:val="0"/>
          <w:numId w:val="0"/>
        </w:numPr>
        <w:autoSpaceDE w:val="0"/>
        <w:autoSpaceDN w:val="0"/>
        <w:spacing w:line="360" w:lineRule="auto"/>
        <w:ind w:left="1410" w:leftChars="213" w:hanging="963" w:hangingChars="459"/>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29.1.2</w:t>
      </w:r>
      <w:r>
        <w:rPr>
          <w:rFonts w:hint="eastAsia" w:ascii="宋体" w:hAnsi="宋体" w:eastAsia="宋体" w:cs="宋体"/>
          <w:color w:val="auto"/>
          <w:kern w:val="0"/>
          <w:szCs w:val="21"/>
          <w:highlight w:val="none"/>
        </w:rPr>
        <w:t>未按照磋商文件的规定提交磋商承诺函的；</w:t>
      </w:r>
    </w:p>
    <w:p w14:paraId="02C8495B">
      <w:pPr>
        <w:pStyle w:val="34"/>
        <w:numPr>
          <w:ilvl w:val="0"/>
          <w:numId w:val="0"/>
        </w:numPr>
        <w:autoSpaceDE w:val="0"/>
        <w:autoSpaceDN w:val="0"/>
        <w:spacing w:line="360" w:lineRule="auto"/>
        <w:ind w:left="1410" w:leftChars="213" w:hanging="963" w:hangingChars="459"/>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29.1.3</w:t>
      </w:r>
      <w:r>
        <w:rPr>
          <w:rFonts w:hint="eastAsia" w:ascii="宋体" w:hAnsi="宋体" w:eastAsia="宋体" w:cs="宋体"/>
          <w:color w:val="auto"/>
          <w:kern w:val="0"/>
          <w:szCs w:val="21"/>
          <w:highlight w:val="none"/>
        </w:rPr>
        <w:t>响应文件未按磋商文件要求签署、盖章的；</w:t>
      </w:r>
    </w:p>
    <w:p w14:paraId="5645CFF5">
      <w:pPr>
        <w:pStyle w:val="34"/>
        <w:numPr>
          <w:ilvl w:val="0"/>
          <w:numId w:val="0"/>
        </w:numPr>
        <w:autoSpaceDE w:val="0"/>
        <w:autoSpaceDN w:val="0"/>
        <w:spacing w:line="360" w:lineRule="auto"/>
        <w:ind w:left="1410" w:leftChars="213" w:hanging="963" w:hangingChars="459"/>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29.1.4</w:t>
      </w:r>
      <w:r>
        <w:rPr>
          <w:rFonts w:hint="eastAsia" w:ascii="宋体" w:hAnsi="宋体" w:eastAsia="宋体" w:cs="宋体"/>
          <w:color w:val="auto"/>
          <w:kern w:val="0"/>
          <w:szCs w:val="21"/>
          <w:highlight w:val="none"/>
        </w:rPr>
        <w:t>报价超过磋商文件中规定的预算金额的；</w:t>
      </w:r>
    </w:p>
    <w:p w14:paraId="235EDC7A">
      <w:pPr>
        <w:pStyle w:val="34"/>
        <w:numPr>
          <w:ilvl w:val="0"/>
          <w:numId w:val="0"/>
        </w:numPr>
        <w:autoSpaceDE w:val="0"/>
        <w:autoSpaceDN w:val="0"/>
        <w:spacing w:line="360" w:lineRule="auto"/>
        <w:ind w:left="1410" w:leftChars="213" w:hanging="963" w:hangingChars="459"/>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29.1.5</w:t>
      </w:r>
      <w:r>
        <w:rPr>
          <w:rFonts w:hint="eastAsia" w:ascii="宋体" w:hAnsi="宋体" w:eastAsia="宋体" w:cs="宋体"/>
          <w:color w:val="auto"/>
          <w:kern w:val="0"/>
          <w:szCs w:val="21"/>
          <w:highlight w:val="none"/>
        </w:rPr>
        <w:t>响应文件含有采购人不能接受的附加条件的。</w:t>
      </w:r>
    </w:p>
    <w:p w14:paraId="74396141">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29.2 </w:t>
      </w:r>
      <w:r>
        <w:rPr>
          <w:rFonts w:hint="eastAsia" w:ascii="宋体" w:hAnsi="宋体" w:eastAsia="宋体" w:cs="宋体"/>
          <w:color w:val="auto"/>
          <w:kern w:val="0"/>
          <w:szCs w:val="21"/>
          <w:highlight w:val="none"/>
        </w:rPr>
        <w:t>根据《河南省财政厅关于防范供应商串通投标促进政府采购公平竞争的通知》（豫财购﹝2021﹞6号）要求，参与同一个标段的供应商存在下列情形之一的，其投标文件无效：</w:t>
      </w:r>
    </w:p>
    <w:p w14:paraId="011955C1">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29.2.1</w:t>
      </w:r>
      <w:r>
        <w:rPr>
          <w:rFonts w:hint="eastAsia" w:ascii="宋体" w:hAnsi="宋体" w:eastAsia="宋体" w:cs="宋体"/>
          <w:color w:val="auto"/>
          <w:kern w:val="0"/>
          <w:szCs w:val="21"/>
          <w:highlight w:val="none"/>
        </w:rPr>
        <w:t>不同供应商的电子响应文件上传计算机的网卡MAC地址、CPU序列号和硬盘序列号等硬件信息相同的；</w:t>
      </w:r>
    </w:p>
    <w:p w14:paraId="66CC4836">
      <w:pPr>
        <w:pStyle w:val="34"/>
        <w:numPr>
          <w:ilvl w:val="0"/>
          <w:numId w:val="0"/>
        </w:numPr>
        <w:autoSpaceDE w:val="0"/>
        <w:autoSpaceDN w:val="0"/>
        <w:spacing w:line="360" w:lineRule="auto"/>
        <w:ind w:left="1417" w:leftChars="200" w:hanging="997" w:hangingChars="475"/>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29.2.2</w:t>
      </w:r>
      <w:r>
        <w:rPr>
          <w:rFonts w:hint="eastAsia" w:ascii="宋体" w:hAnsi="宋体" w:eastAsia="宋体" w:cs="宋体"/>
          <w:color w:val="auto"/>
          <w:kern w:val="0"/>
          <w:szCs w:val="21"/>
          <w:highlight w:val="none"/>
        </w:rPr>
        <w:t>不同供应商的响应文件由同一电子设备编制、打印加密或者上传；</w:t>
      </w:r>
    </w:p>
    <w:p w14:paraId="1C204D29">
      <w:pPr>
        <w:pStyle w:val="34"/>
        <w:numPr>
          <w:ilvl w:val="0"/>
          <w:numId w:val="0"/>
        </w:numPr>
        <w:autoSpaceDE w:val="0"/>
        <w:autoSpaceDN w:val="0"/>
        <w:spacing w:line="360" w:lineRule="auto"/>
        <w:ind w:left="1417" w:leftChars="200" w:hanging="997" w:hangingChars="475"/>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29.2.3</w:t>
      </w:r>
      <w:r>
        <w:rPr>
          <w:rFonts w:hint="eastAsia" w:ascii="宋体" w:hAnsi="宋体" w:eastAsia="宋体" w:cs="宋体"/>
          <w:color w:val="auto"/>
          <w:kern w:val="0"/>
          <w:szCs w:val="21"/>
          <w:highlight w:val="none"/>
        </w:rPr>
        <w:t>不同供应商的响应文件由同一电子设备打印、复印；</w:t>
      </w:r>
    </w:p>
    <w:p w14:paraId="5B5374D4">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29.2.4</w:t>
      </w:r>
      <w:r>
        <w:rPr>
          <w:rFonts w:hint="eastAsia" w:ascii="宋体" w:hAnsi="宋体" w:eastAsia="宋体" w:cs="宋体"/>
          <w:color w:val="auto"/>
          <w:kern w:val="0"/>
          <w:szCs w:val="21"/>
          <w:highlight w:val="none"/>
        </w:rPr>
        <w:t>不同供应商的响应文件由同一人送达或者分发，或者不同供应商联系人为同一人或不同联系人的联系电话一致的；</w:t>
      </w:r>
    </w:p>
    <w:p w14:paraId="6BFE9DC9">
      <w:pPr>
        <w:pStyle w:val="34"/>
        <w:numPr>
          <w:ilvl w:val="0"/>
          <w:numId w:val="0"/>
        </w:numPr>
        <w:autoSpaceDE w:val="0"/>
        <w:autoSpaceDN w:val="0"/>
        <w:spacing w:line="360" w:lineRule="auto"/>
        <w:ind w:left="1417" w:leftChars="200" w:hanging="997" w:hangingChars="475"/>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29.2.5</w:t>
      </w:r>
      <w:r>
        <w:rPr>
          <w:rFonts w:hint="eastAsia" w:ascii="宋体" w:hAnsi="宋体" w:eastAsia="宋体" w:cs="宋体"/>
          <w:color w:val="auto"/>
          <w:kern w:val="0"/>
          <w:szCs w:val="21"/>
          <w:highlight w:val="none"/>
        </w:rPr>
        <w:t>不同供应商的响应文件的内容存在两处以上细节错误一致；</w:t>
      </w:r>
    </w:p>
    <w:p w14:paraId="6A3AF82B">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29.2.6</w:t>
      </w:r>
      <w:r>
        <w:rPr>
          <w:rFonts w:hint="eastAsia" w:ascii="宋体" w:hAnsi="宋体" w:eastAsia="宋体" w:cs="宋体"/>
          <w:color w:val="auto"/>
          <w:kern w:val="0"/>
          <w:szCs w:val="21"/>
          <w:highlight w:val="none"/>
        </w:rPr>
        <w:t>不同供应商的法定代表人、委托代理人、项目经理、项目负责人等由同一个单位缴纳社会保险或者领取报酬的；</w:t>
      </w:r>
    </w:p>
    <w:p w14:paraId="5F1813D7">
      <w:pPr>
        <w:pStyle w:val="34"/>
        <w:numPr>
          <w:ilvl w:val="0"/>
          <w:numId w:val="0"/>
        </w:numPr>
        <w:autoSpaceDE w:val="0"/>
        <w:autoSpaceDN w:val="0"/>
        <w:spacing w:line="360" w:lineRule="auto"/>
        <w:ind w:left="1417" w:leftChars="200" w:hanging="997" w:hangingChars="475"/>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29.2.7</w:t>
      </w:r>
      <w:r>
        <w:rPr>
          <w:rFonts w:hint="eastAsia" w:ascii="宋体" w:hAnsi="宋体" w:eastAsia="宋体" w:cs="宋体"/>
          <w:color w:val="auto"/>
          <w:kern w:val="0"/>
          <w:szCs w:val="21"/>
          <w:highlight w:val="none"/>
        </w:rPr>
        <w:t>不同供应商响应文件中法定代表人或者负责人签字出自同一人之手；</w:t>
      </w:r>
    </w:p>
    <w:p w14:paraId="21A20277">
      <w:pPr>
        <w:pStyle w:val="34"/>
        <w:numPr>
          <w:ilvl w:val="0"/>
          <w:numId w:val="0"/>
        </w:numPr>
        <w:autoSpaceDE w:val="0"/>
        <w:autoSpaceDN w:val="0"/>
        <w:spacing w:line="360" w:lineRule="auto"/>
        <w:ind w:left="1417" w:leftChars="200" w:hanging="997" w:hangingChars="475"/>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29.2.8</w:t>
      </w:r>
      <w:r>
        <w:rPr>
          <w:rFonts w:hint="eastAsia" w:ascii="宋体" w:hAnsi="宋体" w:eastAsia="宋体" w:cs="宋体"/>
          <w:color w:val="auto"/>
          <w:kern w:val="0"/>
          <w:szCs w:val="21"/>
          <w:highlight w:val="none"/>
          <w:lang w:eastAsia="zh-CN"/>
        </w:rPr>
        <w:t>其他</w:t>
      </w:r>
      <w:r>
        <w:rPr>
          <w:rFonts w:hint="eastAsia" w:ascii="宋体" w:hAnsi="宋体" w:eastAsia="宋体" w:cs="宋体"/>
          <w:color w:val="auto"/>
          <w:kern w:val="0"/>
          <w:szCs w:val="21"/>
          <w:highlight w:val="none"/>
        </w:rPr>
        <w:t>涉嫌串通的情形。</w:t>
      </w:r>
    </w:p>
    <w:p w14:paraId="1DE8B5A8">
      <w:pPr>
        <w:pStyle w:val="34"/>
        <w:numPr>
          <w:ilvl w:val="0"/>
          <w:numId w:val="0"/>
        </w:numPr>
        <w:autoSpaceDE w:val="0"/>
        <w:autoSpaceDN w:val="0"/>
        <w:spacing w:line="360" w:lineRule="auto"/>
        <w:ind w:left="420" w:leftChars="200" w:firstLine="0" w:firstLineChars="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29.3 </w:t>
      </w:r>
      <w:r>
        <w:rPr>
          <w:rFonts w:hint="eastAsia" w:ascii="宋体" w:hAnsi="宋体" w:eastAsia="宋体" w:cs="宋体"/>
          <w:color w:val="auto"/>
          <w:kern w:val="0"/>
          <w:szCs w:val="21"/>
          <w:highlight w:val="none"/>
        </w:rPr>
        <w:t>有下列情形之一的，视为供应商串通磋商，其响应无效：</w:t>
      </w:r>
    </w:p>
    <w:p w14:paraId="4BA9D50B">
      <w:pPr>
        <w:pStyle w:val="34"/>
        <w:numPr>
          <w:ilvl w:val="0"/>
          <w:numId w:val="0"/>
        </w:numPr>
        <w:tabs>
          <w:tab w:val="left" w:pos="1418"/>
        </w:tabs>
        <w:autoSpaceDE w:val="0"/>
        <w:autoSpaceDN w:val="0"/>
        <w:spacing w:line="360" w:lineRule="auto"/>
        <w:ind w:left="420" w:leftChars="200" w:firstLine="0" w:firstLineChars="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29.3.1</w:t>
      </w:r>
      <w:r>
        <w:rPr>
          <w:rFonts w:hint="eastAsia" w:ascii="宋体" w:hAnsi="宋体" w:eastAsia="宋体" w:cs="宋体"/>
          <w:color w:val="auto"/>
          <w:kern w:val="0"/>
          <w:szCs w:val="21"/>
          <w:highlight w:val="none"/>
        </w:rPr>
        <w:t>不同供应商的响应文件由同一单位或者个人编制；</w:t>
      </w:r>
    </w:p>
    <w:p w14:paraId="2296081F">
      <w:pPr>
        <w:pStyle w:val="34"/>
        <w:numPr>
          <w:ilvl w:val="0"/>
          <w:numId w:val="0"/>
        </w:numPr>
        <w:autoSpaceDE w:val="0"/>
        <w:autoSpaceDN w:val="0"/>
        <w:spacing w:line="360" w:lineRule="auto"/>
        <w:ind w:left="1379" w:leftChars="200" w:hanging="959" w:hangingChars="457"/>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29.3.2</w:t>
      </w:r>
      <w:r>
        <w:rPr>
          <w:rFonts w:hint="eastAsia" w:ascii="宋体" w:hAnsi="宋体" w:eastAsia="宋体" w:cs="宋体"/>
          <w:color w:val="auto"/>
          <w:kern w:val="0"/>
          <w:szCs w:val="21"/>
          <w:highlight w:val="none"/>
        </w:rPr>
        <w:t>不同供应商委托同一单位或者个人办理响应事宜；</w:t>
      </w:r>
    </w:p>
    <w:p w14:paraId="7BC6ED07">
      <w:pPr>
        <w:pStyle w:val="34"/>
        <w:numPr>
          <w:ilvl w:val="0"/>
          <w:numId w:val="0"/>
        </w:numPr>
        <w:autoSpaceDE w:val="0"/>
        <w:autoSpaceDN w:val="0"/>
        <w:spacing w:line="360" w:lineRule="auto"/>
        <w:ind w:left="1379" w:leftChars="200" w:hanging="959" w:hangingChars="457"/>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29.3.3</w:t>
      </w:r>
      <w:r>
        <w:rPr>
          <w:rFonts w:hint="eastAsia" w:ascii="宋体" w:hAnsi="宋体" w:eastAsia="宋体" w:cs="宋体"/>
          <w:color w:val="auto"/>
          <w:kern w:val="0"/>
          <w:szCs w:val="21"/>
          <w:highlight w:val="none"/>
        </w:rPr>
        <w:t>不同供应商的响应文件载明的项目管理成员或者联系人员为同一人；</w:t>
      </w:r>
    </w:p>
    <w:p w14:paraId="2CCEB876">
      <w:pPr>
        <w:pStyle w:val="34"/>
        <w:numPr>
          <w:ilvl w:val="0"/>
          <w:numId w:val="0"/>
        </w:numPr>
        <w:autoSpaceDE w:val="0"/>
        <w:autoSpaceDN w:val="0"/>
        <w:spacing w:line="360" w:lineRule="auto"/>
        <w:ind w:left="1379" w:leftChars="200" w:hanging="959" w:hangingChars="457"/>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29.3.4</w:t>
      </w:r>
      <w:r>
        <w:rPr>
          <w:rFonts w:hint="eastAsia" w:ascii="宋体" w:hAnsi="宋体" w:eastAsia="宋体" w:cs="宋体"/>
          <w:color w:val="auto"/>
          <w:kern w:val="0"/>
          <w:szCs w:val="21"/>
          <w:highlight w:val="none"/>
        </w:rPr>
        <w:t>不同供应商的响应文件异常一致或者投标报价呈规律性差异；</w:t>
      </w:r>
    </w:p>
    <w:p w14:paraId="62464DDB">
      <w:pPr>
        <w:pStyle w:val="34"/>
        <w:numPr>
          <w:ilvl w:val="0"/>
          <w:numId w:val="0"/>
        </w:numPr>
        <w:autoSpaceDE w:val="0"/>
        <w:autoSpaceDN w:val="0"/>
        <w:spacing w:line="360" w:lineRule="auto"/>
        <w:ind w:left="1379" w:leftChars="200" w:hanging="959" w:hangingChars="457"/>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29.3.5</w:t>
      </w:r>
      <w:r>
        <w:rPr>
          <w:rFonts w:hint="eastAsia" w:ascii="宋体" w:hAnsi="宋体" w:eastAsia="宋体" w:cs="宋体"/>
          <w:color w:val="auto"/>
          <w:kern w:val="0"/>
          <w:szCs w:val="21"/>
          <w:highlight w:val="none"/>
        </w:rPr>
        <w:t>不同供应商的响应文件相互混装。</w:t>
      </w:r>
    </w:p>
    <w:p w14:paraId="640B3C1A">
      <w:pPr>
        <w:pStyle w:val="34"/>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left="0" w:leftChars="0" w:firstLine="420" w:firstLineChars="200"/>
        <w:contextualSpacing/>
        <w:textAlignment w:val="auto"/>
        <w:rPr>
          <w:rFonts w:hint="eastAsia" w:ascii="宋体" w:hAnsi="宋体" w:eastAsia="宋体" w:cs="宋体"/>
          <w:color w:val="auto"/>
          <w:highlight w:val="none"/>
        </w:rPr>
      </w:pPr>
      <w:r>
        <w:rPr>
          <w:rFonts w:hint="eastAsia" w:ascii="宋体" w:hAnsi="宋体" w:eastAsia="宋体" w:cs="宋体"/>
          <w:color w:val="auto"/>
          <w:kern w:val="2"/>
          <w:sz w:val="21"/>
          <w:szCs w:val="22"/>
          <w:highlight w:val="none"/>
          <w:lang w:val="en-US" w:eastAsia="zh-CN" w:bidi="ar-SA"/>
        </w:rPr>
        <w:t xml:space="preserve">29.4 </w:t>
      </w:r>
      <w:r>
        <w:rPr>
          <w:rFonts w:hint="eastAsia" w:ascii="宋体" w:hAnsi="宋体" w:eastAsia="宋体" w:cs="宋体"/>
          <w:color w:val="auto"/>
          <w:highlight w:val="none"/>
        </w:rPr>
        <w:t>供应商应当遵循公平竞争的原则，不得恶意串通，不得妨碍其他供应商的竞争行为，不得损害采购人或者其他供应商的合法权益。在评标过程中发现供应商有上述情形的，磋商小组应当认定其投标无效，并书面报告本级财政部门。</w:t>
      </w:r>
    </w:p>
    <w:p w14:paraId="5420D901">
      <w:pPr>
        <w:pStyle w:val="34"/>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left="0" w:leftChars="0" w:firstLine="420" w:firstLineChars="200"/>
        <w:contextualSpacing/>
        <w:textAlignment w:val="auto"/>
        <w:rPr>
          <w:rFonts w:hint="eastAsia" w:ascii="宋体" w:hAnsi="宋体" w:eastAsia="宋体" w:cs="宋体"/>
          <w:color w:val="auto"/>
          <w:highlight w:val="none"/>
        </w:rPr>
      </w:pPr>
      <w:r>
        <w:rPr>
          <w:rFonts w:hint="eastAsia" w:ascii="宋体" w:hAnsi="宋体" w:eastAsia="宋体" w:cs="宋体"/>
          <w:color w:val="auto"/>
          <w:kern w:val="2"/>
          <w:sz w:val="21"/>
          <w:szCs w:val="22"/>
          <w:highlight w:val="none"/>
          <w:lang w:val="en-US" w:eastAsia="zh-CN" w:bidi="ar-SA"/>
        </w:rPr>
        <w:t xml:space="preserve">29.5 </w:t>
      </w:r>
      <w:r>
        <w:rPr>
          <w:rFonts w:hint="eastAsia" w:ascii="宋体" w:hAnsi="宋体" w:eastAsia="宋体" w:cs="宋体"/>
          <w:color w:val="auto"/>
          <w:kern w:val="0"/>
          <w:szCs w:val="21"/>
          <w:highlight w:val="none"/>
        </w:rPr>
        <w:t>磋商小组认为供应商的报价明显低于其他通过符合性审查供应商的报价，有可能影响产品质量或者不能诚信履约的，应当要求其在磋商现场合理的时间内提供书面说明，必要时提交相关证明材料；供应商不能证明其报价合理性的，磋商小组应当将其作为无效响应处理。</w:t>
      </w:r>
    </w:p>
    <w:p w14:paraId="206C408C">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29.6 </w:t>
      </w:r>
      <w:r>
        <w:rPr>
          <w:rFonts w:hint="eastAsia" w:ascii="宋体" w:hAnsi="宋体" w:eastAsia="宋体" w:cs="宋体"/>
          <w:color w:val="auto"/>
          <w:kern w:val="0"/>
          <w:szCs w:val="21"/>
          <w:highlight w:val="none"/>
        </w:rPr>
        <w:t>按照《关于推进全流程电子化交易和在线监管工作有关问题的通知》（许公管办</w:t>
      </w:r>
      <w:r>
        <w:rPr>
          <w:rFonts w:hint="eastAsia" w:ascii="宋体" w:hAnsi="宋体" w:eastAsia="宋体" w:cs="宋体"/>
          <w:color w:val="auto"/>
          <w:kern w:val="0"/>
          <w:szCs w:val="21"/>
          <w:highlight w:val="none"/>
          <w:lang w:eastAsia="zh-CN"/>
        </w:rPr>
        <w:t>〔2019〕3号</w:t>
      </w:r>
      <w:r>
        <w:rPr>
          <w:rFonts w:hint="eastAsia" w:ascii="宋体" w:hAnsi="宋体" w:eastAsia="宋体" w:cs="宋体"/>
          <w:color w:val="auto"/>
          <w:kern w:val="0"/>
          <w:szCs w:val="21"/>
          <w:highlight w:val="none"/>
        </w:rPr>
        <w:t>）规定，不同供应商电子响应文件制作硬件特征码（网卡MAC地址、CPU序号、硬盘序列号）均一致时，视为‘不同供应商的响应文件由同一单位或者个人编制’或‘不同供应商委托同一单位或者个人办理响应事宜’，其磋商响应无效。</w:t>
      </w:r>
    </w:p>
    <w:p w14:paraId="0928B19C">
      <w:pPr>
        <w:pStyle w:val="34"/>
        <w:numPr>
          <w:ilvl w:val="0"/>
          <w:numId w:val="0"/>
        </w:numPr>
        <w:autoSpaceDE w:val="0"/>
        <w:autoSpaceDN w:val="0"/>
        <w:spacing w:line="360" w:lineRule="auto"/>
        <w:ind w:left="420" w:leftChars="200" w:firstLine="0" w:firstLineChars="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29.7 法律法规</w:t>
      </w:r>
      <w:r>
        <w:rPr>
          <w:rFonts w:hint="eastAsia" w:ascii="宋体" w:hAnsi="宋体" w:eastAsia="宋体" w:cs="宋体"/>
          <w:color w:val="auto"/>
          <w:kern w:val="0"/>
          <w:szCs w:val="21"/>
          <w:highlight w:val="none"/>
        </w:rPr>
        <w:t>和响应文件规定的其他无效情形。</w:t>
      </w:r>
    </w:p>
    <w:p w14:paraId="7A2FE6E2">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30.</w:t>
      </w:r>
      <w:r>
        <w:rPr>
          <w:rFonts w:hint="eastAsia" w:ascii="宋体" w:hAnsi="宋体" w:eastAsia="宋体" w:cs="宋体"/>
          <w:b/>
          <w:color w:val="auto"/>
          <w:kern w:val="0"/>
          <w:szCs w:val="21"/>
          <w:highlight w:val="none"/>
        </w:rPr>
        <w:t>响应文件评审与评价</w:t>
      </w:r>
    </w:p>
    <w:p w14:paraId="3905D635">
      <w:pPr>
        <w:autoSpaceDE w:val="0"/>
        <w:autoSpaceDN w:val="0"/>
        <w:spacing w:line="360" w:lineRule="auto"/>
        <w:ind w:firstLine="420" w:firstLineChars="20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磋商小组按照磋商文件中规定的评标方法和标准，对符合性审查合格的响应文件进行商务和技术评估，综合比较与评价。</w:t>
      </w:r>
    </w:p>
    <w:p w14:paraId="219D0F15">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31.</w:t>
      </w:r>
      <w:r>
        <w:rPr>
          <w:rFonts w:hint="eastAsia" w:ascii="宋体" w:hAnsi="宋体" w:eastAsia="宋体" w:cs="宋体"/>
          <w:b/>
          <w:color w:val="auto"/>
          <w:kern w:val="0"/>
          <w:szCs w:val="21"/>
          <w:highlight w:val="none"/>
        </w:rPr>
        <w:t>评标方法、评标标准</w:t>
      </w:r>
    </w:p>
    <w:p w14:paraId="44E3E2AF">
      <w:pPr>
        <w:pStyle w:val="34"/>
        <w:numPr>
          <w:ilvl w:val="0"/>
          <w:numId w:val="0"/>
        </w:numPr>
        <w:autoSpaceDE w:val="0"/>
        <w:autoSpaceDN w:val="0"/>
        <w:spacing w:line="360" w:lineRule="auto"/>
        <w:ind w:left="961" w:leftChars="200" w:hanging="541" w:hangingChars="258"/>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31.1 </w:t>
      </w:r>
      <w:r>
        <w:rPr>
          <w:rFonts w:hint="eastAsia" w:ascii="宋体" w:hAnsi="宋体" w:eastAsia="宋体" w:cs="宋体"/>
          <w:color w:val="auto"/>
          <w:kern w:val="0"/>
          <w:szCs w:val="21"/>
          <w:highlight w:val="none"/>
        </w:rPr>
        <w:t>评标方法分为综合评分法。</w:t>
      </w:r>
    </w:p>
    <w:p w14:paraId="683CA414">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31.1.1</w:t>
      </w:r>
      <w:r>
        <w:rPr>
          <w:rFonts w:hint="eastAsia" w:ascii="宋体" w:hAnsi="宋体" w:eastAsia="宋体" w:cs="宋体"/>
          <w:color w:val="auto"/>
          <w:kern w:val="0"/>
          <w:szCs w:val="21"/>
          <w:highlight w:val="none"/>
        </w:rPr>
        <w:t>综合评分法，是指响应文件满足磋商文件全部实质性要求，且按照评审因素的量化指标评审得分最高的供应商为成交候选人的评标方法。</w:t>
      </w:r>
    </w:p>
    <w:p w14:paraId="2CFA6E4C">
      <w:pPr>
        <w:pStyle w:val="34"/>
        <w:numPr>
          <w:ilvl w:val="0"/>
          <w:numId w:val="0"/>
        </w:numPr>
        <w:autoSpaceDE w:val="0"/>
        <w:autoSpaceDN w:val="0"/>
        <w:spacing w:line="360" w:lineRule="auto"/>
        <w:ind w:left="961" w:leftChars="200" w:hanging="541" w:hangingChars="258"/>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31.2 </w:t>
      </w:r>
      <w:r>
        <w:rPr>
          <w:rFonts w:hint="eastAsia" w:ascii="宋体" w:hAnsi="宋体" w:eastAsia="宋体" w:cs="宋体"/>
          <w:color w:val="auto"/>
          <w:kern w:val="0"/>
          <w:szCs w:val="21"/>
          <w:highlight w:val="none"/>
        </w:rPr>
        <w:t>价格分</w:t>
      </w:r>
    </w:p>
    <w:p w14:paraId="33008BD9">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31.2.1</w:t>
      </w:r>
      <w:r>
        <w:rPr>
          <w:rFonts w:hint="eastAsia" w:ascii="宋体" w:hAnsi="宋体" w:eastAsia="宋体" w:cs="宋体"/>
          <w:color w:val="auto"/>
          <w:kern w:val="0"/>
          <w:szCs w:val="21"/>
          <w:highlight w:val="none"/>
        </w:rPr>
        <w:t>价格分采用低价优先法计算，即满足磋商文件要求且最后报价最低的供应商的价格为磋商基准价，其价格分为满分。其他供应商的价格分统一按照下列公式计算：</w:t>
      </w:r>
    </w:p>
    <w:p w14:paraId="0D5D6927">
      <w:pPr>
        <w:autoSpaceDE w:val="0"/>
        <w:autoSpaceDN w:val="0"/>
        <w:spacing w:line="360" w:lineRule="auto"/>
        <w:ind w:firstLine="420" w:firstLineChars="20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磋商报价得分=</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磋商基准价/最后磋商报价</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×100</w:t>
      </w:r>
    </w:p>
    <w:p w14:paraId="6624EE42">
      <w:pPr>
        <w:pStyle w:val="34"/>
        <w:numPr>
          <w:ilvl w:val="0"/>
          <w:numId w:val="0"/>
        </w:numPr>
        <w:autoSpaceDE w:val="0"/>
        <w:autoSpaceDN w:val="0"/>
        <w:spacing w:line="360" w:lineRule="auto"/>
        <w:ind w:left="420" w:leftChars="200" w:firstLine="0" w:firstLineChars="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31.2.2</w:t>
      </w:r>
      <w:r>
        <w:rPr>
          <w:rFonts w:hint="eastAsia" w:ascii="宋体" w:hAnsi="宋体" w:eastAsia="宋体" w:cs="宋体"/>
          <w:color w:val="auto"/>
          <w:kern w:val="0"/>
          <w:szCs w:val="21"/>
          <w:highlight w:val="none"/>
        </w:rPr>
        <w:t>评审过程中，不得去掉最后报价中的最高报价和最低报价。</w:t>
      </w:r>
    </w:p>
    <w:p w14:paraId="2FA44866">
      <w:pPr>
        <w:pStyle w:val="34"/>
        <w:numPr>
          <w:ilvl w:val="0"/>
          <w:numId w:val="0"/>
        </w:numPr>
        <w:autoSpaceDE w:val="0"/>
        <w:autoSpaceDN w:val="0"/>
        <w:spacing w:line="360" w:lineRule="auto"/>
        <w:ind w:left="420" w:leftChars="200" w:firstLine="0" w:firstLineChars="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31.2.3</w:t>
      </w:r>
      <w:r>
        <w:rPr>
          <w:rFonts w:hint="eastAsia" w:ascii="宋体" w:hAnsi="宋体" w:eastAsia="宋体" w:cs="宋体"/>
          <w:color w:val="auto"/>
          <w:kern w:val="0"/>
          <w:szCs w:val="21"/>
          <w:highlight w:val="none"/>
        </w:rPr>
        <w:t>因落实政府采购政策进行价格调整的，以调整后的价格计算磋商基准价和磋商报价。</w:t>
      </w:r>
    </w:p>
    <w:p w14:paraId="6989E532">
      <w:pPr>
        <w:pStyle w:val="34"/>
        <w:numPr>
          <w:ilvl w:val="0"/>
          <w:numId w:val="0"/>
        </w:numPr>
        <w:autoSpaceDE w:val="0"/>
        <w:autoSpaceDN w:val="0"/>
        <w:spacing w:line="360" w:lineRule="auto"/>
        <w:ind w:left="961" w:leftChars="200" w:hanging="541" w:hangingChars="258"/>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31.3 </w:t>
      </w:r>
      <w:r>
        <w:rPr>
          <w:rFonts w:hint="eastAsia" w:ascii="宋体" w:hAnsi="宋体" w:eastAsia="宋体" w:cs="宋体"/>
          <w:color w:val="auto"/>
          <w:kern w:val="0"/>
          <w:szCs w:val="21"/>
          <w:highlight w:val="none"/>
        </w:rPr>
        <w:t>本次磋商具体磋商方法、磋商标准见（第六章 对响应文件审查与评审）。</w:t>
      </w:r>
    </w:p>
    <w:p w14:paraId="69C3E2F9">
      <w:pPr>
        <w:pStyle w:val="34"/>
        <w:numPr>
          <w:ilvl w:val="0"/>
          <w:numId w:val="0"/>
        </w:numPr>
        <w:autoSpaceDE w:val="0"/>
        <w:autoSpaceDN w:val="0"/>
        <w:spacing w:line="360" w:lineRule="auto"/>
        <w:ind w:leftChars="0" w:firstLine="420" w:firstLineChars="200"/>
        <w:contextualSpacing/>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31.3异常低价审查。</w:t>
      </w:r>
    </w:p>
    <w:p w14:paraId="17B017FE">
      <w:pPr>
        <w:pStyle w:val="34"/>
        <w:numPr>
          <w:ilvl w:val="0"/>
          <w:numId w:val="0"/>
        </w:numPr>
        <w:autoSpaceDE w:val="0"/>
        <w:autoSpaceDN w:val="0"/>
        <w:spacing w:line="360" w:lineRule="auto"/>
        <w:ind w:leftChars="0" w:firstLine="420" w:firstLineChars="200"/>
        <w:contextualSpacing/>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31.3.1评审中出现下列情形之一的，评标委员会应当启动异常低价投标审查程序：</w:t>
      </w:r>
    </w:p>
    <w:p w14:paraId="0E702717">
      <w:pPr>
        <w:pStyle w:val="34"/>
        <w:numPr>
          <w:ilvl w:val="0"/>
          <w:numId w:val="0"/>
        </w:numPr>
        <w:autoSpaceDE w:val="0"/>
        <w:autoSpaceDN w:val="0"/>
        <w:spacing w:line="360" w:lineRule="auto"/>
        <w:ind w:firstLine="420" w:firstLineChars="200"/>
        <w:contextualSpacing/>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（1）投标报价低于全部通过符合性审查供应商投标报价平均值50%的，即投标报价全部通过符合性审查供应商投标报价平均值×50%；</w:t>
      </w:r>
    </w:p>
    <w:p w14:paraId="48EBCE78">
      <w:pPr>
        <w:pStyle w:val="34"/>
        <w:numPr>
          <w:ilvl w:val="0"/>
          <w:numId w:val="0"/>
        </w:numPr>
        <w:autoSpaceDE w:val="0"/>
        <w:autoSpaceDN w:val="0"/>
        <w:spacing w:line="360" w:lineRule="auto"/>
        <w:ind w:leftChars="0"/>
        <w:contextualSpacing/>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 xml:space="preserve">    （2）投标报价低于通过符合性审查的次低报价供应商投标报价50%的，即投标报价通过符合性审查的次低报价供应商投标报价×50%；</w:t>
      </w:r>
    </w:p>
    <w:p w14:paraId="156EF4F7">
      <w:pPr>
        <w:pStyle w:val="34"/>
        <w:numPr>
          <w:ilvl w:val="0"/>
          <w:numId w:val="0"/>
        </w:numPr>
        <w:autoSpaceDE w:val="0"/>
        <w:autoSpaceDN w:val="0"/>
        <w:spacing w:line="360" w:lineRule="auto"/>
        <w:ind w:leftChars="0" w:firstLine="210" w:firstLineChars="100"/>
        <w:contextualSpacing/>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 xml:space="preserve">  （3）投标报价低于采购项目最高限价45%的，即投标报价采购项目最高限价×45%； </w:t>
      </w:r>
    </w:p>
    <w:p w14:paraId="1EB344D9">
      <w:pPr>
        <w:pStyle w:val="34"/>
        <w:numPr>
          <w:ilvl w:val="0"/>
          <w:numId w:val="0"/>
        </w:numPr>
        <w:autoSpaceDE w:val="0"/>
        <w:autoSpaceDN w:val="0"/>
        <w:spacing w:line="360" w:lineRule="auto"/>
        <w:ind w:firstLine="420" w:firstLineChars="200"/>
        <w:contextualSpacing/>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（4）评标委员会基于专业判断，认为供应商报价过低，有可能影响产品质量或者不能诚信履约的其他情形。</w:t>
      </w:r>
    </w:p>
    <w:p w14:paraId="7E6C0D1D">
      <w:pPr>
        <w:pStyle w:val="34"/>
        <w:numPr>
          <w:ilvl w:val="0"/>
          <w:numId w:val="0"/>
        </w:numPr>
        <w:autoSpaceDE w:val="0"/>
        <w:autoSpaceDN w:val="0"/>
        <w:spacing w:line="360" w:lineRule="auto"/>
        <w:ind w:leftChars="0" w:firstLine="420" w:firstLineChars="200"/>
        <w:contextualSpacing/>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（5）相关法律法规对供应商报价有规定的，从其规定。</w:t>
      </w:r>
    </w:p>
    <w:p w14:paraId="3F9D53F7">
      <w:pPr>
        <w:pStyle w:val="34"/>
        <w:numPr>
          <w:ilvl w:val="0"/>
          <w:numId w:val="0"/>
        </w:numPr>
        <w:autoSpaceDE w:val="0"/>
        <w:autoSpaceDN w:val="0"/>
        <w:spacing w:line="360" w:lineRule="auto"/>
        <w:ind w:leftChars="0" w:firstLine="420" w:firstLineChars="200"/>
        <w:contextualSpacing/>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31.3.2评标委员会启动异常低价投标审查后，属于前述第1项至第4项情形的，应当要求相关供应商在评审现场规定时间内（给予供应商的时间不少于60分钟）对投标价格作出解释，提供项目具体成本测算等与报价合理性相关的书面说明及必要的证明材料，包括但不限于原材料成本、人工成本、制造费用等。其中，属于第3项情形，供应商已随投标文件一并提交相关书面说明及必要的证明材料的，在评审现场可不再重复提交。</w:t>
      </w:r>
    </w:p>
    <w:p w14:paraId="434FA580">
      <w:pPr>
        <w:pStyle w:val="34"/>
        <w:numPr>
          <w:ilvl w:val="0"/>
          <w:numId w:val="0"/>
        </w:numPr>
        <w:autoSpaceDE w:val="0"/>
        <w:autoSpaceDN w:val="0"/>
        <w:spacing w:line="360" w:lineRule="auto"/>
        <w:ind w:leftChars="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 xml:space="preserve">  31.3.3评标委员会依据专业经验，参考同类项目中标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标委员会应当将其作为无效投标处理。</w:t>
      </w:r>
    </w:p>
    <w:p w14:paraId="156FB3C8">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32.</w:t>
      </w:r>
      <w:r>
        <w:rPr>
          <w:rFonts w:hint="eastAsia" w:ascii="宋体" w:hAnsi="宋体" w:eastAsia="宋体" w:cs="宋体"/>
          <w:b/>
          <w:color w:val="auto"/>
          <w:kern w:val="0"/>
          <w:szCs w:val="21"/>
          <w:highlight w:val="none"/>
        </w:rPr>
        <w:t>磋商</w:t>
      </w:r>
    </w:p>
    <w:p w14:paraId="207B4BA9">
      <w:pPr>
        <w:pStyle w:val="34"/>
        <w:numPr>
          <w:ilvl w:val="0"/>
          <w:numId w:val="0"/>
        </w:numPr>
        <w:autoSpaceDE w:val="0"/>
        <w:autoSpaceDN w:val="0"/>
        <w:spacing w:line="360" w:lineRule="auto"/>
        <w:ind w:left="420" w:leftChars="200" w:firstLine="0" w:firstLineChars="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32.1 </w:t>
      </w:r>
      <w:r>
        <w:rPr>
          <w:rFonts w:hint="eastAsia" w:ascii="宋体" w:hAnsi="宋体" w:eastAsia="宋体" w:cs="宋体"/>
          <w:color w:val="auto"/>
          <w:kern w:val="0"/>
          <w:szCs w:val="21"/>
          <w:highlight w:val="none"/>
        </w:rPr>
        <w:t>磋商小组与通过符合性审查合格的响应文件，即实质性响应磋商文件的供应商分别进行</w:t>
      </w:r>
    </w:p>
    <w:p w14:paraId="44312754">
      <w:pPr>
        <w:pStyle w:val="34"/>
        <w:numPr>
          <w:ilvl w:val="0"/>
          <w:numId w:val="0"/>
        </w:numPr>
        <w:autoSpaceDE w:val="0"/>
        <w:autoSpaceDN w:val="0"/>
        <w:spacing w:line="360" w:lineRule="auto"/>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磋商。</w:t>
      </w:r>
    </w:p>
    <w:p w14:paraId="7C452D41">
      <w:pPr>
        <w:pStyle w:val="34"/>
        <w:numPr>
          <w:ilvl w:val="0"/>
          <w:numId w:val="0"/>
        </w:numPr>
        <w:autoSpaceDE w:val="0"/>
        <w:autoSpaceDN w:val="0"/>
        <w:spacing w:line="360" w:lineRule="auto"/>
        <w:ind w:left="420" w:leftChars="200" w:firstLine="0" w:firstLineChars="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32.2 </w:t>
      </w:r>
      <w:r>
        <w:rPr>
          <w:rFonts w:hint="eastAsia" w:ascii="宋体" w:hAnsi="宋体" w:eastAsia="宋体" w:cs="宋体"/>
          <w:color w:val="auto"/>
          <w:kern w:val="0"/>
          <w:szCs w:val="21"/>
          <w:highlight w:val="none"/>
        </w:rPr>
        <w:t>磋商小组所有成员应当集中与单一供应商分别进行磋商，并给予所有参加磋商的供应商</w:t>
      </w:r>
    </w:p>
    <w:p w14:paraId="22EDCD94">
      <w:pPr>
        <w:pStyle w:val="34"/>
        <w:numPr>
          <w:ilvl w:val="0"/>
          <w:numId w:val="0"/>
        </w:numPr>
        <w:autoSpaceDE w:val="0"/>
        <w:autoSpaceDN w:val="0"/>
        <w:spacing w:line="360" w:lineRule="auto"/>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平等的磋商机会。</w:t>
      </w:r>
    </w:p>
    <w:p w14:paraId="60F57DB6">
      <w:pPr>
        <w:pStyle w:val="34"/>
        <w:numPr>
          <w:ilvl w:val="0"/>
          <w:numId w:val="0"/>
        </w:numPr>
        <w:autoSpaceDE w:val="0"/>
        <w:autoSpaceDN w:val="0"/>
        <w:spacing w:line="360" w:lineRule="auto"/>
        <w:ind w:left="420" w:leftChars="200" w:firstLine="0" w:firstLineChars="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32.3 </w:t>
      </w:r>
      <w:r>
        <w:rPr>
          <w:rFonts w:hint="eastAsia" w:ascii="宋体" w:hAnsi="宋体" w:eastAsia="宋体" w:cs="宋体"/>
          <w:color w:val="auto"/>
          <w:kern w:val="0"/>
          <w:szCs w:val="21"/>
          <w:highlight w:val="none"/>
        </w:rPr>
        <w:t>在磋商中，磋商的任何一方不得透露与磋商有关的其他供应商的技术资料、价格和其他</w:t>
      </w:r>
    </w:p>
    <w:p w14:paraId="089892A7">
      <w:pPr>
        <w:pStyle w:val="34"/>
        <w:numPr>
          <w:ilvl w:val="0"/>
          <w:numId w:val="0"/>
        </w:numPr>
        <w:autoSpaceDE w:val="0"/>
        <w:autoSpaceDN w:val="0"/>
        <w:spacing w:line="360" w:lineRule="auto"/>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信息。</w:t>
      </w:r>
    </w:p>
    <w:p w14:paraId="4AE6FABF">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32.4 </w:t>
      </w:r>
      <w:r>
        <w:rPr>
          <w:rFonts w:hint="eastAsia" w:ascii="宋体" w:hAnsi="宋体" w:eastAsia="宋体" w:cs="宋体"/>
          <w:color w:val="auto"/>
          <w:kern w:val="0"/>
          <w:szCs w:val="21"/>
          <w:highlight w:val="none"/>
        </w:rPr>
        <w:t>在磋商过程中，磋商小组可以根据磋商文件和磋商情况实质性变动采购需求中的技术、服务要求以及合同草案条款，但不得变动磋商文件中的其他内容。实质性变动的内容，须经采购人代表确认。对磋商文件作出的实质性变动是磋商文件的有效组成部分，磋商小组将及时以书面形式同时通知所有参加磋商的供应商。</w:t>
      </w:r>
    </w:p>
    <w:p w14:paraId="15A8B2B4">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32.5 </w:t>
      </w:r>
      <w:r>
        <w:rPr>
          <w:rFonts w:hint="eastAsia" w:ascii="宋体" w:hAnsi="宋体" w:eastAsia="宋体" w:cs="宋体"/>
          <w:color w:val="auto"/>
          <w:kern w:val="0"/>
          <w:szCs w:val="21"/>
          <w:highlight w:val="none"/>
        </w:rPr>
        <w:t>磋商文件能够详细列明采购标的的技术、服务要求的，磋商结束后，磋商小组应当要求所有实质性响应的供应商在规定时间内提交最后报价，提交最后报价的供应商不得少于3家。</w:t>
      </w:r>
    </w:p>
    <w:p w14:paraId="59DA5220">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32.6 </w:t>
      </w:r>
      <w:r>
        <w:rPr>
          <w:rFonts w:hint="eastAsia" w:ascii="宋体" w:hAnsi="宋体" w:eastAsia="宋体" w:cs="宋体"/>
          <w:color w:val="auto"/>
          <w:kern w:val="0"/>
          <w:szCs w:val="21"/>
          <w:highlight w:val="none"/>
        </w:rPr>
        <w:t>磋商文件不能详细列明采购标的的技术、服务要求，需经磋商由供应商提供最终设计方案或解决方案的，磋商结束后，磋商小组应当按照少数服从多数的原则投票推荐3家以上供应商的设计方案或者解决方案，并要求其在规定时间内提交最后报价。</w:t>
      </w:r>
    </w:p>
    <w:p w14:paraId="18BD612E">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32.7 </w:t>
      </w:r>
      <w:r>
        <w:rPr>
          <w:rFonts w:hint="eastAsia" w:ascii="宋体" w:hAnsi="宋体" w:eastAsia="宋体" w:cs="宋体"/>
          <w:color w:val="auto"/>
          <w:kern w:val="0"/>
          <w:szCs w:val="21"/>
          <w:highlight w:val="none"/>
        </w:rPr>
        <w:t>如磋商中出现符合《财政部关于政府采购竞争性磋商采购方式管理暂行办法有关问题的补充通知》（财库〔2015〕124号）中的情形，则按财政部通知要求执行。</w:t>
      </w:r>
    </w:p>
    <w:p w14:paraId="5F8A4322">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 w:val="21"/>
          <w:szCs w:val="21"/>
          <w:highlight w:val="none"/>
          <w:lang w:val="en-US" w:eastAsia="zh-CN" w:bidi="ar-SA"/>
        </w:rPr>
        <w:t xml:space="preserve">32.8 </w:t>
      </w:r>
      <w:r>
        <w:rPr>
          <w:rFonts w:hint="eastAsia" w:ascii="宋体" w:hAnsi="宋体" w:eastAsia="宋体" w:cs="宋体"/>
          <w:color w:val="auto"/>
          <w:kern w:val="0"/>
          <w:szCs w:val="21"/>
          <w:highlight w:val="none"/>
        </w:rPr>
        <w:t>最后报价是供应商响应文件的有效组成部分。符合《政府采购竞争性磋商采购方式管理暂行办法》【（财库2014）214号】第三条第四项情形的，提交最后报价的供应商可以为2家</w:t>
      </w:r>
      <w:r>
        <w:rPr>
          <w:rFonts w:hint="eastAsia" w:ascii="宋体" w:hAnsi="宋体" w:eastAsia="宋体" w:cs="宋体"/>
          <w:color w:val="auto"/>
          <w:kern w:val="0"/>
          <w:szCs w:val="21"/>
          <w:highlight w:val="none"/>
          <w:lang w:eastAsia="zh-CN"/>
        </w:rPr>
        <w:t>。</w:t>
      </w:r>
    </w:p>
    <w:p w14:paraId="7D14EAF8">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 xml:space="preserve">32.9 </w:t>
      </w:r>
      <w:r>
        <w:rPr>
          <w:rFonts w:hint="eastAsia" w:ascii="宋体" w:hAnsi="宋体" w:eastAsia="宋体" w:cs="宋体"/>
          <w:color w:val="auto"/>
          <w:kern w:val="0"/>
          <w:szCs w:val="21"/>
          <w:highlight w:val="none"/>
        </w:rPr>
        <w:t>已提交响应文件的供应商，在提交最后报价之前，可以根据磋商情况退出磋商。</w:t>
      </w:r>
    </w:p>
    <w:p w14:paraId="1455D016">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 xml:space="preserve">32.10 </w:t>
      </w:r>
      <w:r>
        <w:rPr>
          <w:rFonts w:hint="eastAsia" w:ascii="宋体" w:hAnsi="宋体" w:eastAsia="宋体" w:cs="宋体"/>
          <w:color w:val="auto"/>
          <w:kern w:val="0"/>
          <w:szCs w:val="21"/>
          <w:highlight w:val="none"/>
        </w:rPr>
        <w:t>按照《关于推进全流程电子化交易和在线监管工作有关问题的通知》（许公管办</w:t>
      </w:r>
      <w:r>
        <w:rPr>
          <w:rFonts w:hint="eastAsia" w:ascii="宋体" w:hAnsi="宋体" w:eastAsia="宋体" w:cs="宋体"/>
          <w:color w:val="auto"/>
          <w:kern w:val="0"/>
          <w:szCs w:val="21"/>
          <w:highlight w:val="none"/>
          <w:lang w:eastAsia="zh-CN"/>
        </w:rPr>
        <w:t>〔2019〕3号</w:t>
      </w:r>
      <w:r>
        <w:rPr>
          <w:rFonts w:hint="eastAsia" w:ascii="宋体" w:hAnsi="宋体" w:eastAsia="宋体" w:cs="宋体"/>
          <w:color w:val="auto"/>
          <w:kern w:val="0"/>
          <w:szCs w:val="21"/>
          <w:highlight w:val="none"/>
        </w:rPr>
        <w:t>）规定，评审专家应严格按照要求查看“硬件特征码相”关信息并进行评审。</w:t>
      </w:r>
    </w:p>
    <w:p w14:paraId="53D53ACC">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33.</w:t>
      </w:r>
      <w:r>
        <w:rPr>
          <w:rFonts w:hint="eastAsia" w:ascii="宋体" w:hAnsi="宋体" w:eastAsia="宋体" w:cs="宋体"/>
          <w:b/>
          <w:color w:val="auto"/>
          <w:kern w:val="0"/>
          <w:szCs w:val="21"/>
          <w:highlight w:val="none"/>
        </w:rPr>
        <w:t>推荐成交候选人</w:t>
      </w:r>
    </w:p>
    <w:p w14:paraId="78A50D77">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33.1 </w:t>
      </w:r>
      <w:r>
        <w:rPr>
          <w:rFonts w:hint="eastAsia" w:ascii="宋体" w:hAnsi="宋体" w:eastAsia="宋体" w:cs="宋体"/>
          <w:color w:val="auto"/>
          <w:szCs w:val="21"/>
          <w:highlight w:val="none"/>
          <w:shd w:val="clear" w:color="auto" w:fill="FFFFFF"/>
        </w:rPr>
        <w:t>磋商小组应当根据综合评分情况，按照评审得分由高到低顺序推荐3名以上成交候选供应商，并编写评审报告。符合</w:t>
      </w:r>
      <w:r>
        <w:rPr>
          <w:rFonts w:hint="eastAsia" w:ascii="宋体" w:hAnsi="宋体" w:eastAsia="宋体" w:cs="宋体"/>
          <w:color w:val="auto"/>
          <w:kern w:val="0"/>
          <w:szCs w:val="21"/>
          <w:highlight w:val="none"/>
        </w:rPr>
        <w:t>《政府采购竞争性磋商采购方式管理暂行办法》【（财库2014）214号】</w:t>
      </w:r>
      <w:r>
        <w:rPr>
          <w:rFonts w:hint="eastAsia" w:ascii="宋体" w:hAnsi="宋体" w:eastAsia="宋体" w:cs="宋体"/>
          <w:color w:val="auto"/>
          <w:szCs w:val="21"/>
          <w:highlight w:val="none"/>
          <w:shd w:val="clear" w:color="auto" w:fill="FFFFFF"/>
        </w:rPr>
        <w:t>第二十一条第三款情形的，可以推荐2家成交候选供应商。评审得分相同的，按照最后报价由低到高的顺序推荐。评审得分且最后报价相同的，按照技术指标优劣顺序推荐。</w:t>
      </w:r>
    </w:p>
    <w:p w14:paraId="5C7741D2">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33.2 </w:t>
      </w:r>
      <w:r>
        <w:rPr>
          <w:rFonts w:hint="eastAsia" w:ascii="宋体" w:hAnsi="宋体" w:eastAsia="宋体" w:cs="宋体"/>
          <w:color w:val="auto"/>
          <w:szCs w:val="21"/>
          <w:highlight w:val="none"/>
          <w:shd w:val="clear" w:color="auto" w:fill="FFFFFF"/>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463F355D">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34.</w:t>
      </w:r>
      <w:r>
        <w:rPr>
          <w:rFonts w:hint="eastAsia" w:ascii="宋体" w:hAnsi="宋体" w:eastAsia="宋体" w:cs="宋体"/>
          <w:b/>
          <w:color w:val="auto"/>
          <w:kern w:val="0"/>
          <w:szCs w:val="21"/>
          <w:highlight w:val="none"/>
        </w:rPr>
        <w:t>保密</w:t>
      </w:r>
    </w:p>
    <w:p w14:paraId="5508F2B0">
      <w:pPr>
        <w:pStyle w:val="34"/>
        <w:numPr>
          <w:ilvl w:val="1"/>
          <w:numId w:val="0"/>
        </w:numPr>
        <w:autoSpaceDE w:val="0"/>
        <w:autoSpaceDN w:val="0"/>
        <w:spacing w:line="360" w:lineRule="auto"/>
        <w:ind w:left="961" w:leftChars="200" w:hanging="541" w:hangingChars="258"/>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34.1 </w:t>
      </w:r>
      <w:r>
        <w:rPr>
          <w:rFonts w:hint="eastAsia" w:ascii="宋体" w:hAnsi="宋体" w:eastAsia="宋体" w:cs="宋体"/>
          <w:color w:val="auto"/>
          <w:kern w:val="0"/>
          <w:szCs w:val="21"/>
          <w:highlight w:val="none"/>
        </w:rPr>
        <w:t>评审专家应当遵守评审工作纪律，不得泄露评审文件、评审情况和评审中获悉的商业秘</w:t>
      </w:r>
    </w:p>
    <w:p w14:paraId="128A521E">
      <w:pPr>
        <w:pStyle w:val="34"/>
        <w:numPr>
          <w:ilvl w:val="1"/>
          <w:numId w:val="0"/>
        </w:numPr>
        <w:autoSpaceDE w:val="0"/>
        <w:autoSpaceDN w:val="0"/>
        <w:spacing w:line="360" w:lineRule="auto"/>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密。</w:t>
      </w:r>
    </w:p>
    <w:p w14:paraId="1466050D">
      <w:pPr>
        <w:pStyle w:val="34"/>
        <w:keepNext w:val="0"/>
        <w:keepLines w:val="0"/>
        <w:pageBreakBefore w:val="0"/>
        <w:widowControl w:val="0"/>
        <w:numPr>
          <w:ilvl w:val="1"/>
          <w:numId w:val="0"/>
        </w:numPr>
        <w:kinsoku/>
        <w:wordWrap/>
        <w:overflowPunct/>
        <w:topLinePunct w:val="0"/>
        <w:autoSpaceDE w:val="0"/>
        <w:autoSpaceDN w:val="0"/>
        <w:bidi w:val="0"/>
        <w:adjustRightInd/>
        <w:snapToGrid/>
        <w:spacing w:line="360" w:lineRule="auto"/>
        <w:ind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34.2 </w:t>
      </w:r>
      <w:r>
        <w:rPr>
          <w:rFonts w:hint="eastAsia" w:ascii="宋体" w:hAnsi="宋体" w:eastAsia="宋体" w:cs="宋体"/>
          <w:color w:val="auto"/>
          <w:kern w:val="0"/>
          <w:szCs w:val="21"/>
          <w:highlight w:val="none"/>
        </w:rPr>
        <w:t>采购人、采购代理机构应当采取必要措施，保证评标在严格保密的情况下进行。有关人员对评审情况以及在评审过程中获悉的国家秘密、商业秘密负有保密责任。</w:t>
      </w:r>
    </w:p>
    <w:p w14:paraId="28B3D238">
      <w:pPr>
        <w:tabs>
          <w:tab w:val="left" w:pos="1260"/>
        </w:tabs>
        <w:autoSpaceDE w:val="0"/>
        <w:autoSpaceDN w:val="0"/>
        <w:spacing w:line="360" w:lineRule="auto"/>
        <w:contextualSpacing/>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六、定标和授予合同</w:t>
      </w:r>
    </w:p>
    <w:p w14:paraId="37527E3B">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35.</w:t>
      </w:r>
      <w:r>
        <w:rPr>
          <w:rFonts w:hint="eastAsia" w:ascii="宋体" w:hAnsi="宋体" w:eastAsia="宋体" w:cs="宋体"/>
          <w:b/>
          <w:color w:val="auto"/>
          <w:kern w:val="0"/>
          <w:szCs w:val="21"/>
          <w:highlight w:val="none"/>
        </w:rPr>
        <w:t>确定成交人</w:t>
      </w:r>
    </w:p>
    <w:p w14:paraId="1D65394D">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35.1 </w:t>
      </w:r>
      <w:r>
        <w:rPr>
          <w:rFonts w:hint="eastAsia" w:ascii="宋体" w:hAnsi="宋体" w:eastAsia="宋体" w:cs="宋体"/>
          <w:color w:val="auto"/>
          <w:kern w:val="0"/>
          <w:szCs w:val="21"/>
          <w:highlight w:val="none"/>
        </w:rPr>
        <w:t>采购人应当自收到评标报告之日起1个工作日内，在评标报告确定的成交候选人名单中按顺序确定成交人（核验成交供应商由《禹州市政府采购供应商信用承诺函》替代的证明材料）。</w:t>
      </w:r>
    </w:p>
    <w:p w14:paraId="3232DC7C">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35.2 </w:t>
      </w:r>
      <w:r>
        <w:rPr>
          <w:rFonts w:hint="eastAsia" w:ascii="宋体" w:hAnsi="宋体" w:eastAsia="宋体" w:cs="宋体"/>
          <w:color w:val="auto"/>
          <w:kern w:val="0"/>
          <w:szCs w:val="21"/>
          <w:highlight w:val="none"/>
        </w:rPr>
        <w:t>采购人在收到评标报告1个工作日内未按评标报告推荐的成交候选人顺序确定成交人，又不能说明合法理由的，视同按评标报告推荐的顺序确定排名第一的成交候选人为成交人。</w:t>
      </w:r>
    </w:p>
    <w:p w14:paraId="339102EE">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36.</w:t>
      </w:r>
      <w:r>
        <w:rPr>
          <w:rFonts w:hint="eastAsia" w:ascii="宋体" w:hAnsi="宋体" w:eastAsia="宋体" w:cs="宋体"/>
          <w:b/>
          <w:color w:val="auto"/>
          <w:kern w:val="0"/>
          <w:szCs w:val="21"/>
          <w:highlight w:val="none"/>
        </w:rPr>
        <w:t>成交公告、发出成交通知书</w:t>
      </w:r>
    </w:p>
    <w:p w14:paraId="49D2ED56">
      <w:pPr>
        <w:pStyle w:val="34"/>
        <w:numPr>
          <w:ilvl w:val="0"/>
          <w:numId w:val="0"/>
        </w:numPr>
        <w:autoSpaceDE w:val="0"/>
        <w:autoSpaceDN w:val="0"/>
        <w:spacing w:line="360" w:lineRule="auto"/>
        <w:ind w:left="420" w:leftChars="200" w:firstLine="0" w:firstLineChars="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36.1 </w:t>
      </w:r>
      <w:r>
        <w:rPr>
          <w:rFonts w:hint="eastAsia" w:ascii="宋体" w:hAnsi="宋体" w:eastAsia="宋体" w:cs="宋体"/>
          <w:color w:val="auto"/>
          <w:kern w:val="0"/>
          <w:szCs w:val="21"/>
          <w:highlight w:val="none"/>
        </w:rPr>
        <w:t>采购</w:t>
      </w:r>
      <w:r>
        <w:rPr>
          <w:rFonts w:hint="eastAsia" w:ascii="宋体" w:hAnsi="宋体" w:eastAsia="宋体" w:cs="宋体"/>
          <w:color w:val="auto"/>
          <w:kern w:val="0"/>
          <w:szCs w:val="21"/>
          <w:highlight w:val="none"/>
          <w:lang w:eastAsia="zh-CN"/>
        </w:rPr>
        <w:t>人在</w:t>
      </w:r>
      <w:r>
        <w:rPr>
          <w:rFonts w:hint="eastAsia" w:ascii="宋体" w:hAnsi="宋体" w:eastAsia="宋体" w:cs="宋体"/>
          <w:color w:val="auto"/>
          <w:kern w:val="0"/>
          <w:szCs w:val="21"/>
          <w:highlight w:val="none"/>
        </w:rPr>
        <w:t>确认成交人后公告成交结果的同时，向成交人发出成交通知书。</w:t>
      </w:r>
    </w:p>
    <w:p w14:paraId="33C228D7">
      <w:pPr>
        <w:pStyle w:val="34"/>
        <w:numPr>
          <w:ilvl w:val="0"/>
          <w:numId w:val="0"/>
        </w:numPr>
        <w:autoSpaceDE w:val="0"/>
        <w:autoSpaceDN w:val="0"/>
        <w:spacing w:line="360" w:lineRule="auto"/>
        <w:ind w:left="420" w:leftChars="200" w:firstLine="0" w:firstLineChars="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36.2 </w:t>
      </w:r>
      <w:r>
        <w:rPr>
          <w:rFonts w:hint="eastAsia" w:ascii="宋体" w:hAnsi="宋体" w:eastAsia="宋体" w:cs="宋体"/>
          <w:color w:val="auto"/>
          <w:kern w:val="0"/>
          <w:szCs w:val="21"/>
          <w:highlight w:val="none"/>
        </w:rPr>
        <w:t>成交通知书发出后，采购人不得违法改变成交结果，成交人无正当理由不得放弃成交。</w:t>
      </w:r>
    </w:p>
    <w:p w14:paraId="61ED8039">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37.</w:t>
      </w:r>
      <w:r>
        <w:rPr>
          <w:rFonts w:hint="eastAsia" w:ascii="宋体" w:hAnsi="宋体" w:eastAsia="宋体" w:cs="宋体"/>
          <w:b/>
          <w:color w:val="auto"/>
          <w:kern w:val="0"/>
          <w:szCs w:val="21"/>
          <w:highlight w:val="none"/>
        </w:rPr>
        <w:t>质疑提出与答复</w:t>
      </w:r>
    </w:p>
    <w:p w14:paraId="25FEFA6E">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37.1 </w:t>
      </w:r>
      <w:r>
        <w:rPr>
          <w:rFonts w:hint="eastAsia" w:ascii="宋体" w:hAnsi="宋体" w:eastAsia="宋体" w:cs="宋体"/>
          <w:color w:val="auto"/>
          <w:kern w:val="0"/>
          <w:szCs w:val="21"/>
          <w:highlight w:val="none"/>
        </w:rPr>
        <w:t>供应商认为磋商文件、采购过程和成交结果使自己的权益受到损害的，可以按照《政府采购质疑和投诉办法》（财政部令第94号）质疑。提出质疑的供应商应当是参与本项目采购活动的供应商。提出时应按照《政府采购质疑和投诉办法》（财政部令第94号）第十二条规定提交质疑函和必要的证明材料，如未提出视为全面接受。</w:t>
      </w:r>
    </w:p>
    <w:p w14:paraId="386046C3">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37.1.1</w:t>
      </w:r>
      <w:r>
        <w:rPr>
          <w:rFonts w:hint="eastAsia" w:ascii="宋体" w:hAnsi="宋体" w:eastAsia="宋体" w:cs="宋体"/>
          <w:color w:val="auto"/>
          <w:kern w:val="0"/>
          <w:szCs w:val="21"/>
          <w:highlight w:val="none"/>
        </w:rPr>
        <w:t>对采购文件提出质疑的，潜在供应商</w:t>
      </w:r>
      <w:r>
        <w:rPr>
          <w:rFonts w:hint="eastAsia" w:ascii="宋体" w:hAnsi="宋体" w:eastAsia="宋体" w:cs="宋体"/>
          <w:color w:val="auto"/>
          <w:kern w:val="0"/>
          <w:szCs w:val="21"/>
          <w:highlight w:val="none"/>
          <w:lang w:eastAsia="zh-CN"/>
        </w:rPr>
        <w:t>应</w:t>
      </w:r>
      <w:r>
        <w:rPr>
          <w:rFonts w:hint="eastAsia" w:ascii="宋体" w:hAnsi="宋体" w:eastAsia="宋体" w:cs="宋体"/>
          <w:color w:val="auto"/>
          <w:kern w:val="0"/>
          <w:szCs w:val="21"/>
          <w:highlight w:val="none"/>
        </w:rPr>
        <w:t>依法获取采购文件，且应当在获取采购文件或者采购文件公告期限届满之日起7个工作日内使用CA数字证书登录《全国公共资源交易平台（河南省·许昌市）》，通过许</w:t>
      </w:r>
      <w:r>
        <w:rPr>
          <w:rFonts w:hint="eastAsia" w:ascii="宋体" w:hAnsi="宋体" w:eastAsia="宋体" w:cs="宋体"/>
          <w:color w:val="auto"/>
          <w:kern w:val="0"/>
          <w:szCs w:val="21"/>
          <w:highlight w:val="none"/>
          <w:lang w:eastAsia="zh-CN"/>
        </w:rPr>
        <w:t>昌市</w:t>
      </w:r>
      <w:r>
        <w:rPr>
          <w:rFonts w:hint="eastAsia" w:ascii="宋体" w:hAnsi="宋体" w:eastAsia="宋体" w:cs="宋体"/>
          <w:color w:val="auto"/>
          <w:kern w:val="0"/>
          <w:szCs w:val="21"/>
          <w:highlight w:val="none"/>
        </w:rPr>
        <w:t>公共资源交易系统一次性提出，逾期提交或未按照要求提交的质疑函将不予受理。质疑提出后潜在投标人应及时联系招标公告中集采机构联系人查看。</w:t>
      </w:r>
    </w:p>
    <w:p w14:paraId="0F4A5A85">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37.1.2</w:t>
      </w:r>
      <w:r>
        <w:rPr>
          <w:rFonts w:hint="eastAsia" w:ascii="宋体" w:hAnsi="宋体" w:eastAsia="宋体" w:cs="宋体"/>
          <w:color w:val="auto"/>
          <w:kern w:val="0"/>
          <w:szCs w:val="21"/>
          <w:highlight w:val="none"/>
        </w:rPr>
        <w:t>对采购过程提出质疑的，为各采购程序环节结束之日起七个工作日内，投标人使用CA数字证书登录《全国公共资源交易平台（河南省·许昌市）》，通过许昌公共资源交易系统一次性提出，逾期提交或未按照要求提交的质疑函将不予受理。质疑提出后投标人应及时联系磋商公告中集采机构联系人查看。</w:t>
      </w:r>
    </w:p>
    <w:p w14:paraId="24D257EA">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37.1.3</w:t>
      </w:r>
      <w:r>
        <w:rPr>
          <w:rFonts w:hint="eastAsia" w:ascii="宋体" w:hAnsi="宋体" w:eastAsia="宋体" w:cs="宋体"/>
          <w:color w:val="auto"/>
          <w:kern w:val="0"/>
          <w:szCs w:val="21"/>
          <w:highlight w:val="none"/>
        </w:rPr>
        <w:t>对中标结果提出质疑的，为中标结果公告期限届满之日起七个工作日内，投标人使用CA数字证书登录《全国公共资源交易平台（河南省·许昌市）》，通过许昌公共资源交易系统一次性提出，逾期提交或未按照要求提交的质疑函将不予受理。质疑提出后投标人应及时联系招标公告中集采机构联系人查看。</w:t>
      </w:r>
    </w:p>
    <w:p w14:paraId="057DB3E0">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 xml:space="preserve">37.2 </w:t>
      </w:r>
      <w:r>
        <w:rPr>
          <w:rFonts w:hint="eastAsia" w:ascii="宋体" w:hAnsi="宋体" w:eastAsia="宋体" w:cs="宋体"/>
          <w:color w:val="auto"/>
          <w:kern w:val="0"/>
          <w:szCs w:val="21"/>
          <w:highlight w:val="none"/>
        </w:rPr>
        <w:t>采购人、采购代理机构认为供应商质疑不成立，或者成立但未对成交结果构成影响的，在收到质疑函7个工作日内通过《全国公共资源交易平台（河南省·许昌市）》交易系统作出答复，并继续开展采购活动；认为供应商质疑成立且影响或者可能影响成交结果的，在收到质疑函7个工作日内通过《全国公共资源交易平台（河南省·许昌市）》交易系统作出答复，并按照下列情况处理：</w:t>
      </w:r>
    </w:p>
    <w:p w14:paraId="267313C6">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37.2.1</w:t>
      </w:r>
      <w:r>
        <w:rPr>
          <w:rFonts w:hint="eastAsia" w:ascii="宋体" w:hAnsi="宋体" w:eastAsia="宋体" w:cs="宋体"/>
          <w:color w:val="auto"/>
          <w:kern w:val="0"/>
          <w:szCs w:val="21"/>
          <w:highlight w:val="none"/>
        </w:rPr>
        <w:t>对磋商文件提出的质疑，依法通过澄清或者修改可以继续开展采购活动的，澄清或者修改磋商文件后继续开展采购活动；否则应当修改磋商文件后重新开展采购活动。</w:t>
      </w:r>
    </w:p>
    <w:p w14:paraId="73901009">
      <w:pPr>
        <w:pStyle w:val="34"/>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left="0" w:leftChars="0" w:firstLine="420" w:firstLineChars="200"/>
        <w:contextualSpacing/>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37.2.2</w:t>
      </w:r>
      <w:r>
        <w:rPr>
          <w:rFonts w:hint="eastAsia" w:ascii="宋体" w:hAnsi="宋体" w:eastAsia="宋体" w:cs="宋体"/>
          <w:color w:val="auto"/>
          <w:kern w:val="0"/>
          <w:szCs w:val="21"/>
          <w:highlight w:val="none"/>
        </w:rPr>
        <w:t>对采购过程、成交结果提出的质疑，合格供应商符合法定数量时，可以从合格的成交候选人中另行确定成交供应商的，应当依法另行确定成交供应商；否则应当重新开展采购活动。</w:t>
      </w:r>
    </w:p>
    <w:p w14:paraId="382ACF1C">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b/>
          <w:color w:val="auto"/>
          <w:kern w:val="0"/>
          <w:szCs w:val="21"/>
          <w:highlight w:val="none"/>
        </w:rPr>
      </w:pPr>
      <w:r>
        <w:rPr>
          <w:rFonts w:hint="eastAsia" w:ascii="宋体" w:hAnsi="宋体" w:eastAsia="宋体" w:cs="宋体"/>
          <w:b/>
          <w:color w:val="auto"/>
          <w:kern w:val="0"/>
          <w:sz w:val="21"/>
          <w:szCs w:val="21"/>
          <w:highlight w:val="none"/>
          <w:lang w:val="en-US" w:eastAsia="zh-CN" w:bidi="ar-SA"/>
        </w:rPr>
        <w:t>38.</w:t>
      </w:r>
      <w:r>
        <w:rPr>
          <w:rFonts w:hint="eastAsia" w:ascii="宋体" w:hAnsi="宋体" w:eastAsia="宋体" w:cs="宋体"/>
          <w:b/>
          <w:color w:val="auto"/>
          <w:kern w:val="0"/>
          <w:szCs w:val="21"/>
          <w:highlight w:val="none"/>
        </w:rPr>
        <w:t>签订合同与备案</w:t>
      </w:r>
    </w:p>
    <w:p w14:paraId="2BD4EF5E">
      <w:p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采购人应当自中标通知书发出之日起</w:t>
      </w:r>
      <w:r>
        <w:rPr>
          <w:rFonts w:hint="eastAsia" w:ascii="宋体" w:hAnsi="宋体" w:eastAsia="宋体" w:cs="宋体"/>
          <w:color w:val="auto"/>
          <w:szCs w:val="21"/>
          <w:highlight w:val="none"/>
          <w:lang w:val="en-US" w:eastAsia="zh-CN"/>
        </w:rPr>
        <w:t>15</w:t>
      </w:r>
      <w:r>
        <w:rPr>
          <w:rFonts w:hint="eastAsia" w:ascii="宋体" w:hAnsi="宋体" w:eastAsia="宋体" w:cs="宋体"/>
          <w:color w:val="auto"/>
          <w:szCs w:val="21"/>
          <w:highlight w:val="none"/>
          <w:lang w:val="zh-CN"/>
        </w:rPr>
        <w:t>日内与采购单位签订政府采购合同，采购单位应当自合同签订之日起2个工作日内在河南省电子化政府采购系统进行合同备案。按照招标文件和中标人投标文件的规定，与中标人签订书面合同。所签订的合同不得对招标文件确定的事项和中标人投标文件作实质性修改。</w:t>
      </w:r>
    </w:p>
    <w:p w14:paraId="3124A0D1">
      <w:pPr>
        <w:pStyle w:val="34"/>
        <w:numPr>
          <w:ilvl w:val="0"/>
          <w:numId w:val="0"/>
        </w:numPr>
        <w:autoSpaceDE w:val="0"/>
        <w:autoSpaceDN w:val="0"/>
        <w:spacing w:line="360" w:lineRule="auto"/>
        <w:ind w:left="420" w:leftChars="0" w:hanging="420" w:firstLineChars="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 w:val="21"/>
          <w:szCs w:val="21"/>
          <w:highlight w:val="none"/>
          <w:lang w:val="en-US" w:eastAsia="zh-CN" w:bidi="ar-SA"/>
        </w:rPr>
        <w:t>39.</w:t>
      </w:r>
      <w:r>
        <w:rPr>
          <w:rFonts w:hint="eastAsia" w:ascii="宋体" w:hAnsi="宋体" w:eastAsia="宋体" w:cs="宋体"/>
          <w:b/>
          <w:color w:val="auto"/>
          <w:kern w:val="0"/>
          <w:szCs w:val="21"/>
          <w:highlight w:val="none"/>
        </w:rPr>
        <w:t>履约保证金</w:t>
      </w:r>
    </w:p>
    <w:p w14:paraId="4ED8944D">
      <w:pPr>
        <w:pStyle w:val="34"/>
        <w:numPr>
          <w:ilvl w:val="0"/>
          <w:numId w:val="0"/>
        </w:numPr>
        <w:autoSpaceDE w:val="0"/>
        <w:autoSpaceDN w:val="0"/>
        <w:spacing w:line="360" w:lineRule="auto"/>
        <w:ind w:firstLine="210" w:firstLineChars="10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“供应商须知前附表”中规定成交人提交履约保证金的，成交人应当以支票、汇票、本票或者金融机构、担保机构出具的保函等非现金形式向采购人提交。履约保证金的数额不得超过政府采购合同金额的10%。</w:t>
      </w:r>
    </w:p>
    <w:p w14:paraId="43E80667">
      <w:pPr>
        <w:pStyle w:val="34"/>
        <w:numPr>
          <w:ilvl w:val="0"/>
          <w:numId w:val="0"/>
        </w:numPr>
        <w:autoSpaceDE w:val="0"/>
        <w:autoSpaceDN w:val="0"/>
        <w:spacing w:line="360" w:lineRule="auto"/>
        <w:ind w:leftChars="0"/>
        <w:contextualSpacing/>
        <w:rPr>
          <w:rFonts w:hint="eastAsia" w:ascii="宋体" w:hAnsi="宋体" w:eastAsia="宋体" w:cs="宋体"/>
          <w:color w:val="auto"/>
          <w:kern w:val="0"/>
          <w:szCs w:val="21"/>
          <w:highlight w:val="none"/>
        </w:rPr>
      </w:pPr>
      <w:r>
        <w:rPr>
          <w:rFonts w:hint="eastAsia" w:ascii="宋体" w:hAnsi="宋体" w:eastAsia="宋体" w:cs="宋体"/>
          <w:b/>
          <w:color w:val="auto"/>
          <w:kern w:val="0"/>
          <w:szCs w:val="21"/>
          <w:highlight w:val="none"/>
          <w:lang w:val="en-US" w:eastAsia="zh-CN"/>
        </w:rPr>
        <w:t>40.</w:t>
      </w:r>
      <w:r>
        <w:rPr>
          <w:rFonts w:hint="eastAsia" w:ascii="宋体" w:hAnsi="宋体" w:eastAsia="宋体" w:cs="宋体"/>
          <w:b/>
          <w:color w:val="auto"/>
          <w:kern w:val="0"/>
          <w:szCs w:val="21"/>
          <w:highlight w:val="none"/>
        </w:rPr>
        <w:t>政府采购合同融资</w:t>
      </w:r>
    </w:p>
    <w:p w14:paraId="0D29D631">
      <w:pPr>
        <w:pStyle w:val="34"/>
        <w:wordWrap w:val="0"/>
        <w:topLinePunct/>
        <w:autoSpaceDE w:val="0"/>
        <w:autoSpaceDN w:val="0"/>
        <w:adjustRightInd w:val="0"/>
        <w:spacing w:line="360" w:lineRule="auto"/>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w:t>
      </w:r>
      <w:r>
        <w:rPr>
          <w:rFonts w:hint="eastAsia" w:ascii="宋体" w:hAnsi="宋体" w:eastAsia="宋体" w:cs="宋体"/>
          <w:color w:val="auto"/>
          <w:kern w:val="0"/>
          <w:szCs w:val="21"/>
          <w:highlight w:val="none"/>
          <w:lang w:val="en-US" w:eastAsia="zh-CN"/>
        </w:rPr>
        <w:t>0</w:t>
      </w:r>
      <w:r>
        <w:rPr>
          <w:rFonts w:hint="eastAsia" w:ascii="宋体" w:hAnsi="宋体" w:eastAsia="宋体" w:cs="宋体"/>
          <w:color w:val="auto"/>
          <w:kern w:val="0"/>
          <w:szCs w:val="21"/>
          <w:highlight w:val="none"/>
        </w:rPr>
        <w:t>.1缓解中小企业融资难题</w:t>
      </w:r>
    </w:p>
    <w:p w14:paraId="078F99FA">
      <w:pPr>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政府采购合同融资是支持中小微企业发展，针对参与政府采购活动的供应商融资难、融资贵问题推出的一项融资政策。根据河南省财政厅《关于印发深入推进政府采购合同融资工作实施方案的通知》精神，我市目前已与以下金融机构合作开展政府采购信用融资业务，中标供应商可持政府采购合同，通过“许昌市政府采购网”向所选的金融机构申请贷款，无需抵押、担保，融资机构将根据《河南省政府采购合同融资工作实施方案》（豫财购〔2017〕10号），按照双方自愿的原则提供便捷、优惠的贷款服务。</w:t>
      </w:r>
    </w:p>
    <w:p w14:paraId="1D4DB7EF">
      <w:pPr>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w:t>
      </w:r>
      <w:r>
        <w:rPr>
          <w:rFonts w:hint="eastAsia" w:ascii="宋体" w:hAnsi="宋体" w:eastAsia="宋体" w:cs="宋体"/>
          <w:color w:val="auto"/>
          <w:kern w:val="0"/>
          <w:szCs w:val="21"/>
          <w:highlight w:val="none"/>
          <w:lang w:val="en-US" w:eastAsia="zh-CN"/>
        </w:rPr>
        <w:t>0</w:t>
      </w:r>
      <w:r>
        <w:rPr>
          <w:rFonts w:hint="eastAsia" w:ascii="宋体" w:hAnsi="宋体" w:eastAsia="宋体" w:cs="宋体"/>
          <w:color w:val="auto"/>
          <w:kern w:val="0"/>
          <w:szCs w:val="21"/>
          <w:highlight w:val="none"/>
        </w:rPr>
        <w:t>.2合作金融机构（排名不分先后）</w:t>
      </w:r>
    </w:p>
    <w:p w14:paraId="047A6A12">
      <w:pPr>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合作金融机构名称：中原银行许昌分行（小微金融部）</w:t>
      </w:r>
    </w:p>
    <w:p w14:paraId="72BA0895">
      <w:pPr>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联系人及电话：陈阳 13137407575   方金龙  15836539901</w:t>
      </w:r>
    </w:p>
    <w:p w14:paraId="4E6FAD37">
      <w:pPr>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地址：许昌市建安大道与紫云路交汇处中原银行</w:t>
      </w:r>
    </w:p>
    <w:p w14:paraId="07E4F389">
      <w:pPr>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合作金融机构名称：浦发银行许昌分行</w:t>
      </w:r>
    </w:p>
    <w:p w14:paraId="1602FB6B">
      <w:pPr>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联系人及电话：赵勇  0374-7313569、7313502 18937459920</w:t>
      </w:r>
    </w:p>
    <w:p w14:paraId="08CDF0A3">
      <w:pPr>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地址：许昌市许继大道1163号许继花园</w:t>
      </w:r>
    </w:p>
    <w:p w14:paraId="04258EF3">
      <w:pPr>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合作金融机构名称：交通银行许昌分行</w:t>
      </w:r>
    </w:p>
    <w:p w14:paraId="37CE5AFA">
      <w:pPr>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联系人：宋纪刚  0374-2369912  13733951305</w:t>
      </w:r>
    </w:p>
    <w:p w14:paraId="53C53D53">
      <w:pPr>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地址：许昌市莲城大道114号</w:t>
      </w:r>
    </w:p>
    <w:p w14:paraId="62E1E266">
      <w:pPr>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合作金融机构名称：光大银行许昌分行</w:t>
      </w:r>
    </w:p>
    <w:p w14:paraId="50176D84">
      <w:pPr>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联系人：李东磊  0374-2928168 18569936868</w:t>
      </w:r>
    </w:p>
    <w:p w14:paraId="42023C51">
      <w:pPr>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地址：许昌市魏都区八一</w:t>
      </w:r>
      <w:r>
        <w:rPr>
          <w:rFonts w:hint="eastAsia" w:ascii="宋体" w:hAnsi="宋体" w:eastAsia="宋体" w:cs="宋体"/>
          <w:color w:val="auto"/>
          <w:kern w:val="0"/>
          <w:szCs w:val="21"/>
          <w:highlight w:val="none"/>
          <w:lang w:eastAsia="zh-CN"/>
        </w:rPr>
        <w:t>路与</w:t>
      </w:r>
      <w:r>
        <w:rPr>
          <w:rFonts w:hint="eastAsia" w:ascii="宋体" w:hAnsi="宋体" w:eastAsia="宋体" w:cs="宋体"/>
          <w:color w:val="auto"/>
          <w:kern w:val="0"/>
          <w:szCs w:val="21"/>
          <w:highlight w:val="none"/>
        </w:rPr>
        <w:t>文峰路交叉口西北角</w:t>
      </w:r>
    </w:p>
    <w:p w14:paraId="336EA35B">
      <w:pPr>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合作金融机构名称：招商银行许昌分行</w:t>
      </w:r>
    </w:p>
    <w:p w14:paraId="78FEC2E8">
      <w:pPr>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联系人及电话：崔星迪  0374-5376058  18839983051</w:t>
      </w:r>
    </w:p>
    <w:p w14:paraId="0A62817C">
      <w:pPr>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地址：许昌市建安大道中段新天下AB座</w:t>
      </w:r>
    </w:p>
    <w:p w14:paraId="2A3F5DA5">
      <w:pPr>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合作金融机构名称：邮储银行许昌市分行</w:t>
      </w:r>
    </w:p>
    <w:p w14:paraId="0AF7D995">
      <w:pPr>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联系人及电话：张彦峰13839001972 武松涛18839902679</w:t>
      </w:r>
    </w:p>
    <w:p w14:paraId="550BF210">
      <w:pPr>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徐亚爽15038297574</w:t>
      </w:r>
    </w:p>
    <w:p w14:paraId="3387B308">
      <w:pPr>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地址：许昌市莲城大道邮储银行莲城支行二楼</w:t>
      </w:r>
    </w:p>
    <w:p w14:paraId="11EFE7CF">
      <w:pPr>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合作金融机构名称：中国银行许昌分行</w:t>
      </w:r>
    </w:p>
    <w:p w14:paraId="320B8BC5">
      <w:pPr>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联系人及电话：白炜 13938772680   刘晓飞  0374-3338596</w:t>
      </w:r>
    </w:p>
    <w:p w14:paraId="1A0BFE43">
      <w:pPr>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地址：许昌市魏都区建设路1488号</w:t>
      </w:r>
    </w:p>
    <w:p w14:paraId="08D99DA6">
      <w:pPr>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合作金融机构名称：中信银行郑州红专路支行</w:t>
      </w:r>
    </w:p>
    <w:p w14:paraId="1AB274D4">
      <w:pPr>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联系人：韩晨  13253490679</w:t>
      </w:r>
    </w:p>
    <w:p w14:paraId="04F5D931">
      <w:pPr>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地址：郑州市金水区经三路北26号中信银行郑州红专路支行</w:t>
      </w:r>
    </w:p>
    <w:p w14:paraId="4D3EEABB">
      <w:pPr>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w:t>
      </w:r>
      <w:r>
        <w:rPr>
          <w:rFonts w:hint="eastAsia" w:ascii="宋体" w:hAnsi="宋体" w:eastAsia="宋体" w:cs="宋体"/>
          <w:color w:val="auto"/>
          <w:kern w:val="0"/>
          <w:szCs w:val="21"/>
          <w:highlight w:val="none"/>
          <w:lang w:val="en-US" w:eastAsia="zh-CN"/>
        </w:rPr>
        <w:t>0</w:t>
      </w:r>
      <w:r>
        <w:rPr>
          <w:rFonts w:hint="eastAsia" w:ascii="宋体" w:hAnsi="宋体" w:eastAsia="宋体" w:cs="宋体"/>
          <w:color w:val="auto"/>
          <w:kern w:val="0"/>
          <w:szCs w:val="21"/>
          <w:highlight w:val="none"/>
        </w:rPr>
        <w:t>.3“许昌市政府采购合同融资金融产品推介名录”链接</w:t>
      </w:r>
    </w:p>
    <w:p w14:paraId="3649A659">
      <w:pPr>
        <w:autoSpaceDE w:val="0"/>
        <w:autoSpaceDN w:val="0"/>
        <w:spacing w:line="360" w:lineRule="auto"/>
        <w:ind w:left="964"/>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http://xuchang.hngp.gov.cn/xuchang/content?infoId=1606365368231095&amp;channelCode=H711001</w:t>
      </w:r>
    </w:p>
    <w:p w14:paraId="57FD0413">
      <w:pPr>
        <w:autoSpaceDE w:val="0"/>
        <w:autoSpaceDN w:val="0"/>
        <w:spacing w:line="360" w:lineRule="auto"/>
        <w:contextualSpacing/>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4</w:t>
      </w:r>
      <w:r>
        <w:rPr>
          <w:rFonts w:hint="eastAsia" w:ascii="宋体" w:hAnsi="宋体" w:eastAsia="宋体" w:cs="宋体"/>
          <w:b/>
          <w:color w:val="auto"/>
          <w:szCs w:val="21"/>
          <w:highlight w:val="none"/>
          <w:lang w:val="en-US" w:eastAsia="zh-CN"/>
        </w:rPr>
        <w:t>1</w:t>
      </w:r>
      <w:r>
        <w:rPr>
          <w:rFonts w:hint="eastAsia" w:ascii="宋体" w:hAnsi="宋体" w:eastAsia="宋体" w:cs="宋体"/>
          <w:b/>
          <w:color w:val="auto"/>
          <w:szCs w:val="21"/>
          <w:highlight w:val="none"/>
        </w:rPr>
        <w:t>. 其他</w:t>
      </w:r>
    </w:p>
    <w:p w14:paraId="44BC918B">
      <w:pPr>
        <w:tabs>
          <w:tab w:val="left" w:pos="1260"/>
        </w:tabs>
        <w:autoSpaceDE w:val="0"/>
        <w:autoSpaceDN w:val="0"/>
        <w:spacing w:line="360" w:lineRule="auto"/>
        <w:ind w:firstLine="420" w:firstLineChars="200"/>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本次</w:t>
      </w:r>
      <w:r>
        <w:rPr>
          <w:rFonts w:hint="eastAsia" w:ascii="宋体" w:hAnsi="宋体" w:eastAsia="宋体" w:cs="宋体"/>
          <w:color w:val="auto"/>
          <w:kern w:val="0"/>
          <w:szCs w:val="21"/>
          <w:highlight w:val="none"/>
          <w:lang w:val="en-US" w:eastAsia="zh-CN"/>
        </w:rPr>
        <w:t>磋商</w:t>
      </w:r>
      <w:r>
        <w:rPr>
          <w:rFonts w:hint="eastAsia" w:ascii="宋体" w:hAnsi="宋体" w:eastAsia="宋体" w:cs="宋体"/>
          <w:color w:val="auto"/>
          <w:kern w:val="0"/>
          <w:szCs w:val="21"/>
          <w:highlight w:val="none"/>
        </w:rPr>
        <w:t>文件未尽事项，以法律法规规定的为准。</w:t>
      </w:r>
    </w:p>
    <w:p w14:paraId="7727749A">
      <w:pPr>
        <w:autoSpaceDE w:val="0"/>
        <w:autoSpaceDN w:val="0"/>
        <w:spacing w:line="360" w:lineRule="auto"/>
        <w:ind w:left="964" w:firstLine="1446" w:firstLineChars="450"/>
        <w:contextualSpacing/>
        <w:jc w:val="left"/>
        <w:rPr>
          <w:rFonts w:hint="eastAsia" w:ascii="宋体" w:hAnsi="宋体" w:eastAsia="宋体" w:cs="宋体"/>
          <w:b/>
          <w:color w:val="auto"/>
          <w:kern w:val="0"/>
          <w:sz w:val="32"/>
          <w:szCs w:val="32"/>
          <w:highlight w:val="none"/>
        </w:rPr>
      </w:pPr>
    </w:p>
    <w:p w14:paraId="31E23AFF">
      <w:pPr>
        <w:autoSpaceDE w:val="0"/>
        <w:autoSpaceDN w:val="0"/>
        <w:spacing w:line="360" w:lineRule="auto"/>
        <w:ind w:left="964" w:firstLine="1446" w:firstLineChars="450"/>
        <w:contextualSpacing/>
        <w:jc w:val="left"/>
        <w:rPr>
          <w:rFonts w:hint="eastAsia" w:ascii="宋体" w:hAnsi="宋体" w:eastAsia="宋体" w:cs="宋体"/>
          <w:b/>
          <w:color w:val="auto"/>
          <w:kern w:val="0"/>
          <w:sz w:val="32"/>
          <w:szCs w:val="32"/>
          <w:highlight w:val="none"/>
        </w:rPr>
      </w:pPr>
    </w:p>
    <w:p w14:paraId="564FF08C">
      <w:pPr>
        <w:autoSpaceDE w:val="0"/>
        <w:autoSpaceDN w:val="0"/>
        <w:spacing w:line="360" w:lineRule="auto"/>
        <w:ind w:left="964" w:firstLine="1446" w:firstLineChars="450"/>
        <w:contextualSpacing/>
        <w:jc w:val="left"/>
        <w:rPr>
          <w:rFonts w:hint="eastAsia" w:ascii="宋体" w:hAnsi="宋体" w:eastAsia="宋体" w:cs="宋体"/>
          <w:b/>
          <w:color w:val="auto"/>
          <w:kern w:val="0"/>
          <w:sz w:val="32"/>
          <w:szCs w:val="32"/>
          <w:highlight w:val="none"/>
        </w:rPr>
      </w:pPr>
    </w:p>
    <w:p w14:paraId="7B69434B">
      <w:pPr>
        <w:autoSpaceDE w:val="0"/>
        <w:autoSpaceDN w:val="0"/>
        <w:spacing w:line="360" w:lineRule="auto"/>
        <w:ind w:left="964" w:firstLine="1446" w:firstLineChars="450"/>
        <w:contextualSpacing/>
        <w:jc w:val="left"/>
        <w:rPr>
          <w:rFonts w:hint="eastAsia" w:ascii="宋体" w:hAnsi="宋体" w:eastAsia="宋体" w:cs="宋体"/>
          <w:b/>
          <w:color w:val="auto"/>
          <w:kern w:val="0"/>
          <w:sz w:val="32"/>
          <w:szCs w:val="32"/>
          <w:highlight w:val="none"/>
        </w:rPr>
      </w:pPr>
    </w:p>
    <w:p w14:paraId="0B85B6E2">
      <w:pPr>
        <w:autoSpaceDE w:val="0"/>
        <w:autoSpaceDN w:val="0"/>
        <w:spacing w:line="360" w:lineRule="auto"/>
        <w:ind w:left="964" w:firstLine="1446" w:firstLineChars="450"/>
        <w:contextualSpacing/>
        <w:jc w:val="left"/>
        <w:rPr>
          <w:rFonts w:hint="eastAsia" w:ascii="宋体" w:hAnsi="宋体" w:eastAsia="宋体" w:cs="宋体"/>
          <w:b/>
          <w:color w:val="auto"/>
          <w:kern w:val="0"/>
          <w:sz w:val="32"/>
          <w:szCs w:val="32"/>
          <w:highlight w:val="none"/>
        </w:rPr>
      </w:pPr>
    </w:p>
    <w:p w14:paraId="65F5B61A">
      <w:pPr>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br w:type="page"/>
      </w:r>
    </w:p>
    <w:p w14:paraId="1F77532F">
      <w:pPr>
        <w:autoSpaceDE w:val="0"/>
        <w:autoSpaceDN w:val="0"/>
        <w:spacing w:line="360" w:lineRule="auto"/>
        <w:ind w:left="964" w:firstLine="1446" w:firstLineChars="450"/>
        <w:contextualSpacing/>
        <w:jc w:val="left"/>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t>第五章 政府采购政策功能</w:t>
      </w:r>
    </w:p>
    <w:p w14:paraId="6F5BC40E">
      <w:pPr>
        <w:pStyle w:val="10"/>
        <w:spacing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 w:val="21"/>
          <w:szCs w:val="21"/>
          <w:highlight w:val="none"/>
          <w:lang w:val="zh-CN"/>
        </w:rPr>
        <w:t>根据《中华人民共和国政府采购法》《中华人民共和国政府采购法实施条例》《政府采购货物和服务招标投标管理办法》等规定，政府采购项目应落实节约能源、保护环境、促进中小企业发展、支持监狱企业发展、促进残疾人就业等政府采购政策。</w:t>
      </w:r>
    </w:p>
    <w:p w14:paraId="43AAA6AF">
      <w:pPr>
        <w:pStyle w:val="10"/>
        <w:spacing w:line="360" w:lineRule="auto"/>
        <w:ind w:firstLine="632" w:firstLineChars="300"/>
        <w:contextualSpacing/>
        <w:rPr>
          <w:rFonts w:hint="eastAsia" w:ascii="宋体" w:hAnsi="宋体" w:eastAsia="宋体" w:cs="宋体"/>
          <w:b/>
          <w:color w:val="auto"/>
          <w:sz w:val="21"/>
          <w:szCs w:val="21"/>
          <w:highlight w:val="none"/>
          <w:lang w:val="zh-CN"/>
        </w:rPr>
      </w:pPr>
      <w:r>
        <w:rPr>
          <w:rFonts w:hint="eastAsia" w:ascii="宋体" w:hAnsi="宋体" w:eastAsia="宋体" w:cs="宋体"/>
          <w:b/>
          <w:color w:val="auto"/>
          <w:sz w:val="21"/>
          <w:szCs w:val="21"/>
          <w:highlight w:val="none"/>
          <w:lang w:val="zh-CN"/>
        </w:rPr>
        <w:t>一、节能能源、保护环境</w:t>
      </w:r>
    </w:p>
    <w:p w14:paraId="2E757AC7">
      <w:pPr>
        <w:pStyle w:val="10"/>
        <w:spacing w:line="360" w:lineRule="auto"/>
        <w:ind w:firstLine="630" w:firstLineChars="300"/>
        <w:contextualSpacing/>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按照《财政部、发展改革委、生态环境部、市场监管总局关于调整优化节能产品、环境标志产品政府采购执行机制的通知》（财库〔2019〕9号）和</w:t>
      </w:r>
      <w:r>
        <w:rPr>
          <w:rFonts w:hint="eastAsia" w:ascii="宋体" w:hAnsi="宋体" w:eastAsia="宋体" w:cs="宋体"/>
          <w:color w:val="auto"/>
          <w:sz w:val="21"/>
          <w:szCs w:val="21"/>
          <w:highlight w:val="none"/>
        </w:rPr>
        <w:t>财政部、生态环境部</w:t>
      </w:r>
      <w:r>
        <w:rPr>
          <w:rFonts w:hint="eastAsia" w:ascii="宋体" w:hAnsi="宋体" w:eastAsia="宋体" w:cs="宋体"/>
          <w:color w:val="auto"/>
          <w:sz w:val="21"/>
          <w:szCs w:val="21"/>
          <w:highlight w:val="none"/>
          <w:lang w:val="zh-CN"/>
        </w:rPr>
        <w:t>《关于印发环境标志产品政府采购品目清单的通知》</w:t>
      </w:r>
      <w:r>
        <w:rPr>
          <w:rFonts w:hint="eastAsia" w:ascii="宋体" w:hAnsi="宋体" w:eastAsia="宋体" w:cs="宋体"/>
          <w:color w:val="auto"/>
          <w:sz w:val="21"/>
          <w:szCs w:val="21"/>
          <w:highlight w:val="none"/>
        </w:rPr>
        <w:t>（财库</w:t>
      </w:r>
      <w:r>
        <w:rPr>
          <w:rFonts w:hint="eastAsia" w:ascii="宋体" w:hAnsi="宋体" w:eastAsia="宋体" w:cs="宋体"/>
          <w:color w:val="auto"/>
          <w:sz w:val="21"/>
          <w:szCs w:val="21"/>
          <w:highlight w:val="none"/>
          <w:lang w:eastAsia="zh-CN"/>
        </w:rPr>
        <w:t>〔2019〕18号</w:t>
      </w:r>
      <w:r>
        <w:rPr>
          <w:rFonts w:hint="eastAsia" w:ascii="宋体" w:hAnsi="宋体" w:eastAsia="宋体" w:cs="宋体"/>
          <w:color w:val="auto"/>
          <w:sz w:val="21"/>
          <w:szCs w:val="21"/>
          <w:highlight w:val="none"/>
        </w:rPr>
        <w:t>）以及</w:t>
      </w:r>
      <w:r>
        <w:rPr>
          <w:rFonts w:hint="eastAsia" w:ascii="宋体" w:hAnsi="宋体" w:eastAsia="宋体" w:cs="宋体"/>
          <w:color w:val="auto"/>
          <w:sz w:val="21"/>
          <w:szCs w:val="21"/>
          <w:highlight w:val="none"/>
          <w:lang w:val="zh-CN"/>
        </w:rPr>
        <w:t>财政部、发展改革委</w:t>
      </w:r>
      <w:r>
        <w:rPr>
          <w:rFonts w:hint="eastAsia" w:ascii="宋体" w:hAnsi="宋体" w:eastAsia="宋体" w:cs="宋体"/>
          <w:color w:val="auto"/>
          <w:sz w:val="21"/>
          <w:szCs w:val="21"/>
          <w:highlight w:val="none"/>
        </w:rPr>
        <w:t>《关于印发节能产品政府采购品目清单的通知》（财库</w:t>
      </w:r>
      <w:r>
        <w:rPr>
          <w:rFonts w:hint="eastAsia" w:ascii="宋体" w:hAnsi="宋体" w:eastAsia="宋体" w:cs="宋体"/>
          <w:color w:val="auto"/>
          <w:sz w:val="21"/>
          <w:szCs w:val="21"/>
          <w:highlight w:val="none"/>
          <w:lang w:eastAsia="zh-CN"/>
        </w:rPr>
        <w:t>〔2019〕19号</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zh-CN"/>
        </w:rPr>
        <w:t>，</w:t>
      </w:r>
      <w:r>
        <w:rPr>
          <w:rFonts w:hint="eastAsia" w:ascii="宋体" w:hAnsi="宋体" w:eastAsia="宋体" w:cs="宋体"/>
          <w:color w:val="auto"/>
          <w:sz w:val="21"/>
          <w:szCs w:val="21"/>
          <w:highlight w:val="none"/>
        </w:rPr>
        <w:t>采购政府强</w:t>
      </w:r>
      <w:r>
        <w:rPr>
          <w:rFonts w:hint="eastAsia" w:ascii="宋体" w:hAnsi="宋体" w:eastAsia="宋体" w:cs="宋体"/>
          <w:color w:val="auto"/>
          <w:sz w:val="21"/>
          <w:szCs w:val="21"/>
          <w:highlight w:val="none"/>
          <w:lang w:val="zh-CN"/>
        </w:rPr>
        <w:t>制采购产品的，该产品必须具有国家确定的认证机构出具的、处于有效期之内的节能产品认证证书；采购政府优先采购产品的，该产品具有国家确定的认证机构出具的、处于有效期之内的节能产品、环境标志产品认证证书，应当优先采购。</w:t>
      </w:r>
    </w:p>
    <w:p w14:paraId="2984B9DC">
      <w:pPr>
        <w:pStyle w:val="10"/>
        <w:spacing w:line="360" w:lineRule="auto"/>
        <w:ind w:firstLine="422" w:firstLineChars="200"/>
        <w:contextualSpacing/>
        <w:rPr>
          <w:rFonts w:hint="eastAsia" w:ascii="宋体" w:hAnsi="宋体" w:eastAsia="宋体" w:cs="宋体"/>
          <w:b/>
          <w:color w:val="auto"/>
          <w:sz w:val="21"/>
          <w:szCs w:val="21"/>
          <w:highlight w:val="none"/>
          <w:lang w:val="zh-CN"/>
        </w:rPr>
      </w:pPr>
      <w:r>
        <w:rPr>
          <w:rFonts w:hint="eastAsia" w:ascii="宋体" w:hAnsi="宋体" w:eastAsia="宋体" w:cs="宋体"/>
          <w:b/>
          <w:color w:val="auto"/>
          <w:sz w:val="21"/>
          <w:szCs w:val="21"/>
          <w:highlight w:val="none"/>
          <w:lang w:val="zh-CN"/>
        </w:rPr>
        <w:t>二、促进中小企业发展（不含民办非企业）</w:t>
      </w:r>
    </w:p>
    <w:p w14:paraId="2B133F99">
      <w:pPr>
        <w:topLinePunct/>
        <w:spacing w:line="360" w:lineRule="auto"/>
        <w:ind w:firstLine="420" w:firstLineChars="200"/>
        <w:contextualSpacing/>
        <w:rPr>
          <w:rFonts w:hint="eastAsia" w:ascii="宋体" w:hAnsi="宋体" w:eastAsia="宋体" w:cs="宋体"/>
          <w:color w:val="auto"/>
          <w:szCs w:val="21"/>
          <w:highlight w:val="none"/>
          <w:lang w:val="en-US" w:eastAsia="zh-CN"/>
        </w:rPr>
      </w:pPr>
      <w:r>
        <w:rPr>
          <w:rFonts w:hint="eastAsia" w:ascii="宋体" w:hAnsi="宋体" w:eastAsia="宋体" w:cs="宋体"/>
          <w:color w:val="auto"/>
          <w:highlight w:val="none"/>
        </w:rPr>
        <w:t>（一）</w:t>
      </w:r>
      <w:r>
        <w:rPr>
          <w:rFonts w:hint="eastAsia" w:ascii="宋体" w:hAnsi="宋体" w:eastAsia="宋体" w:cs="宋体"/>
          <w:color w:val="auto"/>
          <w:szCs w:val="21"/>
          <w:highlight w:val="none"/>
          <w:lang w:val="en-US" w:eastAsia="zh-CN"/>
        </w:rPr>
        <w:t>本项目专门面向中小企业采购（不再执行价格评审优惠的扶持政策）</w:t>
      </w:r>
    </w:p>
    <w:p w14:paraId="648C8BCF">
      <w:pPr>
        <w:topLinePunct/>
        <w:spacing w:line="360" w:lineRule="auto"/>
        <w:ind w:firstLine="420" w:firstLineChars="200"/>
        <w:contextualSpacing/>
        <w:rPr>
          <w:rFonts w:hint="eastAsia" w:ascii="宋体" w:hAnsi="宋体" w:eastAsia="宋体" w:cs="宋体"/>
          <w:color w:val="auto"/>
          <w:highlight w:val="none"/>
        </w:rPr>
      </w:pPr>
      <w:r>
        <w:rPr>
          <w:rFonts w:hint="eastAsia" w:ascii="宋体" w:hAnsi="宋体" w:eastAsia="宋体" w:cs="宋体"/>
          <w:color w:val="auto"/>
          <w:highlight w:val="none"/>
        </w:rPr>
        <w:t>（二）非</w:t>
      </w:r>
      <w:r>
        <w:rPr>
          <w:rFonts w:hint="eastAsia" w:ascii="宋体" w:hAnsi="宋体" w:eastAsia="宋体" w:cs="宋体"/>
          <w:color w:val="auto"/>
          <w:szCs w:val="21"/>
          <w:highlight w:val="none"/>
          <w:lang w:val="zh-CN"/>
        </w:rPr>
        <w:t>专门面向中小企业预留采购份额</w:t>
      </w:r>
    </w:p>
    <w:p w14:paraId="19532A00">
      <w:pPr>
        <w:topLinePunct/>
        <w:spacing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highlight w:val="none"/>
          <w:lang w:eastAsia="zh-CN"/>
        </w:rPr>
        <w:t>1.</w:t>
      </w:r>
      <w:r>
        <w:rPr>
          <w:rFonts w:hint="eastAsia" w:ascii="宋体" w:hAnsi="宋体" w:eastAsia="宋体" w:cs="宋体"/>
          <w:color w:val="auto"/>
          <w:szCs w:val="21"/>
          <w:highlight w:val="none"/>
          <w:lang w:val="zh-CN"/>
        </w:rPr>
        <w:t>根据财政部、工业和信息化部《政府采购促进中小企业发展管理办法》（财库〔2020〕46号）、《关于进一步加大政府采购支持中小企业力度的通知》（财库〔2022〕19号）规定，对符合该办法规定的小型和微型企业报价给予</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lang w:val="zh-CN"/>
        </w:rPr>
        <w:t>%的扣除，用扣除后的价格参与评审。</w:t>
      </w:r>
    </w:p>
    <w:p w14:paraId="1259A6D4">
      <w:pPr>
        <w:spacing w:line="360" w:lineRule="auto"/>
        <w:ind w:firstLine="420" w:firstLineChars="200"/>
        <w:contextualSpacing/>
        <w:rPr>
          <w:rFonts w:hint="eastAsia" w:ascii="宋体" w:hAnsi="宋体" w:eastAsia="宋体" w:cs="宋体"/>
          <w:color w:val="auto"/>
          <w:highlight w:val="none"/>
        </w:rPr>
      </w:pPr>
      <w:r>
        <w:rPr>
          <w:rFonts w:hint="eastAsia" w:ascii="宋体" w:hAnsi="宋体" w:eastAsia="宋体" w:cs="宋体"/>
          <w:color w:val="auto"/>
          <w:highlight w:val="none"/>
          <w:lang w:eastAsia="zh-CN"/>
        </w:rPr>
        <w:t>2.</w:t>
      </w:r>
      <w:r>
        <w:rPr>
          <w:rFonts w:hint="eastAsia" w:ascii="宋体" w:hAnsi="宋体" w:eastAsia="宋体" w:cs="宋体"/>
          <w:color w:val="auto"/>
          <w:highlight w:val="none"/>
        </w:rPr>
        <w:t>在货物采购项目中，供应商提供的货物既有中小企业制造货物，也有大型企业制造货物的，不享受</w:t>
      </w:r>
      <w:r>
        <w:rPr>
          <w:rFonts w:hint="eastAsia" w:ascii="宋体" w:hAnsi="宋体" w:eastAsia="宋体" w:cs="宋体"/>
          <w:color w:val="auto"/>
          <w:szCs w:val="21"/>
          <w:highlight w:val="none"/>
          <w:lang w:val="zh-CN"/>
        </w:rPr>
        <w:t>《政府采购促进中小企业发展管理办法》（财库〔2020〕46号）</w:t>
      </w:r>
      <w:r>
        <w:rPr>
          <w:rFonts w:hint="eastAsia" w:ascii="宋体" w:hAnsi="宋体" w:eastAsia="宋体" w:cs="宋体"/>
          <w:color w:val="auto"/>
          <w:highlight w:val="none"/>
        </w:rPr>
        <w:t>规定的中小企业扶持政策。</w:t>
      </w:r>
    </w:p>
    <w:p w14:paraId="666C0432">
      <w:pPr>
        <w:spacing w:line="360" w:lineRule="auto"/>
        <w:ind w:firstLine="420" w:firstLineChars="200"/>
        <w:contextualSpacing/>
        <w:rPr>
          <w:rFonts w:hint="eastAsia" w:ascii="宋体" w:hAnsi="宋体" w:eastAsia="宋体" w:cs="宋体"/>
          <w:color w:val="auto"/>
          <w:highlight w:val="none"/>
        </w:rPr>
      </w:pPr>
      <w:r>
        <w:rPr>
          <w:rFonts w:hint="eastAsia" w:ascii="宋体" w:hAnsi="宋体" w:eastAsia="宋体" w:cs="宋体"/>
          <w:color w:val="auto"/>
          <w:highlight w:val="none"/>
          <w:lang w:eastAsia="zh-CN"/>
        </w:rPr>
        <w:t>3.</w:t>
      </w:r>
      <w:r>
        <w:rPr>
          <w:rFonts w:hint="eastAsia" w:ascii="宋体" w:hAnsi="宋体" w:eastAsia="宋体" w:cs="宋体"/>
          <w:color w:val="auto"/>
          <w:highlight w:val="none"/>
        </w:rPr>
        <w:t>以联合体形式参加政府采购活动，联合体各方均为中小企业的，联合体视同中小企业。其中，联合体各方均为小微企业的，联合体视同小微企业。</w:t>
      </w:r>
    </w:p>
    <w:p w14:paraId="1E441EDC">
      <w:pPr>
        <w:spacing w:line="360" w:lineRule="auto"/>
        <w:ind w:firstLine="420" w:firstLineChars="200"/>
        <w:contextualSpacing/>
        <w:rPr>
          <w:rFonts w:hint="eastAsia" w:ascii="宋体" w:hAnsi="宋体" w:eastAsia="宋体" w:cs="宋体"/>
          <w:color w:val="auto"/>
          <w:highlight w:val="none"/>
        </w:rPr>
      </w:pPr>
      <w:r>
        <w:rPr>
          <w:rFonts w:hint="eastAsia" w:ascii="宋体" w:hAnsi="宋体" w:eastAsia="宋体" w:cs="宋体"/>
          <w:color w:val="auto"/>
          <w:highlight w:val="none"/>
          <w:lang w:eastAsia="zh-CN"/>
        </w:rPr>
        <w:t>4.</w:t>
      </w:r>
      <w:r>
        <w:rPr>
          <w:rFonts w:hint="eastAsia" w:ascii="宋体" w:hAnsi="宋体" w:eastAsia="宋体" w:cs="宋体"/>
          <w:color w:val="auto"/>
          <w:highlight w:val="none"/>
        </w:rPr>
        <w:t>接受大中型企业与小微企业组成联合体或者允许大中型企业向一家或者多家小微企业分包的采购项目，对于联合协议或者分包意向协议约定小微企业的合同份额占到合同总金额30%以上的，对联合体或者大中型企业的报价给予</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%的扣除，用扣除后的价格参加评审。组成联合体或者接受分包的小微企业与联合体内其他企业、分包企业之间存在直接控股、管理关系的，不享受价格扣除优惠政策。</w:t>
      </w:r>
    </w:p>
    <w:p w14:paraId="4ED10027">
      <w:pPr>
        <w:topLinePunct/>
        <w:spacing w:line="360" w:lineRule="auto"/>
        <w:ind w:firstLine="420" w:firstLineChars="200"/>
        <w:contextualSpacing/>
        <w:rPr>
          <w:rFonts w:hint="eastAsia" w:ascii="宋体" w:hAnsi="宋体" w:eastAsia="宋体" w:cs="宋体"/>
          <w:color w:val="auto"/>
          <w:highlight w:val="none"/>
        </w:rPr>
      </w:pPr>
      <w:r>
        <w:rPr>
          <w:rFonts w:hint="eastAsia" w:ascii="宋体" w:hAnsi="宋体" w:eastAsia="宋体" w:cs="宋体"/>
          <w:color w:val="auto"/>
          <w:highlight w:val="none"/>
          <w:lang w:eastAsia="zh-CN"/>
        </w:rPr>
        <w:t>5.</w:t>
      </w:r>
      <w:r>
        <w:rPr>
          <w:rFonts w:hint="eastAsia" w:ascii="宋体" w:hAnsi="宋体" w:eastAsia="宋体" w:cs="宋体"/>
          <w:color w:val="auto"/>
          <w:highlight w:val="none"/>
        </w:rPr>
        <w:t>按照本次采购标的所属行业的划型标准，符合条件的中小企业应按照采购文件格式要求提供《中小企业声明函》，否则不得享受相关中小企业扶持政策。</w:t>
      </w:r>
    </w:p>
    <w:p w14:paraId="6D63FD19">
      <w:pPr>
        <w:topLinePunct/>
        <w:spacing w:line="360" w:lineRule="auto"/>
        <w:ind w:firstLine="422" w:firstLineChars="200"/>
        <w:contextualSpacing/>
        <w:rPr>
          <w:rFonts w:hint="eastAsia" w:ascii="宋体" w:hAnsi="宋体" w:eastAsia="宋体" w:cs="宋体"/>
          <w:b/>
          <w:color w:val="auto"/>
          <w:szCs w:val="21"/>
          <w:highlight w:val="none"/>
          <w:lang w:val="zh-CN"/>
        </w:rPr>
      </w:pPr>
      <w:r>
        <w:rPr>
          <w:rFonts w:hint="eastAsia" w:ascii="宋体" w:hAnsi="宋体" w:eastAsia="宋体" w:cs="宋体"/>
          <w:b/>
          <w:color w:val="auto"/>
          <w:szCs w:val="21"/>
          <w:highlight w:val="none"/>
          <w:lang w:val="zh-CN"/>
        </w:rPr>
        <w:t>三、支持监狱企业发展</w:t>
      </w:r>
    </w:p>
    <w:p w14:paraId="2906A4D3">
      <w:pPr>
        <w:spacing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按照财政部、司法部发布的《关于政府采购支持监狱企业发展有关问题的通知》（</w:t>
      </w:r>
      <w:bookmarkStart w:id="2" w:name="OLE_LINK6"/>
      <w:r>
        <w:rPr>
          <w:rFonts w:hint="eastAsia" w:ascii="宋体" w:hAnsi="宋体" w:eastAsia="宋体" w:cs="宋体"/>
          <w:color w:val="auto"/>
          <w:szCs w:val="21"/>
          <w:highlight w:val="none"/>
          <w:lang w:val="zh-CN"/>
        </w:rPr>
        <w:t>财库〔2014〕68号</w:t>
      </w:r>
      <w:bookmarkEnd w:id="2"/>
      <w:r>
        <w:rPr>
          <w:rFonts w:hint="eastAsia" w:ascii="宋体" w:hAnsi="宋体" w:eastAsia="宋体" w:cs="宋体"/>
          <w:color w:val="auto"/>
          <w:szCs w:val="21"/>
          <w:highlight w:val="none"/>
          <w:lang w:val="zh-CN"/>
        </w:rPr>
        <w:t>）规定，在政府采购活动中，监狱企业视同小型、微型企业，享受评审中价格扣除的政府采购政策，用扣除后的价格参与评审。监狱企业应当提供由省级以上监狱管理局、戒毒管理局（含新疆生产建设兵团）出具的属于监狱企业的证明文件。</w:t>
      </w:r>
    </w:p>
    <w:p w14:paraId="2478DA58">
      <w:pPr>
        <w:spacing w:line="360" w:lineRule="auto"/>
        <w:ind w:firstLine="422" w:firstLineChars="200"/>
        <w:contextualSpacing/>
        <w:rPr>
          <w:rFonts w:hint="eastAsia" w:ascii="宋体" w:hAnsi="宋体" w:eastAsia="宋体" w:cs="宋体"/>
          <w:b/>
          <w:color w:val="auto"/>
          <w:szCs w:val="21"/>
          <w:highlight w:val="none"/>
          <w:lang w:val="zh-CN"/>
        </w:rPr>
      </w:pPr>
      <w:r>
        <w:rPr>
          <w:rFonts w:hint="eastAsia" w:ascii="宋体" w:hAnsi="宋体" w:eastAsia="宋体" w:cs="宋体"/>
          <w:b/>
          <w:color w:val="auto"/>
          <w:szCs w:val="21"/>
          <w:highlight w:val="none"/>
          <w:lang w:val="zh-CN"/>
        </w:rPr>
        <w:t>四、促进残疾人就业</w:t>
      </w:r>
    </w:p>
    <w:p w14:paraId="562E8C6E">
      <w:pPr>
        <w:pStyle w:val="10"/>
        <w:spacing w:line="360" w:lineRule="auto"/>
        <w:ind w:firstLine="420" w:firstLineChars="200"/>
        <w:contextualSpacing/>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按照财政部、民政部、中国残疾人联合会和残疾人发布的《三部门联合发布关于促进残疾人就业政府采购政策的通知》（财库〔2017〕141号）规定，在政府采购活动中，残疾人福利性单位视同小型、微型企业，享受评审中价格扣除的政府采购政策。对残疾人福利性单位提供本单位制造的货物、承担的工程或者服务，或者提供其他残疾人福利性单位制造的货物（不包括使用非残疾人福利性单位注册商标的货物）用扣除后的价格参与评审。</w:t>
      </w:r>
      <w:r>
        <w:rPr>
          <w:rFonts w:hint="eastAsia" w:ascii="宋体" w:hAnsi="宋体" w:eastAsia="宋体" w:cs="宋体"/>
          <w:color w:val="auto"/>
          <w:sz w:val="21"/>
          <w:szCs w:val="21"/>
          <w:highlight w:val="none"/>
        </w:rPr>
        <w:t>残疾人福利性单位属于小型、微型企业的，不重复享受政策。</w:t>
      </w:r>
    </w:p>
    <w:p w14:paraId="3A901D0D">
      <w:pPr>
        <w:pStyle w:val="10"/>
        <w:spacing w:line="360" w:lineRule="auto"/>
        <w:ind w:firstLine="420" w:firstLineChars="200"/>
        <w:contextualSpacing/>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2.符合条件的残疾人福利性单位在参加政府采购活动时，应当提供《三部门联合发布关于促进残疾人就业政府采购政策的通知》规定的《残疾人福利性单位声明函》，并对声明的真实性负责。任何单位或者个人在政府采购活动中均不得要求残疾人福利性单位提供其他证明声明函内容的材料。</w:t>
      </w:r>
    </w:p>
    <w:p w14:paraId="67468505">
      <w:pPr>
        <w:pStyle w:val="10"/>
        <w:spacing w:line="360" w:lineRule="auto"/>
        <w:ind w:firstLine="420" w:firstLineChars="200"/>
        <w:contextualSpacing/>
        <w:rPr>
          <w:rFonts w:hint="eastAsia" w:ascii="宋体" w:hAnsi="宋体" w:eastAsia="宋体" w:cs="宋体"/>
          <w:color w:val="auto"/>
          <w:szCs w:val="24"/>
          <w:highlight w:val="none"/>
          <w:lang w:val="zh-CN"/>
        </w:rPr>
      </w:pPr>
      <w:r>
        <w:rPr>
          <w:rFonts w:hint="eastAsia" w:ascii="宋体" w:hAnsi="宋体" w:eastAsia="宋体" w:cs="宋体"/>
          <w:color w:val="auto"/>
          <w:sz w:val="21"/>
          <w:szCs w:val="21"/>
          <w:highlight w:val="none"/>
          <w:lang w:val="zh-CN"/>
        </w:rPr>
        <w:t>3.中标人为残疾人福利性单位的，招标人应当随中标结果同时公告其《残疾人福利性单位声明函》，接受社会监督。</w:t>
      </w:r>
    </w:p>
    <w:p w14:paraId="478FB73A">
      <w:pPr>
        <w:pStyle w:val="10"/>
        <w:spacing w:line="360" w:lineRule="auto"/>
        <w:ind w:left="282" w:hanging="282" w:hangingChars="78"/>
        <w:contextualSpacing/>
        <w:jc w:val="center"/>
        <w:rPr>
          <w:rFonts w:hint="eastAsia" w:ascii="宋体" w:hAnsi="宋体" w:eastAsia="宋体" w:cs="宋体"/>
          <w:b/>
          <w:color w:val="auto"/>
          <w:kern w:val="0"/>
          <w:sz w:val="36"/>
          <w:szCs w:val="36"/>
          <w:highlight w:val="none"/>
        </w:rPr>
      </w:pPr>
    </w:p>
    <w:p w14:paraId="6A7721C9">
      <w:pPr>
        <w:pStyle w:val="10"/>
        <w:spacing w:line="360" w:lineRule="auto"/>
        <w:ind w:left="282" w:hanging="282" w:hangingChars="78"/>
        <w:contextualSpacing/>
        <w:jc w:val="center"/>
        <w:rPr>
          <w:rFonts w:hint="eastAsia" w:ascii="宋体" w:hAnsi="宋体" w:eastAsia="宋体" w:cs="宋体"/>
          <w:b/>
          <w:color w:val="auto"/>
          <w:kern w:val="0"/>
          <w:sz w:val="36"/>
          <w:szCs w:val="36"/>
          <w:highlight w:val="none"/>
        </w:rPr>
      </w:pPr>
    </w:p>
    <w:p w14:paraId="1436FC1E">
      <w:pPr>
        <w:widowControl/>
        <w:jc w:val="left"/>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br w:type="page"/>
      </w:r>
    </w:p>
    <w:p w14:paraId="2E426FAE">
      <w:pPr>
        <w:tabs>
          <w:tab w:val="left" w:pos="1260"/>
        </w:tabs>
        <w:autoSpaceDE w:val="0"/>
        <w:autoSpaceDN w:val="0"/>
        <w:adjustRightInd w:val="0"/>
        <w:spacing w:line="360" w:lineRule="auto"/>
        <w:contextualSpacing/>
        <w:jc w:val="center"/>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t>第六章 对响应文件审查与评审</w:t>
      </w:r>
    </w:p>
    <w:p w14:paraId="411D993D">
      <w:pPr>
        <w:pStyle w:val="10"/>
        <w:spacing w:line="360" w:lineRule="auto"/>
        <w:ind w:firstLine="422" w:firstLineChars="200"/>
        <w:contextualSpacing/>
        <w:rPr>
          <w:rFonts w:hint="eastAsia" w:ascii="宋体" w:hAnsi="宋体" w:eastAsia="宋体" w:cs="宋体"/>
          <w:bCs/>
          <w:color w:val="auto"/>
          <w:sz w:val="21"/>
          <w:szCs w:val="21"/>
          <w:highlight w:val="none"/>
        </w:rPr>
      </w:pPr>
      <w:r>
        <w:rPr>
          <w:rFonts w:hint="eastAsia" w:ascii="宋体" w:hAnsi="宋体" w:eastAsia="宋体" w:cs="宋体"/>
          <w:b/>
          <w:color w:val="auto"/>
          <w:sz w:val="21"/>
          <w:szCs w:val="21"/>
          <w:highlight w:val="none"/>
          <w:lang w:val="zh-CN"/>
        </w:rPr>
        <w:t>一、资格审查</w:t>
      </w:r>
    </w:p>
    <w:p w14:paraId="1CF5CCCE">
      <w:pPr>
        <w:pStyle w:val="10"/>
        <w:spacing w:line="360" w:lineRule="auto"/>
        <w:ind w:firstLine="420" w:firstLineChars="200"/>
        <w:contextualSpacing/>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（一）磋商小组依法对供应商资格进行审查。确定符合资格的供应商不少于3家，将对响应文件的有效性、完整性和响应程度进行审查并对响应文件进行评审。</w:t>
      </w:r>
    </w:p>
    <w:p w14:paraId="125FEA64">
      <w:pPr>
        <w:spacing w:line="360" w:lineRule="auto"/>
        <w:ind w:right="420" w:rightChars="200" w:firstLine="420" w:firstLineChars="200"/>
        <w:contextualSpacing/>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（二）资格证明材料（本栏所列内容为本项目的资格审查条件，如有一项不符合要求，则不能进入下一步评审）。</w:t>
      </w:r>
    </w:p>
    <w:p w14:paraId="44B3BDC5">
      <w:pPr>
        <w:spacing w:line="360" w:lineRule="auto"/>
        <w:ind w:right="420" w:rightChars="200" w:firstLine="420" w:firstLineChars="200"/>
        <w:contextualSpacing/>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（三）资格审查中所</w:t>
      </w:r>
      <w:r>
        <w:rPr>
          <w:rFonts w:hint="eastAsia" w:ascii="宋体" w:hAnsi="宋体" w:eastAsia="宋体" w:cs="宋体"/>
          <w:bCs/>
          <w:color w:val="auto"/>
          <w:szCs w:val="21"/>
          <w:highlight w:val="none"/>
          <w:lang w:eastAsia="zh-CN"/>
        </w:rPr>
        <w:t>涉及</w:t>
      </w:r>
      <w:r>
        <w:rPr>
          <w:rFonts w:hint="eastAsia" w:ascii="宋体" w:hAnsi="宋体" w:eastAsia="宋体" w:cs="宋体"/>
          <w:bCs/>
          <w:color w:val="auto"/>
          <w:szCs w:val="21"/>
          <w:highlight w:val="none"/>
        </w:rPr>
        <w:t>的证书及材料，均须在电子响应文件中提供原件扫描件（或图片）。</w:t>
      </w:r>
    </w:p>
    <w:tbl>
      <w:tblPr>
        <w:tblStyle w:val="17"/>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410"/>
        <w:gridCol w:w="5954"/>
      </w:tblGrid>
      <w:tr w14:paraId="73B00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53C7D285">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序号</w:t>
            </w:r>
          </w:p>
        </w:tc>
        <w:tc>
          <w:tcPr>
            <w:tcW w:w="2410" w:type="dxa"/>
            <w:vAlign w:val="center"/>
          </w:tcPr>
          <w:p w14:paraId="6063DA34">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资格审查因素</w:t>
            </w:r>
          </w:p>
        </w:tc>
        <w:tc>
          <w:tcPr>
            <w:tcW w:w="5954" w:type="dxa"/>
            <w:vAlign w:val="center"/>
          </w:tcPr>
          <w:p w14:paraId="1FB8EA48">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说明与要求</w:t>
            </w:r>
          </w:p>
        </w:tc>
      </w:tr>
      <w:tr w14:paraId="73B7C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6A02A737">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w:t>
            </w:r>
          </w:p>
        </w:tc>
        <w:tc>
          <w:tcPr>
            <w:tcW w:w="2410" w:type="dxa"/>
            <w:vAlign w:val="center"/>
          </w:tcPr>
          <w:p w14:paraId="5E3D32F9">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投标函</w:t>
            </w:r>
          </w:p>
        </w:tc>
        <w:tc>
          <w:tcPr>
            <w:tcW w:w="5954" w:type="dxa"/>
            <w:vAlign w:val="center"/>
          </w:tcPr>
          <w:p w14:paraId="2E4F5D0A">
            <w:pPr>
              <w:spacing w:line="360" w:lineRule="auto"/>
              <w:rPr>
                <w:rFonts w:hint="eastAsia" w:ascii="宋体" w:hAnsi="宋体" w:eastAsia="宋体" w:cs="宋体"/>
                <w:b/>
                <w:color w:val="auto"/>
                <w:szCs w:val="21"/>
                <w:highlight w:val="none"/>
              </w:rPr>
            </w:pPr>
            <w:r>
              <w:rPr>
                <w:rFonts w:hint="eastAsia" w:ascii="宋体" w:hAnsi="宋体" w:eastAsia="宋体" w:cs="宋体"/>
                <w:bCs/>
                <w:color w:val="auto"/>
                <w:szCs w:val="21"/>
                <w:highlight w:val="none"/>
              </w:rPr>
              <w:t>参考磋商文件第八章3.1格式填写</w:t>
            </w:r>
          </w:p>
        </w:tc>
      </w:tr>
      <w:tr w14:paraId="10571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0534306F">
            <w:pPr>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w:t>
            </w:r>
          </w:p>
        </w:tc>
        <w:tc>
          <w:tcPr>
            <w:tcW w:w="2410" w:type="dxa"/>
            <w:vAlign w:val="center"/>
          </w:tcPr>
          <w:p w14:paraId="07D804B4">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禹州市政府采购</w:t>
            </w:r>
          </w:p>
          <w:p w14:paraId="45357E03">
            <w:pPr>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供应商信用承诺函</w:t>
            </w:r>
          </w:p>
        </w:tc>
        <w:tc>
          <w:tcPr>
            <w:tcW w:w="5954" w:type="dxa"/>
            <w:vAlign w:val="center"/>
          </w:tcPr>
          <w:p w14:paraId="6EA15CC3">
            <w:pPr>
              <w:spacing w:line="360" w:lineRule="auto"/>
              <w:jc w:val="left"/>
              <w:rPr>
                <w:rFonts w:hint="eastAsia" w:ascii="宋体" w:hAnsi="宋体" w:eastAsia="宋体" w:cs="宋体"/>
                <w:b/>
                <w:bCs/>
                <w:color w:val="auto"/>
                <w:szCs w:val="21"/>
                <w:highlight w:val="none"/>
              </w:rPr>
            </w:pPr>
            <w:r>
              <w:rPr>
                <w:rFonts w:hint="eastAsia" w:ascii="宋体" w:hAnsi="宋体" w:eastAsia="宋体" w:cs="宋体"/>
                <w:bCs/>
                <w:color w:val="auto"/>
                <w:szCs w:val="21"/>
                <w:highlight w:val="none"/>
              </w:rPr>
              <w:t>按照磋商文件第八章3.5格式填写</w:t>
            </w:r>
          </w:p>
        </w:tc>
      </w:tr>
      <w:tr w14:paraId="13057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10054C7E">
            <w:pPr>
              <w:spacing w:line="360" w:lineRule="auto"/>
              <w:jc w:val="center"/>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3</w:t>
            </w:r>
          </w:p>
        </w:tc>
        <w:tc>
          <w:tcPr>
            <w:tcW w:w="2410" w:type="dxa"/>
            <w:vAlign w:val="center"/>
          </w:tcPr>
          <w:p w14:paraId="7B9ECCF0">
            <w:pPr>
              <w:spacing w:line="360" w:lineRule="auto"/>
              <w:jc w:val="center"/>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中小企业声明函</w:t>
            </w:r>
          </w:p>
        </w:tc>
        <w:tc>
          <w:tcPr>
            <w:tcW w:w="5954" w:type="dxa"/>
          </w:tcPr>
          <w:p w14:paraId="36FC4A03">
            <w:pPr>
              <w:spacing w:line="360" w:lineRule="auto"/>
              <w:rPr>
                <w:rFonts w:hint="eastAsia" w:ascii="宋体" w:hAnsi="宋体" w:eastAsia="宋体" w:cs="宋体"/>
                <w:color w:val="auto"/>
                <w:szCs w:val="21"/>
                <w:highlight w:val="none"/>
                <w:lang w:val="zh-CN"/>
              </w:rPr>
            </w:pPr>
            <w:r>
              <w:rPr>
                <w:rFonts w:hint="eastAsia" w:ascii="宋体" w:hAnsi="宋体" w:eastAsia="宋体" w:cs="宋体"/>
                <w:bCs/>
                <w:color w:val="auto"/>
                <w:szCs w:val="21"/>
                <w:highlight w:val="none"/>
              </w:rPr>
              <w:t>按照磋商文件第八章3.</w:t>
            </w:r>
            <w:r>
              <w:rPr>
                <w:rFonts w:hint="eastAsia" w:ascii="宋体" w:hAnsi="宋体" w:eastAsia="宋体" w:cs="宋体"/>
                <w:bCs/>
                <w:color w:val="auto"/>
                <w:szCs w:val="21"/>
                <w:highlight w:val="none"/>
                <w:lang w:val="en-US" w:eastAsia="zh-CN"/>
              </w:rPr>
              <w:t>6</w:t>
            </w:r>
            <w:r>
              <w:rPr>
                <w:rFonts w:hint="eastAsia" w:ascii="宋体" w:hAnsi="宋体" w:eastAsia="宋体" w:cs="宋体"/>
                <w:bCs/>
                <w:color w:val="auto"/>
                <w:szCs w:val="21"/>
                <w:highlight w:val="none"/>
              </w:rPr>
              <w:t>格式填写</w:t>
            </w:r>
          </w:p>
        </w:tc>
      </w:tr>
      <w:tr w14:paraId="6303D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740CDC6E">
            <w:pPr>
              <w:spacing w:line="360" w:lineRule="auto"/>
              <w:jc w:val="center"/>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4</w:t>
            </w:r>
          </w:p>
        </w:tc>
        <w:tc>
          <w:tcPr>
            <w:tcW w:w="2410" w:type="dxa"/>
            <w:vAlign w:val="center"/>
          </w:tcPr>
          <w:p w14:paraId="4DD3A6D4">
            <w:pPr>
              <w:spacing w:line="360" w:lineRule="auto"/>
              <w:jc w:val="center"/>
              <w:rPr>
                <w:rFonts w:hint="eastAsia" w:ascii="宋体" w:hAnsi="宋体" w:eastAsia="宋体" w:cs="宋体"/>
                <w:b/>
                <w:color w:val="auto"/>
                <w:sz w:val="22"/>
                <w:highlight w:val="none"/>
              </w:rPr>
            </w:pPr>
            <w:r>
              <w:rPr>
                <w:rFonts w:hint="eastAsia" w:ascii="宋体" w:hAnsi="宋体" w:eastAsia="宋体" w:cs="宋体"/>
                <w:b/>
                <w:color w:val="auto"/>
                <w:sz w:val="22"/>
                <w:highlight w:val="none"/>
              </w:rPr>
              <w:t>供应商须具备的特殊</w:t>
            </w:r>
          </w:p>
          <w:p w14:paraId="484F7D04">
            <w:pPr>
              <w:spacing w:line="360" w:lineRule="auto"/>
              <w:jc w:val="center"/>
              <w:rPr>
                <w:rFonts w:hint="eastAsia" w:ascii="宋体" w:hAnsi="宋体" w:eastAsia="宋体" w:cs="宋体"/>
                <w:b/>
                <w:bCs/>
                <w:color w:val="auto"/>
                <w:szCs w:val="21"/>
                <w:highlight w:val="none"/>
                <w:lang w:val="en-US" w:eastAsia="zh-CN"/>
              </w:rPr>
            </w:pPr>
            <w:r>
              <w:rPr>
                <w:rFonts w:hint="eastAsia" w:ascii="宋体" w:hAnsi="宋体" w:eastAsia="宋体" w:cs="宋体"/>
                <w:b/>
                <w:color w:val="auto"/>
                <w:sz w:val="22"/>
                <w:highlight w:val="none"/>
              </w:rPr>
              <w:t>资质证书</w:t>
            </w:r>
          </w:p>
        </w:tc>
        <w:tc>
          <w:tcPr>
            <w:tcW w:w="5954" w:type="dxa"/>
          </w:tcPr>
          <w:p w14:paraId="1181F074">
            <w:pPr>
              <w:pStyle w:val="15"/>
              <w:widowControl/>
              <w:wordWrap/>
              <w:adjustRightInd/>
              <w:snapToGrid/>
              <w:spacing w:before="0" w:beforeAutospacing="0" w:after="0" w:afterAutospacing="0" w:line="440" w:lineRule="exact"/>
              <w:ind w:right="0"/>
              <w:jc w:val="left"/>
              <w:textAlignment w:val="auto"/>
              <w:rPr>
                <w:rFonts w:hint="eastAsia" w:ascii="宋体" w:hAnsi="宋体" w:eastAsia="宋体" w:cs="宋体"/>
                <w:bCs/>
                <w:color w:val="auto"/>
                <w:szCs w:val="21"/>
                <w:highlight w:val="none"/>
                <w:lang w:val="en-US" w:eastAsia="zh-CN"/>
              </w:rPr>
            </w:pPr>
            <w:r>
              <w:rPr>
                <w:rFonts w:hint="eastAsia" w:ascii="宋体" w:hAnsi="宋体" w:eastAsia="宋体" w:cs="宋体"/>
                <w:bCs/>
                <w:color w:val="auto"/>
                <w:kern w:val="2"/>
                <w:sz w:val="21"/>
                <w:szCs w:val="21"/>
                <w:highlight w:val="none"/>
                <w:lang w:val="en-US" w:eastAsia="zh-CN" w:bidi="ar-SA"/>
              </w:rPr>
              <w:t>详见磋商邀请</w:t>
            </w:r>
          </w:p>
        </w:tc>
      </w:tr>
      <w:tr w14:paraId="27B1B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5F25F4A0">
            <w:pPr>
              <w:spacing w:line="360" w:lineRule="auto"/>
              <w:jc w:val="center"/>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5</w:t>
            </w:r>
          </w:p>
        </w:tc>
        <w:tc>
          <w:tcPr>
            <w:tcW w:w="2410" w:type="dxa"/>
            <w:vAlign w:val="center"/>
          </w:tcPr>
          <w:p w14:paraId="7DE5A5CC">
            <w:pPr>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磋商</w:t>
            </w:r>
            <w:r>
              <w:rPr>
                <w:rFonts w:hint="eastAsia" w:ascii="宋体" w:hAnsi="宋体" w:eastAsia="宋体" w:cs="宋体"/>
                <w:b/>
                <w:color w:val="auto"/>
                <w:szCs w:val="21"/>
                <w:highlight w:val="none"/>
                <w:lang w:val="zh-CN"/>
              </w:rPr>
              <w:t>报价</w:t>
            </w:r>
          </w:p>
        </w:tc>
        <w:tc>
          <w:tcPr>
            <w:tcW w:w="5954" w:type="dxa"/>
          </w:tcPr>
          <w:p w14:paraId="276E779E">
            <w:pPr>
              <w:spacing w:line="360" w:lineRule="auto"/>
              <w:rPr>
                <w:rFonts w:hint="eastAsia" w:ascii="宋体" w:hAnsi="宋体" w:eastAsia="宋体" w:cs="宋体"/>
                <w:b/>
                <w:bCs/>
                <w:color w:val="auto"/>
                <w:szCs w:val="21"/>
                <w:highlight w:val="none"/>
              </w:rPr>
            </w:pPr>
            <w:r>
              <w:rPr>
                <w:rFonts w:hint="eastAsia" w:ascii="宋体" w:hAnsi="宋体" w:eastAsia="宋体" w:cs="宋体"/>
                <w:color w:val="auto"/>
                <w:szCs w:val="21"/>
                <w:highlight w:val="none"/>
                <w:lang w:val="zh-CN"/>
              </w:rPr>
              <w:t>响应报价是否超出磋商文件中规定的预算金额，超出预算金额的报价无效。</w:t>
            </w:r>
          </w:p>
        </w:tc>
      </w:tr>
      <w:tr w14:paraId="2A748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64302015">
            <w:pPr>
              <w:spacing w:line="360" w:lineRule="auto"/>
              <w:jc w:val="center"/>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6</w:t>
            </w:r>
          </w:p>
        </w:tc>
        <w:tc>
          <w:tcPr>
            <w:tcW w:w="2410" w:type="dxa"/>
            <w:vAlign w:val="center"/>
          </w:tcPr>
          <w:p w14:paraId="583627BA">
            <w:pPr>
              <w:spacing w:line="360" w:lineRule="auto"/>
              <w:jc w:val="center"/>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磋商承诺函</w:t>
            </w:r>
          </w:p>
        </w:tc>
        <w:tc>
          <w:tcPr>
            <w:tcW w:w="5954" w:type="dxa"/>
            <w:vAlign w:val="center"/>
          </w:tcPr>
          <w:p w14:paraId="0C71DE74">
            <w:pPr>
              <w:spacing w:line="360" w:lineRule="auto"/>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供应商以磋商承诺函的形式替代响应保证金。</w:t>
            </w:r>
          </w:p>
        </w:tc>
      </w:tr>
      <w:tr w14:paraId="77D24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7758D2C9">
            <w:pPr>
              <w:spacing w:line="360" w:lineRule="auto"/>
              <w:jc w:val="center"/>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7</w:t>
            </w:r>
          </w:p>
        </w:tc>
        <w:tc>
          <w:tcPr>
            <w:tcW w:w="2410" w:type="dxa"/>
            <w:vAlign w:val="center"/>
          </w:tcPr>
          <w:p w14:paraId="5B909B43">
            <w:pPr>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联合体协议</w:t>
            </w:r>
          </w:p>
        </w:tc>
        <w:tc>
          <w:tcPr>
            <w:tcW w:w="5954" w:type="dxa"/>
          </w:tcPr>
          <w:p w14:paraId="4DAFC2B3">
            <w:pPr>
              <w:spacing w:line="360" w:lineRule="auto"/>
              <w:rPr>
                <w:rFonts w:hint="eastAsia" w:ascii="宋体" w:hAnsi="宋体" w:eastAsia="宋体" w:cs="宋体"/>
                <w:b/>
                <w:bCs/>
                <w:color w:val="auto"/>
                <w:szCs w:val="21"/>
                <w:highlight w:val="none"/>
              </w:rPr>
            </w:pPr>
            <w:r>
              <w:rPr>
                <w:rFonts w:hint="eastAsia" w:ascii="宋体" w:hAnsi="宋体" w:eastAsia="宋体" w:cs="宋体"/>
                <w:bCs/>
                <w:color w:val="auto"/>
                <w:szCs w:val="21"/>
                <w:highlight w:val="none"/>
              </w:rPr>
              <w:t>磋商文件接受联合体响应且供应商为联合体的，供应商应提供本协议；否则无须提供。</w:t>
            </w:r>
          </w:p>
        </w:tc>
      </w:tr>
      <w:tr w14:paraId="698D6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6D9E88A0">
            <w:pPr>
              <w:spacing w:line="360" w:lineRule="auto"/>
              <w:jc w:val="center"/>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8</w:t>
            </w:r>
          </w:p>
        </w:tc>
        <w:tc>
          <w:tcPr>
            <w:tcW w:w="2410" w:type="dxa"/>
            <w:vAlign w:val="center"/>
          </w:tcPr>
          <w:p w14:paraId="382BA43B">
            <w:pPr>
              <w:spacing w:line="360" w:lineRule="auto"/>
              <w:contextualSpacing/>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供应商身份证明及授权</w:t>
            </w:r>
          </w:p>
        </w:tc>
        <w:tc>
          <w:tcPr>
            <w:tcW w:w="5954" w:type="dxa"/>
          </w:tcPr>
          <w:p w14:paraId="5B84D9B0">
            <w:pPr>
              <w:spacing w:line="360" w:lineRule="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（1）法定代表人身份证明或提供法定代表人授权委托书及被授权人身份证明。（法人提供）</w:t>
            </w:r>
          </w:p>
          <w:p w14:paraId="7253F3D7">
            <w:pPr>
              <w:spacing w:line="360" w:lineRule="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（2）单位负责人身份证明或提供单位负责人授权委托书及被授权人身份证明。（非法人提供）</w:t>
            </w:r>
          </w:p>
          <w:p w14:paraId="7D408F45">
            <w:pPr>
              <w:spacing w:line="360" w:lineRule="auto"/>
              <w:rPr>
                <w:rFonts w:hint="eastAsia" w:ascii="宋体" w:hAnsi="宋体" w:eastAsia="宋体" w:cs="宋体"/>
                <w:b/>
                <w:color w:val="auto"/>
                <w:sz w:val="21"/>
                <w:szCs w:val="21"/>
                <w:highlight w:val="none"/>
                <w:lang w:val="zh-CN"/>
              </w:rPr>
            </w:pPr>
            <w:r>
              <w:rPr>
                <w:rFonts w:hint="eastAsia" w:ascii="宋体" w:hAnsi="宋体" w:eastAsia="宋体" w:cs="宋体"/>
                <w:b/>
                <w:color w:val="auto"/>
                <w:sz w:val="21"/>
                <w:szCs w:val="21"/>
                <w:highlight w:val="none"/>
                <w:lang w:val="zh-CN"/>
              </w:rPr>
              <w:t>注：</w:t>
            </w:r>
          </w:p>
          <w:p w14:paraId="7CF76EEF">
            <w:pPr>
              <w:spacing w:line="360" w:lineRule="auto"/>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①企业（银行、保险、石油石化、电力、电信等行业除外）、事业单位和社会团体以法人身份参加磋商的，法定代表人应与实际提交的“营业执照等证明文件”载明的一致。</w:t>
            </w:r>
          </w:p>
          <w:p w14:paraId="584FEBB8">
            <w:pPr>
              <w:spacing w:line="360" w:lineRule="auto"/>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②银行、保险、石油石化、电力、电信等行业：以法人身份参加磋商的，法定代表人应与实际提交的“营业执照等证明文件”载明的一致；以非法人身份参加磋商的，“单位负责人”指代表单位行使职权的主要负责人，应与实际提交的“营业执照等证明文件”载明的一致。</w:t>
            </w:r>
          </w:p>
          <w:p w14:paraId="3B57B619">
            <w:pPr>
              <w:spacing w:line="360" w:lineRule="auto"/>
              <w:contextualSpacing/>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③</w:t>
            </w:r>
            <w:r>
              <w:rPr>
                <w:rFonts w:hint="eastAsia" w:ascii="宋体" w:hAnsi="宋体" w:eastAsia="宋体" w:cs="宋体"/>
                <w:color w:val="auto"/>
                <w:kern w:val="0"/>
                <w:sz w:val="21"/>
                <w:szCs w:val="21"/>
                <w:highlight w:val="none"/>
              </w:rPr>
              <w:t>供应商为自然人的，无需填写法定代表人授权书。</w:t>
            </w:r>
          </w:p>
        </w:tc>
      </w:tr>
      <w:tr w14:paraId="4D9EF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7032AB8D">
            <w:pPr>
              <w:spacing w:line="360" w:lineRule="auto"/>
              <w:jc w:val="center"/>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9</w:t>
            </w:r>
          </w:p>
        </w:tc>
        <w:tc>
          <w:tcPr>
            <w:tcW w:w="2410" w:type="dxa"/>
            <w:vAlign w:val="center"/>
          </w:tcPr>
          <w:p w14:paraId="073A8524">
            <w:pPr>
              <w:spacing w:line="360" w:lineRule="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单位负责人为同一人或者存在直接控股、管理关系的不同供应商，不得参加同一合同项下的政府采购活动</w:t>
            </w:r>
          </w:p>
        </w:tc>
        <w:tc>
          <w:tcPr>
            <w:tcW w:w="5954" w:type="dxa"/>
            <w:vAlign w:val="center"/>
          </w:tcPr>
          <w:p w14:paraId="3326E1F8">
            <w:pPr>
              <w:spacing w:line="360" w:lineRule="auto"/>
              <w:jc w:val="both"/>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供应商提供与参加本项目响应的其他供应商之间，单位负责人不为同一人并且不存在直接控股、管理关系承诺函（承诺函格式自拟）。</w:t>
            </w:r>
            <w:r>
              <w:rPr>
                <w:rFonts w:hint="eastAsia" w:ascii="宋体" w:hAnsi="宋体" w:eastAsia="宋体" w:cs="宋体"/>
                <w:color w:val="auto"/>
                <w:sz w:val="21"/>
                <w:szCs w:val="21"/>
                <w:highlight w:val="none"/>
                <w:lang w:val="en-US" w:eastAsia="zh-CN"/>
              </w:rPr>
              <w:t>并</w:t>
            </w:r>
            <w:r>
              <w:rPr>
                <w:rFonts w:hint="eastAsia" w:ascii="宋体" w:hAnsi="宋体" w:eastAsia="宋体" w:cs="宋体"/>
                <w:color w:val="auto"/>
                <w:sz w:val="21"/>
                <w:szCs w:val="21"/>
                <w:highlight w:val="none"/>
                <w:lang w:val="zh-CN" w:eastAsia="zh-CN"/>
              </w:rPr>
              <w:t>提供加盖投标人单位公章的“国家企业信用信息公示系统”中公示的公司信息、股东或投资人信息截图</w:t>
            </w:r>
            <w:r>
              <w:rPr>
                <w:rFonts w:hint="eastAsia" w:ascii="宋体" w:hAnsi="宋体" w:eastAsia="宋体" w:cs="宋体"/>
                <w:color w:val="auto"/>
                <w:sz w:val="21"/>
                <w:szCs w:val="21"/>
                <w:highlight w:val="none"/>
                <w:lang w:val="zh-CN"/>
              </w:rPr>
              <w:t>。</w:t>
            </w:r>
          </w:p>
          <w:p w14:paraId="5AB96B22">
            <w:pPr>
              <w:spacing w:line="360" w:lineRule="auto"/>
              <w:jc w:val="both"/>
              <w:rPr>
                <w:rFonts w:hint="eastAsia" w:ascii="宋体" w:hAnsi="宋体" w:eastAsia="宋体" w:cs="宋体"/>
                <w:color w:val="auto"/>
                <w:szCs w:val="21"/>
                <w:highlight w:val="none"/>
                <w:lang w:val="zh-CN"/>
              </w:rPr>
            </w:pPr>
          </w:p>
        </w:tc>
      </w:tr>
      <w:tr w14:paraId="3B17E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06C6D6A0">
            <w:pPr>
              <w:spacing w:line="360" w:lineRule="auto"/>
              <w:jc w:val="center"/>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10</w:t>
            </w:r>
          </w:p>
        </w:tc>
        <w:tc>
          <w:tcPr>
            <w:tcW w:w="2410" w:type="dxa"/>
            <w:vAlign w:val="center"/>
          </w:tcPr>
          <w:p w14:paraId="1623438C">
            <w:pPr>
              <w:spacing w:line="360" w:lineRule="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为本项目提供整体设计、规范编制或者项目管理、监理、检测等服务的供应商不得参加本项目响应</w:t>
            </w:r>
          </w:p>
        </w:tc>
        <w:tc>
          <w:tcPr>
            <w:tcW w:w="5954" w:type="dxa"/>
          </w:tcPr>
          <w:p w14:paraId="4F066049">
            <w:pPr>
              <w:spacing w:line="360" w:lineRule="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供应商提供未为本项目提供整体设计、规范编制或者项目管理、监理、检测等服务承诺函（承诺函格式自拟）。</w:t>
            </w:r>
          </w:p>
          <w:p w14:paraId="193982EE">
            <w:pPr>
              <w:spacing w:line="360" w:lineRule="auto"/>
              <w:rPr>
                <w:rFonts w:hint="eastAsia" w:ascii="宋体" w:hAnsi="宋体" w:eastAsia="宋体" w:cs="宋体"/>
                <w:bCs/>
                <w:color w:val="auto"/>
                <w:szCs w:val="21"/>
                <w:highlight w:val="none"/>
              </w:rPr>
            </w:pPr>
          </w:p>
        </w:tc>
      </w:tr>
    </w:tbl>
    <w:p w14:paraId="75E9DC93">
      <w:pPr>
        <w:pStyle w:val="10"/>
        <w:spacing w:line="360" w:lineRule="auto"/>
        <w:ind w:firstLine="632" w:firstLineChars="300"/>
        <w:contextualSpacing/>
        <w:rPr>
          <w:rFonts w:hint="eastAsia" w:ascii="宋体" w:hAnsi="宋体" w:eastAsia="宋体" w:cs="宋体"/>
          <w:b/>
          <w:color w:val="auto"/>
          <w:sz w:val="21"/>
          <w:szCs w:val="21"/>
          <w:highlight w:val="none"/>
          <w:lang w:val="zh-CN"/>
        </w:rPr>
      </w:pPr>
      <w:r>
        <w:rPr>
          <w:rFonts w:hint="eastAsia" w:ascii="宋体" w:hAnsi="宋体" w:eastAsia="宋体" w:cs="宋体"/>
          <w:b/>
          <w:color w:val="auto"/>
          <w:sz w:val="21"/>
          <w:szCs w:val="21"/>
          <w:highlight w:val="none"/>
          <w:lang w:val="zh-CN"/>
        </w:rPr>
        <w:t>二、评审</w:t>
      </w:r>
    </w:p>
    <w:p w14:paraId="54FB4C63">
      <w:pPr>
        <w:pStyle w:val="10"/>
        <w:spacing w:line="360" w:lineRule="auto"/>
        <w:ind w:firstLine="422" w:firstLineChars="200"/>
        <w:contextualSpacing/>
        <w:rPr>
          <w:rFonts w:hint="eastAsia" w:ascii="宋体" w:hAnsi="宋体" w:eastAsia="宋体" w:cs="宋体"/>
          <w:b/>
          <w:color w:val="auto"/>
          <w:sz w:val="21"/>
          <w:szCs w:val="21"/>
          <w:highlight w:val="none"/>
          <w:lang w:val="zh-CN"/>
        </w:rPr>
      </w:pPr>
      <w:r>
        <w:rPr>
          <w:rFonts w:hint="eastAsia" w:ascii="宋体" w:hAnsi="宋体" w:eastAsia="宋体" w:cs="宋体"/>
          <w:b/>
          <w:color w:val="auto"/>
          <w:sz w:val="21"/>
          <w:szCs w:val="21"/>
          <w:highlight w:val="none"/>
          <w:lang w:val="zh-CN"/>
        </w:rPr>
        <w:t>（一）评审方法</w:t>
      </w:r>
    </w:p>
    <w:p w14:paraId="2A8730CE">
      <w:pPr>
        <w:pStyle w:val="10"/>
        <w:spacing w:line="360" w:lineRule="auto"/>
        <w:ind w:firstLine="420" w:firstLineChars="200"/>
        <w:contextualSpacing/>
        <w:rPr>
          <w:rFonts w:hint="eastAsia" w:ascii="宋体" w:hAnsi="宋体" w:eastAsia="宋体" w:cs="宋体"/>
          <w:b/>
          <w:color w:val="auto"/>
          <w:sz w:val="21"/>
          <w:szCs w:val="21"/>
          <w:highlight w:val="none"/>
          <w:lang w:val="zh-CN"/>
        </w:rPr>
      </w:pPr>
      <w:r>
        <w:rPr>
          <w:rFonts w:hint="eastAsia" w:ascii="宋体" w:hAnsi="宋体" w:eastAsia="宋体" w:cs="宋体"/>
          <w:color w:val="auto"/>
          <w:sz w:val="21"/>
          <w:szCs w:val="21"/>
          <w:highlight w:val="none"/>
          <w:lang w:val="zh-CN"/>
        </w:rPr>
        <w:t>本项目采用综合评分法。总分为100分。</w:t>
      </w:r>
    </w:p>
    <w:p w14:paraId="05326957">
      <w:pPr>
        <w:pStyle w:val="10"/>
        <w:spacing w:line="360" w:lineRule="auto"/>
        <w:ind w:firstLine="422" w:firstLineChars="200"/>
        <w:contextualSpacing/>
        <w:rPr>
          <w:rFonts w:hint="eastAsia" w:ascii="宋体" w:hAnsi="宋体" w:eastAsia="宋体" w:cs="宋体"/>
          <w:b/>
          <w:color w:val="auto"/>
          <w:sz w:val="21"/>
          <w:szCs w:val="21"/>
          <w:highlight w:val="none"/>
          <w:lang w:val="zh-CN"/>
        </w:rPr>
      </w:pPr>
      <w:r>
        <w:rPr>
          <w:rFonts w:hint="eastAsia" w:ascii="宋体" w:hAnsi="宋体" w:eastAsia="宋体" w:cs="宋体"/>
          <w:b/>
          <w:color w:val="auto"/>
          <w:sz w:val="21"/>
          <w:szCs w:val="21"/>
          <w:highlight w:val="none"/>
          <w:lang w:val="zh-CN"/>
        </w:rPr>
        <w:t>（二）磋商小组负责具体评标事务，并独立履行下列职责</w:t>
      </w:r>
    </w:p>
    <w:p w14:paraId="49FDF27F">
      <w:pPr>
        <w:pStyle w:val="10"/>
        <w:spacing w:line="360" w:lineRule="auto"/>
        <w:ind w:firstLine="422" w:firstLineChars="200"/>
        <w:contextualSpacing/>
        <w:jc w:val="left"/>
        <w:rPr>
          <w:rFonts w:hint="eastAsia" w:ascii="宋体" w:hAnsi="宋体" w:eastAsia="宋体" w:cs="宋体"/>
          <w:b/>
          <w:color w:val="auto"/>
          <w:sz w:val="21"/>
          <w:szCs w:val="21"/>
          <w:highlight w:val="none"/>
          <w:lang w:val="zh-CN"/>
        </w:rPr>
      </w:pPr>
      <w:r>
        <w:rPr>
          <w:rFonts w:hint="eastAsia" w:ascii="宋体" w:hAnsi="宋体" w:eastAsia="宋体" w:cs="宋体"/>
          <w:b/>
          <w:color w:val="auto"/>
          <w:sz w:val="21"/>
          <w:szCs w:val="21"/>
          <w:highlight w:val="none"/>
          <w:lang w:val="zh-CN"/>
        </w:rPr>
        <w:t>1.审查、评价响应文件是否符合采购文件的商务、技术等实质性要求；</w:t>
      </w:r>
    </w:p>
    <w:p w14:paraId="3E866601">
      <w:pPr>
        <w:pStyle w:val="10"/>
        <w:spacing w:line="360" w:lineRule="auto"/>
        <w:ind w:firstLine="420" w:firstLineChars="200"/>
        <w:contextualSpacing/>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磋商小组对符合资格的供应商的响应文件进行符合性审查，以确定其是否满足采购文件的商务、技术等实质性要求。</w:t>
      </w:r>
    </w:p>
    <w:p w14:paraId="49DB8212">
      <w:pPr>
        <w:pStyle w:val="10"/>
        <w:spacing w:line="360" w:lineRule="auto"/>
        <w:ind w:firstLine="420" w:firstLineChars="200"/>
        <w:contextualSpacing/>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注：符合性审查中所</w:t>
      </w:r>
      <w:r>
        <w:rPr>
          <w:rFonts w:hint="eastAsia" w:ascii="宋体" w:hAnsi="宋体" w:cs="宋体"/>
          <w:color w:val="auto"/>
          <w:sz w:val="21"/>
          <w:szCs w:val="21"/>
          <w:highlight w:val="none"/>
          <w:lang w:val="zh-CN"/>
        </w:rPr>
        <w:t>涉及</w:t>
      </w:r>
      <w:r>
        <w:rPr>
          <w:rFonts w:hint="eastAsia" w:ascii="宋体" w:hAnsi="宋体" w:eastAsia="宋体" w:cs="宋体"/>
          <w:color w:val="auto"/>
          <w:sz w:val="21"/>
          <w:szCs w:val="21"/>
          <w:highlight w:val="none"/>
          <w:lang w:val="zh-CN"/>
        </w:rPr>
        <w:t>的证书及材料，均应在电子响应文件中提供原件扫描件（或图片）。</w:t>
      </w:r>
    </w:p>
    <w:p w14:paraId="4ED9DECE">
      <w:pPr>
        <w:pStyle w:val="10"/>
        <w:spacing w:line="360" w:lineRule="auto"/>
        <w:ind w:firstLine="422" w:firstLineChars="200"/>
        <w:contextualSpacing/>
        <w:rPr>
          <w:rFonts w:hint="eastAsia" w:ascii="宋体" w:hAnsi="宋体" w:eastAsia="宋体" w:cs="宋体"/>
          <w:b/>
          <w:color w:val="auto"/>
          <w:sz w:val="21"/>
          <w:szCs w:val="21"/>
          <w:highlight w:val="none"/>
          <w:lang w:val="zh-CN"/>
        </w:rPr>
      </w:pPr>
      <w:r>
        <w:rPr>
          <w:rFonts w:hint="eastAsia" w:ascii="宋体" w:hAnsi="宋体" w:eastAsia="宋体" w:cs="宋体"/>
          <w:b/>
          <w:color w:val="auto"/>
          <w:sz w:val="21"/>
          <w:szCs w:val="21"/>
          <w:highlight w:val="none"/>
          <w:lang w:val="zh-CN"/>
        </w:rPr>
        <w:t>2.要求供应商对磋商文件有关事项作出澄清或者说明；</w:t>
      </w:r>
    </w:p>
    <w:p w14:paraId="2BB40726">
      <w:pPr>
        <w:pStyle w:val="10"/>
        <w:spacing w:line="360" w:lineRule="auto"/>
        <w:ind w:firstLine="420" w:firstLineChars="200"/>
        <w:contextualSpacing/>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对于响应文件中含义不明确、同类问题表述不一致或者有明显文字和计算错误的内容，磋商小组应当以书面形式要求响应供应商作出必要的澄清、说明或者补正。</w:t>
      </w:r>
    </w:p>
    <w:p w14:paraId="70750A06">
      <w:pPr>
        <w:pStyle w:val="10"/>
        <w:spacing w:line="360" w:lineRule="auto"/>
        <w:ind w:firstLine="420" w:firstLineChars="200"/>
        <w:contextualSpacing/>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响应供应商的澄清、说明或者补正应当采用书面形式，并加盖公章，或者由法定代表人或其授权的代表签字。响应供应商的澄清、说明或者补正不得超出响应文件的范围或者改变响应文件的实质性内容。</w:t>
      </w:r>
    </w:p>
    <w:p w14:paraId="4829C6EB">
      <w:pPr>
        <w:pStyle w:val="10"/>
        <w:spacing w:line="360" w:lineRule="auto"/>
        <w:ind w:firstLine="465"/>
        <w:contextualSpacing/>
        <w:jc w:val="left"/>
        <w:rPr>
          <w:rFonts w:hint="eastAsia" w:ascii="宋体" w:hAnsi="宋体" w:eastAsia="宋体" w:cs="宋体"/>
          <w:b/>
          <w:color w:val="auto"/>
          <w:sz w:val="21"/>
          <w:szCs w:val="21"/>
          <w:highlight w:val="none"/>
          <w:lang w:val="zh-CN"/>
        </w:rPr>
      </w:pPr>
      <w:r>
        <w:rPr>
          <w:rFonts w:hint="eastAsia" w:ascii="宋体" w:hAnsi="宋体" w:eastAsia="宋体" w:cs="宋体"/>
          <w:b/>
          <w:color w:val="auto"/>
          <w:sz w:val="21"/>
          <w:szCs w:val="21"/>
          <w:highlight w:val="none"/>
          <w:lang w:val="zh-CN"/>
        </w:rPr>
        <w:t>3.对响应文件进行比较和评价；</w:t>
      </w:r>
    </w:p>
    <w:p w14:paraId="391F04C7">
      <w:pPr>
        <w:pStyle w:val="10"/>
        <w:spacing w:line="360" w:lineRule="auto"/>
        <w:ind w:firstLine="420" w:firstLineChars="200"/>
        <w:contextualSpacing/>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磋商小组按照采购文件中规定的评审方法和标准，对符合性审查合格的响应文件进行商务和技术评估，综合比较与评价。评标时，磋商小组各成员应当独立对每个响应供应商的响应文件进行评价，并汇总每个投标供应商的得分。评标过程中，不得去掉报价中的最高报价和最低报价。</w:t>
      </w:r>
    </w:p>
    <w:p w14:paraId="37DE8480">
      <w:pPr>
        <w:pStyle w:val="10"/>
        <w:spacing w:line="360" w:lineRule="auto"/>
        <w:ind w:firstLine="420" w:firstLineChars="200"/>
        <w:contextualSpacing/>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注：评标标准中所</w:t>
      </w:r>
      <w:r>
        <w:rPr>
          <w:rFonts w:hint="eastAsia" w:ascii="宋体" w:hAnsi="宋体" w:cs="宋体"/>
          <w:color w:val="auto"/>
          <w:sz w:val="21"/>
          <w:szCs w:val="21"/>
          <w:highlight w:val="none"/>
          <w:lang w:val="zh-CN"/>
        </w:rPr>
        <w:t>涉及</w:t>
      </w:r>
      <w:r>
        <w:rPr>
          <w:rFonts w:hint="eastAsia" w:ascii="宋体" w:hAnsi="宋体" w:eastAsia="宋体" w:cs="宋体"/>
          <w:color w:val="auto"/>
          <w:sz w:val="21"/>
          <w:szCs w:val="21"/>
          <w:highlight w:val="none"/>
          <w:lang w:val="zh-CN"/>
        </w:rPr>
        <w:t>的证书及材料，均应在电子响应文件中提供原件扫描件（或图片）。</w:t>
      </w:r>
    </w:p>
    <w:p w14:paraId="4E9C3D12">
      <w:pPr>
        <w:pStyle w:val="10"/>
        <w:spacing w:line="360" w:lineRule="auto"/>
        <w:ind w:firstLine="422" w:firstLineChars="200"/>
        <w:contextualSpacing/>
        <w:rPr>
          <w:rFonts w:hint="eastAsia" w:ascii="宋体" w:hAnsi="宋体" w:eastAsia="宋体" w:cs="宋体"/>
          <w:b/>
          <w:color w:val="auto"/>
          <w:sz w:val="21"/>
          <w:szCs w:val="21"/>
          <w:highlight w:val="none"/>
          <w:lang w:val="zh-CN"/>
        </w:rPr>
      </w:pPr>
      <w:r>
        <w:rPr>
          <w:rFonts w:hint="eastAsia" w:ascii="宋体" w:hAnsi="宋体" w:eastAsia="宋体" w:cs="宋体"/>
          <w:b/>
          <w:color w:val="auto"/>
          <w:sz w:val="21"/>
          <w:szCs w:val="21"/>
          <w:highlight w:val="none"/>
          <w:lang w:val="zh-CN"/>
        </w:rPr>
        <w:t>（1）价格分计算</w:t>
      </w:r>
    </w:p>
    <w:p w14:paraId="1554C0B7">
      <w:pPr>
        <w:pStyle w:val="10"/>
        <w:spacing w:line="360" w:lineRule="auto"/>
        <w:ind w:firstLine="420" w:firstLineChars="200"/>
        <w:contextualSpacing/>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价格分采用低价优先法计算，即满足采购文件要求且投标价格最低的投标报价为评标基准价，其价格分为满分。因落实政府采购政策进行价格调整的，以调整后的价格计算评标基准价和投标报价。</w:t>
      </w:r>
    </w:p>
    <w:p w14:paraId="217A4DC9">
      <w:pPr>
        <w:pStyle w:val="10"/>
        <w:spacing w:line="360" w:lineRule="auto"/>
        <w:ind w:firstLine="422" w:firstLineChars="200"/>
        <w:contextualSpacing/>
        <w:rPr>
          <w:rFonts w:hint="eastAsia" w:ascii="宋体" w:hAnsi="宋体" w:eastAsia="宋体" w:cs="宋体"/>
          <w:b/>
          <w:color w:val="auto"/>
          <w:sz w:val="21"/>
          <w:szCs w:val="21"/>
          <w:highlight w:val="none"/>
          <w:lang w:val="zh-CN"/>
        </w:rPr>
      </w:pPr>
      <w:r>
        <w:rPr>
          <w:rFonts w:hint="eastAsia" w:ascii="宋体" w:hAnsi="宋体" w:eastAsia="宋体" w:cs="宋体"/>
          <w:b/>
          <w:color w:val="auto"/>
          <w:sz w:val="21"/>
          <w:szCs w:val="21"/>
          <w:highlight w:val="none"/>
        </w:rPr>
        <w:t>（2）强制采购节能产品和优先采购节能产品、优先采购环保产品</w:t>
      </w:r>
    </w:p>
    <w:p w14:paraId="612E1D49">
      <w:pPr>
        <w:pStyle w:val="10"/>
        <w:spacing w:line="360" w:lineRule="auto"/>
        <w:ind w:firstLine="465"/>
        <w:contextualSpacing/>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1）对《节能产品政府采购品目清单》所列的政府强制采购节能产品</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zh-CN"/>
        </w:rPr>
        <w:t>供应商响应文件中应提供具有国家确定的认证机构出具的、处于有效期之内的节能产品认证证书，否则将承担其投标被视为非实质性响应投标的风险。</w:t>
      </w:r>
    </w:p>
    <w:p w14:paraId="32A487FB">
      <w:pPr>
        <w:pStyle w:val="10"/>
        <w:spacing w:line="360" w:lineRule="auto"/>
        <w:ind w:firstLine="465"/>
        <w:contextualSpacing/>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投标人所投产品若属于《节能产品政府采购品目清单》优先采购产品，响应文件中应提供具有国家确定的认证机构出具的、处于有效期之内的节能产品认证证书，磋商小组根据本项目评标标准予以判定并赋分。</w:t>
      </w:r>
    </w:p>
    <w:p w14:paraId="61FA97F4">
      <w:pPr>
        <w:pStyle w:val="10"/>
        <w:spacing w:line="360" w:lineRule="auto"/>
        <w:ind w:firstLine="420" w:firstLineChars="200"/>
        <w:contextualSpacing/>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2）供应商所投产品若属于《环境标志产品政府采购品目清单》内产品，响应文件中应提供具有国家确定的认证机构出具的、处于有效期之内的环境标志产品认证证书，磋商小组根据本项目评标标准予以判定并赋分。</w:t>
      </w:r>
    </w:p>
    <w:p w14:paraId="2E6FB456">
      <w:pPr>
        <w:pStyle w:val="10"/>
        <w:spacing w:line="360" w:lineRule="auto"/>
        <w:ind w:firstLine="422" w:firstLineChars="200"/>
        <w:contextualSpacing/>
        <w:rPr>
          <w:rFonts w:hint="eastAsia" w:ascii="宋体" w:hAnsi="宋体" w:eastAsia="宋体" w:cs="宋体"/>
          <w:b/>
          <w:bCs/>
          <w:color w:val="auto"/>
          <w:sz w:val="21"/>
          <w:szCs w:val="21"/>
          <w:highlight w:val="none"/>
          <w:lang w:val="zh-CN"/>
        </w:rPr>
      </w:pPr>
      <w:r>
        <w:rPr>
          <w:rFonts w:hint="eastAsia" w:ascii="宋体" w:hAnsi="宋体" w:eastAsia="宋体" w:cs="宋体"/>
          <w:b/>
          <w:bCs/>
          <w:color w:val="auto"/>
          <w:sz w:val="21"/>
          <w:szCs w:val="21"/>
          <w:highlight w:val="none"/>
          <w:lang w:val="en-US" w:eastAsia="zh-CN"/>
        </w:rPr>
        <w:t xml:space="preserve">（3）网络关键设备、网络安全专用产品要求 </w:t>
      </w:r>
    </w:p>
    <w:p w14:paraId="04C17A19">
      <w:pPr>
        <w:pStyle w:val="10"/>
        <w:spacing w:line="360" w:lineRule="auto"/>
        <w:ind w:firstLine="420" w:firstLineChars="200"/>
        <w:contextualSpacing/>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en-US" w:eastAsia="zh-CN"/>
        </w:rPr>
        <w:t xml:space="preserve">1）项目中涉及网络关键设备或网络安全专用产品的，至少符合以下条件之一：一是已由具备 </w:t>
      </w:r>
    </w:p>
    <w:p w14:paraId="0157B9DC">
      <w:pPr>
        <w:pStyle w:val="10"/>
        <w:spacing w:line="360" w:lineRule="auto"/>
        <w:ind w:firstLine="420" w:firstLineChars="200"/>
        <w:contextualSpacing/>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en-US" w:eastAsia="zh-CN"/>
        </w:rPr>
        <w:t xml:space="preserve">资格的机构安全认证合格或安全检测符合要求；二是已获得《计算机信息系统安全专用产品销售 许可证》，且在有效期内。 </w:t>
      </w:r>
    </w:p>
    <w:p w14:paraId="210EBAAC">
      <w:pPr>
        <w:pStyle w:val="10"/>
        <w:spacing w:line="360" w:lineRule="auto"/>
        <w:ind w:firstLine="420" w:firstLineChars="200"/>
        <w:contextualSpacing/>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en-US" w:eastAsia="zh-CN"/>
        </w:rPr>
        <w:t xml:space="preserve">提供资料（下列资料任意一项） </w:t>
      </w:r>
    </w:p>
    <w:p w14:paraId="3AD5D553">
      <w:pPr>
        <w:pStyle w:val="10"/>
        <w:spacing w:line="360" w:lineRule="auto"/>
        <w:ind w:firstLine="420" w:firstLineChars="200"/>
        <w:contextualSpacing/>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en-US" w:eastAsia="zh-CN"/>
        </w:rPr>
        <w:t xml:space="preserve">①网络关键设备和网络安全专用产品安全认证证书； </w:t>
      </w:r>
    </w:p>
    <w:p w14:paraId="65F60F99">
      <w:pPr>
        <w:pStyle w:val="10"/>
        <w:spacing w:line="360" w:lineRule="auto"/>
        <w:ind w:firstLine="420" w:firstLineChars="200"/>
        <w:contextualSpacing/>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en-US" w:eastAsia="zh-CN"/>
        </w:rPr>
        <w:t xml:space="preserve">②网络关键设备安全检测证书、网络安全专用产品安全检测证书； </w:t>
      </w:r>
    </w:p>
    <w:p w14:paraId="28ED70CB">
      <w:pPr>
        <w:pStyle w:val="10"/>
        <w:spacing w:line="360" w:lineRule="auto"/>
        <w:ind w:firstLine="420" w:firstLineChars="200"/>
        <w:contextualSpacing/>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en-US" w:eastAsia="zh-CN"/>
        </w:rPr>
        <w:t xml:space="preserve">③计算机信息系统安全专用产品销售许可证； </w:t>
      </w:r>
    </w:p>
    <w:p w14:paraId="76ABF01A">
      <w:pPr>
        <w:pStyle w:val="10"/>
        <w:spacing w:line="360" w:lineRule="auto"/>
        <w:ind w:firstLine="420" w:firstLineChars="200"/>
        <w:contextualSpacing/>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en-US" w:eastAsia="zh-CN"/>
        </w:rPr>
        <w:t xml:space="preserve">④中国网信网或工业和信息化部网站或公安部网站或国家认证认可监督管理委员会网站公布 </w:t>
      </w:r>
    </w:p>
    <w:p w14:paraId="06BDB231">
      <w:pPr>
        <w:pStyle w:val="10"/>
        <w:spacing w:line="360" w:lineRule="auto"/>
        <w:contextualSpacing/>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en-US" w:eastAsia="zh-CN"/>
        </w:rPr>
        <w:t>的认证、检测结果（提供公布安全认证、安全检测结果页面网址和安全认证、检测结果截图）。</w:t>
      </w:r>
    </w:p>
    <w:p w14:paraId="2F4A031A">
      <w:pPr>
        <w:tabs>
          <w:tab w:val="left" w:pos="1260"/>
        </w:tabs>
        <w:autoSpaceDE w:val="0"/>
        <w:autoSpaceDN w:val="0"/>
        <w:spacing w:line="360" w:lineRule="auto"/>
        <w:ind w:firstLine="422" w:firstLineChars="200"/>
        <w:contextualSpacing/>
        <w:rPr>
          <w:rFonts w:hint="eastAsia" w:ascii="宋体" w:hAnsi="宋体" w:eastAsia="宋体" w:cs="宋体"/>
          <w:b/>
          <w:color w:val="auto"/>
          <w:szCs w:val="21"/>
          <w:highlight w:val="none"/>
          <w:lang w:val="zh-CN"/>
        </w:rPr>
      </w:pPr>
      <w:r>
        <w:rPr>
          <w:rFonts w:hint="eastAsia" w:ascii="宋体" w:hAnsi="宋体" w:eastAsia="宋体" w:cs="宋体"/>
          <w:b/>
          <w:color w:val="auto"/>
          <w:szCs w:val="21"/>
          <w:highlight w:val="none"/>
          <w:lang w:val="zh-CN"/>
        </w:rPr>
        <w:t>（4）响应无效情形</w:t>
      </w:r>
    </w:p>
    <w:p w14:paraId="005BA868">
      <w:p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1）供应商应当遵循公平竞争的原则，不得恶意串通，不得妨碍其他供应商的竞争行为，不得损害采购人或者其他供应商的合法权益。在评标过程中发现供应商有上述情形的，磋商小组应当认定其投标无效。</w:t>
      </w:r>
    </w:p>
    <w:p w14:paraId="3ECF0269">
      <w:p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2）符合性审查资料未按磋商文件要求签署、盖章的；</w:t>
      </w:r>
    </w:p>
    <w:p w14:paraId="76278368">
      <w:p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3）有下列情形之一的，视为供应商串通投标，其投标无效：</w:t>
      </w:r>
    </w:p>
    <w:p w14:paraId="6D9387F4">
      <w:p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a.不同供应商的响应文件由同一单位或者个人编制；</w:t>
      </w:r>
    </w:p>
    <w:p w14:paraId="52C9261F">
      <w:p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b.不同供应商委托同一单位或者个人办理投标事宜；</w:t>
      </w:r>
    </w:p>
    <w:p w14:paraId="614EFD47">
      <w:p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c.不同供应商的响应文件载明的项目管理成员或者联系人员为同一人；</w:t>
      </w:r>
    </w:p>
    <w:p w14:paraId="7293FE61">
      <w:p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d.不同供应商的响应文件异常一致或者投标报价呈规律性差异；</w:t>
      </w:r>
    </w:p>
    <w:p w14:paraId="206ED85B">
      <w:p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e.不同供应商的响应文件相互混装；</w:t>
      </w:r>
    </w:p>
    <w:p w14:paraId="6BE112E4">
      <w:p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4）磋商小组认为供应商的报价明显低于其他通过符合性审查供应商的报价，有可能影响产品质量或者不能诚信履约的，应当要求其在评标现场合理的时间内提供书面说明，必要时提交相关证明材料；供应商不能证明其报价合理性的，磋商小组应当将其作为无效投标处理。</w:t>
      </w:r>
    </w:p>
    <w:p w14:paraId="0585EA7C">
      <w:p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5）</w:t>
      </w:r>
      <w:r>
        <w:rPr>
          <w:rFonts w:hint="eastAsia" w:ascii="宋体" w:hAnsi="宋体" w:eastAsia="宋体" w:cs="宋体"/>
          <w:color w:val="auto"/>
          <w:szCs w:val="21"/>
          <w:highlight w:val="none"/>
          <w:lang w:val="en-US" w:eastAsia="zh-CN"/>
        </w:rPr>
        <w:t>磋商小组</w:t>
      </w:r>
      <w:r>
        <w:rPr>
          <w:rFonts w:hint="eastAsia" w:ascii="宋体" w:hAnsi="宋体" w:eastAsia="宋体" w:cs="宋体"/>
          <w:color w:val="auto"/>
          <w:szCs w:val="21"/>
          <w:highlight w:val="none"/>
          <w:lang w:val="zh-CN"/>
        </w:rPr>
        <w:t>启动异常低价投标（响应）审查后，要求相关供应商在评审现场规定时间内（给 予供应商的时间不少于60分钟）对投标（响应）价格作出解释、提供证明材料，投标（响应）供应商未在规定时间内提供书面说明、证明材料，或者提供的书面说明、证明材料不能证明其报价合理性的，</w:t>
      </w:r>
      <w:r>
        <w:rPr>
          <w:rFonts w:hint="eastAsia" w:ascii="宋体" w:hAnsi="宋体" w:eastAsia="宋体" w:cs="宋体"/>
          <w:color w:val="auto"/>
          <w:szCs w:val="21"/>
          <w:highlight w:val="none"/>
          <w:lang w:val="en-US" w:eastAsia="zh-CN"/>
        </w:rPr>
        <w:t>磋商小组</w:t>
      </w:r>
      <w:r>
        <w:rPr>
          <w:rFonts w:hint="eastAsia" w:ascii="宋体" w:hAnsi="宋体" w:eastAsia="宋体" w:cs="宋体"/>
          <w:color w:val="auto"/>
          <w:szCs w:val="21"/>
          <w:highlight w:val="none"/>
          <w:lang w:val="zh-CN"/>
        </w:rPr>
        <w:t>应当将其作为无效投标（响应）处理。</w:t>
      </w:r>
    </w:p>
    <w:p w14:paraId="36BC2E82">
      <w:p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lang w:val="zh-CN"/>
        </w:rPr>
        <w:t>）法律法规和磋商文件规定的其他无效情形。</w:t>
      </w:r>
    </w:p>
    <w:p w14:paraId="6C591A71">
      <w:pPr>
        <w:keepNext w:val="0"/>
        <w:keepLines w:val="0"/>
        <w:pageBreakBefore w:val="0"/>
        <w:widowControl/>
        <w:shd w:val="clear" w:color="auto" w:fill="FFFFFF"/>
        <w:kinsoku/>
        <w:wordWrap/>
        <w:overflowPunct/>
        <w:topLinePunct w:val="0"/>
        <w:autoSpaceDE/>
        <w:autoSpaceDN/>
        <w:bidi w:val="0"/>
        <w:adjustRightInd/>
        <w:snapToGrid/>
        <w:spacing w:line="240" w:lineRule="auto"/>
        <w:ind w:firstLine="0"/>
        <w:jc w:val="left"/>
        <w:textAlignment w:val="auto"/>
        <w:rPr>
          <w:rFonts w:hint="eastAsia" w:ascii="宋体" w:hAnsi="宋体" w:eastAsia="宋体" w:cs="宋体"/>
          <w:b/>
          <w:color w:val="auto"/>
          <w:szCs w:val="21"/>
          <w:highlight w:val="none"/>
          <w:lang w:val="zh-CN"/>
        </w:rPr>
      </w:pPr>
      <w:r>
        <w:rPr>
          <w:rFonts w:hint="eastAsia" w:ascii="宋体" w:hAnsi="宋体" w:eastAsia="宋体" w:cs="宋体"/>
          <w:b/>
          <w:color w:val="auto"/>
          <w:szCs w:val="21"/>
          <w:highlight w:val="none"/>
          <w:lang w:val="zh-CN"/>
        </w:rPr>
        <w:t>（5）评标标准</w:t>
      </w:r>
    </w:p>
    <w:tbl>
      <w:tblPr>
        <w:tblStyle w:val="54"/>
        <w:tblW w:w="937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69"/>
        <w:gridCol w:w="6401"/>
        <w:gridCol w:w="1205"/>
      </w:tblGrid>
      <w:tr w14:paraId="6579DD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trPr>
        <w:tc>
          <w:tcPr>
            <w:tcW w:w="1769" w:type="dxa"/>
            <w:shd w:val="clear" w:color="auto" w:fill="auto"/>
            <w:vAlign w:val="center"/>
          </w:tcPr>
          <w:p w14:paraId="14D9A93C">
            <w:pPr>
              <w:pStyle w:val="53"/>
              <w:spacing w:before="65" w:line="228" w:lineRule="auto"/>
              <w:jc w:val="center"/>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color w:val="auto"/>
                <w:spacing w:val="2"/>
                <w:sz w:val="21"/>
                <w:szCs w:val="21"/>
                <w:highlight w:val="none"/>
              </w:rPr>
              <w:t>分值构成</w:t>
            </w:r>
          </w:p>
        </w:tc>
        <w:tc>
          <w:tcPr>
            <w:tcW w:w="6401" w:type="dxa"/>
            <w:shd w:val="clear" w:color="auto" w:fill="auto"/>
            <w:vAlign w:val="center"/>
          </w:tcPr>
          <w:p w14:paraId="6B5858D3">
            <w:pPr>
              <w:pStyle w:val="53"/>
              <w:spacing w:before="239" w:line="226"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0"/>
                <w:sz w:val="21"/>
                <w:szCs w:val="21"/>
                <w:highlight w:val="none"/>
              </w:rPr>
              <w:t>价格分值：</w:t>
            </w:r>
            <w:r>
              <w:rPr>
                <w:rFonts w:hint="eastAsia" w:ascii="宋体" w:hAnsi="宋体" w:eastAsia="宋体" w:cs="宋体"/>
                <w:color w:val="auto"/>
                <w:spacing w:val="10"/>
                <w:sz w:val="21"/>
                <w:szCs w:val="21"/>
                <w:highlight w:val="none"/>
                <w:u w:val="single" w:color="auto"/>
              </w:rPr>
              <w:t>30</w:t>
            </w:r>
            <w:r>
              <w:rPr>
                <w:rFonts w:hint="eastAsia" w:ascii="宋体" w:hAnsi="宋体" w:eastAsia="宋体" w:cs="宋体"/>
                <w:color w:val="auto"/>
                <w:spacing w:val="10"/>
                <w:sz w:val="21"/>
                <w:szCs w:val="21"/>
                <w:highlight w:val="none"/>
              </w:rPr>
              <w:t>分</w:t>
            </w:r>
          </w:p>
          <w:p w14:paraId="7E287103">
            <w:pPr>
              <w:pStyle w:val="53"/>
              <w:spacing w:before="234" w:line="228"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0"/>
                <w:sz w:val="21"/>
                <w:szCs w:val="21"/>
                <w:highlight w:val="none"/>
              </w:rPr>
              <w:t>商务部分：</w:t>
            </w:r>
            <w:r>
              <w:rPr>
                <w:rFonts w:hint="eastAsia" w:ascii="宋体" w:hAnsi="宋体" w:eastAsia="宋体" w:cs="宋体"/>
                <w:color w:val="auto"/>
                <w:spacing w:val="10"/>
                <w:sz w:val="21"/>
                <w:szCs w:val="21"/>
                <w:highlight w:val="none"/>
                <w:u w:val="single" w:color="auto"/>
              </w:rPr>
              <w:t>20</w:t>
            </w:r>
            <w:r>
              <w:rPr>
                <w:rFonts w:hint="eastAsia" w:ascii="宋体" w:hAnsi="宋体" w:eastAsia="宋体" w:cs="宋体"/>
                <w:color w:val="auto"/>
                <w:spacing w:val="10"/>
                <w:sz w:val="21"/>
                <w:szCs w:val="21"/>
                <w:highlight w:val="none"/>
              </w:rPr>
              <w:t>分</w:t>
            </w:r>
          </w:p>
          <w:p w14:paraId="57EE3170">
            <w:pPr>
              <w:pStyle w:val="53"/>
              <w:spacing w:before="230" w:line="228" w:lineRule="auto"/>
              <w:jc w:val="center"/>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color w:val="auto"/>
                <w:spacing w:val="7"/>
                <w:sz w:val="21"/>
                <w:szCs w:val="21"/>
                <w:highlight w:val="none"/>
              </w:rPr>
              <w:t>技术部分：</w:t>
            </w:r>
            <w:r>
              <w:rPr>
                <w:rFonts w:hint="eastAsia" w:ascii="宋体" w:hAnsi="宋体" w:eastAsia="宋体" w:cs="宋体"/>
                <w:color w:val="auto"/>
                <w:spacing w:val="7"/>
                <w:sz w:val="21"/>
                <w:szCs w:val="21"/>
                <w:highlight w:val="none"/>
                <w:u w:val="single" w:color="auto"/>
              </w:rPr>
              <w:t>50</w:t>
            </w:r>
            <w:r>
              <w:rPr>
                <w:rFonts w:hint="eastAsia" w:ascii="宋体" w:hAnsi="宋体" w:eastAsia="宋体" w:cs="宋体"/>
                <w:color w:val="auto"/>
                <w:spacing w:val="7"/>
                <w:sz w:val="21"/>
                <w:szCs w:val="21"/>
                <w:highlight w:val="none"/>
              </w:rPr>
              <w:t>分</w:t>
            </w:r>
          </w:p>
        </w:tc>
        <w:tc>
          <w:tcPr>
            <w:tcW w:w="1205" w:type="dxa"/>
            <w:vAlign w:val="center"/>
          </w:tcPr>
          <w:p w14:paraId="28DE12F9">
            <w:pPr>
              <w:pStyle w:val="53"/>
              <w:spacing w:before="207" w:line="228"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100分</w:t>
            </w:r>
          </w:p>
        </w:tc>
      </w:tr>
      <w:tr w14:paraId="150B47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trPr>
        <w:tc>
          <w:tcPr>
            <w:tcW w:w="9375" w:type="dxa"/>
            <w:gridSpan w:val="3"/>
            <w:vAlign w:val="top"/>
          </w:tcPr>
          <w:p w14:paraId="5631124F">
            <w:pPr>
              <w:pStyle w:val="53"/>
              <w:spacing w:before="207" w:line="228" w:lineRule="auto"/>
              <w:ind w:left="352"/>
              <w:jc w:val="center"/>
              <w:rPr>
                <w:rFonts w:hint="eastAsia" w:ascii="宋体" w:hAnsi="宋体" w:eastAsia="宋体" w:cs="宋体"/>
                <w:b/>
                <w:bCs/>
                <w:color w:val="auto"/>
                <w:spacing w:val="-3"/>
                <w:sz w:val="21"/>
                <w:szCs w:val="21"/>
                <w:highlight w:val="none"/>
              </w:rPr>
            </w:pPr>
            <w:r>
              <w:rPr>
                <w:rFonts w:hint="eastAsia" w:ascii="宋体" w:hAnsi="宋体" w:eastAsia="宋体" w:cs="宋体"/>
                <w:b/>
                <w:bCs/>
                <w:color w:val="auto"/>
                <w:spacing w:val="-1"/>
                <w:sz w:val="21"/>
                <w:szCs w:val="21"/>
                <w:highlight w:val="none"/>
              </w:rPr>
              <w:t>价格部分（满分30</w:t>
            </w:r>
            <w:r>
              <w:rPr>
                <w:rFonts w:hint="eastAsia" w:ascii="宋体" w:hAnsi="宋体" w:eastAsia="宋体" w:cs="宋体"/>
                <w:color w:val="auto"/>
                <w:spacing w:val="-34"/>
                <w:sz w:val="21"/>
                <w:szCs w:val="21"/>
                <w:highlight w:val="none"/>
              </w:rPr>
              <w:t xml:space="preserve"> </w:t>
            </w:r>
            <w:r>
              <w:rPr>
                <w:rFonts w:hint="eastAsia" w:ascii="宋体" w:hAnsi="宋体" w:eastAsia="宋体" w:cs="宋体"/>
                <w:b/>
                <w:bCs/>
                <w:color w:val="auto"/>
                <w:spacing w:val="-1"/>
                <w:sz w:val="21"/>
                <w:szCs w:val="21"/>
                <w:highlight w:val="none"/>
              </w:rPr>
              <w:t>分）</w:t>
            </w:r>
          </w:p>
        </w:tc>
      </w:tr>
      <w:tr w14:paraId="5703B4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trPr>
        <w:tc>
          <w:tcPr>
            <w:tcW w:w="1769" w:type="dxa"/>
            <w:shd w:val="clear" w:color="auto" w:fill="auto"/>
            <w:vAlign w:val="top"/>
          </w:tcPr>
          <w:p w14:paraId="17C98ECF">
            <w:pPr>
              <w:pStyle w:val="53"/>
              <w:spacing w:before="207" w:line="228" w:lineRule="auto"/>
              <w:ind w:left="342" w:leftChars="0"/>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b/>
                <w:bCs/>
                <w:color w:val="auto"/>
                <w:sz w:val="21"/>
                <w:szCs w:val="21"/>
                <w:highlight w:val="none"/>
              </w:rPr>
              <w:t>评分因素</w:t>
            </w:r>
          </w:p>
        </w:tc>
        <w:tc>
          <w:tcPr>
            <w:tcW w:w="6401" w:type="dxa"/>
            <w:shd w:val="clear" w:color="auto" w:fill="auto"/>
            <w:vAlign w:val="top"/>
          </w:tcPr>
          <w:p w14:paraId="3BAEAD25">
            <w:pPr>
              <w:pStyle w:val="53"/>
              <w:spacing w:before="208" w:line="228" w:lineRule="auto"/>
              <w:ind w:left="3027" w:leftChars="0"/>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b/>
                <w:bCs/>
                <w:color w:val="auto"/>
                <w:sz w:val="21"/>
                <w:szCs w:val="21"/>
                <w:highlight w:val="none"/>
              </w:rPr>
              <w:t>评标标准</w:t>
            </w:r>
          </w:p>
        </w:tc>
        <w:tc>
          <w:tcPr>
            <w:tcW w:w="1205" w:type="dxa"/>
            <w:shd w:val="clear" w:color="auto" w:fill="auto"/>
            <w:vAlign w:val="top"/>
          </w:tcPr>
          <w:p w14:paraId="539FD0D7">
            <w:pPr>
              <w:pStyle w:val="53"/>
              <w:spacing w:before="207" w:line="228" w:lineRule="auto"/>
              <w:ind w:left="352" w:leftChars="0"/>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b/>
                <w:bCs/>
                <w:color w:val="auto"/>
                <w:spacing w:val="-3"/>
                <w:sz w:val="21"/>
                <w:szCs w:val="21"/>
                <w:highlight w:val="none"/>
              </w:rPr>
              <w:t>分值</w:t>
            </w:r>
          </w:p>
        </w:tc>
      </w:tr>
      <w:tr w14:paraId="38F1EC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4" w:hRule="atLeast"/>
        </w:trPr>
        <w:tc>
          <w:tcPr>
            <w:tcW w:w="1769" w:type="dxa"/>
            <w:vAlign w:val="top"/>
          </w:tcPr>
          <w:p w14:paraId="002FBE3B">
            <w:pPr>
              <w:spacing w:line="253" w:lineRule="auto"/>
              <w:rPr>
                <w:rFonts w:hint="eastAsia" w:ascii="宋体" w:hAnsi="宋体" w:eastAsia="宋体" w:cs="宋体"/>
                <w:color w:val="auto"/>
                <w:sz w:val="21"/>
                <w:szCs w:val="21"/>
                <w:highlight w:val="none"/>
              </w:rPr>
            </w:pPr>
          </w:p>
          <w:p w14:paraId="6A665993">
            <w:pPr>
              <w:spacing w:line="253" w:lineRule="auto"/>
              <w:rPr>
                <w:rFonts w:hint="eastAsia" w:ascii="宋体" w:hAnsi="宋体" w:eastAsia="宋体" w:cs="宋体"/>
                <w:color w:val="auto"/>
                <w:sz w:val="21"/>
                <w:szCs w:val="21"/>
                <w:highlight w:val="none"/>
              </w:rPr>
            </w:pPr>
          </w:p>
          <w:p w14:paraId="209B1FE8">
            <w:pPr>
              <w:spacing w:line="254" w:lineRule="auto"/>
              <w:rPr>
                <w:rFonts w:hint="eastAsia" w:ascii="宋体" w:hAnsi="宋体" w:eastAsia="宋体" w:cs="宋体"/>
                <w:color w:val="auto"/>
                <w:sz w:val="21"/>
                <w:szCs w:val="21"/>
                <w:highlight w:val="none"/>
              </w:rPr>
            </w:pPr>
          </w:p>
          <w:p w14:paraId="5D58FD02">
            <w:pPr>
              <w:pStyle w:val="53"/>
              <w:spacing w:before="65" w:line="378" w:lineRule="auto"/>
              <w:ind w:left="476" w:right="370" w:hanging="311"/>
              <w:jc w:val="center"/>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最终磋商报</w:t>
            </w:r>
          </w:p>
          <w:p w14:paraId="5535AA85">
            <w:pPr>
              <w:pStyle w:val="53"/>
              <w:spacing w:before="65" w:line="378" w:lineRule="auto"/>
              <w:ind w:left="476" w:right="370" w:hanging="311"/>
              <w:jc w:val="center"/>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价评分标准</w:t>
            </w:r>
          </w:p>
        </w:tc>
        <w:tc>
          <w:tcPr>
            <w:tcW w:w="6401" w:type="dxa"/>
            <w:vAlign w:val="top"/>
          </w:tcPr>
          <w:p w14:paraId="5F730156">
            <w:pPr>
              <w:pStyle w:val="53"/>
              <w:spacing w:before="128" w:line="432" w:lineRule="auto"/>
              <w:ind w:left="9" w:right="1"/>
              <w:jc w:val="both"/>
              <w:rPr>
                <w:rFonts w:hint="eastAsia" w:ascii="宋体" w:hAnsi="宋体" w:eastAsia="宋体" w:cs="宋体"/>
                <w:color w:val="auto"/>
                <w:sz w:val="21"/>
                <w:szCs w:val="21"/>
                <w:highlight w:val="none"/>
              </w:rPr>
            </w:pPr>
            <w:r>
              <w:rPr>
                <w:rFonts w:hint="eastAsia" w:ascii="宋体" w:hAnsi="宋体" w:eastAsia="宋体" w:cs="宋体"/>
                <w:color w:val="auto"/>
                <w:spacing w:val="13"/>
                <w:sz w:val="21"/>
                <w:szCs w:val="21"/>
                <w:highlight w:val="none"/>
              </w:rPr>
              <w:t>价格分采用低价优先法计算，即满足磋商文件要求且</w:t>
            </w:r>
            <w:r>
              <w:rPr>
                <w:rFonts w:hint="eastAsia" w:ascii="宋体" w:hAnsi="宋体" w:eastAsia="宋体" w:cs="宋体"/>
                <w:color w:val="auto"/>
                <w:spacing w:val="12"/>
                <w:sz w:val="21"/>
                <w:szCs w:val="21"/>
                <w:highlight w:val="none"/>
              </w:rPr>
              <w:t>最后报价最低的</w:t>
            </w:r>
            <w:r>
              <w:rPr>
                <w:rFonts w:hint="eastAsia" w:ascii="宋体" w:hAnsi="宋体" w:eastAsia="宋体" w:cs="宋体"/>
                <w:color w:val="auto"/>
                <w:spacing w:val="13"/>
                <w:sz w:val="21"/>
                <w:szCs w:val="21"/>
                <w:highlight w:val="none"/>
              </w:rPr>
              <w:t>供应商的价格为磋商基准价，其价格分为满分。其他供</w:t>
            </w:r>
            <w:r>
              <w:rPr>
                <w:rFonts w:hint="eastAsia" w:ascii="宋体" w:hAnsi="宋体" w:eastAsia="宋体" w:cs="宋体"/>
                <w:color w:val="auto"/>
                <w:spacing w:val="12"/>
                <w:sz w:val="21"/>
                <w:szCs w:val="21"/>
                <w:highlight w:val="none"/>
              </w:rPr>
              <w:t>应商的价格分</w:t>
            </w:r>
            <w:r>
              <w:rPr>
                <w:rFonts w:hint="eastAsia" w:ascii="宋体" w:hAnsi="宋体" w:eastAsia="宋体" w:cs="宋体"/>
                <w:color w:val="auto"/>
                <w:spacing w:val="8"/>
                <w:sz w:val="21"/>
                <w:szCs w:val="21"/>
                <w:highlight w:val="none"/>
              </w:rPr>
              <w:t>统一按照下列公式计算：</w:t>
            </w:r>
          </w:p>
          <w:p w14:paraId="18839157">
            <w:pPr>
              <w:pStyle w:val="53"/>
              <w:spacing w:before="1" w:line="369" w:lineRule="auto"/>
              <w:ind w:left="8" w:right="1144"/>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磋商报价得分=（磋商基准价/最后磋商报价）</w:t>
            </w:r>
            <w:r>
              <w:rPr>
                <w:rFonts w:hint="eastAsia" w:ascii="宋体" w:hAnsi="宋体" w:eastAsia="宋体" w:cs="宋体"/>
                <w:color w:val="auto"/>
                <w:spacing w:val="-33"/>
                <w:sz w:val="21"/>
                <w:szCs w:val="21"/>
                <w:highlight w:val="none"/>
              </w:rPr>
              <w:t xml:space="preserve"> </w:t>
            </w:r>
            <w:r>
              <w:rPr>
                <w:rFonts w:hint="eastAsia" w:ascii="宋体" w:hAnsi="宋体" w:eastAsia="宋体" w:cs="宋体"/>
                <w:color w:val="auto"/>
                <w:spacing w:val="6"/>
                <w:sz w:val="21"/>
                <w:szCs w:val="21"/>
                <w:highlight w:val="none"/>
              </w:rPr>
              <w:t>×30</w:t>
            </w:r>
          </w:p>
          <w:p w14:paraId="29D89D30">
            <w:pPr>
              <w:pStyle w:val="53"/>
              <w:spacing w:before="1" w:line="369" w:lineRule="auto"/>
              <w:ind w:left="8" w:right="1144"/>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评标得分保留小数点后两位，四舍五入。</w:t>
            </w:r>
          </w:p>
        </w:tc>
        <w:tc>
          <w:tcPr>
            <w:tcW w:w="1205" w:type="dxa"/>
            <w:vAlign w:val="top"/>
          </w:tcPr>
          <w:p w14:paraId="675EC055">
            <w:pPr>
              <w:spacing w:line="282" w:lineRule="auto"/>
              <w:rPr>
                <w:rFonts w:hint="eastAsia" w:ascii="宋体" w:hAnsi="宋体" w:eastAsia="宋体" w:cs="宋体"/>
                <w:color w:val="auto"/>
                <w:sz w:val="21"/>
                <w:szCs w:val="21"/>
                <w:highlight w:val="none"/>
              </w:rPr>
            </w:pPr>
          </w:p>
          <w:p w14:paraId="41C632C5">
            <w:pPr>
              <w:spacing w:line="283" w:lineRule="auto"/>
              <w:rPr>
                <w:rFonts w:hint="eastAsia" w:ascii="宋体" w:hAnsi="宋体" w:eastAsia="宋体" w:cs="宋体"/>
                <w:color w:val="auto"/>
                <w:sz w:val="21"/>
                <w:szCs w:val="21"/>
                <w:highlight w:val="none"/>
              </w:rPr>
            </w:pPr>
          </w:p>
          <w:p w14:paraId="77589E12">
            <w:pPr>
              <w:spacing w:line="283" w:lineRule="auto"/>
              <w:rPr>
                <w:rFonts w:hint="eastAsia" w:ascii="宋体" w:hAnsi="宋体" w:eastAsia="宋体" w:cs="宋体"/>
                <w:color w:val="auto"/>
                <w:sz w:val="21"/>
                <w:szCs w:val="21"/>
                <w:highlight w:val="none"/>
              </w:rPr>
            </w:pPr>
          </w:p>
          <w:p w14:paraId="48071E6F">
            <w:pPr>
              <w:pStyle w:val="53"/>
              <w:spacing w:before="65" w:line="228" w:lineRule="auto"/>
              <w:ind w:left="356"/>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30</w:t>
            </w:r>
            <w:r>
              <w:rPr>
                <w:rFonts w:hint="eastAsia" w:ascii="宋体" w:hAnsi="宋体" w:eastAsia="宋体" w:cs="宋体"/>
                <w:color w:val="auto"/>
                <w:spacing w:val="-48"/>
                <w:sz w:val="21"/>
                <w:szCs w:val="21"/>
                <w:highlight w:val="none"/>
              </w:rPr>
              <w:t xml:space="preserve"> </w:t>
            </w:r>
            <w:r>
              <w:rPr>
                <w:rFonts w:hint="eastAsia" w:ascii="宋体" w:hAnsi="宋体" w:eastAsia="宋体" w:cs="宋体"/>
                <w:color w:val="auto"/>
                <w:spacing w:val="-2"/>
                <w:sz w:val="21"/>
                <w:szCs w:val="21"/>
                <w:highlight w:val="none"/>
              </w:rPr>
              <w:t>分</w:t>
            </w:r>
          </w:p>
        </w:tc>
      </w:tr>
      <w:tr w14:paraId="37650F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1" w:hRule="atLeast"/>
        </w:trPr>
        <w:tc>
          <w:tcPr>
            <w:tcW w:w="9375" w:type="dxa"/>
            <w:gridSpan w:val="3"/>
            <w:vAlign w:val="top"/>
          </w:tcPr>
          <w:p w14:paraId="135AC1DC">
            <w:pPr>
              <w:pStyle w:val="53"/>
              <w:spacing w:before="248" w:line="228" w:lineRule="auto"/>
              <w:ind w:left="3805"/>
              <w:rPr>
                <w:rFonts w:hint="eastAsia" w:ascii="宋体" w:hAnsi="宋体" w:eastAsia="宋体" w:cs="宋体"/>
                <w:color w:val="auto"/>
                <w:sz w:val="21"/>
                <w:szCs w:val="21"/>
                <w:highlight w:val="none"/>
              </w:rPr>
            </w:pPr>
            <w:r>
              <w:rPr>
                <w:rFonts w:hint="eastAsia" w:ascii="宋体" w:hAnsi="宋体" w:eastAsia="宋体" w:cs="宋体"/>
                <w:b/>
                <w:bCs/>
                <w:color w:val="auto"/>
                <w:spacing w:val="-1"/>
                <w:sz w:val="21"/>
                <w:szCs w:val="21"/>
                <w:highlight w:val="none"/>
              </w:rPr>
              <w:t>商务部分（满分20</w:t>
            </w:r>
            <w:r>
              <w:rPr>
                <w:rFonts w:hint="eastAsia" w:ascii="宋体" w:hAnsi="宋体" w:eastAsia="宋体" w:cs="宋体"/>
                <w:color w:val="auto"/>
                <w:spacing w:val="-42"/>
                <w:sz w:val="21"/>
                <w:szCs w:val="21"/>
                <w:highlight w:val="none"/>
              </w:rPr>
              <w:t xml:space="preserve"> </w:t>
            </w:r>
            <w:r>
              <w:rPr>
                <w:rFonts w:hint="eastAsia" w:ascii="宋体" w:hAnsi="宋体" w:eastAsia="宋体" w:cs="宋体"/>
                <w:b/>
                <w:bCs/>
                <w:color w:val="auto"/>
                <w:spacing w:val="-1"/>
                <w:sz w:val="21"/>
                <w:szCs w:val="21"/>
                <w:highlight w:val="none"/>
              </w:rPr>
              <w:t>分）</w:t>
            </w:r>
          </w:p>
        </w:tc>
      </w:tr>
      <w:tr w14:paraId="569584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8" w:hRule="atLeast"/>
        </w:trPr>
        <w:tc>
          <w:tcPr>
            <w:tcW w:w="1769" w:type="dxa"/>
            <w:vAlign w:val="top"/>
          </w:tcPr>
          <w:p w14:paraId="318713EF">
            <w:pPr>
              <w:pStyle w:val="53"/>
              <w:spacing w:before="206" w:line="228" w:lineRule="auto"/>
              <w:ind w:left="342"/>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评分因素</w:t>
            </w:r>
          </w:p>
        </w:tc>
        <w:tc>
          <w:tcPr>
            <w:tcW w:w="6401" w:type="dxa"/>
            <w:vAlign w:val="top"/>
          </w:tcPr>
          <w:p w14:paraId="0F45A576">
            <w:pPr>
              <w:pStyle w:val="53"/>
              <w:spacing w:before="207" w:line="228" w:lineRule="auto"/>
              <w:ind w:left="3027"/>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评标标准</w:t>
            </w:r>
          </w:p>
        </w:tc>
        <w:tc>
          <w:tcPr>
            <w:tcW w:w="1205" w:type="dxa"/>
            <w:vAlign w:val="top"/>
          </w:tcPr>
          <w:p w14:paraId="22E0EEDF">
            <w:pPr>
              <w:pStyle w:val="53"/>
              <w:spacing w:before="206" w:line="228" w:lineRule="auto"/>
              <w:ind w:left="352"/>
              <w:rPr>
                <w:rFonts w:hint="eastAsia" w:ascii="宋体" w:hAnsi="宋体" w:eastAsia="宋体" w:cs="宋体"/>
                <w:color w:val="auto"/>
                <w:sz w:val="21"/>
                <w:szCs w:val="21"/>
                <w:highlight w:val="none"/>
              </w:rPr>
            </w:pPr>
            <w:r>
              <w:rPr>
                <w:rFonts w:hint="eastAsia" w:ascii="宋体" w:hAnsi="宋体" w:eastAsia="宋体" w:cs="宋体"/>
                <w:b/>
                <w:bCs/>
                <w:color w:val="auto"/>
                <w:spacing w:val="-3"/>
                <w:sz w:val="21"/>
                <w:szCs w:val="21"/>
                <w:highlight w:val="none"/>
              </w:rPr>
              <w:t>分值</w:t>
            </w:r>
          </w:p>
        </w:tc>
      </w:tr>
      <w:tr w14:paraId="07CB31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8" w:hRule="atLeast"/>
        </w:trPr>
        <w:tc>
          <w:tcPr>
            <w:tcW w:w="1769" w:type="dxa"/>
            <w:vAlign w:val="top"/>
          </w:tcPr>
          <w:p w14:paraId="7DE41956">
            <w:pPr>
              <w:spacing w:line="265" w:lineRule="auto"/>
              <w:rPr>
                <w:rFonts w:hint="eastAsia" w:ascii="宋体" w:hAnsi="宋体" w:eastAsia="宋体" w:cs="宋体"/>
                <w:color w:val="auto"/>
                <w:sz w:val="21"/>
                <w:szCs w:val="21"/>
                <w:highlight w:val="none"/>
              </w:rPr>
            </w:pPr>
          </w:p>
          <w:p w14:paraId="1AA5847B">
            <w:pPr>
              <w:spacing w:line="265" w:lineRule="auto"/>
              <w:rPr>
                <w:rFonts w:hint="eastAsia" w:ascii="宋体" w:hAnsi="宋体" w:eastAsia="宋体" w:cs="宋体"/>
                <w:color w:val="auto"/>
                <w:sz w:val="21"/>
                <w:szCs w:val="21"/>
                <w:highlight w:val="none"/>
              </w:rPr>
            </w:pPr>
          </w:p>
          <w:p w14:paraId="053273D6">
            <w:pPr>
              <w:pStyle w:val="53"/>
              <w:spacing w:before="65" w:line="228" w:lineRule="auto"/>
              <w:ind w:left="473"/>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企业业绩</w:t>
            </w:r>
          </w:p>
        </w:tc>
        <w:tc>
          <w:tcPr>
            <w:tcW w:w="6401" w:type="dxa"/>
            <w:vAlign w:val="top"/>
          </w:tcPr>
          <w:p w14:paraId="33A900F4">
            <w:pPr>
              <w:pStyle w:val="53"/>
              <w:spacing w:before="130" w:line="390" w:lineRule="auto"/>
              <w:ind w:left="7" w:right="3" w:firstLine="35"/>
              <w:jc w:val="both"/>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自</w:t>
            </w:r>
            <w:r>
              <w:rPr>
                <w:rFonts w:hint="eastAsia" w:ascii="宋体" w:hAnsi="宋体" w:eastAsia="宋体" w:cs="宋体"/>
                <w:color w:val="auto"/>
                <w:spacing w:val="-37"/>
                <w:sz w:val="21"/>
                <w:szCs w:val="21"/>
                <w:highlight w:val="none"/>
              </w:rPr>
              <w:t xml:space="preserve"> </w:t>
            </w:r>
            <w:r>
              <w:rPr>
                <w:rFonts w:hint="eastAsia" w:ascii="宋体" w:hAnsi="宋体" w:eastAsia="宋体" w:cs="宋体"/>
                <w:color w:val="auto"/>
                <w:spacing w:val="2"/>
                <w:sz w:val="21"/>
                <w:szCs w:val="21"/>
                <w:highlight w:val="none"/>
              </w:rPr>
              <w:t>2022</w:t>
            </w:r>
            <w:r>
              <w:rPr>
                <w:rFonts w:hint="eastAsia" w:ascii="宋体" w:hAnsi="宋体" w:eastAsia="宋体" w:cs="宋体"/>
                <w:color w:val="auto"/>
                <w:spacing w:val="-37"/>
                <w:sz w:val="21"/>
                <w:szCs w:val="21"/>
                <w:highlight w:val="none"/>
              </w:rPr>
              <w:t xml:space="preserve"> </w:t>
            </w:r>
            <w:r>
              <w:rPr>
                <w:rFonts w:hint="eastAsia" w:ascii="宋体" w:hAnsi="宋体" w:eastAsia="宋体" w:cs="宋体"/>
                <w:color w:val="auto"/>
                <w:spacing w:val="2"/>
                <w:sz w:val="21"/>
                <w:szCs w:val="21"/>
                <w:highlight w:val="none"/>
              </w:rPr>
              <w:t>年</w:t>
            </w:r>
            <w:r>
              <w:rPr>
                <w:rFonts w:hint="eastAsia" w:cs="宋体"/>
                <w:color w:val="auto"/>
                <w:spacing w:val="-24"/>
                <w:sz w:val="21"/>
                <w:szCs w:val="21"/>
                <w:highlight w:val="none"/>
                <w:lang w:val="en-US" w:eastAsia="zh-CN"/>
              </w:rPr>
              <w:t>1</w:t>
            </w:r>
            <w:r>
              <w:rPr>
                <w:rFonts w:hint="eastAsia" w:ascii="宋体" w:hAnsi="宋体" w:eastAsia="宋体" w:cs="宋体"/>
                <w:color w:val="auto"/>
                <w:spacing w:val="2"/>
                <w:sz w:val="21"/>
                <w:szCs w:val="21"/>
                <w:highlight w:val="none"/>
              </w:rPr>
              <w:t>月</w:t>
            </w:r>
            <w:r>
              <w:rPr>
                <w:rFonts w:hint="eastAsia" w:cs="宋体"/>
                <w:color w:val="auto"/>
                <w:spacing w:val="-24"/>
                <w:sz w:val="21"/>
                <w:szCs w:val="21"/>
                <w:highlight w:val="none"/>
                <w:lang w:val="en-US" w:eastAsia="zh-CN"/>
              </w:rPr>
              <w:t>1</w:t>
            </w:r>
            <w:r>
              <w:rPr>
                <w:rFonts w:hint="eastAsia" w:ascii="宋体" w:hAnsi="宋体" w:eastAsia="宋体" w:cs="宋体"/>
                <w:color w:val="auto"/>
                <w:spacing w:val="2"/>
                <w:sz w:val="21"/>
                <w:szCs w:val="21"/>
                <w:highlight w:val="none"/>
              </w:rPr>
              <w:t>日以来（以合同签订时间为准</w:t>
            </w:r>
            <w:r>
              <w:rPr>
                <w:rFonts w:hint="eastAsia" w:ascii="宋体" w:hAnsi="宋体" w:eastAsia="宋体" w:cs="宋体"/>
                <w:color w:val="auto"/>
                <w:spacing w:val="20"/>
                <w:sz w:val="21"/>
                <w:szCs w:val="21"/>
                <w:highlight w:val="none"/>
              </w:rPr>
              <w:t>），</w:t>
            </w:r>
            <w:r>
              <w:rPr>
                <w:rFonts w:hint="eastAsia" w:ascii="宋体" w:hAnsi="宋体" w:eastAsia="宋体" w:cs="宋体"/>
                <w:color w:val="auto"/>
                <w:spacing w:val="2"/>
                <w:sz w:val="21"/>
                <w:szCs w:val="21"/>
                <w:highlight w:val="none"/>
              </w:rPr>
              <w:t>具有类似项目业绩</w:t>
            </w:r>
            <w:r>
              <w:rPr>
                <w:rFonts w:hint="eastAsia" w:ascii="宋体" w:hAnsi="宋体" w:eastAsia="宋体" w:cs="宋体"/>
                <w:color w:val="auto"/>
                <w:spacing w:val="9"/>
                <w:sz w:val="21"/>
                <w:szCs w:val="21"/>
                <w:highlight w:val="none"/>
              </w:rPr>
              <w:t>的每项得</w:t>
            </w:r>
            <w:r>
              <w:rPr>
                <w:rFonts w:hint="eastAsia" w:cs="宋体"/>
                <w:color w:val="auto"/>
                <w:spacing w:val="9"/>
                <w:sz w:val="21"/>
                <w:szCs w:val="21"/>
                <w:highlight w:val="none"/>
                <w:lang w:val="en-US" w:eastAsia="zh-CN"/>
              </w:rPr>
              <w:t>6</w:t>
            </w:r>
            <w:r>
              <w:rPr>
                <w:rFonts w:hint="eastAsia" w:ascii="宋体" w:hAnsi="宋体" w:eastAsia="宋体" w:cs="宋体"/>
                <w:color w:val="auto"/>
                <w:spacing w:val="9"/>
                <w:sz w:val="21"/>
                <w:szCs w:val="21"/>
                <w:highlight w:val="none"/>
              </w:rPr>
              <w:t>分，本项最高得</w:t>
            </w:r>
            <w:r>
              <w:rPr>
                <w:rFonts w:hint="eastAsia" w:cs="宋体"/>
                <w:color w:val="auto"/>
                <w:spacing w:val="9"/>
                <w:sz w:val="21"/>
                <w:szCs w:val="21"/>
                <w:highlight w:val="none"/>
                <w:lang w:val="en-US" w:eastAsia="zh-CN"/>
              </w:rPr>
              <w:t>12</w:t>
            </w:r>
            <w:r>
              <w:rPr>
                <w:rFonts w:hint="eastAsia" w:ascii="宋体" w:hAnsi="宋体" w:eastAsia="宋体" w:cs="宋体"/>
                <w:color w:val="auto"/>
                <w:spacing w:val="9"/>
                <w:sz w:val="21"/>
                <w:szCs w:val="21"/>
                <w:highlight w:val="none"/>
              </w:rPr>
              <w:t>分。（</w:t>
            </w:r>
            <w:r>
              <w:rPr>
                <w:rFonts w:hint="eastAsia" w:cs="宋体"/>
                <w:color w:val="auto"/>
                <w:spacing w:val="9"/>
                <w:sz w:val="21"/>
                <w:szCs w:val="21"/>
                <w:highlight w:val="none"/>
                <w:lang w:val="en-US" w:eastAsia="zh-CN"/>
              </w:rPr>
              <w:t>需</w:t>
            </w:r>
            <w:r>
              <w:rPr>
                <w:rFonts w:hint="eastAsia" w:ascii="宋体" w:hAnsi="宋体" w:eastAsia="宋体" w:cs="宋体"/>
                <w:color w:val="auto"/>
                <w:spacing w:val="9"/>
                <w:sz w:val="21"/>
                <w:szCs w:val="21"/>
                <w:highlight w:val="none"/>
              </w:rPr>
              <w:t>提供完整合</w:t>
            </w:r>
            <w:r>
              <w:rPr>
                <w:rFonts w:hint="eastAsia" w:ascii="宋体" w:hAnsi="宋体" w:eastAsia="宋体" w:cs="宋体"/>
                <w:color w:val="auto"/>
                <w:spacing w:val="8"/>
                <w:sz w:val="21"/>
                <w:szCs w:val="21"/>
                <w:highlight w:val="none"/>
              </w:rPr>
              <w:t>同</w:t>
            </w:r>
            <w:r>
              <w:rPr>
                <w:rFonts w:hint="eastAsia" w:cs="宋体"/>
                <w:color w:val="auto"/>
                <w:spacing w:val="8"/>
                <w:sz w:val="21"/>
                <w:szCs w:val="21"/>
                <w:highlight w:val="none"/>
                <w:lang w:val="en-US" w:eastAsia="zh-CN"/>
              </w:rPr>
              <w:t>扫描件</w:t>
            </w:r>
            <w:r>
              <w:rPr>
                <w:rFonts w:hint="eastAsia" w:ascii="宋体" w:hAnsi="宋体" w:eastAsia="宋体" w:cs="宋体"/>
                <w:color w:val="auto"/>
                <w:spacing w:val="9"/>
                <w:sz w:val="21"/>
                <w:szCs w:val="21"/>
                <w:highlight w:val="none"/>
              </w:rPr>
              <w:t>，否则不得分。）</w:t>
            </w:r>
          </w:p>
        </w:tc>
        <w:tc>
          <w:tcPr>
            <w:tcW w:w="1205" w:type="dxa"/>
            <w:vAlign w:val="top"/>
          </w:tcPr>
          <w:p w14:paraId="274BBB3C">
            <w:pPr>
              <w:spacing w:line="299" w:lineRule="auto"/>
              <w:rPr>
                <w:rFonts w:hint="eastAsia" w:ascii="宋体" w:hAnsi="宋体" w:eastAsia="宋体" w:cs="宋体"/>
                <w:color w:val="auto"/>
                <w:sz w:val="21"/>
                <w:szCs w:val="21"/>
                <w:highlight w:val="none"/>
              </w:rPr>
            </w:pPr>
          </w:p>
          <w:p w14:paraId="2829A064">
            <w:pPr>
              <w:pStyle w:val="53"/>
              <w:spacing w:before="65" w:line="228" w:lineRule="auto"/>
              <w:ind w:left="399"/>
              <w:rPr>
                <w:rFonts w:hint="eastAsia" w:ascii="宋体" w:hAnsi="宋体" w:eastAsia="宋体" w:cs="宋体"/>
                <w:color w:val="auto"/>
                <w:sz w:val="21"/>
                <w:szCs w:val="21"/>
                <w:highlight w:val="none"/>
              </w:rPr>
            </w:pPr>
            <w:r>
              <w:rPr>
                <w:rFonts w:hint="eastAsia" w:cs="宋体"/>
                <w:color w:val="auto"/>
                <w:spacing w:val="-3"/>
                <w:sz w:val="21"/>
                <w:szCs w:val="21"/>
                <w:highlight w:val="none"/>
                <w:lang w:val="en-US" w:eastAsia="zh-CN"/>
              </w:rPr>
              <w:t>12</w:t>
            </w:r>
            <w:r>
              <w:rPr>
                <w:rFonts w:hint="eastAsia" w:ascii="宋体" w:hAnsi="宋体" w:eastAsia="宋体" w:cs="宋体"/>
                <w:color w:val="auto"/>
                <w:spacing w:val="-3"/>
                <w:sz w:val="21"/>
                <w:szCs w:val="21"/>
                <w:highlight w:val="none"/>
              </w:rPr>
              <w:t>分</w:t>
            </w:r>
          </w:p>
        </w:tc>
      </w:tr>
      <w:tr w14:paraId="01C633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79" w:hRule="atLeast"/>
        </w:trPr>
        <w:tc>
          <w:tcPr>
            <w:tcW w:w="1769" w:type="dxa"/>
            <w:vAlign w:val="center"/>
          </w:tcPr>
          <w:p w14:paraId="60B24BC4">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SA"/>
              </w:rPr>
              <w:t>人员配备</w:t>
            </w:r>
          </w:p>
        </w:tc>
        <w:tc>
          <w:tcPr>
            <w:tcW w:w="6401" w:type="dxa"/>
            <w:vAlign w:val="center"/>
          </w:tcPr>
          <w:p w14:paraId="30FCF97F">
            <w:pPr>
              <w:spacing w:line="360" w:lineRule="auto"/>
              <w:jc w:val="left"/>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项目人员配备有施工员、质量员、安全员、材料员、资料员的，每个证书得1.6分，同一人员不重复得分。本项最高得8分。</w:t>
            </w:r>
          </w:p>
          <w:p w14:paraId="4F6C5DF3">
            <w:pPr>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SA"/>
              </w:rPr>
              <w:t>注：提供身份证及资格证书扫描件。</w:t>
            </w:r>
          </w:p>
        </w:tc>
        <w:tc>
          <w:tcPr>
            <w:tcW w:w="1205" w:type="dxa"/>
            <w:vAlign w:val="top"/>
          </w:tcPr>
          <w:p w14:paraId="374FD4E8">
            <w:pPr>
              <w:spacing w:line="246" w:lineRule="auto"/>
              <w:rPr>
                <w:rFonts w:hint="eastAsia" w:ascii="宋体" w:hAnsi="宋体" w:eastAsia="宋体" w:cs="宋体"/>
                <w:color w:val="auto"/>
                <w:sz w:val="21"/>
                <w:szCs w:val="21"/>
                <w:highlight w:val="none"/>
              </w:rPr>
            </w:pPr>
          </w:p>
          <w:p w14:paraId="33D44FA5">
            <w:pPr>
              <w:spacing w:line="246" w:lineRule="auto"/>
              <w:rPr>
                <w:rFonts w:hint="eastAsia" w:ascii="宋体" w:hAnsi="宋体" w:eastAsia="宋体" w:cs="宋体"/>
                <w:color w:val="auto"/>
                <w:sz w:val="21"/>
                <w:szCs w:val="21"/>
                <w:highlight w:val="none"/>
              </w:rPr>
            </w:pPr>
          </w:p>
          <w:p w14:paraId="547FE7E3">
            <w:pPr>
              <w:pStyle w:val="53"/>
              <w:spacing w:before="65" w:line="228"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lang w:val="en-US" w:eastAsia="zh-CN"/>
              </w:rPr>
              <w:t>8</w:t>
            </w:r>
            <w:r>
              <w:rPr>
                <w:rFonts w:hint="eastAsia" w:ascii="宋体" w:hAnsi="宋体" w:eastAsia="宋体" w:cs="宋体"/>
                <w:color w:val="auto"/>
                <w:spacing w:val="-3"/>
                <w:sz w:val="21"/>
                <w:szCs w:val="21"/>
                <w:highlight w:val="none"/>
              </w:rPr>
              <w:t>分</w:t>
            </w:r>
          </w:p>
        </w:tc>
      </w:tr>
      <w:tr w14:paraId="796BA5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trPr>
        <w:tc>
          <w:tcPr>
            <w:tcW w:w="9375" w:type="dxa"/>
            <w:gridSpan w:val="3"/>
            <w:vAlign w:val="top"/>
          </w:tcPr>
          <w:p w14:paraId="193CE88A">
            <w:pPr>
              <w:pStyle w:val="53"/>
              <w:spacing w:before="258" w:line="228" w:lineRule="auto"/>
              <w:ind w:left="3799"/>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rPr>
              <w:t>技术部分（满分50分）</w:t>
            </w:r>
          </w:p>
        </w:tc>
      </w:tr>
      <w:tr w14:paraId="6FFEEC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6" w:hRule="atLeast"/>
        </w:trPr>
        <w:tc>
          <w:tcPr>
            <w:tcW w:w="1769" w:type="dxa"/>
            <w:vAlign w:val="top"/>
          </w:tcPr>
          <w:p w14:paraId="4D04A729">
            <w:pPr>
              <w:pStyle w:val="53"/>
              <w:spacing w:before="245" w:line="228" w:lineRule="auto"/>
              <w:ind w:left="342"/>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评分因素</w:t>
            </w:r>
          </w:p>
        </w:tc>
        <w:tc>
          <w:tcPr>
            <w:tcW w:w="6401" w:type="dxa"/>
            <w:vAlign w:val="top"/>
          </w:tcPr>
          <w:p w14:paraId="007FEF2D">
            <w:pPr>
              <w:pStyle w:val="53"/>
              <w:spacing w:before="248" w:line="228" w:lineRule="auto"/>
              <w:ind w:left="3027"/>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评标标准</w:t>
            </w:r>
          </w:p>
        </w:tc>
        <w:tc>
          <w:tcPr>
            <w:tcW w:w="1205" w:type="dxa"/>
            <w:vAlign w:val="top"/>
          </w:tcPr>
          <w:p w14:paraId="7942FDBC">
            <w:pPr>
              <w:pStyle w:val="53"/>
              <w:spacing w:before="245" w:line="228" w:lineRule="auto"/>
              <w:ind w:left="352"/>
              <w:rPr>
                <w:rFonts w:hint="eastAsia" w:ascii="宋体" w:hAnsi="宋体" w:eastAsia="宋体" w:cs="宋体"/>
                <w:color w:val="auto"/>
                <w:sz w:val="21"/>
                <w:szCs w:val="21"/>
                <w:highlight w:val="none"/>
              </w:rPr>
            </w:pPr>
            <w:r>
              <w:rPr>
                <w:rFonts w:hint="eastAsia" w:ascii="宋体" w:hAnsi="宋体" w:eastAsia="宋体" w:cs="宋体"/>
                <w:b/>
                <w:bCs/>
                <w:color w:val="auto"/>
                <w:spacing w:val="-3"/>
                <w:sz w:val="21"/>
                <w:szCs w:val="21"/>
                <w:highlight w:val="none"/>
              </w:rPr>
              <w:t>分值</w:t>
            </w:r>
          </w:p>
        </w:tc>
      </w:tr>
      <w:tr w14:paraId="66B76E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1769" w:type="dxa"/>
            <w:vAlign w:val="top"/>
          </w:tcPr>
          <w:p w14:paraId="060C2DC6">
            <w:pPr>
              <w:spacing w:line="292" w:lineRule="auto"/>
              <w:rPr>
                <w:rFonts w:hint="eastAsia" w:ascii="宋体" w:hAnsi="宋体" w:eastAsia="宋体" w:cs="宋体"/>
                <w:color w:val="auto"/>
                <w:sz w:val="21"/>
                <w:szCs w:val="21"/>
                <w:highlight w:val="none"/>
              </w:rPr>
            </w:pPr>
          </w:p>
          <w:p w14:paraId="39BFC853">
            <w:pPr>
              <w:spacing w:line="293" w:lineRule="auto"/>
              <w:rPr>
                <w:rFonts w:hint="eastAsia" w:ascii="宋体" w:hAnsi="宋体" w:eastAsia="宋体" w:cs="宋体"/>
                <w:color w:val="auto"/>
                <w:sz w:val="21"/>
                <w:szCs w:val="21"/>
                <w:highlight w:val="none"/>
              </w:rPr>
            </w:pPr>
          </w:p>
          <w:p w14:paraId="27EB4055">
            <w:pPr>
              <w:spacing w:line="293" w:lineRule="auto"/>
              <w:rPr>
                <w:rFonts w:hint="eastAsia" w:ascii="宋体" w:hAnsi="宋体" w:eastAsia="宋体" w:cs="宋体"/>
                <w:color w:val="auto"/>
                <w:sz w:val="21"/>
                <w:szCs w:val="21"/>
                <w:highlight w:val="none"/>
              </w:rPr>
            </w:pPr>
          </w:p>
          <w:p w14:paraId="529BA42E">
            <w:pPr>
              <w:pStyle w:val="53"/>
              <w:spacing w:before="65" w:line="378" w:lineRule="auto"/>
              <w:ind w:left="648" w:right="154" w:hanging="474"/>
              <w:jc w:val="center"/>
              <w:rPr>
                <w:rFonts w:hint="eastAsia" w:ascii="宋体" w:hAnsi="宋体" w:eastAsia="宋体" w:cs="宋体"/>
                <w:color w:val="auto"/>
                <w:spacing w:val="5"/>
                <w:sz w:val="21"/>
                <w:szCs w:val="21"/>
                <w:highlight w:val="none"/>
              </w:rPr>
            </w:pPr>
            <w:r>
              <w:rPr>
                <w:rFonts w:hint="eastAsia" w:ascii="宋体" w:hAnsi="宋体" w:eastAsia="宋体" w:cs="宋体"/>
                <w:color w:val="auto"/>
                <w:spacing w:val="5"/>
                <w:sz w:val="21"/>
                <w:szCs w:val="21"/>
                <w:highlight w:val="none"/>
              </w:rPr>
              <w:t>主要施工方案</w:t>
            </w:r>
          </w:p>
          <w:p w14:paraId="456DC7BE">
            <w:pPr>
              <w:pStyle w:val="53"/>
              <w:spacing w:before="65" w:line="378" w:lineRule="auto"/>
              <w:ind w:left="648" w:right="154" w:hanging="474"/>
              <w:jc w:val="center"/>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与</w:t>
            </w:r>
            <w:r>
              <w:rPr>
                <w:rFonts w:hint="eastAsia" w:ascii="宋体" w:hAnsi="宋体" w:eastAsia="宋体" w:cs="宋体"/>
                <w:color w:val="auto"/>
                <w:spacing w:val="4"/>
                <w:sz w:val="21"/>
                <w:szCs w:val="21"/>
                <w:highlight w:val="none"/>
              </w:rPr>
              <w:t>技术措施</w:t>
            </w:r>
          </w:p>
        </w:tc>
        <w:tc>
          <w:tcPr>
            <w:tcW w:w="6401" w:type="dxa"/>
            <w:vAlign w:val="top"/>
          </w:tcPr>
          <w:p w14:paraId="600A6C61">
            <w:pPr>
              <w:pStyle w:val="53"/>
              <w:spacing w:before="35" w:line="377" w:lineRule="auto"/>
              <w:ind w:left="14" w:hanging="6"/>
              <w:jc w:val="both"/>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①施工方案与技术措施（含工程特点、施工重点与难点及绿色施工）②</w:t>
            </w:r>
            <w:r>
              <w:rPr>
                <w:rFonts w:hint="eastAsia" w:ascii="宋体" w:hAnsi="宋体" w:eastAsia="宋体" w:cs="宋体"/>
                <w:color w:val="auto"/>
                <w:spacing w:val="12"/>
                <w:sz w:val="21"/>
                <w:szCs w:val="21"/>
                <w:highlight w:val="none"/>
              </w:rPr>
              <w:t>总体安排合理，运用先进、合理的施工工艺、施工机械；③对施工难</w:t>
            </w:r>
            <w:r>
              <w:rPr>
                <w:rFonts w:hint="eastAsia" w:ascii="宋体" w:hAnsi="宋体" w:eastAsia="宋体" w:cs="宋体"/>
                <w:color w:val="auto"/>
                <w:spacing w:val="7"/>
                <w:sz w:val="21"/>
                <w:szCs w:val="21"/>
                <w:highlight w:val="none"/>
              </w:rPr>
              <w:t>点有先进和合理的建议。</w:t>
            </w:r>
          </w:p>
          <w:p w14:paraId="7C5A4F7F">
            <w:pPr>
              <w:pStyle w:val="53"/>
              <w:spacing w:before="1" w:line="365" w:lineRule="auto"/>
              <w:ind w:left="9" w:firstLine="2"/>
              <w:jc w:val="both"/>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投标人每提供上述一项内容，内容完整详实的得2</w:t>
            </w:r>
            <w:r>
              <w:rPr>
                <w:rFonts w:hint="eastAsia" w:ascii="宋体" w:hAnsi="宋体" w:eastAsia="宋体" w:cs="宋体"/>
                <w:color w:val="auto"/>
                <w:spacing w:val="-40"/>
                <w:sz w:val="21"/>
                <w:szCs w:val="21"/>
                <w:highlight w:val="none"/>
              </w:rPr>
              <w:t xml:space="preserve"> </w:t>
            </w:r>
            <w:r>
              <w:rPr>
                <w:rFonts w:hint="eastAsia" w:ascii="宋体" w:hAnsi="宋体" w:eastAsia="宋体" w:cs="宋体"/>
                <w:color w:val="auto"/>
                <w:spacing w:val="4"/>
                <w:sz w:val="21"/>
                <w:szCs w:val="21"/>
                <w:highlight w:val="none"/>
              </w:rPr>
              <w:t>分；内容</w:t>
            </w:r>
            <w:r>
              <w:rPr>
                <w:rFonts w:hint="eastAsia" w:ascii="宋体" w:hAnsi="宋体" w:eastAsia="宋体" w:cs="宋体"/>
                <w:color w:val="auto"/>
                <w:spacing w:val="3"/>
                <w:sz w:val="21"/>
                <w:szCs w:val="21"/>
                <w:highlight w:val="none"/>
              </w:rPr>
              <w:t>有简单描述</w:t>
            </w:r>
            <w:r>
              <w:rPr>
                <w:rFonts w:hint="eastAsia" w:ascii="宋体" w:hAnsi="宋体" w:eastAsia="宋体" w:cs="宋体"/>
                <w:color w:val="auto"/>
                <w:spacing w:val="4"/>
                <w:sz w:val="21"/>
                <w:szCs w:val="21"/>
                <w:highlight w:val="none"/>
              </w:rPr>
              <w:t>且不缺项的得1.</w:t>
            </w:r>
            <w:r>
              <w:rPr>
                <w:rFonts w:hint="eastAsia" w:cs="宋体"/>
                <w:color w:val="auto"/>
                <w:spacing w:val="4"/>
                <w:sz w:val="21"/>
                <w:szCs w:val="21"/>
                <w:highlight w:val="none"/>
                <w:lang w:val="en-US" w:eastAsia="zh-CN"/>
              </w:rPr>
              <w:t>5</w:t>
            </w:r>
            <w:r>
              <w:rPr>
                <w:rFonts w:hint="eastAsia" w:ascii="宋体" w:hAnsi="宋体" w:eastAsia="宋体" w:cs="宋体"/>
                <w:color w:val="auto"/>
                <w:spacing w:val="-43"/>
                <w:sz w:val="21"/>
                <w:szCs w:val="21"/>
                <w:highlight w:val="none"/>
              </w:rPr>
              <w:t xml:space="preserve"> </w:t>
            </w:r>
            <w:r>
              <w:rPr>
                <w:rFonts w:hint="eastAsia" w:ascii="宋体" w:hAnsi="宋体" w:eastAsia="宋体" w:cs="宋体"/>
                <w:color w:val="auto"/>
                <w:spacing w:val="4"/>
                <w:sz w:val="21"/>
                <w:szCs w:val="21"/>
                <w:highlight w:val="none"/>
              </w:rPr>
              <w:t>分；未提供对应项内容或内容不符合该项要</w:t>
            </w:r>
            <w:r>
              <w:rPr>
                <w:rFonts w:hint="eastAsia" w:ascii="宋体" w:hAnsi="宋体" w:eastAsia="宋体" w:cs="宋体"/>
                <w:color w:val="auto"/>
                <w:spacing w:val="3"/>
                <w:sz w:val="21"/>
                <w:szCs w:val="21"/>
                <w:highlight w:val="none"/>
              </w:rPr>
              <w:t>求的不得</w:t>
            </w:r>
            <w:r>
              <w:rPr>
                <w:rFonts w:hint="eastAsia" w:ascii="宋体" w:hAnsi="宋体" w:eastAsia="宋体" w:cs="宋体"/>
                <w:color w:val="auto"/>
                <w:sz w:val="21"/>
                <w:szCs w:val="21"/>
                <w:highlight w:val="none"/>
              </w:rPr>
              <w:t>分。满分</w:t>
            </w:r>
            <w:r>
              <w:rPr>
                <w:rFonts w:hint="eastAsia" w:ascii="宋体" w:hAnsi="宋体" w:eastAsia="宋体" w:cs="宋体"/>
                <w:color w:val="auto"/>
                <w:spacing w:val="-41"/>
                <w:sz w:val="21"/>
                <w:szCs w:val="21"/>
                <w:highlight w:val="none"/>
              </w:rPr>
              <w:t xml:space="preserve"> </w:t>
            </w:r>
            <w:r>
              <w:rPr>
                <w:rFonts w:hint="eastAsia" w:ascii="宋体" w:hAnsi="宋体" w:eastAsia="宋体" w:cs="宋体"/>
                <w:color w:val="auto"/>
                <w:sz w:val="21"/>
                <w:szCs w:val="21"/>
                <w:highlight w:val="none"/>
              </w:rPr>
              <w:t>6</w:t>
            </w:r>
            <w:r>
              <w:rPr>
                <w:rFonts w:hint="eastAsia" w:ascii="宋体" w:hAnsi="宋体" w:eastAsia="宋体" w:cs="宋体"/>
                <w:color w:val="auto"/>
                <w:spacing w:val="-40"/>
                <w:sz w:val="21"/>
                <w:szCs w:val="21"/>
                <w:highlight w:val="none"/>
              </w:rPr>
              <w:t xml:space="preserve"> </w:t>
            </w:r>
            <w:r>
              <w:rPr>
                <w:rFonts w:hint="eastAsia" w:ascii="宋体" w:hAnsi="宋体" w:eastAsia="宋体" w:cs="宋体"/>
                <w:color w:val="auto"/>
                <w:sz w:val="21"/>
                <w:szCs w:val="21"/>
                <w:highlight w:val="none"/>
              </w:rPr>
              <w:t>分。</w:t>
            </w:r>
          </w:p>
        </w:tc>
        <w:tc>
          <w:tcPr>
            <w:tcW w:w="1205" w:type="dxa"/>
            <w:vAlign w:val="top"/>
          </w:tcPr>
          <w:p w14:paraId="3EEFABD1">
            <w:pPr>
              <w:spacing w:line="255" w:lineRule="auto"/>
              <w:rPr>
                <w:rFonts w:hint="eastAsia" w:ascii="宋体" w:hAnsi="宋体" w:eastAsia="宋体" w:cs="宋体"/>
                <w:color w:val="auto"/>
                <w:sz w:val="21"/>
                <w:szCs w:val="21"/>
                <w:highlight w:val="none"/>
              </w:rPr>
            </w:pPr>
          </w:p>
          <w:p w14:paraId="4A424FDC">
            <w:pPr>
              <w:spacing w:line="255" w:lineRule="auto"/>
              <w:rPr>
                <w:rFonts w:hint="eastAsia" w:ascii="宋体" w:hAnsi="宋体" w:eastAsia="宋体" w:cs="宋体"/>
                <w:color w:val="auto"/>
                <w:sz w:val="21"/>
                <w:szCs w:val="21"/>
                <w:highlight w:val="none"/>
              </w:rPr>
            </w:pPr>
          </w:p>
          <w:p w14:paraId="503CADD3">
            <w:pPr>
              <w:spacing w:line="255" w:lineRule="auto"/>
              <w:rPr>
                <w:rFonts w:hint="eastAsia" w:ascii="宋体" w:hAnsi="宋体" w:eastAsia="宋体" w:cs="宋体"/>
                <w:color w:val="auto"/>
                <w:sz w:val="21"/>
                <w:szCs w:val="21"/>
                <w:highlight w:val="none"/>
              </w:rPr>
            </w:pPr>
          </w:p>
          <w:p w14:paraId="44148DDD">
            <w:pPr>
              <w:spacing w:line="256" w:lineRule="auto"/>
              <w:rPr>
                <w:rFonts w:hint="eastAsia" w:ascii="宋体" w:hAnsi="宋体" w:eastAsia="宋体" w:cs="宋体"/>
                <w:color w:val="auto"/>
                <w:sz w:val="21"/>
                <w:szCs w:val="21"/>
                <w:highlight w:val="none"/>
              </w:rPr>
            </w:pPr>
          </w:p>
          <w:p w14:paraId="04AF607C">
            <w:pPr>
              <w:pStyle w:val="53"/>
              <w:spacing w:before="65" w:line="228" w:lineRule="auto"/>
              <w:ind w:left="433"/>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6</w:t>
            </w:r>
            <w:r>
              <w:rPr>
                <w:rFonts w:hint="eastAsia" w:ascii="宋体" w:hAnsi="宋体" w:eastAsia="宋体" w:cs="宋体"/>
                <w:color w:val="auto"/>
                <w:spacing w:val="-48"/>
                <w:sz w:val="21"/>
                <w:szCs w:val="21"/>
                <w:highlight w:val="none"/>
              </w:rPr>
              <w:t xml:space="preserve"> </w:t>
            </w:r>
            <w:r>
              <w:rPr>
                <w:rFonts w:hint="eastAsia" w:ascii="宋体" w:hAnsi="宋体" w:eastAsia="宋体" w:cs="宋体"/>
                <w:color w:val="auto"/>
                <w:spacing w:val="-3"/>
                <w:sz w:val="21"/>
                <w:szCs w:val="21"/>
                <w:highlight w:val="none"/>
              </w:rPr>
              <w:t>分</w:t>
            </w:r>
          </w:p>
        </w:tc>
      </w:tr>
      <w:tr w14:paraId="650C9B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9" w:hRule="atLeast"/>
        </w:trPr>
        <w:tc>
          <w:tcPr>
            <w:tcW w:w="1769" w:type="dxa"/>
            <w:vAlign w:val="top"/>
          </w:tcPr>
          <w:p w14:paraId="3EAA9400">
            <w:pPr>
              <w:spacing w:line="308" w:lineRule="auto"/>
              <w:rPr>
                <w:rFonts w:hint="eastAsia" w:ascii="宋体" w:hAnsi="宋体" w:eastAsia="宋体" w:cs="宋体"/>
                <w:color w:val="auto"/>
                <w:sz w:val="21"/>
                <w:szCs w:val="21"/>
                <w:highlight w:val="none"/>
              </w:rPr>
            </w:pPr>
          </w:p>
          <w:p w14:paraId="7600EC49">
            <w:pPr>
              <w:spacing w:line="308" w:lineRule="auto"/>
              <w:rPr>
                <w:rFonts w:hint="eastAsia" w:ascii="宋体" w:hAnsi="宋体" w:eastAsia="宋体" w:cs="宋体"/>
                <w:color w:val="auto"/>
                <w:sz w:val="21"/>
                <w:szCs w:val="21"/>
                <w:highlight w:val="none"/>
              </w:rPr>
            </w:pPr>
          </w:p>
          <w:p w14:paraId="60FE88A6">
            <w:pPr>
              <w:pStyle w:val="53"/>
              <w:spacing w:before="65" w:line="228" w:lineRule="auto"/>
              <w:ind w:left="238" w:leftChars="0"/>
              <w:rPr>
                <w:rFonts w:hint="eastAsia" w:ascii="宋体" w:hAnsi="宋体" w:eastAsia="宋体" w:cs="宋体"/>
                <w:color w:val="auto"/>
                <w:spacing w:val="5"/>
                <w:sz w:val="21"/>
                <w:szCs w:val="21"/>
                <w:highlight w:val="none"/>
              </w:rPr>
            </w:pPr>
            <w:r>
              <w:rPr>
                <w:rFonts w:hint="eastAsia" w:ascii="宋体" w:hAnsi="宋体" w:eastAsia="宋体" w:cs="宋体"/>
                <w:color w:val="auto"/>
                <w:spacing w:val="4"/>
                <w:sz w:val="21"/>
                <w:szCs w:val="21"/>
                <w:highlight w:val="none"/>
              </w:rPr>
              <w:t>质量保证措施</w:t>
            </w:r>
          </w:p>
        </w:tc>
        <w:tc>
          <w:tcPr>
            <w:tcW w:w="6401" w:type="dxa"/>
            <w:vAlign w:val="top"/>
          </w:tcPr>
          <w:p w14:paraId="45B7E32A">
            <w:pPr>
              <w:pStyle w:val="53"/>
              <w:spacing w:before="35" w:line="377" w:lineRule="auto"/>
              <w:ind w:left="14" w:hanging="6"/>
              <w:jc w:val="both"/>
              <w:rPr>
                <w:rFonts w:hint="eastAsia" w:ascii="宋体" w:hAnsi="宋体" w:eastAsia="宋体" w:cs="宋体"/>
                <w:color w:val="auto"/>
                <w:spacing w:val="7"/>
                <w:sz w:val="21"/>
                <w:szCs w:val="21"/>
                <w:highlight w:val="none"/>
              </w:rPr>
            </w:pPr>
            <w:r>
              <w:rPr>
                <w:rFonts w:hint="eastAsia" w:ascii="宋体" w:hAnsi="宋体" w:eastAsia="宋体" w:cs="宋体"/>
                <w:color w:val="auto"/>
                <w:spacing w:val="7"/>
                <w:sz w:val="21"/>
                <w:szCs w:val="21"/>
                <w:highlight w:val="none"/>
              </w:rPr>
              <w:t>①有质量管理目标②质量管理体系和职责③质量控制体系及措施。</w:t>
            </w:r>
          </w:p>
          <w:p w14:paraId="5F969311">
            <w:pPr>
              <w:pStyle w:val="53"/>
              <w:spacing w:before="35" w:line="377" w:lineRule="auto"/>
              <w:ind w:left="14" w:hanging="6"/>
              <w:jc w:val="both"/>
              <w:rPr>
                <w:rFonts w:hint="eastAsia" w:ascii="宋体" w:hAnsi="宋体" w:eastAsia="宋体" w:cs="宋体"/>
                <w:color w:val="auto"/>
                <w:spacing w:val="4"/>
                <w:sz w:val="21"/>
                <w:szCs w:val="21"/>
                <w:highlight w:val="none"/>
              </w:rPr>
            </w:pPr>
            <w:r>
              <w:rPr>
                <w:rFonts w:hint="eastAsia" w:ascii="宋体" w:hAnsi="宋体" w:eastAsia="宋体" w:cs="宋体"/>
                <w:color w:val="auto"/>
                <w:spacing w:val="7"/>
                <w:sz w:val="21"/>
                <w:szCs w:val="21"/>
                <w:highlight w:val="none"/>
              </w:rPr>
              <w:t>投标人每提供上述一</w:t>
            </w:r>
            <w:r>
              <w:rPr>
                <w:rFonts w:hint="eastAsia" w:ascii="宋体" w:hAnsi="宋体" w:eastAsia="宋体" w:cs="宋体"/>
                <w:color w:val="auto"/>
                <w:spacing w:val="4"/>
                <w:sz w:val="21"/>
                <w:szCs w:val="21"/>
                <w:highlight w:val="none"/>
              </w:rPr>
              <w:t>项内容，内容完整详实的得2</w:t>
            </w:r>
            <w:r>
              <w:rPr>
                <w:rFonts w:hint="eastAsia" w:ascii="宋体" w:hAnsi="宋体" w:eastAsia="宋体" w:cs="宋体"/>
                <w:color w:val="auto"/>
                <w:spacing w:val="-40"/>
                <w:sz w:val="21"/>
                <w:szCs w:val="21"/>
                <w:highlight w:val="none"/>
              </w:rPr>
              <w:t xml:space="preserve"> </w:t>
            </w:r>
            <w:r>
              <w:rPr>
                <w:rFonts w:hint="eastAsia" w:ascii="宋体" w:hAnsi="宋体" w:eastAsia="宋体" w:cs="宋体"/>
                <w:color w:val="auto"/>
                <w:spacing w:val="4"/>
                <w:sz w:val="21"/>
                <w:szCs w:val="21"/>
                <w:highlight w:val="none"/>
              </w:rPr>
              <w:t>分；内容</w:t>
            </w:r>
            <w:r>
              <w:rPr>
                <w:rFonts w:hint="eastAsia" w:ascii="宋体" w:hAnsi="宋体" w:eastAsia="宋体" w:cs="宋体"/>
                <w:color w:val="auto"/>
                <w:spacing w:val="3"/>
                <w:sz w:val="21"/>
                <w:szCs w:val="21"/>
                <w:highlight w:val="none"/>
              </w:rPr>
              <w:t>有简单描述</w:t>
            </w:r>
            <w:r>
              <w:rPr>
                <w:rFonts w:hint="eastAsia" w:ascii="宋体" w:hAnsi="宋体" w:eastAsia="宋体" w:cs="宋体"/>
                <w:color w:val="auto"/>
                <w:spacing w:val="4"/>
                <w:sz w:val="21"/>
                <w:szCs w:val="21"/>
                <w:highlight w:val="none"/>
              </w:rPr>
              <w:t>且不缺项的得1.</w:t>
            </w:r>
            <w:r>
              <w:rPr>
                <w:rFonts w:hint="eastAsia" w:cs="宋体"/>
                <w:color w:val="auto"/>
                <w:spacing w:val="4"/>
                <w:sz w:val="21"/>
                <w:szCs w:val="21"/>
                <w:highlight w:val="none"/>
                <w:lang w:val="en-US" w:eastAsia="zh-CN"/>
              </w:rPr>
              <w:t>5</w:t>
            </w:r>
            <w:r>
              <w:rPr>
                <w:rFonts w:hint="eastAsia" w:ascii="宋体" w:hAnsi="宋体" w:eastAsia="宋体" w:cs="宋体"/>
                <w:color w:val="auto"/>
                <w:spacing w:val="4"/>
                <w:sz w:val="21"/>
                <w:szCs w:val="21"/>
                <w:highlight w:val="none"/>
              </w:rPr>
              <w:t>分；未提供对应项内容或内容不符合该项要</w:t>
            </w:r>
            <w:r>
              <w:rPr>
                <w:rFonts w:hint="eastAsia" w:ascii="宋体" w:hAnsi="宋体" w:eastAsia="宋体" w:cs="宋体"/>
                <w:color w:val="auto"/>
                <w:spacing w:val="3"/>
                <w:sz w:val="21"/>
                <w:szCs w:val="21"/>
                <w:highlight w:val="none"/>
              </w:rPr>
              <w:t>求的不得</w:t>
            </w:r>
            <w:r>
              <w:rPr>
                <w:rFonts w:hint="eastAsia" w:ascii="宋体" w:hAnsi="宋体" w:eastAsia="宋体" w:cs="宋体"/>
                <w:color w:val="auto"/>
                <w:sz w:val="21"/>
                <w:szCs w:val="21"/>
                <w:highlight w:val="none"/>
              </w:rPr>
              <w:t>分。满分</w:t>
            </w:r>
            <w:r>
              <w:rPr>
                <w:rFonts w:hint="eastAsia" w:ascii="宋体" w:hAnsi="宋体" w:eastAsia="宋体" w:cs="宋体"/>
                <w:color w:val="auto"/>
                <w:spacing w:val="-41"/>
                <w:sz w:val="21"/>
                <w:szCs w:val="21"/>
                <w:highlight w:val="none"/>
              </w:rPr>
              <w:t xml:space="preserve"> </w:t>
            </w:r>
            <w:r>
              <w:rPr>
                <w:rFonts w:hint="eastAsia" w:ascii="宋体" w:hAnsi="宋体" w:eastAsia="宋体" w:cs="宋体"/>
                <w:color w:val="auto"/>
                <w:sz w:val="21"/>
                <w:szCs w:val="21"/>
                <w:highlight w:val="none"/>
              </w:rPr>
              <w:t>6</w:t>
            </w:r>
            <w:r>
              <w:rPr>
                <w:rFonts w:hint="eastAsia" w:ascii="宋体" w:hAnsi="宋体" w:eastAsia="宋体" w:cs="宋体"/>
                <w:color w:val="auto"/>
                <w:spacing w:val="-40"/>
                <w:sz w:val="21"/>
                <w:szCs w:val="21"/>
                <w:highlight w:val="none"/>
              </w:rPr>
              <w:t xml:space="preserve"> </w:t>
            </w:r>
            <w:r>
              <w:rPr>
                <w:rFonts w:hint="eastAsia" w:ascii="宋体" w:hAnsi="宋体" w:eastAsia="宋体" w:cs="宋体"/>
                <w:color w:val="auto"/>
                <w:sz w:val="21"/>
                <w:szCs w:val="21"/>
                <w:highlight w:val="none"/>
              </w:rPr>
              <w:t>分。</w:t>
            </w:r>
          </w:p>
        </w:tc>
        <w:tc>
          <w:tcPr>
            <w:tcW w:w="1205" w:type="dxa"/>
            <w:vAlign w:val="top"/>
          </w:tcPr>
          <w:p w14:paraId="7FC40CF3">
            <w:pPr>
              <w:spacing w:line="308" w:lineRule="auto"/>
              <w:rPr>
                <w:rFonts w:hint="eastAsia" w:ascii="宋体" w:hAnsi="宋体" w:eastAsia="宋体" w:cs="宋体"/>
                <w:color w:val="auto"/>
                <w:sz w:val="21"/>
                <w:szCs w:val="21"/>
                <w:highlight w:val="none"/>
              </w:rPr>
            </w:pPr>
          </w:p>
          <w:p w14:paraId="08338DF9">
            <w:pPr>
              <w:spacing w:line="308" w:lineRule="auto"/>
              <w:rPr>
                <w:rFonts w:hint="eastAsia" w:ascii="宋体" w:hAnsi="宋体" w:eastAsia="宋体" w:cs="宋体"/>
                <w:color w:val="auto"/>
                <w:sz w:val="21"/>
                <w:szCs w:val="21"/>
                <w:highlight w:val="none"/>
              </w:rPr>
            </w:pPr>
          </w:p>
          <w:p w14:paraId="4FE07A19">
            <w:pPr>
              <w:pStyle w:val="53"/>
              <w:spacing w:before="65" w:line="228" w:lineRule="auto"/>
              <w:ind w:left="433" w:leftChars="0"/>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6</w:t>
            </w:r>
            <w:r>
              <w:rPr>
                <w:rFonts w:hint="eastAsia" w:ascii="宋体" w:hAnsi="宋体" w:eastAsia="宋体" w:cs="宋体"/>
                <w:color w:val="auto"/>
                <w:spacing w:val="-48"/>
                <w:sz w:val="21"/>
                <w:szCs w:val="21"/>
                <w:highlight w:val="none"/>
              </w:rPr>
              <w:t xml:space="preserve"> </w:t>
            </w:r>
            <w:r>
              <w:rPr>
                <w:rFonts w:hint="eastAsia" w:ascii="宋体" w:hAnsi="宋体" w:eastAsia="宋体" w:cs="宋体"/>
                <w:color w:val="auto"/>
                <w:spacing w:val="-3"/>
                <w:sz w:val="21"/>
                <w:szCs w:val="21"/>
                <w:highlight w:val="none"/>
              </w:rPr>
              <w:t>分</w:t>
            </w:r>
          </w:p>
        </w:tc>
      </w:tr>
      <w:tr w14:paraId="3A8A29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8" w:hRule="atLeast"/>
        </w:trPr>
        <w:tc>
          <w:tcPr>
            <w:tcW w:w="1769" w:type="dxa"/>
            <w:vAlign w:val="top"/>
          </w:tcPr>
          <w:p w14:paraId="00E5E049">
            <w:pPr>
              <w:spacing w:line="271" w:lineRule="auto"/>
              <w:rPr>
                <w:rFonts w:hint="eastAsia" w:ascii="宋体" w:hAnsi="宋体" w:eastAsia="宋体" w:cs="宋体"/>
                <w:color w:val="auto"/>
                <w:sz w:val="21"/>
                <w:szCs w:val="21"/>
                <w:highlight w:val="none"/>
              </w:rPr>
            </w:pPr>
          </w:p>
          <w:p w14:paraId="0651F724">
            <w:pPr>
              <w:spacing w:line="272" w:lineRule="auto"/>
              <w:rPr>
                <w:rFonts w:hint="eastAsia" w:ascii="宋体" w:hAnsi="宋体" w:eastAsia="宋体" w:cs="宋体"/>
                <w:color w:val="auto"/>
                <w:sz w:val="21"/>
                <w:szCs w:val="21"/>
                <w:highlight w:val="none"/>
              </w:rPr>
            </w:pPr>
          </w:p>
          <w:p w14:paraId="3FE6A750">
            <w:pPr>
              <w:spacing w:line="272" w:lineRule="auto"/>
              <w:rPr>
                <w:rFonts w:hint="eastAsia" w:ascii="宋体" w:hAnsi="宋体" w:eastAsia="宋体" w:cs="宋体"/>
                <w:color w:val="auto"/>
                <w:sz w:val="21"/>
                <w:szCs w:val="21"/>
                <w:highlight w:val="none"/>
              </w:rPr>
            </w:pPr>
          </w:p>
          <w:p w14:paraId="05AAFE27">
            <w:pPr>
              <w:pStyle w:val="53"/>
              <w:spacing w:before="65" w:line="228" w:lineRule="auto"/>
              <w:ind w:left="244" w:leftChars="0"/>
              <w:rPr>
                <w:rFonts w:hint="eastAsia" w:ascii="宋体" w:hAnsi="宋体" w:eastAsia="宋体" w:cs="宋体"/>
                <w:color w:val="auto"/>
                <w:spacing w:val="5"/>
                <w:sz w:val="21"/>
                <w:szCs w:val="21"/>
                <w:highlight w:val="none"/>
              </w:rPr>
            </w:pPr>
            <w:r>
              <w:rPr>
                <w:rFonts w:hint="eastAsia" w:ascii="宋体" w:hAnsi="宋体" w:eastAsia="宋体" w:cs="宋体"/>
                <w:color w:val="auto"/>
                <w:spacing w:val="4"/>
                <w:sz w:val="21"/>
                <w:szCs w:val="21"/>
                <w:highlight w:val="none"/>
              </w:rPr>
              <w:t>安全保证措施</w:t>
            </w:r>
          </w:p>
        </w:tc>
        <w:tc>
          <w:tcPr>
            <w:tcW w:w="6401" w:type="dxa"/>
            <w:vAlign w:val="top"/>
          </w:tcPr>
          <w:p w14:paraId="25FE8453">
            <w:pPr>
              <w:pStyle w:val="53"/>
              <w:spacing w:before="32" w:line="377" w:lineRule="auto"/>
              <w:ind w:left="8" w:right="3"/>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①有安全生产管理目标②有安全生产管理体系、责任体系；③有</w:t>
            </w:r>
            <w:r>
              <w:rPr>
                <w:rFonts w:hint="eastAsia" w:ascii="宋体" w:hAnsi="宋体" w:eastAsia="宋体" w:cs="宋体"/>
                <w:color w:val="auto"/>
                <w:spacing w:val="5"/>
                <w:sz w:val="21"/>
                <w:szCs w:val="21"/>
                <w:highlight w:val="none"/>
              </w:rPr>
              <w:t>安全生</w:t>
            </w:r>
            <w:r>
              <w:rPr>
                <w:rFonts w:hint="eastAsia" w:ascii="宋体" w:hAnsi="宋体" w:eastAsia="宋体" w:cs="宋体"/>
                <w:color w:val="auto"/>
                <w:spacing w:val="7"/>
                <w:sz w:val="21"/>
                <w:szCs w:val="21"/>
                <w:highlight w:val="none"/>
              </w:rPr>
              <w:t>产管理制度和措施。</w:t>
            </w:r>
          </w:p>
          <w:p w14:paraId="1BA890F0">
            <w:pPr>
              <w:pStyle w:val="53"/>
              <w:spacing w:before="1" w:line="365" w:lineRule="auto"/>
              <w:ind w:left="9" w:leftChars="0" w:firstLine="2" w:firstLineChars="0"/>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投标人每提供上述一项内容，内容完整详实的得2</w:t>
            </w:r>
            <w:r>
              <w:rPr>
                <w:rFonts w:hint="eastAsia" w:ascii="宋体" w:hAnsi="宋体" w:eastAsia="宋体" w:cs="宋体"/>
                <w:color w:val="auto"/>
                <w:spacing w:val="-40"/>
                <w:sz w:val="21"/>
                <w:szCs w:val="21"/>
                <w:highlight w:val="none"/>
              </w:rPr>
              <w:t xml:space="preserve"> </w:t>
            </w:r>
            <w:r>
              <w:rPr>
                <w:rFonts w:hint="eastAsia" w:ascii="宋体" w:hAnsi="宋体" w:eastAsia="宋体" w:cs="宋体"/>
                <w:color w:val="auto"/>
                <w:spacing w:val="4"/>
                <w:sz w:val="21"/>
                <w:szCs w:val="21"/>
                <w:highlight w:val="none"/>
              </w:rPr>
              <w:t>分；内容</w:t>
            </w:r>
            <w:r>
              <w:rPr>
                <w:rFonts w:hint="eastAsia" w:ascii="宋体" w:hAnsi="宋体" w:eastAsia="宋体" w:cs="宋体"/>
                <w:color w:val="auto"/>
                <w:spacing w:val="3"/>
                <w:sz w:val="21"/>
                <w:szCs w:val="21"/>
                <w:highlight w:val="none"/>
              </w:rPr>
              <w:t>有简单描述</w:t>
            </w:r>
            <w:r>
              <w:rPr>
                <w:rFonts w:hint="eastAsia" w:ascii="宋体" w:hAnsi="宋体" w:eastAsia="宋体" w:cs="宋体"/>
                <w:color w:val="auto"/>
                <w:spacing w:val="4"/>
                <w:sz w:val="21"/>
                <w:szCs w:val="21"/>
                <w:highlight w:val="none"/>
              </w:rPr>
              <w:t>且不缺项的得1.</w:t>
            </w:r>
            <w:r>
              <w:rPr>
                <w:rFonts w:hint="eastAsia" w:cs="宋体"/>
                <w:color w:val="auto"/>
                <w:spacing w:val="4"/>
                <w:sz w:val="21"/>
                <w:szCs w:val="21"/>
                <w:highlight w:val="none"/>
                <w:lang w:val="en-US" w:eastAsia="zh-CN"/>
              </w:rPr>
              <w:t>5</w:t>
            </w:r>
            <w:r>
              <w:rPr>
                <w:rFonts w:hint="eastAsia" w:ascii="宋体" w:hAnsi="宋体" w:eastAsia="宋体" w:cs="宋体"/>
                <w:color w:val="auto"/>
                <w:spacing w:val="-43"/>
                <w:sz w:val="21"/>
                <w:szCs w:val="21"/>
                <w:highlight w:val="none"/>
              </w:rPr>
              <w:t xml:space="preserve"> </w:t>
            </w:r>
            <w:r>
              <w:rPr>
                <w:rFonts w:hint="eastAsia" w:ascii="宋体" w:hAnsi="宋体" w:eastAsia="宋体" w:cs="宋体"/>
                <w:color w:val="auto"/>
                <w:spacing w:val="4"/>
                <w:sz w:val="21"/>
                <w:szCs w:val="21"/>
                <w:highlight w:val="none"/>
              </w:rPr>
              <w:t>分；未提供对应项内容或内容不符合该项要</w:t>
            </w:r>
            <w:r>
              <w:rPr>
                <w:rFonts w:hint="eastAsia" w:ascii="宋体" w:hAnsi="宋体" w:eastAsia="宋体" w:cs="宋体"/>
                <w:color w:val="auto"/>
                <w:spacing w:val="3"/>
                <w:sz w:val="21"/>
                <w:szCs w:val="21"/>
                <w:highlight w:val="none"/>
              </w:rPr>
              <w:t>求的不得</w:t>
            </w:r>
            <w:r>
              <w:rPr>
                <w:rFonts w:hint="eastAsia" w:ascii="宋体" w:hAnsi="宋体" w:eastAsia="宋体" w:cs="宋体"/>
                <w:color w:val="auto"/>
                <w:sz w:val="21"/>
                <w:szCs w:val="21"/>
                <w:highlight w:val="none"/>
              </w:rPr>
              <w:t>分。满分</w:t>
            </w:r>
            <w:r>
              <w:rPr>
                <w:rFonts w:hint="eastAsia" w:ascii="宋体" w:hAnsi="宋体" w:eastAsia="宋体" w:cs="宋体"/>
                <w:color w:val="auto"/>
                <w:spacing w:val="-41"/>
                <w:sz w:val="21"/>
                <w:szCs w:val="21"/>
                <w:highlight w:val="none"/>
              </w:rPr>
              <w:t xml:space="preserve"> </w:t>
            </w:r>
            <w:r>
              <w:rPr>
                <w:rFonts w:hint="eastAsia" w:ascii="宋体" w:hAnsi="宋体" w:eastAsia="宋体" w:cs="宋体"/>
                <w:color w:val="auto"/>
                <w:sz w:val="21"/>
                <w:szCs w:val="21"/>
                <w:highlight w:val="none"/>
              </w:rPr>
              <w:t>6</w:t>
            </w:r>
            <w:r>
              <w:rPr>
                <w:rFonts w:hint="eastAsia" w:ascii="宋体" w:hAnsi="宋体" w:eastAsia="宋体" w:cs="宋体"/>
                <w:color w:val="auto"/>
                <w:spacing w:val="-40"/>
                <w:sz w:val="21"/>
                <w:szCs w:val="21"/>
                <w:highlight w:val="none"/>
              </w:rPr>
              <w:t xml:space="preserve"> </w:t>
            </w:r>
            <w:r>
              <w:rPr>
                <w:rFonts w:hint="eastAsia" w:ascii="宋体" w:hAnsi="宋体" w:eastAsia="宋体" w:cs="宋体"/>
                <w:color w:val="auto"/>
                <w:sz w:val="21"/>
                <w:szCs w:val="21"/>
                <w:highlight w:val="none"/>
              </w:rPr>
              <w:t>分。</w:t>
            </w:r>
          </w:p>
        </w:tc>
        <w:tc>
          <w:tcPr>
            <w:tcW w:w="1205" w:type="dxa"/>
            <w:vAlign w:val="top"/>
          </w:tcPr>
          <w:p w14:paraId="41F243BE">
            <w:pPr>
              <w:spacing w:line="271" w:lineRule="auto"/>
              <w:rPr>
                <w:rFonts w:hint="eastAsia" w:ascii="宋体" w:hAnsi="宋体" w:eastAsia="宋体" w:cs="宋体"/>
                <w:color w:val="auto"/>
                <w:sz w:val="21"/>
                <w:szCs w:val="21"/>
                <w:highlight w:val="none"/>
              </w:rPr>
            </w:pPr>
          </w:p>
          <w:p w14:paraId="034204FF">
            <w:pPr>
              <w:spacing w:line="272" w:lineRule="auto"/>
              <w:rPr>
                <w:rFonts w:hint="eastAsia" w:ascii="宋体" w:hAnsi="宋体" w:eastAsia="宋体" w:cs="宋体"/>
                <w:color w:val="auto"/>
                <w:sz w:val="21"/>
                <w:szCs w:val="21"/>
                <w:highlight w:val="none"/>
              </w:rPr>
            </w:pPr>
          </w:p>
          <w:p w14:paraId="03222257">
            <w:pPr>
              <w:spacing w:line="272" w:lineRule="auto"/>
              <w:rPr>
                <w:rFonts w:hint="eastAsia" w:ascii="宋体" w:hAnsi="宋体" w:eastAsia="宋体" w:cs="宋体"/>
                <w:color w:val="auto"/>
                <w:sz w:val="21"/>
                <w:szCs w:val="21"/>
                <w:highlight w:val="none"/>
              </w:rPr>
            </w:pPr>
          </w:p>
          <w:p w14:paraId="2B98BE8B">
            <w:pPr>
              <w:pStyle w:val="53"/>
              <w:spacing w:before="65" w:line="228" w:lineRule="auto"/>
              <w:ind w:left="433" w:leftChars="0"/>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6</w:t>
            </w:r>
            <w:r>
              <w:rPr>
                <w:rFonts w:hint="eastAsia" w:ascii="宋体" w:hAnsi="宋体" w:eastAsia="宋体" w:cs="宋体"/>
                <w:color w:val="auto"/>
                <w:spacing w:val="-48"/>
                <w:sz w:val="21"/>
                <w:szCs w:val="21"/>
                <w:highlight w:val="none"/>
              </w:rPr>
              <w:t xml:space="preserve"> </w:t>
            </w:r>
            <w:r>
              <w:rPr>
                <w:rFonts w:hint="eastAsia" w:ascii="宋体" w:hAnsi="宋体" w:eastAsia="宋体" w:cs="宋体"/>
                <w:color w:val="auto"/>
                <w:spacing w:val="-3"/>
                <w:sz w:val="21"/>
                <w:szCs w:val="21"/>
                <w:highlight w:val="none"/>
              </w:rPr>
              <w:t>分</w:t>
            </w:r>
          </w:p>
        </w:tc>
      </w:tr>
      <w:tr w14:paraId="0E42DA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47" w:hRule="atLeast"/>
        </w:trPr>
        <w:tc>
          <w:tcPr>
            <w:tcW w:w="1769" w:type="dxa"/>
            <w:vAlign w:val="top"/>
          </w:tcPr>
          <w:p w14:paraId="04F86D9D">
            <w:pPr>
              <w:spacing w:line="410" w:lineRule="auto"/>
              <w:rPr>
                <w:rFonts w:hint="eastAsia" w:ascii="宋体" w:hAnsi="宋体" w:eastAsia="宋体" w:cs="宋体"/>
                <w:color w:val="auto"/>
                <w:sz w:val="21"/>
                <w:szCs w:val="21"/>
                <w:highlight w:val="none"/>
              </w:rPr>
            </w:pPr>
          </w:p>
          <w:p w14:paraId="505C111E">
            <w:pPr>
              <w:pStyle w:val="53"/>
              <w:spacing w:before="65" w:line="378" w:lineRule="auto"/>
              <w:ind w:right="257" w:rightChars="0"/>
              <w:jc w:val="center"/>
              <w:rPr>
                <w:rFonts w:hint="eastAsia" w:ascii="宋体" w:hAnsi="宋体" w:eastAsia="宋体" w:cs="宋体"/>
                <w:color w:val="auto"/>
                <w:spacing w:val="5"/>
                <w:sz w:val="21"/>
                <w:szCs w:val="21"/>
                <w:highlight w:val="none"/>
              </w:rPr>
            </w:pPr>
            <w:r>
              <w:rPr>
                <w:rFonts w:hint="eastAsia" w:ascii="宋体" w:hAnsi="宋体" w:eastAsia="宋体" w:cs="宋体"/>
                <w:color w:val="auto"/>
                <w:spacing w:val="5"/>
                <w:sz w:val="21"/>
                <w:szCs w:val="21"/>
                <w:highlight w:val="none"/>
              </w:rPr>
              <w:t>环境保护体系</w:t>
            </w:r>
            <w:r>
              <w:rPr>
                <w:rFonts w:hint="eastAsia" w:ascii="宋体" w:hAnsi="宋体" w:eastAsia="宋体" w:cs="宋体"/>
                <w:color w:val="auto"/>
                <w:spacing w:val="4"/>
                <w:sz w:val="21"/>
                <w:szCs w:val="21"/>
                <w:highlight w:val="none"/>
              </w:rPr>
              <w:t>和保证措施</w:t>
            </w:r>
          </w:p>
        </w:tc>
        <w:tc>
          <w:tcPr>
            <w:tcW w:w="6401" w:type="dxa"/>
            <w:vAlign w:val="top"/>
          </w:tcPr>
          <w:p w14:paraId="5D07654F">
            <w:pPr>
              <w:pStyle w:val="53"/>
              <w:spacing w:before="33" w:line="225" w:lineRule="auto"/>
              <w:ind w:left="8"/>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①有防尘措施、防噪措施②危废物品处置、建筑垃圾处理</w:t>
            </w:r>
            <w:r>
              <w:rPr>
                <w:rFonts w:hint="eastAsia" w:ascii="宋体" w:hAnsi="宋体" w:eastAsia="宋体" w:cs="宋体"/>
                <w:color w:val="auto"/>
                <w:spacing w:val="8"/>
                <w:sz w:val="21"/>
                <w:szCs w:val="21"/>
                <w:highlight w:val="none"/>
              </w:rPr>
              <w:t>等措施。</w:t>
            </w:r>
          </w:p>
          <w:p w14:paraId="6CB4FA53">
            <w:pPr>
              <w:pStyle w:val="53"/>
              <w:spacing w:before="165" w:line="365" w:lineRule="auto"/>
              <w:ind w:left="9" w:leftChars="0" w:firstLine="2" w:firstLineChars="0"/>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投标人每提供上述一项内容，内容完整详实的得</w:t>
            </w:r>
            <w:r>
              <w:rPr>
                <w:rFonts w:hint="eastAsia" w:ascii="宋体" w:hAnsi="宋体" w:eastAsia="宋体" w:cs="宋体"/>
                <w:color w:val="auto"/>
                <w:spacing w:val="4"/>
                <w:sz w:val="21"/>
                <w:szCs w:val="21"/>
                <w:highlight w:val="none"/>
                <w:lang w:val="en-US" w:eastAsia="zh-CN"/>
              </w:rPr>
              <w:t>2</w:t>
            </w:r>
            <w:r>
              <w:rPr>
                <w:rFonts w:hint="eastAsia" w:ascii="宋体" w:hAnsi="宋体" w:eastAsia="宋体" w:cs="宋体"/>
                <w:color w:val="auto"/>
                <w:spacing w:val="4"/>
                <w:sz w:val="21"/>
                <w:szCs w:val="21"/>
                <w:highlight w:val="none"/>
              </w:rPr>
              <w:t>分；内容</w:t>
            </w:r>
            <w:r>
              <w:rPr>
                <w:rFonts w:hint="eastAsia" w:ascii="宋体" w:hAnsi="宋体" w:eastAsia="宋体" w:cs="宋体"/>
                <w:color w:val="auto"/>
                <w:spacing w:val="3"/>
                <w:sz w:val="21"/>
                <w:szCs w:val="21"/>
                <w:highlight w:val="none"/>
              </w:rPr>
              <w:t>有简单描述</w:t>
            </w:r>
            <w:r>
              <w:rPr>
                <w:rFonts w:hint="eastAsia" w:ascii="宋体" w:hAnsi="宋体" w:eastAsia="宋体" w:cs="宋体"/>
                <w:color w:val="auto"/>
                <w:spacing w:val="5"/>
                <w:sz w:val="21"/>
                <w:szCs w:val="21"/>
                <w:highlight w:val="none"/>
              </w:rPr>
              <w:t>且不缺项的得</w:t>
            </w:r>
            <w:r>
              <w:rPr>
                <w:rFonts w:hint="eastAsia" w:ascii="宋体" w:hAnsi="宋体" w:eastAsia="宋体" w:cs="宋体"/>
                <w:color w:val="auto"/>
                <w:spacing w:val="-35"/>
                <w:sz w:val="21"/>
                <w:szCs w:val="21"/>
                <w:highlight w:val="none"/>
                <w:lang w:val="en-US" w:eastAsia="zh-CN"/>
              </w:rPr>
              <w:t>1.</w:t>
            </w:r>
            <w:r>
              <w:rPr>
                <w:rFonts w:hint="eastAsia" w:cs="宋体"/>
                <w:color w:val="auto"/>
                <w:spacing w:val="-35"/>
                <w:sz w:val="21"/>
                <w:szCs w:val="21"/>
                <w:highlight w:val="none"/>
                <w:lang w:val="en-US" w:eastAsia="zh-CN"/>
              </w:rPr>
              <w:t>5</w:t>
            </w:r>
            <w:r>
              <w:rPr>
                <w:rFonts w:hint="eastAsia" w:ascii="宋体" w:hAnsi="宋体" w:eastAsia="宋体" w:cs="宋体"/>
                <w:color w:val="auto"/>
                <w:spacing w:val="5"/>
                <w:sz w:val="21"/>
                <w:szCs w:val="21"/>
                <w:highlight w:val="none"/>
              </w:rPr>
              <w:t>分；未提供对应项内容或内容不符合该项要求的不得</w:t>
            </w:r>
            <w:r>
              <w:rPr>
                <w:rFonts w:hint="eastAsia" w:ascii="宋体" w:hAnsi="宋体" w:eastAsia="宋体" w:cs="宋体"/>
                <w:color w:val="auto"/>
                <w:sz w:val="21"/>
                <w:szCs w:val="21"/>
                <w:highlight w:val="none"/>
              </w:rPr>
              <w:t>分。满分</w:t>
            </w:r>
            <w:r>
              <w:rPr>
                <w:rFonts w:hint="eastAsia" w:ascii="宋体" w:hAnsi="宋体" w:eastAsia="宋体" w:cs="宋体"/>
                <w:color w:val="auto"/>
                <w:spacing w:val="-41"/>
                <w:sz w:val="21"/>
                <w:szCs w:val="21"/>
                <w:highlight w:val="none"/>
                <w:lang w:val="en-US" w:eastAsia="zh-CN"/>
              </w:rPr>
              <w:t>4</w:t>
            </w:r>
            <w:r>
              <w:rPr>
                <w:rFonts w:hint="eastAsia" w:ascii="宋体" w:hAnsi="宋体" w:eastAsia="宋体" w:cs="宋体"/>
                <w:color w:val="auto"/>
                <w:sz w:val="21"/>
                <w:szCs w:val="21"/>
                <w:highlight w:val="none"/>
              </w:rPr>
              <w:t>分。</w:t>
            </w:r>
          </w:p>
        </w:tc>
        <w:tc>
          <w:tcPr>
            <w:tcW w:w="1205" w:type="dxa"/>
            <w:vAlign w:val="top"/>
          </w:tcPr>
          <w:p w14:paraId="034C0FA4">
            <w:pPr>
              <w:spacing w:line="306" w:lineRule="auto"/>
              <w:rPr>
                <w:rFonts w:hint="eastAsia" w:ascii="宋体" w:hAnsi="宋体" w:eastAsia="宋体" w:cs="宋体"/>
                <w:color w:val="auto"/>
                <w:sz w:val="21"/>
                <w:szCs w:val="21"/>
                <w:highlight w:val="none"/>
              </w:rPr>
            </w:pPr>
          </w:p>
          <w:p w14:paraId="16A69CEA">
            <w:pPr>
              <w:spacing w:line="306" w:lineRule="auto"/>
              <w:rPr>
                <w:rFonts w:hint="eastAsia" w:ascii="宋体" w:hAnsi="宋体" w:eastAsia="宋体" w:cs="宋体"/>
                <w:color w:val="auto"/>
                <w:sz w:val="21"/>
                <w:szCs w:val="21"/>
                <w:highlight w:val="none"/>
              </w:rPr>
            </w:pPr>
          </w:p>
          <w:p w14:paraId="0530B6E7">
            <w:pPr>
              <w:pStyle w:val="53"/>
              <w:spacing w:before="65" w:line="228" w:lineRule="auto"/>
              <w:ind w:left="432" w:leftChars="0"/>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lang w:val="en-US" w:eastAsia="zh-CN"/>
              </w:rPr>
              <w:t>4</w:t>
            </w:r>
            <w:r>
              <w:rPr>
                <w:rFonts w:hint="eastAsia" w:ascii="宋体" w:hAnsi="宋体" w:eastAsia="宋体" w:cs="宋体"/>
                <w:color w:val="auto"/>
                <w:spacing w:val="-3"/>
                <w:sz w:val="21"/>
                <w:szCs w:val="21"/>
                <w:highlight w:val="none"/>
              </w:rPr>
              <w:t>分</w:t>
            </w:r>
          </w:p>
        </w:tc>
      </w:tr>
      <w:tr w14:paraId="0D60DA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28" w:hRule="atLeast"/>
        </w:trPr>
        <w:tc>
          <w:tcPr>
            <w:tcW w:w="1769" w:type="dxa"/>
            <w:vAlign w:val="top"/>
          </w:tcPr>
          <w:p w14:paraId="20353C44">
            <w:pPr>
              <w:spacing w:line="306" w:lineRule="auto"/>
              <w:rPr>
                <w:rFonts w:hint="eastAsia" w:ascii="宋体" w:hAnsi="宋体" w:eastAsia="宋体" w:cs="宋体"/>
                <w:color w:val="auto"/>
                <w:sz w:val="21"/>
                <w:szCs w:val="21"/>
                <w:highlight w:val="none"/>
              </w:rPr>
            </w:pPr>
          </w:p>
          <w:p w14:paraId="0E66C996">
            <w:pPr>
              <w:spacing w:line="306" w:lineRule="auto"/>
              <w:rPr>
                <w:rFonts w:hint="eastAsia" w:ascii="宋体" w:hAnsi="宋体" w:eastAsia="宋体" w:cs="宋体"/>
                <w:color w:val="auto"/>
                <w:sz w:val="21"/>
                <w:szCs w:val="21"/>
                <w:highlight w:val="none"/>
              </w:rPr>
            </w:pPr>
          </w:p>
          <w:p w14:paraId="0D272B34">
            <w:pPr>
              <w:pStyle w:val="53"/>
              <w:spacing w:before="65" w:line="228" w:lineRule="auto"/>
              <w:ind w:left="242" w:leftChars="0"/>
              <w:rPr>
                <w:rFonts w:hint="eastAsia" w:ascii="宋体" w:hAnsi="宋体" w:eastAsia="宋体" w:cs="宋体"/>
                <w:color w:val="auto"/>
                <w:spacing w:val="5"/>
                <w:sz w:val="21"/>
                <w:szCs w:val="21"/>
                <w:highlight w:val="none"/>
              </w:rPr>
            </w:pPr>
            <w:r>
              <w:rPr>
                <w:rFonts w:hint="eastAsia" w:ascii="宋体" w:hAnsi="宋体" w:eastAsia="宋体" w:cs="宋体"/>
                <w:color w:val="auto"/>
                <w:spacing w:val="4"/>
                <w:sz w:val="21"/>
                <w:szCs w:val="21"/>
                <w:highlight w:val="none"/>
              </w:rPr>
              <w:t>工期保证措施</w:t>
            </w:r>
          </w:p>
        </w:tc>
        <w:tc>
          <w:tcPr>
            <w:tcW w:w="6401" w:type="dxa"/>
            <w:vAlign w:val="top"/>
          </w:tcPr>
          <w:p w14:paraId="152BBBD3">
            <w:pPr>
              <w:pStyle w:val="53"/>
              <w:spacing w:before="33" w:line="225" w:lineRule="auto"/>
              <w:ind w:left="8"/>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①有工期目标和工期保证体系②进度控制和管理措施。</w:t>
            </w:r>
          </w:p>
          <w:p w14:paraId="0613582E">
            <w:pPr>
              <w:pStyle w:val="53"/>
              <w:spacing w:before="164" w:line="365" w:lineRule="auto"/>
              <w:ind w:left="9" w:leftChars="0" w:right="1" w:rightChars="0" w:firstLine="2" w:firstLineChars="0"/>
              <w:rPr>
                <w:rFonts w:hint="eastAsia" w:ascii="宋体" w:hAnsi="宋体" w:eastAsia="宋体" w:cs="宋体"/>
                <w:color w:val="auto"/>
                <w:spacing w:val="4"/>
                <w:sz w:val="21"/>
                <w:szCs w:val="21"/>
                <w:highlight w:val="none"/>
              </w:rPr>
            </w:pPr>
            <w:r>
              <w:rPr>
                <w:rFonts w:hint="eastAsia" w:ascii="宋体" w:hAnsi="宋体" w:eastAsia="宋体" w:cs="宋体"/>
                <w:color w:val="auto"/>
                <w:spacing w:val="7"/>
                <w:sz w:val="21"/>
                <w:szCs w:val="21"/>
                <w:highlight w:val="none"/>
              </w:rPr>
              <w:t>投标人每提供上述一项内容，</w:t>
            </w:r>
            <w:r>
              <w:rPr>
                <w:rFonts w:hint="eastAsia" w:ascii="宋体" w:hAnsi="宋体" w:eastAsia="宋体" w:cs="宋体"/>
                <w:color w:val="auto"/>
                <w:spacing w:val="-42"/>
                <w:sz w:val="21"/>
                <w:szCs w:val="21"/>
                <w:highlight w:val="none"/>
              </w:rPr>
              <w:t xml:space="preserve"> </w:t>
            </w:r>
            <w:r>
              <w:rPr>
                <w:rFonts w:hint="eastAsia" w:ascii="宋体" w:hAnsi="宋体" w:eastAsia="宋体" w:cs="宋体"/>
                <w:color w:val="auto"/>
                <w:spacing w:val="7"/>
                <w:sz w:val="21"/>
                <w:szCs w:val="21"/>
                <w:highlight w:val="none"/>
              </w:rPr>
              <w:t>内容完整详实的得</w:t>
            </w:r>
            <w:r>
              <w:rPr>
                <w:rFonts w:hint="eastAsia" w:ascii="宋体" w:hAnsi="宋体" w:eastAsia="宋体" w:cs="宋体"/>
                <w:color w:val="auto"/>
                <w:spacing w:val="7"/>
                <w:sz w:val="21"/>
                <w:szCs w:val="21"/>
                <w:highlight w:val="none"/>
                <w:lang w:val="en-US" w:eastAsia="zh-CN"/>
              </w:rPr>
              <w:t>2</w:t>
            </w:r>
            <w:r>
              <w:rPr>
                <w:rFonts w:hint="eastAsia" w:ascii="宋体" w:hAnsi="宋体" w:eastAsia="宋体" w:cs="宋体"/>
                <w:color w:val="auto"/>
                <w:spacing w:val="-36"/>
                <w:sz w:val="21"/>
                <w:szCs w:val="21"/>
                <w:highlight w:val="none"/>
              </w:rPr>
              <w:t xml:space="preserve"> </w:t>
            </w:r>
            <w:r>
              <w:rPr>
                <w:rFonts w:hint="eastAsia" w:ascii="宋体" w:hAnsi="宋体" w:eastAsia="宋体" w:cs="宋体"/>
                <w:color w:val="auto"/>
                <w:spacing w:val="7"/>
                <w:sz w:val="21"/>
                <w:szCs w:val="21"/>
                <w:highlight w:val="none"/>
              </w:rPr>
              <w:t>分；</w:t>
            </w:r>
            <w:r>
              <w:rPr>
                <w:rFonts w:hint="eastAsia" w:ascii="宋体" w:hAnsi="宋体" w:eastAsia="宋体" w:cs="宋体"/>
                <w:color w:val="auto"/>
                <w:spacing w:val="-57"/>
                <w:sz w:val="21"/>
                <w:szCs w:val="21"/>
                <w:highlight w:val="none"/>
              </w:rPr>
              <w:t xml:space="preserve"> </w:t>
            </w:r>
            <w:r>
              <w:rPr>
                <w:rFonts w:hint="eastAsia" w:ascii="宋体" w:hAnsi="宋体" w:eastAsia="宋体" w:cs="宋体"/>
                <w:color w:val="auto"/>
                <w:spacing w:val="7"/>
                <w:sz w:val="21"/>
                <w:szCs w:val="21"/>
                <w:highlight w:val="none"/>
              </w:rPr>
              <w:t>内容有简单描</w:t>
            </w:r>
            <w:r>
              <w:rPr>
                <w:rFonts w:hint="eastAsia" w:ascii="宋体" w:hAnsi="宋体" w:eastAsia="宋体" w:cs="宋体"/>
                <w:color w:val="auto"/>
                <w:spacing w:val="11"/>
                <w:sz w:val="21"/>
                <w:szCs w:val="21"/>
                <w:highlight w:val="none"/>
              </w:rPr>
              <w:t>述且不缺项的得</w:t>
            </w:r>
            <w:r>
              <w:rPr>
                <w:rFonts w:hint="eastAsia" w:ascii="宋体" w:hAnsi="宋体" w:eastAsia="宋体" w:cs="宋体"/>
                <w:color w:val="auto"/>
                <w:spacing w:val="-24"/>
                <w:sz w:val="21"/>
                <w:szCs w:val="21"/>
                <w:highlight w:val="none"/>
                <w:lang w:val="en-US" w:eastAsia="zh-CN"/>
              </w:rPr>
              <w:t>1.</w:t>
            </w:r>
            <w:r>
              <w:rPr>
                <w:rFonts w:hint="eastAsia" w:cs="宋体"/>
                <w:color w:val="auto"/>
                <w:spacing w:val="-24"/>
                <w:sz w:val="21"/>
                <w:szCs w:val="21"/>
                <w:highlight w:val="none"/>
                <w:lang w:val="en-US" w:eastAsia="zh-CN"/>
              </w:rPr>
              <w:t>5</w:t>
            </w:r>
            <w:r>
              <w:rPr>
                <w:rFonts w:hint="eastAsia" w:ascii="宋体" w:hAnsi="宋体" w:eastAsia="宋体" w:cs="宋体"/>
                <w:color w:val="auto"/>
                <w:spacing w:val="11"/>
                <w:sz w:val="21"/>
                <w:szCs w:val="21"/>
                <w:highlight w:val="none"/>
              </w:rPr>
              <w:t>分；未提供对应项内容或内容不符合该项要求的</w:t>
            </w:r>
            <w:r>
              <w:rPr>
                <w:rFonts w:hint="eastAsia" w:ascii="宋体" w:hAnsi="宋体" w:eastAsia="宋体" w:cs="宋体"/>
                <w:color w:val="auto"/>
                <w:spacing w:val="4"/>
                <w:sz w:val="21"/>
                <w:szCs w:val="21"/>
                <w:highlight w:val="none"/>
              </w:rPr>
              <w:t>不得分。满分</w:t>
            </w:r>
            <w:r>
              <w:rPr>
                <w:rFonts w:hint="eastAsia" w:ascii="宋体" w:hAnsi="宋体" w:eastAsia="宋体" w:cs="宋体"/>
                <w:color w:val="auto"/>
                <w:spacing w:val="-32"/>
                <w:sz w:val="21"/>
                <w:szCs w:val="21"/>
                <w:highlight w:val="none"/>
              </w:rPr>
              <w:t xml:space="preserve"> </w:t>
            </w:r>
            <w:r>
              <w:rPr>
                <w:rFonts w:hint="eastAsia" w:ascii="宋体" w:hAnsi="宋体" w:eastAsia="宋体" w:cs="宋体"/>
                <w:color w:val="auto"/>
                <w:spacing w:val="4"/>
                <w:sz w:val="21"/>
                <w:szCs w:val="21"/>
                <w:highlight w:val="none"/>
                <w:lang w:val="en-US" w:eastAsia="zh-CN"/>
              </w:rPr>
              <w:t>4</w:t>
            </w:r>
            <w:r>
              <w:rPr>
                <w:rFonts w:hint="eastAsia" w:ascii="宋体" w:hAnsi="宋体" w:eastAsia="宋体" w:cs="宋体"/>
                <w:color w:val="auto"/>
                <w:spacing w:val="4"/>
                <w:sz w:val="21"/>
                <w:szCs w:val="21"/>
                <w:highlight w:val="none"/>
              </w:rPr>
              <w:t>分。</w:t>
            </w:r>
          </w:p>
        </w:tc>
        <w:tc>
          <w:tcPr>
            <w:tcW w:w="1205" w:type="dxa"/>
            <w:vAlign w:val="top"/>
          </w:tcPr>
          <w:p w14:paraId="72A07810">
            <w:pPr>
              <w:spacing w:line="306" w:lineRule="auto"/>
              <w:rPr>
                <w:rFonts w:hint="eastAsia" w:ascii="宋体" w:hAnsi="宋体" w:eastAsia="宋体" w:cs="宋体"/>
                <w:color w:val="auto"/>
                <w:sz w:val="21"/>
                <w:szCs w:val="21"/>
                <w:highlight w:val="none"/>
              </w:rPr>
            </w:pPr>
          </w:p>
          <w:p w14:paraId="3BF5CEF2">
            <w:pPr>
              <w:spacing w:line="306" w:lineRule="auto"/>
              <w:rPr>
                <w:rFonts w:hint="eastAsia" w:ascii="宋体" w:hAnsi="宋体" w:eastAsia="宋体" w:cs="宋体"/>
                <w:color w:val="auto"/>
                <w:sz w:val="21"/>
                <w:szCs w:val="21"/>
                <w:highlight w:val="none"/>
              </w:rPr>
            </w:pPr>
          </w:p>
          <w:p w14:paraId="7C7EF21A">
            <w:pPr>
              <w:pStyle w:val="53"/>
              <w:spacing w:before="65" w:line="228" w:lineRule="auto"/>
              <w:ind w:left="430" w:leftChars="0"/>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lang w:val="en-US" w:eastAsia="zh-CN"/>
              </w:rPr>
              <w:t>4</w:t>
            </w:r>
            <w:r>
              <w:rPr>
                <w:rFonts w:hint="eastAsia" w:ascii="宋体" w:hAnsi="宋体" w:eastAsia="宋体" w:cs="宋体"/>
                <w:color w:val="auto"/>
                <w:spacing w:val="-3"/>
                <w:sz w:val="21"/>
                <w:szCs w:val="21"/>
                <w:highlight w:val="none"/>
              </w:rPr>
              <w:t>分</w:t>
            </w:r>
          </w:p>
        </w:tc>
      </w:tr>
      <w:tr w14:paraId="776AC2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91" w:hRule="atLeast"/>
        </w:trPr>
        <w:tc>
          <w:tcPr>
            <w:tcW w:w="1769" w:type="dxa"/>
            <w:vAlign w:val="top"/>
          </w:tcPr>
          <w:p w14:paraId="641D70B6">
            <w:pPr>
              <w:spacing w:line="306" w:lineRule="auto"/>
              <w:rPr>
                <w:rFonts w:hint="eastAsia" w:ascii="宋体" w:hAnsi="宋体" w:eastAsia="宋体" w:cs="宋体"/>
                <w:color w:val="auto"/>
                <w:sz w:val="21"/>
                <w:szCs w:val="21"/>
                <w:highlight w:val="none"/>
              </w:rPr>
            </w:pPr>
          </w:p>
          <w:p w14:paraId="42EDC2B1">
            <w:pPr>
              <w:spacing w:line="307" w:lineRule="auto"/>
              <w:rPr>
                <w:rFonts w:hint="eastAsia" w:ascii="宋体" w:hAnsi="宋体" w:eastAsia="宋体" w:cs="宋体"/>
                <w:color w:val="auto"/>
                <w:sz w:val="21"/>
                <w:szCs w:val="21"/>
                <w:highlight w:val="none"/>
              </w:rPr>
            </w:pPr>
          </w:p>
          <w:p w14:paraId="646D90C8">
            <w:pPr>
              <w:pStyle w:val="53"/>
              <w:spacing w:before="65" w:line="228" w:lineRule="auto"/>
              <w:ind w:left="455" w:leftChars="0"/>
              <w:rPr>
                <w:rFonts w:hint="eastAsia" w:ascii="宋体" w:hAnsi="宋体" w:eastAsia="宋体" w:cs="宋体"/>
                <w:color w:val="auto"/>
                <w:spacing w:val="5"/>
                <w:sz w:val="21"/>
                <w:szCs w:val="21"/>
                <w:highlight w:val="none"/>
              </w:rPr>
            </w:pPr>
            <w:r>
              <w:rPr>
                <w:rFonts w:hint="eastAsia" w:ascii="宋体" w:hAnsi="宋体" w:eastAsia="宋体" w:cs="宋体"/>
                <w:color w:val="auto"/>
                <w:spacing w:val="4"/>
                <w:sz w:val="21"/>
                <w:szCs w:val="21"/>
                <w:highlight w:val="none"/>
              </w:rPr>
              <w:t>施工管理</w:t>
            </w:r>
          </w:p>
        </w:tc>
        <w:tc>
          <w:tcPr>
            <w:tcW w:w="6401" w:type="dxa"/>
            <w:vAlign w:val="top"/>
          </w:tcPr>
          <w:p w14:paraId="3DEE4802">
            <w:pPr>
              <w:pStyle w:val="53"/>
              <w:spacing w:before="34" w:line="225" w:lineRule="auto"/>
              <w:ind w:left="8"/>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①组织科学合理②有组织架构图和岗位职责。</w:t>
            </w:r>
          </w:p>
          <w:p w14:paraId="2D91C847">
            <w:pPr>
              <w:pStyle w:val="53"/>
              <w:spacing w:before="163" w:line="365" w:lineRule="auto"/>
              <w:ind w:left="9" w:leftChars="0" w:right="1" w:rightChars="0" w:firstLine="2" w:firstLineChars="0"/>
              <w:rPr>
                <w:rFonts w:hint="eastAsia" w:ascii="宋体" w:hAnsi="宋体" w:eastAsia="宋体" w:cs="宋体"/>
                <w:color w:val="auto"/>
                <w:spacing w:val="4"/>
                <w:sz w:val="21"/>
                <w:szCs w:val="21"/>
                <w:highlight w:val="none"/>
              </w:rPr>
            </w:pPr>
            <w:r>
              <w:rPr>
                <w:rFonts w:hint="eastAsia" w:ascii="宋体" w:hAnsi="宋体" w:eastAsia="宋体" w:cs="宋体"/>
                <w:color w:val="auto"/>
                <w:spacing w:val="7"/>
                <w:sz w:val="21"/>
                <w:szCs w:val="21"/>
                <w:highlight w:val="none"/>
              </w:rPr>
              <w:t>投标人每提供上述一项内容，</w:t>
            </w:r>
            <w:r>
              <w:rPr>
                <w:rFonts w:hint="eastAsia" w:ascii="宋体" w:hAnsi="宋体" w:eastAsia="宋体" w:cs="宋体"/>
                <w:color w:val="auto"/>
                <w:spacing w:val="-42"/>
                <w:sz w:val="21"/>
                <w:szCs w:val="21"/>
                <w:highlight w:val="none"/>
              </w:rPr>
              <w:t xml:space="preserve"> </w:t>
            </w:r>
            <w:r>
              <w:rPr>
                <w:rFonts w:hint="eastAsia" w:ascii="宋体" w:hAnsi="宋体" w:eastAsia="宋体" w:cs="宋体"/>
                <w:color w:val="auto"/>
                <w:spacing w:val="7"/>
                <w:sz w:val="21"/>
                <w:szCs w:val="21"/>
                <w:highlight w:val="none"/>
              </w:rPr>
              <w:t>内容完整详实的得</w:t>
            </w:r>
            <w:r>
              <w:rPr>
                <w:rFonts w:hint="eastAsia" w:ascii="宋体" w:hAnsi="宋体" w:eastAsia="宋体" w:cs="宋体"/>
                <w:color w:val="auto"/>
                <w:spacing w:val="7"/>
                <w:sz w:val="21"/>
                <w:szCs w:val="21"/>
                <w:highlight w:val="none"/>
                <w:lang w:val="en-US" w:eastAsia="zh-CN"/>
              </w:rPr>
              <w:t>2</w:t>
            </w:r>
            <w:r>
              <w:rPr>
                <w:rFonts w:hint="eastAsia" w:ascii="宋体" w:hAnsi="宋体" w:eastAsia="宋体" w:cs="宋体"/>
                <w:color w:val="auto"/>
                <w:spacing w:val="7"/>
                <w:sz w:val="21"/>
                <w:szCs w:val="21"/>
                <w:highlight w:val="none"/>
              </w:rPr>
              <w:t>分；</w:t>
            </w:r>
            <w:r>
              <w:rPr>
                <w:rFonts w:hint="eastAsia" w:ascii="宋体" w:hAnsi="宋体" w:eastAsia="宋体" w:cs="宋体"/>
                <w:color w:val="auto"/>
                <w:spacing w:val="-57"/>
                <w:sz w:val="21"/>
                <w:szCs w:val="21"/>
                <w:highlight w:val="none"/>
              </w:rPr>
              <w:t xml:space="preserve"> </w:t>
            </w:r>
            <w:r>
              <w:rPr>
                <w:rFonts w:hint="eastAsia" w:ascii="宋体" w:hAnsi="宋体" w:eastAsia="宋体" w:cs="宋体"/>
                <w:color w:val="auto"/>
                <w:spacing w:val="7"/>
                <w:sz w:val="21"/>
                <w:szCs w:val="21"/>
                <w:highlight w:val="none"/>
              </w:rPr>
              <w:t>内容有简单描</w:t>
            </w:r>
            <w:r>
              <w:rPr>
                <w:rFonts w:hint="eastAsia" w:ascii="宋体" w:hAnsi="宋体" w:eastAsia="宋体" w:cs="宋体"/>
                <w:color w:val="auto"/>
                <w:spacing w:val="11"/>
                <w:sz w:val="21"/>
                <w:szCs w:val="21"/>
                <w:highlight w:val="none"/>
              </w:rPr>
              <w:t>述且不缺项的得</w:t>
            </w:r>
            <w:r>
              <w:rPr>
                <w:rFonts w:hint="eastAsia" w:ascii="宋体" w:hAnsi="宋体" w:eastAsia="宋体" w:cs="宋体"/>
                <w:color w:val="auto"/>
                <w:spacing w:val="11"/>
                <w:sz w:val="21"/>
                <w:szCs w:val="21"/>
                <w:highlight w:val="none"/>
                <w:lang w:val="en-US" w:eastAsia="zh-CN"/>
              </w:rPr>
              <w:t>1.</w:t>
            </w:r>
            <w:r>
              <w:rPr>
                <w:rFonts w:hint="eastAsia" w:cs="宋体"/>
                <w:color w:val="auto"/>
                <w:spacing w:val="11"/>
                <w:sz w:val="21"/>
                <w:szCs w:val="21"/>
                <w:highlight w:val="none"/>
                <w:lang w:val="en-US" w:eastAsia="zh-CN"/>
              </w:rPr>
              <w:t>5</w:t>
            </w:r>
            <w:r>
              <w:rPr>
                <w:rFonts w:hint="eastAsia" w:ascii="宋体" w:hAnsi="宋体" w:eastAsia="宋体" w:cs="宋体"/>
                <w:color w:val="auto"/>
                <w:spacing w:val="-33"/>
                <w:sz w:val="21"/>
                <w:szCs w:val="21"/>
                <w:highlight w:val="none"/>
              </w:rPr>
              <w:t xml:space="preserve"> </w:t>
            </w:r>
            <w:r>
              <w:rPr>
                <w:rFonts w:hint="eastAsia" w:ascii="宋体" w:hAnsi="宋体" w:eastAsia="宋体" w:cs="宋体"/>
                <w:color w:val="auto"/>
                <w:spacing w:val="11"/>
                <w:sz w:val="21"/>
                <w:szCs w:val="21"/>
                <w:highlight w:val="none"/>
              </w:rPr>
              <w:t>分；未提供对应项内容或内容不符合该项要求的</w:t>
            </w:r>
            <w:r>
              <w:rPr>
                <w:rFonts w:hint="eastAsia" w:ascii="宋体" w:hAnsi="宋体" w:eastAsia="宋体" w:cs="宋体"/>
                <w:color w:val="auto"/>
                <w:spacing w:val="4"/>
                <w:sz w:val="21"/>
                <w:szCs w:val="21"/>
                <w:highlight w:val="none"/>
              </w:rPr>
              <w:t>不得分。满分</w:t>
            </w:r>
            <w:r>
              <w:rPr>
                <w:rFonts w:hint="eastAsia" w:ascii="宋体" w:hAnsi="宋体" w:eastAsia="宋体" w:cs="宋体"/>
                <w:color w:val="auto"/>
                <w:spacing w:val="-32"/>
                <w:sz w:val="21"/>
                <w:szCs w:val="21"/>
                <w:highlight w:val="none"/>
              </w:rPr>
              <w:t xml:space="preserve"> </w:t>
            </w:r>
            <w:r>
              <w:rPr>
                <w:rFonts w:hint="eastAsia" w:ascii="宋体" w:hAnsi="宋体" w:eastAsia="宋体" w:cs="宋体"/>
                <w:color w:val="auto"/>
                <w:spacing w:val="4"/>
                <w:sz w:val="21"/>
                <w:szCs w:val="21"/>
                <w:highlight w:val="none"/>
                <w:lang w:val="en-US" w:eastAsia="zh-CN"/>
              </w:rPr>
              <w:t>4</w:t>
            </w:r>
            <w:r>
              <w:rPr>
                <w:rFonts w:hint="eastAsia" w:ascii="宋体" w:hAnsi="宋体" w:eastAsia="宋体" w:cs="宋体"/>
                <w:color w:val="auto"/>
                <w:spacing w:val="4"/>
                <w:sz w:val="21"/>
                <w:szCs w:val="21"/>
                <w:highlight w:val="none"/>
              </w:rPr>
              <w:t>分。</w:t>
            </w:r>
          </w:p>
        </w:tc>
        <w:tc>
          <w:tcPr>
            <w:tcW w:w="1205" w:type="dxa"/>
            <w:vAlign w:val="top"/>
          </w:tcPr>
          <w:p w14:paraId="20BF6E01">
            <w:pPr>
              <w:spacing w:line="306" w:lineRule="auto"/>
              <w:rPr>
                <w:rFonts w:hint="eastAsia" w:ascii="宋体" w:hAnsi="宋体" w:eastAsia="宋体" w:cs="宋体"/>
                <w:color w:val="auto"/>
                <w:sz w:val="21"/>
                <w:szCs w:val="21"/>
                <w:highlight w:val="none"/>
              </w:rPr>
            </w:pPr>
          </w:p>
          <w:p w14:paraId="54DCC133">
            <w:pPr>
              <w:spacing w:line="307" w:lineRule="auto"/>
              <w:rPr>
                <w:rFonts w:hint="eastAsia" w:ascii="宋体" w:hAnsi="宋体" w:eastAsia="宋体" w:cs="宋体"/>
                <w:color w:val="auto"/>
                <w:sz w:val="21"/>
                <w:szCs w:val="21"/>
                <w:highlight w:val="none"/>
              </w:rPr>
            </w:pPr>
          </w:p>
          <w:p w14:paraId="745B79B4">
            <w:pPr>
              <w:pStyle w:val="53"/>
              <w:spacing w:before="65" w:line="228" w:lineRule="auto"/>
              <w:ind w:left="433" w:leftChars="0"/>
              <w:rPr>
                <w:rFonts w:hint="eastAsia" w:ascii="宋体" w:hAnsi="宋体" w:eastAsia="宋体" w:cs="宋体"/>
                <w:color w:val="auto"/>
                <w:spacing w:val="-3"/>
                <w:sz w:val="21"/>
                <w:szCs w:val="21"/>
                <w:highlight w:val="none"/>
              </w:rPr>
            </w:pPr>
            <w:r>
              <w:rPr>
                <w:rFonts w:hint="eastAsia" w:ascii="宋体" w:hAnsi="宋体" w:eastAsia="宋体" w:cs="宋体"/>
                <w:color w:val="auto"/>
                <w:spacing w:val="7"/>
                <w:sz w:val="21"/>
                <w:szCs w:val="21"/>
                <w:highlight w:val="none"/>
                <w:lang w:val="en-US" w:eastAsia="zh-CN"/>
              </w:rPr>
              <w:t>4</w:t>
            </w:r>
            <w:r>
              <w:rPr>
                <w:rFonts w:hint="eastAsia" w:ascii="宋体" w:hAnsi="宋体" w:eastAsia="宋体" w:cs="宋体"/>
                <w:color w:val="auto"/>
                <w:spacing w:val="7"/>
                <w:sz w:val="21"/>
                <w:szCs w:val="21"/>
                <w:highlight w:val="none"/>
              </w:rPr>
              <w:t>分</w:t>
            </w:r>
          </w:p>
        </w:tc>
      </w:tr>
      <w:tr w14:paraId="2431B9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8" w:hRule="atLeast"/>
        </w:trPr>
        <w:tc>
          <w:tcPr>
            <w:tcW w:w="1769" w:type="dxa"/>
            <w:vAlign w:val="top"/>
          </w:tcPr>
          <w:p w14:paraId="3124971F">
            <w:pPr>
              <w:spacing w:line="272" w:lineRule="auto"/>
              <w:rPr>
                <w:rFonts w:hint="eastAsia" w:ascii="宋体" w:hAnsi="宋体" w:eastAsia="宋体" w:cs="宋体"/>
                <w:color w:val="auto"/>
                <w:sz w:val="21"/>
                <w:szCs w:val="21"/>
                <w:highlight w:val="none"/>
              </w:rPr>
            </w:pPr>
          </w:p>
          <w:p w14:paraId="21D8B864">
            <w:pPr>
              <w:spacing w:line="272" w:lineRule="auto"/>
              <w:rPr>
                <w:rFonts w:hint="eastAsia" w:ascii="宋体" w:hAnsi="宋体" w:eastAsia="宋体" w:cs="宋体"/>
                <w:color w:val="auto"/>
                <w:sz w:val="21"/>
                <w:szCs w:val="21"/>
                <w:highlight w:val="none"/>
              </w:rPr>
            </w:pPr>
          </w:p>
          <w:p w14:paraId="0DCC3588">
            <w:pPr>
              <w:spacing w:line="273" w:lineRule="auto"/>
              <w:rPr>
                <w:rFonts w:hint="eastAsia" w:ascii="宋体" w:hAnsi="宋体" w:eastAsia="宋体" w:cs="宋体"/>
                <w:color w:val="auto"/>
                <w:sz w:val="21"/>
                <w:szCs w:val="21"/>
                <w:highlight w:val="none"/>
              </w:rPr>
            </w:pPr>
          </w:p>
          <w:p w14:paraId="7B258C93">
            <w:pPr>
              <w:pStyle w:val="53"/>
              <w:spacing w:before="65" w:line="229" w:lineRule="auto"/>
              <w:ind w:left="256" w:leftChars="0"/>
              <w:rPr>
                <w:rFonts w:hint="eastAsia" w:ascii="宋体" w:hAnsi="宋体" w:eastAsia="宋体" w:cs="宋体"/>
                <w:color w:val="auto"/>
                <w:spacing w:val="5"/>
                <w:sz w:val="21"/>
                <w:szCs w:val="21"/>
                <w:highlight w:val="none"/>
              </w:rPr>
            </w:pPr>
            <w:r>
              <w:rPr>
                <w:rFonts w:hint="eastAsia" w:ascii="宋体" w:hAnsi="宋体" w:eastAsia="宋体" w:cs="宋体"/>
                <w:color w:val="auto"/>
                <w:spacing w:val="1"/>
                <w:sz w:val="21"/>
                <w:szCs w:val="21"/>
                <w:highlight w:val="none"/>
              </w:rPr>
              <w:t>资源配备计划</w:t>
            </w:r>
          </w:p>
        </w:tc>
        <w:tc>
          <w:tcPr>
            <w:tcW w:w="6401" w:type="dxa"/>
            <w:vAlign w:val="top"/>
          </w:tcPr>
          <w:p w14:paraId="34D3356D">
            <w:pPr>
              <w:pStyle w:val="53"/>
              <w:spacing w:before="34" w:line="377" w:lineRule="auto"/>
              <w:ind w:left="8" w:right="1"/>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①施工管理组织完善，任务明确②职责清晰，有施工机械配备计划③有</w:t>
            </w:r>
            <w:r>
              <w:rPr>
                <w:rFonts w:hint="eastAsia" w:ascii="宋体" w:hAnsi="宋体" w:eastAsia="宋体" w:cs="宋体"/>
                <w:color w:val="auto"/>
                <w:spacing w:val="8"/>
                <w:sz w:val="21"/>
                <w:szCs w:val="21"/>
                <w:highlight w:val="none"/>
              </w:rPr>
              <w:t>物资、人员配备计划和资金使用计划。</w:t>
            </w:r>
          </w:p>
          <w:p w14:paraId="5CD27C65">
            <w:pPr>
              <w:pStyle w:val="53"/>
              <w:spacing w:before="1" w:line="364" w:lineRule="auto"/>
              <w:ind w:left="9" w:leftChars="0" w:right="1" w:rightChars="0" w:firstLine="2" w:firstLineChars="0"/>
              <w:rPr>
                <w:rFonts w:hint="eastAsia" w:ascii="宋体" w:hAnsi="宋体" w:eastAsia="宋体" w:cs="宋体"/>
                <w:color w:val="auto"/>
                <w:spacing w:val="4"/>
                <w:sz w:val="21"/>
                <w:szCs w:val="21"/>
                <w:highlight w:val="none"/>
              </w:rPr>
            </w:pPr>
            <w:r>
              <w:rPr>
                <w:rFonts w:hint="eastAsia" w:ascii="宋体" w:hAnsi="宋体" w:eastAsia="宋体" w:cs="宋体"/>
                <w:color w:val="auto"/>
                <w:spacing w:val="7"/>
                <w:sz w:val="21"/>
                <w:szCs w:val="21"/>
                <w:highlight w:val="none"/>
              </w:rPr>
              <w:t>投标人每提供上述一项内容，</w:t>
            </w:r>
            <w:r>
              <w:rPr>
                <w:rFonts w:hint="eastAsia" w:ascii="宋体" w:hAnsi="宋体" w:eastAsia="宋体" w:cs="宋体"/>
                <w:color w:val="auto"/>
                <w:spacing w:val="-42"/>
                <w:sz w:val="21"/>
                <w:szCs w:val="21"/>
                <w:highlight w:val="none"/>
              </w:rPr>
              <w:t xml:space="preserve"> </w:t>
            </w:r>
            <w:r>
              <w:rPr>
                <w:rFonts w:hint="eastAsia" w:ascii="宋体" w:hAnsi="宋体" w:eastAsia="宋体" w:cs="宋体"/>
                <w:color w:val="auto"/>
                <w:spacing w:val="7"/>
                <w:sz w:val="21"/>
                <w:szCs w:val="21"/>
                <w:highlight w:val="none"/>
              </w:rPr>
              <w:t>内容完整详实的得2</w:t>
            </w:r>
            <w:r>
              <w:rPr>
                <w:rFonts w:hint="eastAsia" w:ascii="宋体" w:hAnsi="宋体" w:eastAsia="宋体" w:cs="宋体"/>
                <w:color w:val="auto"/>
                <w:spacing w:val="-36"/>
                <w:sz w:val="21"/>
                <w:szCs w:val="21"/>
                <w:highlight w:val="none"/>
              </w:rPr>
              <w:t xml:space="preserve"> </w:t>
            </w:r>
            <w:r>
              <w:rPr>
                <w:rFonts w:hint="eastAsia" w:ascii="宋体" w:hAnsi="宋体" w:eastAsia="宋体" w:cs="宋体"/>
                <w:color w:val="auto"/>
                <w:spacing w:val="7"/>
                <w:sz w:val="21"/>
                <w:szCs w:val="21"/>
                <w:highlight w:val="none"/>
              </w:rPr>
              <w:t>分；</w:t>
            </w:r>
            <w:r>
              <w:rPr>
                <w:rFonts w:hint="eastAsia" w:ascii="宋体" w:hAnsi="宋体" w:eastAsia="宋体" w:cs="宋体"/>
                <w:color w:val="auto"/>
                <w:spacing w:val="-57"/>
                <w:sz w:val="21"/>
                <w:szCs w:val="21"/>
                <w:highlight w:val="none"/>
              </w:rPr>
              <w:t xml:space="preserve"> </w:t>
            </w:r>
            <w:r>
              <w:rPr>
                <w:rFonts w:hint="eastAsia" w:ascii="宋体" w:hAnsi="宋体" w:eastAsia="宋体" w:cs="宋体"/>
                <w:color w:val="auto"/>
                <w:spacing w:val="7"/>
                <w:sz w:val="21"/>
                <w:szCs w:val="21"/>
                <w:highlight w:val="none"/>
              </w:rPr>
              <w:t>内容有简单描</w:t>
            </w:r>
            <w:r>
              <w:rPr>
                <w:rFonts w:hint="eastAsia" w:ascii="宋体" w:hAnsi="宋体" w:eastAsia="宋体" w:cs="宋体"/>
                <w:color w:val="auto"/>
                <w:spacing w:val="11"/>
                <w:sz w:val="21"/>
                <w:szCs w:val="21"/>
                <w:highlight w:val="none"/>
              </w:rPr>
              <w:t>述且不缺项的得1.</w:t>
            </w:r>
            <w:r>
              <w:rPr>
                <w:rFonts w:hint="eastAsia" w:cs="宋体"/>
                <w:color w:val="auto"/>
                <w:spacing w:val="11"/>
                <w:sz w:val="21"/>
                <w:szCs w:val="21"/>
                <w:highlight w:val="none"/>
                <w:lang w:val="en-US" w:eastAsia="zh-CN"/>
              </w:rPr>
              <w:t>5</w:t>
            </w:r>
            <w:r>
              <w:rPr>
                <w:rFonts w:hint="eastAsia" w:ascii="宋体" w:hAnsi="宋体" w:eastAsia="宋体" w:cs="宋体"/>
                <w:color w:val="auto"/>
                <w:spacing w:val="-33"/>
                <w:sz w:val="21"/>
                <w:szCs w:val="21"/>
                <w:highlight w:val="none"/>
              </w:rPr>
              <w:t xml:space="preserve"> </w:t>
            </w:r>
            <w:r>
              <w:rPr>
                <w:rFonts w:hint="eastAsia" w:ascii="宋体" w:hAnsi="宋体" w:eastAsia="宋体" w:cs="宋体"/>
                <w:color w:val="auto"/>
                <w:spacing w:val="11"/>
                <w:sz w:val="21"/>
                <w:szCs w:val="21"/>
                <w:highlight w:val="none"/>
              </w:rPr>
              <w:t>分；未提供对应项内容或内容不符合</w:t>
            </w:r>
            <w:r>
              <w:rPr>
                <w:rFonts w:hint="eastAsia" w:ascii="宋体" w:hAnsi="宋体" w:eastAsia="宋体" w:cs="宋体"/>
                <w:color w:val="auto"/>
                <w:spacing w:val="10"/>
                <w:sz w:val="21"/>
                <w:szCs w:val="21"/>
                <w:highlight w:val="none"/>
              </w:rPr>
              <w:t>该项要求的</w:t>
            </w:r>
            <w:r>
              <w:rPr>
                <w:rFonts w:hint="eastAsia" w:ascii="宋体" w:hAnsi="宋体" w:eastAsia="宋体" w:cs="宋体"/>
                <w:color w:val="auto"/>
                <w:spacing w:val="4"/>
                <w:sz w:val="21"/>
                <w:szCs w:val="21"/>
                <w:highlight w:val="none"/>
              </w:rPr>
              <w:t>不得分。满分</w:t>
            </w:r>
            <w:r>
              <w:rPr>
                <w:rFonts w:hint="eastAsia" w:ascii="宋体" w:hAnsi="宋体" w:eastAsia="宋体" w:cs="宋体"/>
                <w:color w:val="auto"/>
                <w:spacing w:val="-32"/>
                <w:sz w:val="21"/>
                <w:szCs w:val="21"/>
                <w:highlight w:val="none"/>
              </w:rPr>
              <w:t xml:space="preserve"> </w:t>
            </w:r>
            <w:r>
              <w:rPr>
                <w:rFonts w:hint="eastAsia" w:ascii="宋体" w:hAnsi="宋体" w:eastAsia="宋体" w:cs="宋体"/>
                <w:color w:val="auto"/>
                <w:spacing w:val="4"/>
                <w:sz w:val="21"/>
                <w:szCs w:val="21"/>
                <w:highlight w:val="none"/>
              </w:rPr>
              <w:t>6</w:t>
            </w:r>
            <w:r>
              <w:rPr>
                <w:rFonts w:hint="eastAsia" w:ascii="宋体" w:hAnsi="宋体" w:eastAsia="宋体" w:cs="宋体"/>
                <w:color w:val="auto"/>
                <w:spacing w:val="-36"/>
                <w:sz w:val="21"/>
                <w:szCs w:val="21"/>
                <w:highlight w:val="none"/>
              </w:rPr>
              <w:t xml:space="preserve"> </w:t>
            </w:r>
            <w:r>
              <w:rPr>
                <w:rFonts w:hint="eastAsia" w:ascii="宋体" w:hAnsi="宋体" w:eastAsia="宋体" w:cs="宋体"/>
                <w:color w:val="auto"/>
                <w:spacing w:val="4"/>
                <w:sz w:val="21"/>
                <w:szCs w:val="21"/>
                <w:highlight w:val="none"/>
              </w:rPr>
              <w:t>分。</w:t>
            </w:r>
          </w:p>
        </w:tc>
        <w:tc>
          <w:tcPr>
            <w:tcW w:w="1205" w:type="dxa"/>
            <w:vAlign w:val="top"/>
          </w:tcPr>
          <w:p w14:paraId="4767B1C8">
            <w:pPr>
              <w:spacing w:line="272" w:lineRule="auto"/>
              <w:rPr>
                <w:rFonts w:hint="eastAsia" w:ascii="宋体" w:hAnsi="宋体" w:eastAsia="宋体" w:cs="宋体"/>
                <w:color w:val="auto"/>
                <w:sz w:val="21"/>
                <w:szCs w:val="21"/>
                <w:highlight w:val="none"/>
              </w:rPr>
            </w:pPr>
          </w:p>
          <w:p w14:paraId="39F2CF1E">
            <w:pPr>
              <w:spacing w:line="272" w:lineRule="auto"/>
              <w:rPr>
                <w:rFonts w:hint="eastAsia" w:ascii="宋体" w:hAnsi="宋体" w:eastAsia="宋体" w:cs="宋体"/>
                <w:color w:val="auto"/>
                <w:sz w:val="21"/>
                <w:szCs w:val="21"/>
                <w:highlight w:val="none"/>
              </w:rPr>
            </w:pPr>
          </w:p>
          <w:p w14:paraId="128281B5">
            <w:pPr>
              <w:spacing w:line="273" w:lineRule="auto"/>
              <w:rPr>
                <w:rFonts w:hint="eastAsia" w:ascii="宋体" w:hAnsi="宋体" w:eastAsia="宋体" w:cs="宋体"/>
                <w:color w:val="auto"/>
                <w:sz w:val="21"/>
                <w:szCs w:val="21"/>
                <w:highlight w:val="none"/>
              </w:rPr>
            </w:pPr>
          </w:p>
          <w:p w14:paraId="36277B2A">
            <w:pPr>
              <w:pStyle w:val="53"/>
              <w:spacing w:before="65" w:line="228" w:lineRule="auto"/>
              <w:ind w:left="430" w:leftChars="0"/>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6</w:t>
            </w:r>
            <w:r>
              <w:rPr>
                <w:rFonts w:hint="eastAsia" w:ascii="宋体" w:hAnsi="宋体" w:eastAsia="宋体" w:cs="宋体"/>
                <w:color w:val="auto"/>
                <w:spacing w:val="-46"/>
                <w:sz w:val="21"/>
                <w:szCs w:val="21"/>
                <w:highlight w:val="none"/>
              </w:rPr>
              <w:t xml:space="preserve"> </w:t>
            </w:r>
            <w:r>
              <w:rPr>
                <w:rFonts w:hint="eastAsia" w:ascii="宋体" w:hAnsi="宋体" w:eastAsia="宋体" w:cs="宋体"/>
                <w:color w:val="auto"/>
                <w:spacing w:val="-3"/>
                <w:sz w:val="21"/>
                <w:szCs w:val="21"/>
                <w:highlight w:val="none"/>
              </w:rPr>
              <w:t>分</w:t>
            </w:r>
          </w:p>
        </w:tc>
      </w:tr>
      <w:tr w14:paraId="351E3E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8" w:hRule="atLeast"/>
        </w:trPr>
        <w:tc>
          <w:tcPr>
            <w:tcW w:w="1769" w:type="dxa"/>
            <w:vAlign w:val="top"/>
          </w:tcPr>
          <w:p w14:paraId="3A9D6E4D">
            <w:pPr>
              <w:spacing w:line="272" w:lineRule="auto"/>
              <w:rPr>
                <w:rFonts w:hint="eastAsia" w:ascii="宋体" w:hAnsi="宋体" w:eastAsia="宋体" w:cs="宋体"/>
                <w:color w:val="auto"/>
                <w:sz w:val="21"/>
                <w:szCs w:val="21"/>
                <w:highlight w:val="none"/>
              </w:rPr>
            </w:pPr>
          </w:p>
          <w:p w14:paraId="4E2781FA">
            <w:pPr>
              <w:spacing w:line="272" w:lineRule="auto"/>
              <w:rPr>
                <w:rFonts w:hint="eastAsia" w:ascii="宋体" w:hAnsi="宋体" w:eastAsia="宋体" w:cs="宋体"/>
                <w:color w:val="auto"/>
                <w:sz w:val="21"/>
                <w:szCs w:val="21"/>
                <w:highlight w:val="none"/>
              </w:rPr>
            </w:pPr>
          </w:p>
          <w:p w14:paraId="6B92BFA6">
            <w:pPr>
              <w:spacing w:line="273" w:lineRule="auto"/>
              <w:rPr>
                <w:rFonts w:hint="eastAsia" w:ascii="宋体" w:hAnsi="宋体" w:eastAsia="宋体" w:cs="宋体"/>
                <w:color w:val="auto"/>
                <w:sz w:val="21"/>
                <w:szCs w:val="21"/>
                <w:highlight w:val="none"/>
              </w:rPr>
            </w:pPr>
          </w:p>
          <w:p w14:paraId="4970F177">
            <w:pPr>
              <w:pStyle w:val="53"/>
              <w:spacing w:before="65" w:line="228" w:lineRule="auto"/>
              <w:ind w:left="238" w:leftChars="0"/>
              <w:rPr>
                <w:rFonts w:hint="eastAsia" w:ascii="宋体" w:hAnsi="宋体" w:eastAsia="宋体" w:cs="宋体"/>
                <w:color w:val="auto"/>
                <w:spacing w:val="5"/>
                <w:sz w:val="21"/>
                <w:szCs w:val="21"/>
                <w:highlight w:val="none"/>
              </w:rPr>
            </w:pPr>
            <w:r>
              <w:rPr>
                <w:rFonts w:hint="eastAsia" w:ascii="宋体" w:hAnsi="宋体" w:eastAsia="宋体" w:cs="宋体"/>
                <w:color w:val="auto"/>
                <w:spacing w:val="4"/>
                <w:sz w:val="21"/>
                <w:szCs w:val="21"/>
                <w:highlight w:val="none"/>
              </w:rPr>
              <w:t>风险管理措施</w:t>
            </w:r>
          </w:p>
        </w:tc>
        <w:tc>
          <w:tcPr>
            <w:tcW w:w="6401" w:type="dxa"/>
            <w:vAlign w:val="top"/>
          </w:tcPr>
          <w:p w14:paraId="0A7A88BA">
            <w:pPr>
              <w:pStyle w:val="53"/>
              <w:spacing w:before="35" w:line="377" w:lineRule="auto"/>
              <w:ind w:left="8" w:right="1"/>
              <w:rPr>
                <w:rFonts w:hint="eastAsia" w:ascii="宋体" w:hAnsi="宋体" w:eastAsia="宋体" w:cs="宋体"/>
                <w:color w:val="auto"/>
                <w:sz w:val="21"/>
                <w:szCs w:val="21"/>
                <w:highlight w:val="none"/>
              </w:rPr>
            </w:pPr>
            <w:r>
              <w:rPr>
                <w:rFonts w:hint="eastAsia" w:ascii="宋体" w:hAnsi="宋体" w:eastAsia="宋体" w:cs="宋体"/>
                <w:color w:val="auto"/>
                <w:spacing w:val="13"/>
                <w:sz w:val="21"/>
                <w:szCs w:val="21"/>
                <w:highlight w:val="none"/>
              </w:rPr>
              <w:t>①风险防控管理措施齐全②风险预控符合规范要求③风险</w:t>
            </w:r>
            <w:r>
              <w:rPr>
                <w:rFonts w:hint="eastAsia" w:ascii="宋体" w:hAnsi="宋体" w:eastAsia="宋体" w:cs="宋体"/>
                <w:color w:val="auto"/>
                <w:spacing w:val="12"/>
                <w:sz w:val="21"/>
                <w:szCs w:val="21"/>
                <w:highlight w:val="none"/>
              </w:rPr>
              <w:t>控制要点定</w:t>
            </w:r>
            <w:r>
              <w:rPr>
                <w:rFonts w:hint="eastAsia" w:ascii="宋体" w:hAnsi="宋体" w:eastAsia="宋体" w:cs="宋体"/>
                <w:color w:val="auto"/>
                <w:spacing w:val="8"/>
                <w:sz w:val="21"/>
                <w:szCs w:val="21"/>
                <w:highlight w:val="none"/>
              </w:rPr>
              <w:t>位准确、各阶段风险控制及应急措施得力。</w:t>
            </w:r>
          </w:p>
          <w:p w14:paraId="46EF1E8A">
            <w:pPr>
              <w:pStyle w:val="53"/>
              <w:spacing w:line="366" w:lineRule="auto"/>
              <w:ind w:left="9" w:leftChars="0" w:right="1" w:rightChars="0" w:firstLine="2" w:firstLineChars="0"/>
              <w:rPr>
                <w:rFonts w:hint="eastAsia" w:ascii="宋体" w:hAnsi="宋体" w:eastAsia="宋体" w:cs="宋体"/>
                <w:color w:val="auto"/>
                <w:spacing w:val="4"/>
                <w:sz w:val="21"/>
                <w:szCs w:val="21"/>
                <w:highlight w:val="none"/>
              </w:rPr>
            </w:pPr>
            <w:r>
              <w:rPr>
                <w:rFonts w:hint="eastAsia" w:ascii="宋体" w:hAnsi="宋体" w:eastAsia="宋体" w:cs="宋体"/>
                <w:color w:val="auto"/>
                <w:spacing w:val="7"/>
                <w:sz w:val="21"/>
                <w:szCs w:val="21"/>
                <w:highlight w:val="none"/>
              </w:rPr>
              <w:t>投标人每提供上述一项内容，</w:t>
            </w:r>
            <w:r>
              <w:rPr>
                <w:rFonts w:hint="eastAsia" w:ascii="宋体" w:hAnsi="宋体" w:eastAsia="宋体" w:cs="宋体"/>
                <w:color w:val="auto"/>
                <w:spacing w:val="-42"/>
                <w:sz w:val="21"/>
                <w:szCs w:val="21"/>
                <w:highlight w:val="none"/>
              </w:rPr>
              <w:t xml:space="preserve"> </w:t>
            </w:r>
            <w:r>
              <w:rPr>
                <w:rFonts w:hint="eastAsia" w:ascii="宋体" w:hAnsi="宋体" w:eastAsia="宋体" w:cs="宋体"/>
                <w:color w:val="auto"/>
                <w:spacing w:val="7"/>
                <w:sz w:val="21"/>
                <w:szCs w:val="21"/>
                <w:highlight w:val="none"/>
              </w:rPr>
              <w:t>内容完整详实的得2</w:t>
            </w:r>
            <w:r>
              <w:rPr>
                <w:rFonts w:hint="eastAsia" w:ascii="宋体" w:hAnsi="宋体" w:eastAsia="宋体" w:cs="宋体"/>
                <w:color w:val="auto"/>
                <w:spacing w:val="-36"/>
                <w:sz w:val="21"/>
                <w:szCs w:val="21"/>
                <w:highlight w:val="none"/>
              </w:rPr>
              <w:t xml:space="preserve"> </w:t>
            </w:r>
            <w:r>
              <w:rPr>
                <w:rFonts w:hint="eastAsia" w:ascii="宋体" w:hAnsi="宋体" w:eastAsia="宋体" w:cs="宋体"/>
                <w:color w:val="auto"/>
                <w:spacing w:val="7"/>
                <w:sz w:val="21"/>
                <w:szCs w:val="21"/>
                <w:highlight w:val="none"/>
              </w:rPr>
              <w:t>分；</w:t>
            </w:r>
            <w:r>
              <w:rPr>
                <w:rFonts w:hint="eastAsia" w:ascii="宋体" w:hAnsi="宋体" w:eastAsia="宋体" w:cs="宋体"/>
                <w:color w:val="auto"/>
                <w:spacing w:val="-57"/>
                <w:sz w:val="21"/>
                <w:szCs w:val="21"/>
                <w:highlight w:val="none"/>
              </w:rPr>
              <w:t xml:space="preserve"> </w:t>
            </w:r>
            <w:r>
              <w:rPr>
                <w:rFonts w:hint="eastAsia" w:ascii="宋体" w:hAnsi="宋体" w:eastAsia="宋体" w:cs="宋体"/>
                <w:color w:val="auto"/>
                <w:spacing w:val="7"/>
                <w:sz w:val="21"/>
                <w:szCs w:val="21"/>
                <w:highlight w:val="none"/>
              </w:rPr>
              <w:t>内容有简单描</w:t>
            </w:r>
            <w:r>
              <w:rPr>
                <w:rFonts w:hint="eastAsia" w:ascii="宋体" w:hAnsi="宋体" w:eastAsia="宋体" w:cs="宋体"/>
                <w:color w:val="auto"/>
                <w:spacing w:val="11"/>
                <w:sz w:val="21"/>
                <w:szCs w:val="21"/>
                <w:highlight w:val="none"/>
              </w:rPr>
              <w:t>述且不缺项的得1.</w:t>
            </w:r>
            <w:r>
              <w:rPr>
                <w:rFonts w:hint="eastAsia" w:cs="宋体"/>
                <w:color w:val="auto"/>
                <w:spacing w:val="11"/>
                <w:sz w:val="21"/>
                <w:szCs w:val="21"/>
                <w:highlight w:val="none"/>
                <w:lang w:val="en-US" w:eastAsia="zh-CN"/>
              </w:rPr>
              <w:t>5</w:t>
            </w:r>
            <w:r>
              <w:rPr>
                <w:rFonts w:hint="eastAsia" w:ascii="宋体" w:hAnsi="宋体" w:eastAsia="宋体" w:cs="宋体"/>
                <w:color w:val="auto"/>
                <w:spacing w:val="-33"/>
                <w:sz w:val="21"/>
                <w:szCs w:val="21"/>
                <w:highlight w:val="none"/>
              </w:rPr>
              <w:t xml:space="preserve"> </w:t>
            </w:r>
            <w:r>
              <w:rPr>
                <w:rFonts w:hint="eastAsia" w:ascii="宋体" w:hAnsi="宋体" w:eastAsia="宋体" w:cs="宋体"/>
                <w:color w:val="auto"/>
                <w:spacing w:val="11"/>
                <w:sz w:val="21"/>
                <w:szCs w:val="21"/>
                <w:highlight w:val="none"/>
              </w:rPr>
              <w:t>分；未提供对应项内容或内容不符合</w:t>
            </w:r>
            <w:r>
              <w:rPr>
                <w:rFonts w:hint="eastAsia" w:ascii="宋体" w:hAnsi="宋体" w:eastAsia="宋体" w:cs="宋体"/>
                <w:color w:val="auto"/>
                <w:spacing w:val="10"/>
                <w:sz w:val="21"/>
                <w:szCs w:val="21"/>
                <w:highlight w:val="none"/>
              </w:rPr>
              <w:t>该项要求的</w:t>
            </w:r>
            <w:r>
              <w:rPr>
                <w:rFonts w:hint="eastAsia" w:ascii="宋体" w:hAnsi="宋体" w:eastAsia="宋体" w:cs="宋体"/>
                <w:color w:val="auto"/>
                <w:spacing w:val="4"/>
                <w:sz w:val="21"/>
                <w:szCs w:val="21"/>
                <w:highlight w:val="none"/>
              </w:rPr>
              <w:t>不得分。满分</w:t>
            </w:r>
            <w:r>
              <w:rPr>
                <w:rFonts w:hint="eastAsia" w:ascii="宋体" w:hAnsi="宋体" w:eastAsia="宋体" w:cs="宋体"/>
                <w:color w:val="auto"/>
                <w:spacing w:val="-32"/>
                <w:sz w:val="21"/>
                <w:szCs w:val="21"/>
                <w:highlight w:val="none"/>
              </w:rPr>
              <w:t xml:space="preserve"> </w:t>
            </w:r>
            <w:r>
              <w:rPr>
                <w:rFonts w:hint="eastAsia" w:ascii="宋体" w:hAnsi="宋体" w:eastAsia="宋体" w:cs="宋体"/>
                <w:color w:val="auto"/>
                <w:spacing w:val="4"/>
                <w:sz w:val="21"/>
                <w:szCs w:val="21"/>
                <w:highlight w:val="none"/>
              </w:rPr>
              <w:t>6</w:t>
            </w:r>
            <w:r>
              <w:rPr>
                <w:rFonts w:hint="eastAsia" w:ascii="宋体" w:hAnsi="宋体" w:eastAsia="宋体" w:cs="宋体"/>
                <w:color w:val="auto"/>
                <w:spacing w:val="-36"/>
                <w:sz w:val="21"/>
                <w:szCs w:val="21"/>
                <w:highlight w:val="none"/>
              </w:rPr>
              <w:t xml:space="preserve"> </w:t>
            </w:r>
            <w:r>
              <w:rPr>
                <w:rFonts w:hint="eastAsia" w:ascii="宋体" w:hAnsi="宋体" w:eastAsia="宋体" w:cs="宋体"/>
                <w:color w:val="auto"/>
                <w:spacing w:val="4"/>
                <w:sz w:val="21"/>
                <w:szCs w:val="21"/>
                <w:highlight w:val="none"/>
              </w:rPr>
              <w:t>分。</w:t>
            </w:r>
          </w:p>
        </w:tc>
        <w:tc>
          <w:tcPr>
            <w:tcW w:w="1205" w:type="dxa"/>
            <w:vAlign w:val="top"/>
          </w:tcPr>
          <w:p w14:paraId="5543ED22">
            <w:pPr>
              <w:spacing w:line="272" w:lineRule="auto"/>
              <w:rPr>
                <w:rFonts w:hint="eastAsia" w:ascii="宋体" w:hAnsi="宋体" w:eastAsia="宋体" w:cs="宋体"/>
                <w:color w:val="auto"/>
                <w:sz w:val="21"/>
                <w:szCs w:val="21"/>
                <w:highlight w:val="none"/>
              </w:rPr>
            </w:pPr>
          </w:p>
          <w:p w14:paraId="42D03950">
            <w:pPr>
              <w:spacing w:line="273" w:lineRule="auto"/>
              <w:rPr>
                <w:rFonts w:hint="eastAsia" w:ascii="宋体" w:hAnsi="宋体" w:eastAsia="宋体" w:cs="宋体"/>
                <w:color w:val="auto"/>
                <w:sz w:val="21"/>
                <w:szCs w:val="21"/>
                <w:highlight w:val="none"/>
              </w:rPr>
            </w:pPr>
          </w:p>
          <w:p w14:paraId="6B1E034B">
            <w:pPr>
              <w:spacing w:line="273" w:lineRule="auto"/>
              <w:rPr>
                <w:rFonts w:hint="eastAsia" w:ascii="宋体" w:hAnsi="宋体" w:eastAsia="宋体" w:cs="宋体"/>
                <w:color w:val="auto"/>
                <w:sz w:val="21"/>
                <w:szCs w:val="21"/>
                <w:highlight w:val="none"/>
              </w:rPr>
            </w:pPr>
          </w:p>
          <w:p w14:paraId="5C302377">
            <w:pPr>
              <w:pStyle w:val="53"/>
              <w:spacing w:before="65" w:line="228" w:lineRule="auto"/>
              <w:ind w:left="430" w:leftChars="0"/>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6</w:t>
            </w:r>
            <w:r>
              <w:rPr>
                <w:rFonts w:hint="eastAsia" w:ascii="宋体" w:hAnsi="宋体" w:eastAsia="宋体" w:cs="宋体"/>
                <w:color w:val="auto"/>
                <w:spacing w:val="-46"/>
                <w:sz w:val="21"/>
                <w:szCs w:val="21"/>
                <w:highlight w:val="none"/>
              </w:rPr>
              <w:t xml:space="preserve"> </w:t>
            </w:r>
            <w:r>
              <w:rPr>
                <w:rFonts w:hint="eastAsia" w:ascii="宋体" w:hAnsi="宋体" w:eastAsia="宋体" w:cs="宋体"/>
                <w:color w:val="auto"/>
                <w:spacing w:val="-3"/>
                <w:sz w:val="21"/>
                <w:szCs w:val="21"/>
                <w:highlight w:val="none"/>
              </w:rPr>
              <w:t>分</w:t>
            </w:r>
          </w:p>
        </w:tc>
      </w:tr>
      <w:tr w14:paraId="179069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8" w:hRule="atLeast"/>
        </w:trPr>
        <w:tc>
          <w:tcPr>
            <w:tcW w:w="1769" w:type="dxa"/>
            <w:shd w:val="clear" w:color="auto" w:fill="auto"/>
            <w:vAlign w:val="center"/>
          </w:tcPr>
          <w:p w14:paraId="46F7334A">
            <w:pPr>
              <w:spacing w:line="360" w:lineRule="auto"/>
              <w:jc w:val="center"/>
              <w:rPr>
                <w:rFonts w:hint="eastAsia" w:ascii="宋体" w:hAnsi="宋体" w:eastAsia="宋体" w:cs="宋体"/>
                <w:color w:val="auto"/>
                <w:spacing w:val="4"/>
                <w:kern w:val="2"/>
                <w:sz w:val="21"/>
                <w:szCs w:val="22"/>
                <w:highlight w:val="none"/>
                <w:lang w:val="en-US" w:eastAsia="zh-CN" w:bidi="ar-SA"/>
              </w:rPr>
            </w:pPr>
            <w:r>
              <w:rPr>
                <w:rFonts w:hint="eastAsia" w:ascii="宋体" w:hAnsi="宋体" w:eastAsia="宋体" w:cs="宋体"/>
                <w:color w:val="auto"/>
                <w:kern w:val="0"/>
                <w:sz w:val="21"/>
                <w:szCs w:val="21"/>
                <w:highlight w:val="none"/>
                <w:lang w:val="zh-CN"/>
              </w:rPr>
              <w:t>履职尽责承诺</w:t>
            </w:r>
          </w:p>
        </w:tc>
        <w:tc>
          <w:tcPr>
            <w:tcW w:w="6401" w:type="dxa"/>
            <w:shd w:val="clear" w:color="auto" w:fill="auto"/>
            <w:vAlign w:val="center"/>
          </w:tcPr>
          <w:p w14:paraId="3883FEEC">
            <w:pPr>
              <w:spacing w:line="360" w:lineRule="auto"/>
              <w:jc w:val="left"/>
              <w:rPr>
                <w:rFonts w:hint="eastAsia" w:ascii="宋体" w:hAnsi="宋体" w:eastAsia="宋体" w:cs="宋体"/>
                <w:color w:val="auto"/>
                <w:spacing w:val="7"/>
                <w:kern w:val="2"/>
                <w:sz w:val="21"/>
                <w:szCs w:val="22"/>
                <w:highlight w:val="none"/>
                <w:lang w:val="en-US" w:eastAsia="zh-CN" w:bidi="ar-SA"/>
              </w:rPr>
            </w:pPr>
            <w:r>
              <w:rPr>
                <w:rFonts w:hint="eastAsia" w:ascii="宋体" w:hAnsi="宋体" w:eastAsia="宋体" w:cs="宋体"/>
                <w:color w:val="auto"/>
                <w:kern w:val="0"/>
                <w:sz w:val="21"/>
                <w:szCs w:val="21"/>
                <w:highlight w:val="none"/>
                <w:lang w:val="en-US" w:eastAsia="zh-CN"/>
              </w:rPr>
              <w:t>提供</w:t>
            </w:r>
            <w:r>
              <w:rPr>
                <w:rFonts w:hint="eastAsia" w:ascii="宋体" w:hAnsi="宋体" w:eastAsia="宋体" w:cs="宋体"/>
                <w:color w:val="auto"/>
                <w:kern w:val="0"/>
                <w:sz w:val="21"/>
                <w:szCs w:val="21"/>
                <w:highlight w:val="none"/>
              </w:rPr>
              <w:t>保证技术措施落实到位的承诺和落实不到位的处理承诺，其中包括①各关键岗位人员项目负责人、</w:t>
            </w:r>
            <w:r>
              <w:rPr>
                <w:rFonts w:hint="eastAsia" w:ascii="宋体" w:hAnsi="宋体" w:eastAsia="宋体" w:cs="宋体"/>
                <w:color w:val="auto"/>
                <w:kern w:val="0"/>
                <w:sz w:val="21"/>
                <w:szCs w:val="21"/>
                <w:highlight w:val="none"/>
                <w:lang w:val="en-US" w:eastAsia="zh-CN"/>
              </w:rPr>
              <w:t>技术负责人</w:t>
            </w:r>
            <w:r>
              <w:rPr>
                <w:rFonts w:hint="eastAsia" w:ascii="宋体" w:hAnsi="宋体" w:eastAsia="宋体" w:cs="宋体"/>
                <w:color w:val="auto"/>
                <w:kern w:val="0"/>
                <w:sz w:val="21"/>
                <w:szCs w:val="21"/>
                <w:highlight w:val="none"/>
              </w:rPr>
              <w:t>及项目组成员的在岗、更换履职尽责承诺；②针对不拖欠农民工工资承诺</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保证工期承诺；③扬尘治理</w:t>
            </w:r>
            <w:r>
              <w:rPr>
                <w:rFonts w:hint="eastAsia" w:ascii="宋体" w:hAnsi="宋体" w:eastAsia="宋体" w:cs="宋体"/>
                <w:color w:val="auto"/>
                <w:kern w:val="0"/>
                <w:sz w:val="21"/>
                <w:szCs w:val="21"/>
                <w:highlight w:val="none"/>
                <w:lang w:val="en-US" w:eastAsia="zh-CN"/>
              </w:rPr>
              <w:t>承诺</w:t>
            </w:r>
            <w:r>
              <w:rPr>
                <w:rFonts w:hint="eastAsia" w:ascii="宋体" w:hAnsi="宋体" w:eastAsia="宋体" w:cs="宋体"/>
                <w:color w:val="auto"/>
                <w:kern w:val="0"/>
                <w:sz w:val="21"/>
                <w:szCs w:val="21"/>
                <w:highlight w:val="none"/>
              </w:rPr>
              <w:t>；④提高工程质量承诺；每项</w:t>
            </w:r>
            <w:r>
              <w:rPr>
                <w:rFonts w:hint="eastAsia" w:ascii="宋体" w:hAnsi="宋体" w:eastAsia="宋体" w:cs="宋体"/>
                <w:color w:val="auto"/>
                <w:kern w:val="0"/>
                <w:sz w:val="21"/>
                <w:szCs w:val="21"/>
                <w:highlight w:val="none"/>
                <w:lang w:val="zh-CN"/>
              </w:rPr>
              <w:t>内容完整、详细、有针对性的得</w:t>
            </w:r>
            <w:r>
              <w:rPr>
                <w:rFonts w:hint="eastAsia" w:ascii="宋体" w:hAnsi="宋体" w:eastAsia="宋体" w:cs="宋体"/>
                <w:color w:val="auto"/>
                <w:kern w:val="0"/>
                <w:sz w:val="21"/>
                <w:szCs w:val="21"/>
                <w:highlight w:val="none"/>
                <w:lang w:val="en-US" w:eastAsia="zh-CN"/>
              </w:rPr>
              <w:t>2</w:t>
            </w:r>
            <w:r>
              <w:rPr>
                <w:rFonts w:hint="eastAsia" w:ascii="宋体" w:hAnsi="宋体" w:eastAsia="宋体" w:cs="宋体"/>
                <w:color w:val="auto"/>
                <w:kern w:val="0"/>
                <w:sz w:val="21"/>
                <w:szCs w:val="21"/>
                <w:highlight w:val="none"/>
              </w:rPr>
              <w:t>分；</w:t>
            </w:r>
            <w:r>
              <w:rPr>
                <w:rFonts w:hint="eastAsia" w:ascii="宋体" w:hAnsi="宋体" w:eastAsia="宋体" w:cs="宋体"/>
                <w:color w:val="auto"/>
                <w:kern w:val="0"/>
                <w:sz w:val="21"/>
                <w:szCs w:val="21"/>
                <w:highlight w:val="none"/>
                <w:lang w:val="zh-CN"/>
              </w:rPr>
              <w:t>内容仅有简单描述且不缺项的得</w:t>
            </w: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5</w:t>
            </w:r>
            <w:r>
              <w:rPr>
                <w:rFonts w:hint="eastAsia" w:ascii="宋体" w:hAnsi="宋体" w:eastAsia="宋体" w:cs="宋体"/>
                <w:color w:val="auto"/>
                <w:kern w:val="0"/>
                <w:sz w:val="21"/>
                <w:szCs w:val="21"/>
                <w:highlight w:val="none"/>
              </w:rPr>
              <w:t>分；</w:t>
            </w:r>
            <w:r>
              <w:rPr>
                <w:rFonts w:hint="eastAsia" w:ascii="宋体" w:hAnsi="宋体" w:eastAsia="宋体" w:cs="宋体"/>
                <w:color w:val="auto"/>
                <w:kern w:val="0"/>
                <w:sz w:val="21"/>
                <w:szCs w:val="21"/>
                <w:highlight w:val="none"/>
                <w:lang w:val="zh-CN"/>
              </w:rPr>
              <w:t>未提供对应项内容或内容不符合该项要求的不得分，</w:t>
            </w:r>
            <w:r>
              <w:rPr>
                <w:rFonts w:hint="eastAsia" w:ascii="宋体" w:hAnsi="宋体" w:eastAsia="宋体" w:cs="宋体"/>
                <w:color w:val="auto"/>
                <w:kern w:val="0"/>
                <w:sz w:val="21"/>
                <w:szCs w:val="21"/>
                <w:highlight w:val="none"/>
                <w:lang w:val="en-US" w:eastAsia="zh-CN"/>
              </w:rPr>
              <w:t>满分8分。</w:t>
            </w:r>
          </w:p>
        </w:tc>
        <w:tc>
          <w:tcPr>
            <w:tcW w:w="1205" w:type="dxa"/>
            <w:vAlign w:val="center"/>
          </w:tcPr>
          <w:p w14:paraId="03FFF941">
            <w:pPr>
              <w:pStyle w:val="53"/>
              <w:spacing w:before="65" w:line="228" w:lineRule="auto"/>
              <w:ind w:left="430" w:leftChars="0"/>
              <w:jc w:val="both"/>
              <w:rPr>
                <w:rFonts w:hint="eastAsia" w:ascii="宋体" w:hAnsi="宋体" w:eastAsia="宋体" w:cs="宋体"/>
                <w:color w:val="auto"/>
                <w:spacing w:val="-3"/>
                <w:sz w:val="21"/>
                <w:szCs w:val="21"/>
                <w:highlight w:val="none"/>
                <w:lang w:val="en-US" w:eastAsia="zh-CN"/>
              </w:rPr>
            </w:pPr>
            <w:r>
              <w:rPr>
                <w:rFonts w:hint="eastAsia" w:ascii="宋体" w:hAnsi="宋体" w:eastAsia="宋体" w:cs="宋体"/>
                <w:color w:val="auto"/>
                <w:spacing w:val="-3"/>
                <w:sz w:val="21"/>
                <w:szCs w:val="21"/>
                <w:highlight w:val="none"/>
                <w:lang w:val="en-US" w:eastAsia="zh-CN"/>
              </w:rPr>
              <w:t>8分</w:t>
            </w:r>
          </w:p>
        </w:tc>
      </w:tr>
    </w:tbl>
    <w:p w14:paraId="2CC6B5DB">
      <w:pPr>
        <w:pStyle w:val="10"/>
        <w:spacing w:line="360" w:lineRule="auto"/>
        <w:ind w:firstLine="422" w:firstLineChars="200"/>
        <w:contextualSpacing/>
        <w:rPr>
          <w:rFonts w:hint="eastAsia" w:ascii="宋体" w:hAnsi="宋体" w:eastAsia="宋体" w:cs="宋体"/>
          <w:color w:val="auto"/>
          <w:sz w:val="21"/>
          <w:szCs w:val="21"/>
          <w:highlight w:val="none"/>
          <w:lang w:val="zh-CN"/>
        </w:rPr>
      </w:pPr>
      <w:r>
        <w:rPr>
          <w:rFonts w:hint="eastAsia" w:ascii="宋体" w:hAnsi="宋体" w:eastAsia="宋体" w:cs="宋体"/>
          <w:b/>
          <w:color w:val="auto"/>
          <w:sz w:val="21"/>
          <w:szCs w:val="21"/>
          <w:highlight w:val="none"/>
          <w:lang w:val="zh-CN"/>
        </w:rPr>
        <w:t>（6）评标结果汇总完成后，除下列情形外，任何人不得修改评标结果：</w:t>
      </w:r>
    </w:p>
    <w:p w14:paraId="3C95C791">
      <w:p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1）分值汇总计算错误的；</w:t>
      </w:r>
    </w:p>
    <w:p w14:paraId="585BE49B">
      <w:p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2）分项评分超出评分标准范围的；</w:t>
      </w:r>
    </w:p>
    <w:p w14:paraId="474D766D">
      <w:p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3）磋商小组成员对客观评审因素评分不一致的；</w:t>
      </w:r>
    </w:p>
    <w:p w14:paraId="4F33DA12">
      <w:p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4）经磋商小组认定评分畸高、畸低的。</w:t>
      </w:r>
    </w:p>
    <w:p w14:paraId="35FEE028">
      <w:pPr>
        <w:tabs>
          <w:tab w:val="left" w:pos="1260"/>
        </w:tabs>
        <w:autoSpaceDE w:val="0"/>
        <w:autoSpaceDN w:val="0"/>
        <w:spacing w:line="360" w:lineRule="auto"/>
        <w:ind w:firstLine="422" w:firstLineChars="200"/>
        <w:contextualSpacing/>
        <w:rPr>
          <w:rFonts w:hint="eastAsia" w:ascii="宋体" w:hAnsi="宋体" w:eastAsia="宋体" w:cs="宋体"/>
          <w:color w:val="auto"/>
          <w:szCs w:val="21"/>
          <w:highlight w:val="none"/>
          <w:lang w:val="zh-CN"/>
        </w:rPr>
      </w:pPr>
      <w:r>
        <w:rPr>
          <w:rFonts w:hint="eastAsia" w:ascii="宋体" w:hAnsi="宋体" w:eastAsia="宋体" w:cs="宋体"/>
          <w:b/>
          <w:color w:val="auto"/>
          <w:szCs w:val="21"/>
          <w:highlight w:val="none"/>
          <w:lang w:val="zh-CN"/>
        </w:rPr>
        <w:t>（7）</w:t>
      </w:r>
      <w:r>
        <w:rPr>
          <w:rFonts w:hint="eastAsia" w:ascii="宋体" w:hAnsi="宋体" w:eastAsia="宋体" w:cs="宋体"/>
          <w:color w:val="auto"/>
          <w:szCs w:val="21"/>
          <w:highlight w:val="none"/>
          <w:lang w:val="zh-CN"/>
        </w:rPr>
        <w:t>按照《关于推进全流程电子化交易和在线监管工作有关问题的通知》（许公管办〔2019〕3号）规定：评标专家应严格按照要求查看“硬件特征码”相关信息并进行评审，在评审报告中显示“不同供应商电子投标文件制作硬件特征码”是否雷同的分析及判定结果。</w:t>
      </w:r>
    </w:p>
    <w:p w14:paraId="22E70CBE">
      <w:pPr>
        <w:pStyle w:val="10"/>
        <w:spacing w:line="360" w:lineRule="auto"/>
        <w:ind w:firstLine="422" w:firstLineChars="200"/>
        <w:contextualSpacing/>
        <w:rPr>
          <w:rFonts w:hint="eastAsia" w:ascii="宋体" w:hAnsi="宋体" w:eastAsia="宋体" w:cs="宋体"/>
          <w:color w:val="auto"/>
          <w:sz w:val="21"/>
          <w:szCs w:val="21"/>
          <w:highlight w:val="none"/>
          <w:lang w:val="zh-CN"/>
        </w:rPr>
      </w:pPr>
      <w:r>
        <w:rPr>
          <w:rFonts w:hint="eastAsia" w:ascii="宋体" w:hAnsi="宋体" w:eastAsia="宋体" w:cs="宋体"/>
          <w:b/>
          <w:color w:val="auto"/>
          <w:sz w:val="21"/>
          <w:szCs w:val="21"/>
          <w:highlight w:val="none"/>
          <w:lang w:val="zh-CN"/>
        </w:rPr>
        <w:t>（8）推荐成交候选供应商</w:t>
      </w:r>
    </w:p>
    <w:p w14:paraId="05B3D169">
      <w:p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shd w:val="clear" w:color="auto" w:fill="FFFFFF"/>
        </w:rPr>
      </w:pPr>
      <w:r>
        <w:rPr>
          <w:rFonts w:hint="eastAsia" w:ascii="宋体" w:hAnsi="宋体" w:eastAsia="宋体" w:cs="宋体"/>
          <w:color w:val="auto"/>
          <w:szCs w:val="21"/>
          <w:highlight w:val="none"/>
          <w:shd w:val="clear" w:color="auto" w:fill="FFFFFF"/>
        </w:rPr>
        <w:t>磋商小组应当根据综合评分情况，按照评审得分由高到低顺序推荐3名成交候选供应商，并编写评审报告。符合</w:t>
      </w:r>
      <w:r>
        <w:rPr>
          <w:rFonts w:hint="eastAsia" w:ascii="宋体" w:hAnsi="宋体" w:eastAsia="宋体" w:cs="宋体"/>
          <w:color w:val="auto"/>
          <w:kern w:val="0"/>
          <w:szCs w:val="21"/>
          <w:highlight w:val="none"/>
        </w:rPr>
        <w:t>《政府采购竞争性磋商采购方式管理暂行办法》【（财库2014）214号】</w:t>
      </w:r>
      <w:r>
        <w:rPr>
          <w:rFonts w:hint="eastAsia" w:ascii="宋体" w:hAnsi="宋体" w:eastAsia="宋体" w:cs="宋体"/>
          <w:color w:val="auto"/>
          <w:szCs w:val="21"/>
          <w:highlight w:val="none"/>
          <w:shd w:val="clear" w:color="auto" w:fill="FFFFFF"/>
        </w:rPr>
        <w:t>第二十一条第三款情形的，可以推荐2家成交候选供应商。评审得分相同的，按照最后报价由低到高的顺序推荐。评审得分且最后报价相同的，按照技术指标优劣顺序推荐。</w:t>
      </w:r>
    </w:p>
    <w:p w14:paraId="6245105C">
      <w:pPr>
        <w:tabs>
          <w:tab w:val="left" w:pos="1260"/>
        </w:tabs>
        <w:autoSpaceDE w:val="0"/>
        <w:autoSpaceDN w:val="0"/>
        <w:spacing w:line="360" w:lineRule="auto"/>
        <w:ind w:firstLine="422" w:firstLineChars="200"/>
        <w:contextualSpacing/>
        <w:rPr>
          <w:rFonts w:hint="eastAsia" w:ascii="宋体" w:hAnsi="宋体" w:eastAsia="宋体" w:cs="宋体"/>
          <w:b/>
          <w:color w:val="auto"/>
          <w:szCs w:val="21"/>
          <w:highlight w:val="none"/>
          <w:lang w:val="zh-CN"/>
        </w:rPr>
      </w:pPr>
      <w:r>
        <w:rPr>
          <w:rFonts w:hint="eastAsia" w:ascii="宋体" w:hAnsi="宋体" w:eastAsia="宋体" w:cs="宋体"/>
          <w:b/>
          <w:color w:val="auto"/>
          <w:szCs w:val="21"/>
          <w:highlight w:val="none"/>
          <w:lang w:val="zh-CN"/>
        </w:rPr>
        <w:t>（9）磋商小组争议处理</w:t>
      </w:r>
    </w:p>
    <w:p w14:paraId="5598B0C2">
      <w:p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shd w:val="clear" w:color="auto" w:fill="FFFFFF"/>
        </w:rPr>
      </w:pPr>
      <w:r>
        <w:rPr>
          <w:rFonts w:hint="eastAsia" w:ascii="宋体" w:hAnsi="宋体" w:eastAsia="宋体" w:cs="宋体"/>
          <w:color w:val="auto"/>
          <w:szCs w:val="21"/>
          <w:highlight w:val="none"/>
          <w:shd w:val="clear" w:color="auto" w:fill="FFFFFF"/>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243005B7">
      <w:pPr>
        <w:spacing w:line="360" w:lineRule="auto"/>
        <w:ind w:firstLine="422" w:firstLineChars="200"/>
        <w:contextualSpacing/>
        <w:rPr>
          <w:rFonts w:hint="eastAsia" w:ascii="宋体" w:hAnsi="宋体" w:eastAsia="宋体" w:cs="宋体"/>
          <w:b/>
          <w:color w:val="auto"/>
          <w:szCs w:val="21"/>
          <w:highlight w:val="none"/>
          <w:lang w:val="zh-CN"/>
        </w:rPr>
      </w:pPr>
      <w:r>
        <w:rPr>
          <w:rFonts w:hint="eastAsia" w:ascii="宋体" w:hAnsi="宋体" w:eastAsia="宋体" w:cs="宋体"/>
          <w:b/>
          <w:color w:val="auto"/>
          <w:szCs w:val="21"/>
          <w:highlight w:val="none"/>
          <w:lang w:val="zh-CN"/>
        </w:rPr>
        <w:t>4.确定成交候选人名单，以及根据采购人委托直接确定成交人。</w:t>
      </w:r>
    </w:p>
    <w:p w14:paraId="27CB1B31">
      <w:p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lang w:val="zh-CN"/>
        </w:rPr>
      </w:pPr>
    </w:p>
    <w:p w14:paraId="3CE5BC05">
      <w:pPr>
        <w:spacing w:line="360" w:lineRule="auto"/>
        <w:ind w:firstLine="422" w:firstLineChars="200"/>
        <w:contextualSpacing/>
        <w:rPr>
          <w:rFonts w:hint="eastAsia" w:ascii="宋体" w:hAnsi="宋体" w:eastAsia="宋体" w:cs="宋体"/>
          <w:b/>
          <w:color w:val="auto"/>
          <w:szCs w:val="21"/>
          <w:highlight w:val="none"/>
          <w:lang w:val="zh-CN"/>
        </w:rPr>
      </w:pPr>
    </w:p>
    <w:p w14:paraId="6F18B042">
      <w:pPr>
        <w:widowControl/>
        <w:ind w:firstLine="2393" w:firstLineChars="745"/>
        <w:jc w:val="left"/>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br w:type="page"/>
      </w:r>
      <w:r>
        <w:rPr>
          <w:rFonts w:hint="eastAsia" w:ascii="宋体" w:hAnsi="宋体" w:eastAsia="宋体" w:cs="宋体"/>
          <w:b/>
          <w:color w:val="auto"/>
          <w:kern w:val="0"/>
          <w:sz w:val="32"/>
          <w:szCs w:val="32"/>
          <w:highlight w:val="none"/>
        </w:rPr>
        <w:t>第七章 拟签订的合同文本</w:t>
      </w:r>
    </w:p>
    <w:p w14:paraId="7BC2EAB9">
      <w:pPr>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（此合同仅供参考</w:t>
      </w: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rPr>
        <w:t>以最终采购人与中标人签订的合同条款为准</w:t>
      </w: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rPr>
        <w:t>）</w:t>
      </w:r>
    </w:p>
    <w:p w14:paraId="6C17410E">
      <w:pPr>
        <w:spacing w:line="360" w:lineRule="auto"/>
        <w:jc w:val="center"/>
        <w:rPr>
          <w:rFonts w:hint="eastAsia" w:ascii="宋体" w:hAnsi="宋体" w:eastAsia="宋体" w:cs="宋体"/>
          <w:b/>
          <w:bCs/>
          <w:color w:val="auto"/>
          <w:szCs w:val="21"/>
          <w:highlight w:val="none"/>
        </w:rPr>
      </w:pPr>
    </w:p>
    <w:p w14:paraId="7235B0D6">
      <w:pPr>
        <w:spacing w:line="400" w:lineRule="exact"/>
        <w:ind w:firstLine="560" w:firstLineChars="200"/>
        <w:jc w:val="right"/>
        <w:rPr>
          <w:rFonts w:hint="eastAsia" w:ascii="宋体" w:hAnsi="宋体" w:eastAsia="宋体" w:cs="宋体"/>
          <w:color w:val="auto"/>
          <w:sz w:val="28"/>
          <w:szCs w:val="28"/>
          <w:highlight w:val="none"/>
          <w:lang w:val="zh-CN"/>
        </w:rPr>
      </w:pPr>
      <w:r>
        <w:rPr>
          <w:rFonts w:hint="eastAsia" w:ascii="宋体" w:hAnsi="宋体" w:eastAsia="宋体" w:cs="宋体"/>
          <w:color w:val="auto"/>
          <w:sz w:val="28"/>
          <w:szCs w:val="28"/>
          <w:highlight w:val="none"/>
          <w:lang w:val="zh-CN"/>
        </w:rPr>
        <w:t>本合同</w:t>
      </w:r>
      <w:r>
        <w:rPr>
          <w:rFonts w:hint="eastAsia" w:ascii="宋体" w:hAnsi="宋体" w:eastAsia="宋体" w:cs="宋体"/>
          <w:color w:val="auto"/>
          <w:szCs w:val="21"/>
          <w:highlight w:val="none"/>
        </w:rPr>
        <w:t>□</w:t>
      </w:r>
      <w:r>
        <w:rPr>
          <w:rFonts w:hint="eastAsia" w:ascii="宋体" w:hAnsi="宋体" w:eastAsia="宋体" w:cs="宋体"/>
          <w:color w:val="auto"/>
          <w:sz w:val="28"/>
          <w:szCs w:val="28"/>
          <w:highlight w:val="none"/>
        </w:rPr>
        <w:t>是/</w:t>
      </w:r>
      <w:r>
        <w:rPr>
          <w:rFonts w:hint="eastAsia" w:ascii="宋体" w:hAnsi="宋体" w:eastAsia="宋体" w:cs="宋体"/>
          <w:color w:val="auto"/>
          <w:szCs w:val="21"/>
          <w:highlight w:val="none"/>
        </w:rPr>
        <w:t>□</w:t>
      </w:r>
      <w:r>
        <w:rPr>
          <w:rFonts w:hint="eastAsia" w:ascii="宋体" w:hAnsi="宋体" w:eastAsia="宋体" w:cs="宋体"/>
          <w:color w:val="auto"/>
          <w:sz w:val="28"/>
          <w:szCs w:val="28"/>
          <w:highlight w:val="none"/>
        </w:rPr>
        <w:t>否中小企业预留合同</w:t>
      </w:r>
    </w:p>
    <w:p w14:paraId="751EF389">
      <w:pPr>
        <w:ind w:firstLine="480" w:firstLineChars="200"/>
        <w:jc w:val="center"/>
        <w:rPr>
          <w:rFonts w:hint="eastAsia" w:ascii="宋体" w:hAnsi="宋体" w:eastAsia="宋体" w:cs="宋体"/>
          <w:color w:val="auto"/>
          <w:sz w:val="24"/>
          <w:szCs w:val="24"/>
          <w:highlight w:val="none"/>
          <w:lang w:val="zh-CN"/>
        </w:rPr>
      </w:pPr>
    </w:p>
    <w:p w14:paraId="036E001F">
      <w:pPr>
        <w:jc w:val="center"/>
        <w:rPr>
          <w:rFonts w:hint="eastAsia" w:ascii="宋体" w:hAnsi="宋体" w:eastAsia="宋体" w:cs="宋体"/>
          <w:color w:val="auto"/>
          <w:sz w:val="44"/>
          <w:szCs w:val="44"/>
          <w:highlight w:val="none"/>
          <w:lang w:val="zh-CN"/>
        </w:rPr>
      </w:pPr>
      <w:r>
        <w:rPr>
          <w:rFonts w:hint="eastAsia" w:ascii="宋体" w:hAnsi="宋体" w:eastAsia="宋体" w:cs="宋体"/>
          <w:color w:val="auto"/>
          <w:sz w:val="44"/>
          <w:szCs w:val="44"/>
          <w:highlight w:val="none"/>
          <w:lang w:val="zh-CN"/>
        </w:rPr>
        <w:t>政府采购工程合同（范本）</w:t>
      </w:r>
    </w:p>
    <w:p w14:paraId="7D13FBA4">
      <w:pPr>
        <w:spacing w:line="400" w:lineRule="exact"/>
        <w:ind w:firstLine="480" w:firstLineChars="200"/>
        <w:rPr>
          <w:rFonts w:hint="eastAsia" w:ascii="宋体" w:hAnsi="宋体" w:eastAsia="宋体" w:cs="宋体"/>
          <w:color w:val="auto"/>
          <w:sz w:val="24"/>
          <w:szCs w:val="24"/>
          <w:highlight w:val="none"/>
          <w:lang w:val="zh-CN"/>
        </w:rPr>
      </w:pPr>
    </w:p>
    <w:p w14:paraId="41E5E028">
      <w:pPr>
        <w:spacing w:line="400" w:lineRule="exact"/>
        <w:rPr>
          <w:rFonts w:hint="eastAsia" w:ascii="宋体" w:hAnsi="宋体" w:eastAsia="宋体" w:cs="宋体"/>
          <w:color w:val="auto"/>
          <w:sz w:val="24"/>
          <w:szCs w:val="24"/>
          <w:highlight w:val="none"/>
          <w:lang w:val="zh-CN"/>
        </w:rPr>
      </w:pPr>
    </w:p>
    <w:p w14:paraId="0179CFD8">
      <w:pPr>
        <w:spacing w:line="400" w:lineRule="exact"/>
        <w:rPr>
          <w:rFonts w:hint="eastAsia" w:ascii="宋体" w:hAnsi="宋体" w:eastAsia="宋体" w:cs="宋体"/>
          <w:color w:val="auto"/>
          <w:sz w:val="24"/>
          <w:szCs w:val="24"/>
          <w:highlight w:val="none"/>
          <w:lang w:val="zh-CN"/>
        </w:rPr>
      </w:pPr>
    </w:p>
    <w:p w14:paraId="229865C7">
      <w:pPr>
        <w:spacing w:line="400" w:lineRule="exact"/>
        <w:rPr>
          <w:rFonts w:hint="eastAsia" w:ascii="宋体" w:hAnsi="宋体" w:eastAsia="宋体" w:cs="宋体"/>
          <w:color w:val="auto"/>
          <w:sz w:val="24"/>
          <w:szCs w:val="24"/>
          <w:highlight w:val="none"/>
          <w:lang w:val="zh-CN"/>
        </w:rPr>
      </w:pPr>
    </w:p>
    <w:p w14:paraId="0AF6E44A">
      <w:pPr>
        <w:spacing w:line="400" w:lineRule="exact"/>
        <w:rPr>
          <w:rFonts w:hint="eastAsia" w:ascii="宋体" w:hAnsi="宋体" w:eastAsia="宋体" w:cs="宋体"/>
          <w:color w:val="auto"/>
          <w:sz w:val="24"/>
          <w:szCs w:val="24"/>
          <w:highlight w:val="none"/>
          <w:lang w:val="zh-CN"/>
        </w:rPr>
      </w:pPr>
    </w:p>
    <w:p w14:paraId="0196DA35">
      <w:pPr>
        <w:spacing w:line="400" w:lineRule="exact"/>
        <w:rPr>
          <w:rFonts w:hint="eastAsia" w:ascii="宋体" w:hAnsi="宋体" w:eastAsia="宋体" w:cs="宋体"/>
          <w:color w:val="auto"/>
          <w:sz w:val="28"/>
          <w:szCs w:val="28"/>
          <w:highlight w:val="none"/>
          <w:lang w:val="zh-CN"/>
        </w:rPr>
      </w:pPr>
    </w:p>
    <w:p w14:paraId="3F713528">
      <w:pPr>
        <w:spacing w:line="500" w:lineRule="exact"/>
        <w:rPr>
          <w:rFonts w:hint="eastAsia" w:ascii="宋体" w:hAnsi="宋体" w:eastAsia="宋体" w:cs="宋体"/>
          <w:color w:val="auto"/>
          <w:sz w:val="24"/>
          <w:szCs w:val="24"/>
          <w:highlight w:val="none"/>
          <w:u w:val="single"/>
        </w:rPr>
      </w:pPr>
      <w:r>
        <w:rPr>
          <w:rFonts w:hint="eastAsia" w:ascii="宋体" w:hAnsi="宋体" w:eastAsia="宋体" w:cs="宋体"/>
          <w:color w:val="auto"/>
          <w:sz w:val="28"/>
          <w:szCs w:val="28"/>
          <w:highlight w:val="none"/>
        </w:rPr>
        <w:t xml:space="preserve">        </w:t>
      </w:r>
      <w:r>
        <w:rPr>
          <w:rFonts w:hint="eastAsia" w:ascii="宋体" w:hAnsi="宋体" w:eastAsia="宋体" w:cs="宋体"/>
          <w:color w:val="auto"/>
          <w:sz w:val="28"/>
          <w:szCs w:val="28"/>
          <w:highlight w:val="none"/>
          <w:lang w:val="en-US" w:eastAsia="zh-CN"/>
        </w:rPr>
        <w:t xml:space="preserve"> </w:t>
      </w:r>
      <w:r>
        <w:rPr>
          <w:rFonts w:hint="eastAsia" w:ascii="宋体" w:hAnsi="宋体" w:eastAsia="宋体" w:cs="宋体"/>
          <w:color w:val="auto"/>
          <w:sz w:val="24"/>
          <w:szCs w:val="24"/>
          <w:highlight w:val="none"/>
        </w:rPr>
        <w:t>项目名称：</w:t>
      </w:r>
      <w:r>
        <w:rPr>
          <w:rFonts w:hint="eastAsia" w:ascii="宋体" w:hAnsi="宋体" w:eastAsia="宋体" w:cs="宋体"/>
          <w:color w:val="auto"/>
          <w:sz w:val="24"/>
          <w:szCs w:val="24"/>
          <w:highlight w:val="none"/>
          <w:u w:val="single"/>
        </w:rPr>
        <w:t xml:space="preserve">                            </w:t>
      </w:r>
    </w:p>
    <w:p w14:paraId="3FFA038D">
      <w:pPr>
        <w:spacing w:line="500" w:lineRule="exact"/>
        <w:ind w:firstLine="1200" w:firstLineChars="5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项目编号：</w:t>
      </w:r>
      <w:r>
        <w:rPr>
          <w:rFonts w:hint="eastAsia" w:ascii="宋体" w:hAnsi="宋体" w:eastAsia="宋体" w:cs="宋体"/>
          <w:color w:val="auto"/>
          <w:sz w:val="24"/>
          <w:szCs w:val="24"/>
          <w:highlight w:val="none"/>
          <w:u w:val="single"/>
        </w:rPr>
        <w:t xml:space="preserve">                            </w:t>
      </w:r>
    </w:p>
    <w:p w14:paraId="5183D999">
      <w:pPr>
        <w:spacing w:line="500" w:lineRule="exact"/>
        <w:ind w:firstLine="480" w:firstLineChars="200"/>
        <w:rPr>
          <w:rFonts w:hint="eastAsia" w:ascii="宋体" w:hAnsi="宋体" w:eastAsia="宋体" w:cs="宋体"/>
          <w:color w:val="auto"/>
          <w:sz w:val="24"/>
          <w:szCs w:val="24"/>
          <w:highlight w:val="none"/>
          <w:lang w:val="zh-CN"/>
        </w:rPr>
      </w:pPr>
    </w:p>
    <w:p w14:paraId="5EB01672">
      <w:pPr>
        <w:spacing w:line="400" w:lineRule="exact"/>
        <w:ind w:firstLine="480" w:firstLineChars="200"/>
        <w:rPr>
          <w:rFonts w:hint="eastAsia" w:ascii="宋体" w:hAnsi="宋体" w:eastAsia="宋体" w:cs="宋体"/>
          <w:color w:val="auto"/>
          <w:sz w:val="24"/>
          <w:szCs w:val="24"/>
          <w:highlight w:val="none"/>
          <w:lang w:val="zh-CN"/>
        </w:rPr>
      </w:pPr>
    </w:p>
    <w:p w14:paraId="27D8DEEF">
      <w:pPr>
        <w:spacing w:line="400" w:lineRule="exact"/>
        <w:ind w:firstLine="480" w:firstLineChars="200"/>
        <w:rPr>
          <w:rFonts w:hint="eastAsia" w:ascii="宋体" w:hAnsi="宋体" w:eastAsia="宋体" w:cs="宋体"/>
          <w:color w:val="auto"/>
          <w:sz w:val="24"/>
          <w:szCs w:val="24"/>
          <w:highlight w:val="none"/>
          <w:lang w:val="zh-CN"/>
        </w:rPr>
      </w:pPr>
    </w:p>
    <w:p w14:paraId="46986BC6">
      <w:pPr>
        <w:spacing w:line="400" w:lineRule="exact"/>
        <w:ind w:firstLine="480" w:firstLineChars="200"/>
        <w:rPr>
          <w:rFonts w:hint="eastAsia" w:ascii="宋体" w:hAnsi="宋体" w:eastAsia="宋体" w:cs="宋体"/>
          <w:color w:val="auto"/>
          <w:sz w:val="24"/>
          <w:szCs w:val="24"/>
          <w:highlight w:val="none"/>
          <w:lang w:val="zh-CN"/>
        </w:rPr>
      </w:pPr>
    </w:p>
    <w:p w14:paraId="6CF987A3">
      <w:pPr>
        <w:spacing w:line="400" w:lineRule="exact"/>
        <w:ind w:firstLine="480" w:firstLineChars="200"/>
        <w:rPr>
          <w:rFonts w:hint="eastAsia" w:ascii="宋体" w:hAnsi="宋体" w:eastAsia="宋体" w:cs="宋体"/>
          <w:color w:val="auto"/>
          <w:sz w:val="24"/>
          <w:szCs w:val="24"/>
          <w:highlight w:val="none"/>
          <w:lang w:val="zh-CN"/>
        </w:rPr>
      </w:pPr>
    </w:p>
    <w:p w14:paraId="2A4272EB">
      <w:pPr>
        <w:spacing w:line="400" w:lineRule="exact"/>
        <w:ind w:firstLine="480" w:firstLineChars="200"/>
        <w:rPr>
          <w:rFonts w:hint="eastAsia" w:ascii="宋体" w:hAnsi="宋体" w:eastAsia="宋体" w:cs="宋体"/>
          <w:color w:val="auto"/>
          <w:sz w:val="24"/>
          <w:szCs w:val="24"/>
          <w:highlight w:val="none"/>
          <w:lang w:val="zh-CN"/>
        </w:rPr>
      </w:pPr>
    </w:p>
    <w:p w14:paraId="22E3190E">
      <w:pPr>
        <w:spacing w:line="500" w:lineRule="exact"/>
        <w:ind w:firstLine="1200" w:firstLineChars="5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甲方：</w:t>
      </w:r>
      <w:r>
        <w:rPr>
          <w:rFonts w:hint="eastAsia" w:ascii="宋体" w:hAnsi="宋体" w:eastAsia="宋体" w:cs="宋体"/>
          <w:color w:val="auto"/>
          <w:sz w:val="24"/>
          <w:szCs w:val="24"/>
          <w:highlight w:val="none"/>
          <w:u w:val="single"/>
        </w:rPr>
        <w:t xml:space="preserve">                               </w:t>
      </w:r>
    </w:p>
    <w:p w14:paraId="358F8C65">
      <w:pPr>
        <w:spacing w:line="500" w:lineRule="exact"/>
        <w:ind w:firstLine="1200" w:firstLineChars="5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乙方：</w:t>
      </w:r>
      <w:r>
        <w:rPr>
          <w:rFonts w:hint="eastAsia" w:ascii="宋体" w:hAnsi="宋体" w:eastAsia="宋体" w:cs="宋体"/>
          <w:color w:val="auto"/>
          <w:sz w:val="24"/>
          <w:szCs w:val="24"/>
          <w:highlight w:val="none"/>
          <w:u w:val="single"/>
        </w:rPr>
        <w:t xml:space="preserve">                               </w:t>
      </w:r>
    </w:p>
    <w:p w14:paraId="3A222D17">
      <w:pPr>
        <w:spacing w:line="500" w:lineRule="exact"/>
        <w:ind w:firstLine="1200" w:firstLineChars="5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签订日期：</w:t>
      </w:r>
      <w:r>
        <w:rPr>
          <w:rFonts w:hint="eastAsia" w:ascii="宋体" w:hAnsi="宋体" w:eastAsia="宋体" w:cs="宋体"/>
          <w:color w:val="auto"/>
          <w:sz w:val="24"/>
          <w:szCs w:val="24"/>
          <w:highlight w:val="none"/>
          <w:u w:val="single"/>
        </w:rPr>
        <w:t xml:space="preserve">                           </w:t>
      </w:r>
    </w:p>
    <w:p w14:paraId="450ABF8F">
      <w:pPr>
        <w:spacing w:line="500" w:lineRule="exact"/>
        <w:ind w:firstLine="1200" w:firstLineChars="500"/>
        <w:rPr>
          <w:rFonts w:hint="eastAsia" w:ascii="宋体" w:hAnsi="宋体" w:eastAsia="宋体" w:cs="宋体"/>
          <w:color w:val="auto"/>
          <w:sz w:val="24"/>
          <w:szCs w:val="24"/>
          <w:highlight w:val="none"/>
          <w:u w:val="single"/>
          <w:lang w:val="zh-CN"/>
        </w:rPr>
      </w:pPr>
    </w:p>
    <w:p w14:paraId="19F36340">
      <w:pPr>
        <w:spacing w:line="400" w:lineRule="exact"/>
        <w:jc w:val="center"/>
        <w:rPr>
          <w:rFonts w:hint="eastAsia" w:ascii="宋体" w:hAnsi="宋体" w:eastAsia="宋体" w:cs="宋体"/>
          <w:color w:val="auto"/>
          <w:sz w:val="24"/>
          <w:szCs w:val="24"/>
          <w:highlight w:val="none"/>
          <w:lang w:val="zh-CN"/>
        </w:rPr>
      </w:pPr>
    </w:p>
    <w:p w14:paraId="377D6B27">
      <w:pPr>
        <w:spacing w:line="400" w:lineRule="exact"/>
        <w:jc w:val="center"/>
        <w:rPr>
          <w:rFonts w:hint="eastAsia" w:ascii="宋体" w:hAnsi="宋体" w:eastAsia="宋体" w:cs="宋体"/>
          <w:color w:val="auto"/>
          <w:sz w:val="24"/>
          <w:szCs w:val="24"/>
          <w:highlight w:val="none"/>
          <w:lang w:val="zh-CN"/>
        </w:rPr>
      </w:pPr>
    </w:p>
    <w:p w14:paraId="4978DEFD">
      <w:pPr>
        <w:spacing w:line="400" w:lineRule="exact"/>
        <w:jc w:val="center"/>
        <w:rPr>
          <w:rFonts w:hint="eastAsia" w:ascii="宋体" w:hAnsi="宋体" w:eastAsia="宋体" w:cs="宋体"/>
          <w:color w:val="auto"/>
          <w:sz w:val="24"/>
          <w:szCs w:val="24"/>
          <w:highlight w:val="none"/>
          <w:lang w:val="zh-CN"/>
        </w:rPr>
      </w:pPr>
    </w:p>
    <w:p w14:paraId="247A65B9">
      <w:pPr>
        <w:spacing w:line="400" w:lineRule="exact"/>
        <w:jc w:val="center"/>
        <w:rPr>
          <w:rFonts w:hint="eastAsia" w:ascii="宋体" w:hAnsi="宋体" w:eastAsia="宋体" w:cs="宋体"/>
          <w:color w:val="auto"/>
          <w:sz w:val="24"/>
          <w:szCs w:val="24"/>
          <w:highlight w:val="none"/>
          <w:lang w:val="zh-CN"/>
        </w:rPr>
      </w:pPr>
    </w:p>
    <w:p w14:paraId="66DEC8DA">
      <w:pPr>
        <w:spacing w:line="400" w:lineRule="exact"/>
        <w:jc w:val="center"/>
        <w:rPr>
          <w:rFonts w:hint="eastAsia" w:ascii="宋体" w:hAnsi="宋体" w:eastAsia="宋体" w:cs="宋体"/>
          <w:color w:val="auto"/>
          <w:sz w:val="24"/>
          <w:szCs w:val="24"/>
          <w:highlight w:val="none"/>
          <w:lang w:val="zh-CN"/>
        </w:rPr>
      </w:pPr>
    </w:p>
    <w:p w14:paraId="5CC8E82B">
      <w:pPr>
        <w:pStyle w:val="16"/>
        <w:rPr>
          <w:rFonts w:hint="eastAsia"/>
          <w:color w:val="auto"/>
          <w:highlight w:val="none"/>
          <w:lang w:val="zh-CN"/>
        </w:rPr>
      </w:pPr>
    </w:p>
    <w:p w14:paraId="1467D65A">
      <w:pPr>
        <w:spacing w:line="400" w:lineRule="exact"/>
        <w:rPr>
          <w:rFonts w:hint="eastAsia" w:ascii="宋体" w:hAnsi="宋体" w:eastAsia="宋体" w:cs="宋体"/>
          <w:color w:val="auto"/>
          <w:sz w:val="24"/>
          <w:szCs w:val="24"/>
          <w:highlight w:val="none"/>
          <w:lang w:val="zh-CN"/>
        </w:rPr>
      </w:pPr>
    </w:p>
    <w:p w14:paraId="148E979A">
      <w:pPr>
        <w:spacing w:line="400" w:lineRule="exact"/>
        <w:jc w:val="center"/>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第一部分合同协议书</w:t>
      </w:r>
    </w:p>
    <w:p w14:paraId="50B33CFF">
      <w:pPr>
        <w:spacing w:line="400" w:lineRule="exact"/>
        <w:jc w:val="center"/>
        <w:rPr>
          <w:rFonts w:hint="eastAsia" w:ascii="宋体" w:hAnsi="宋体" w:eastAsia="宋体" w:cs="宋体"/>
          <w:color w:val="auto"/>
          <w:sz w:val="21"/>
          <w:szCs w:val="21"/>
          <w:highlight w:val="none"/>
          <w:lang w:val="zh-CN"/>
        </w:rPr>
      </w:pPr>
    </w:p>
    <w:p w14:paraId="6719CCC9">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（发包人）所需</w:t>
      </w:r>
      <w:r>
        <w:rPr>
          <w:rFonts w:hint="eastAsia" w:ascii="宋体" w:hAnsi="宋体" w:eastAsia="宋体" w:cs="宋体"/>
          <w:color w:val="auto"/>
          <w:sz w:val="21"/>
          <w:szCs w:val="21"/>
          <w:highlight w:val="none"/>
          <w:u w:val="single"/>
        </w:rPr>
        <w:t xml:space="preserve">   （项目名称）   </w:t>
      </w:r>
      <w:r>
        <w:rPr>
          <w:rFonts w:hint="eastAsia" w:ascii="宋体" w:hAnsi="宋体" w:eastAsia="宋体" w:cs="宋体"/>
          <w:color w:val="auto"/>
          <w:sz w:val="21"/>
          <w:szCs w:val="21"/>
          <w:highlight w:val="none"/>
        </w:rPr>
        <w:t>经以</w:t>
      </w:r>
      <w:r>
        <w:rPr>
          <w:rFonts w:hint="eastAsia" w:ascii="宋体" w:hAnsi="宋体" w:eastAsia="宋体" w:cs="宋体"/>
          <w:color w:val="auto"/>
          <w:sz w:val="21"/>
          <w:szCs w:val="21"/>
          <w:highlight w:val="none"/>
          <w:u w:val="single"/>
        </w:rPr>
        <w:t xml:space="preserve">   （项目编号）  </w:t>
      </w:r>
      <w:r>
        <w:rPr>
          <w:rFonts w:hint="eastAsia" w:ascii="宋体" w:hAnsi="宋体" w:eastAsia="宋体" w:cs="宋体"/>
          <w:color w:val="auto"/>
          <w:sz w:val="21"/>
          <w:szCs w:val="21"/>
          <w:highlight w:val="none"/>
        </w:rPr>
        <w:t>采购文件以</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方式进行采购，确定</w:t>
      </w:r>
      <w:r>
        <w:rPr>
          <w:rFonts w:hint="eastAsia" w:ascii="宋体" w:hAnsi="宋体" w:eastAsia="宋体" w:cs="宋体"/>
          <w:color w:val="auto"/>
          <w:sz w:val="21"/>
          <w:szCs w:val="21"/>
          <w:highlight w:val="none"/>
          <w:u w:val="single"/>
        </w:rPr>
        <w:t xml:space="preserve">  （承包人）  </w:t>
      </w:r>
      <w:r>
        <w:rPr>
          <w:rFonts w:hint="eastAsia" w:ascii="宋体" w:hAnsi="宋体" w:eastAsia="宋体" w:cs="宋体"/>
          <w:color w:val="auto"/>
          <w:sz w:val="21"/>
          <w:szCs w:val="21"/>
          <w:highlight w:val="none"/>
        </w:rPr>
        <w:t>为成交供应商。发包人、承包人双方根据《中华人民共和国民法典》《中华人民共和国政府采购法》等相关法律以及本项目采购文件的规定，经平等协商达成合同如下：</w:t>
      </w:r>
    </w:p>
    <w:p w14:paraId="6FCBAD85">
      <w:pPr>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一、合同文件</w:t>
      </w:r>
    </w:p>
    <w:p w14:paraId="54B39D1F">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本合同所附下列文件是构成本合同不可分割的部分：</w:t>
      </w:r>
    </w:p>
    <w:p w14:paraId="472BC3D3">
      <w:pPr>
        <w:numPr>
          <w:ilvl w:val="0"/>
          <w:numId w:val="7"/>
        </w:num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政府采购文件（含采购文件的澄清、修改等）；</w:t>
      </w:r>
    </w:p>
    <w:p w14:paraId="26AFA3A6">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（二）成交供应商响应文件；</w:t>
      </w:r>
    </w:p>
    <w:p w14:paraId="27273FFA">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（三）合同格式、合同条款；</w:t>
      </w:r>
    </w:p>
    <w:p w14:paraId="0D70DD4C">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（四）成交供应商在评标过程中作出的有关澄清、说明或者补正文件；</w:t>
      </w:r>
    </w:p>
    <w:p w14:paraId="2D99AD9C">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（五）中标（成交）通知书；</w:t>
      </w:r>
    </w:p>
    <w:p w14:paraId="343FE3AC">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（六）技术标准和要求；</w:t>
      </w:r>
    </w:p>
    <w:p w14:paraId="142339A0">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（七）图纸；</w:t>
      </w:r>
    </w:p>
    <w:p w14:paraId="18B44E3D">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（八）已标价工程量清单或预算书；</w:t>
      </w:r>
    </w:p>
    <w:p w14:paraId="3F3D574C">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（九）其他合同文件。</w:t>
      </w:r>
    </w:p>
    <w:p w14:paraId="5F56838D">
      <w:pPr>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二、合同的范围和条件</w:t>
      </w:r>
    </w:p>
    <w:p w14:paraId="3C0E1338">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本合同的范围和条件应与上述合同文件的规定相一致。</w:t>
      </w:r>
    </w:p>
    <w:p w14:paraId="7EC393F3">
      <w:pPr>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三、工程概况</w:t>
      </w:r>
    </w:p>
    <w:p w14:paraId="0370475E">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工程名称：</w:t>
      </w:r>
      <w:r>
        <w:rPr>
          <w:rFonts w:hint="eastAsia" w:ascii="宋体" w:hAnsi="宋体" w:eastAsia="宋体" w:cs="宋体"/>
          <w:color w:val="auto"/>
          <w:sz w:val="21"/>
          <w:szCs w:val="21"/>
          <w:highlight w:val="none"/>
          <w:u w:val="single"/>
        </w:rPr>
        <w:t xml:space="preserve">                       </w:t>
      </w:r>
    </w:p>
    <w:p w14:paraId="6198D991">
      <w:pPr>
        <w:spacing w:line="40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工程地点：</w:t>
      </w:r>
      <w:r>
        <w:rPr>
          <w:rFonts w:hint="eastAsia" w:ascii="宋体" w:hAnsi="宋体" w:eastAsia="宋体" w:cs="宋体"/>
          <w:color w:val="auto"/>
          <w:sz w:val="21"/>
          <w:szCs w:val="21"/>
          <w:highlight w:val="none"/>
          <w:u w:val="single"/>
        </w:rPr>
        <w:t xml:space="preserve">                       </w:t>
      </w:r>
    </w:p>
    <w:p w14:paraId="61FD8E6D">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工程内容：</w:t>
      </w:r>
      <w:r>
        <w:rPr>
          <w:rFonts w:hint="eastAsia" w:ascii="宋体" w:hAnsi="宋体" w:eastAsia="宋体" w:cs="宋体"/>
          <w:color w:val="auto"/>
          <w:sz w:val="21"/>
          <w:szCs w:val="21"/>
          <w:highlight w:val="none"/>
          <w:u w:val="single"/>
        </w:rPr>
        <w:t xml:space="preserve">                       </w:t>
      </w:r>
    </w:p>
    <w:p w14:paraId="4CB83E8A">
      <w:pPr>
        <w:spacing w:line="40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工程立项批准文号：</w:t>
      </w:r>
      <w:r>
        <w:rPr>
          <w:rFonts w:hint="eastAsia" w:ascii="宋体" w:hAnsi="宋体" w:eastAsia="宋体" w:cs="宋体"/>
          <w:color w:val="auto"/>
          <w:sz w:val="21"/>
          <w:szCs w:val="21"/>
          <w:highlight w:val="none"/>
          <w:u w:val="single"/>
        </w:rPr>
        <w:t xml:space="preserve">               </w:t>
      </w:r>
    </w:p>
    <w:p w14:paraId="6A643F17">
      <w:pPr>
        <w:spacing w:line="400" w:lineRule="exact"/>
        <w:ind w:firstLine="422" w:firstLineChars="200"/>
        <w:rPr>
          <w:rFonts w:hint="eastAsia" w:ascii="宋体" w:hAnsi="宋体" w:eastAsia="宋体" w:cs="宋体"/>
          <w:color w:val="auto"/>
          <w:sz w:val="21"/>
          <w:szCs w:val="21"/>
          <w:highlight w:val="none"/>
          <w:u w:val="single"/>
        </w:rPr>
      </w:pPr>
      <w:r>
        <w:rPr>
          <w:rFonts w:hint="eastAsia" w:ascii="宋体" w:hAnsi="宋体" w:eastAsia="宋体" w:cs="宋体"/>
          <w:b/>
          <w:color w:val="auto"/>
          <w:sz w:val="21"/>
          <w:szCs w:val="21"/>
          <w:highlight w:val="none"/>
        </w:rPr>
        <w:t>四、工程质量标准</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rPr>
        <w:t>工程质量符合合格及以上标准</w:t>
      </w:r>
    </w:p>
    <w:p w14:paraId="6F333220">
      <w:pPr>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五、合同金额</w:t>
      </w:r>
    </w:p>
    <w:p w14:paraId="4B9F1F8C">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签约合同价与合同价格形式</w:t>
      </w:r>
    </w:p>
    <w:p w14:paraId="3238D121">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1.签约合同价为：</w:t>
      </w:r>
    </w:p>
    <w:p w14:paraId="28675710">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工程造价：</w:t>
      </w:r>
      <w:r>
        <w:rPr>
          <w:rFonts w:hint="eastAsia" w:ascii="宋体" w:hAnsi="宋体" w:eastAsia="宋体" w:cs="宋体"/>
          <w:color w:val="auto"/>
          <w:sz w:val="21"/>
          <w:szCs w:val="21"/>
          <w:highlight w:val="none"/>
          <w:u w:val="single"/>
        </w:rPr>
        <w:t>大写：（¥元）。</w:t>
      </w:r>
    </w:p>
    <w:p w14:paraId="5762BE02">
      <w:pPr>
        <w:spacing w:line="40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人民币（大写</w:t>
      </w:r>
      <w:r>
        <w:rPr>
          <w:rFonts w:hint="eastAsia" w:ascii="宋体" w:hAnsi="宋体" w:eastAsia="宋体" w:cs="宋体"/>
          <w:color w:val="auto"/>
          <w:sz w:val="21"/>
          <w:szCs w:val="21"/>
          <w:highlight w:val="none"/>
          <w:u w:val="single"/>
          <w:lang w:eastAsia="zh-CN"/>
        </w:rPr>
        <w:t>）</w:t>
      </w:r>
      <w:r>
        <w:rPr>
          <w:rFonts w:hint="eastAsia" w:ascii="宋体" w:hAnsi="宋体" w:eastAsia="宋体" w:cs="宋体"/>
          <w:color w:val="auto"/>
          <w:sz w:val="21"/>
          <w:szCs w:val="21"/>
          <w:highlight w:val="none"/>
          <w:u w:val="single"/>
        </w:rPr>
        <w:t>（¥元）；</w:t>
      </w:r>
    </w:p>
    <w:p w14:paraId="1E3FDF5B">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其中：</w:t>
      </w:r>
    </w:p>
    <w:p w14:paraId="78915ABF">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（1）安全文明施工费：</w:t>
      </w:r>
      <w:r>
        <w:rPr>
          <w:rFonts w:hint="eastAsia" w:ascii="宋体" w:hAnsi="宋体" w:eastAsia="宋体" w:cs="宋体"/>
          <w:color w:val="auto"/>
          <w:sz w:val="21"/>
          <w:szCs w:val="21"/>
          <w:highlight w:val="none"/>
          <w:u w:val="single"/>
        </w:rPr>
        <w:t>人民币（大写）（¥元）；</w:t>
      </w:r>
    </w:p>
    <w:p w14:paraId="10A40896">
      <w:pPr>
        <w:spacing w:line="40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（2）材料和工程设备暂估价金额：</w:t>
      </w:r>
      <w:r>
        <w:rPr>
          <w:rFonts w:hint="eastAsia" w:ascii="宋体" w:hAnsi="宋体" w:eastAsia="宋体" w:cs="宋体"/>
          <w:color w:val="auto"/>
          <w:sz w:val="21"/>
          <w:szCs w:val="21"/>
          <w:highlight w:val="none"/>
          <w:u w:val="single"/>
        </w:rPr>
        <w:t>人民币（大写）（¥元）；</w:t>
      </w:r>
    </w:p>
    <w:p w14:paraId="1EB78EB3">
      <w:pPr>
        <w:spacing w:line="40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（3）专业工程暂估价金额：</w:t>
      </w:r>
      <w:r>
        <w:rPr>
          <w:rFonts w:hint="eastAsia" w:ascii="宋体" w:hAnsi="宋体" w:eastAsia="宋体" w:cs="宋体"/>
          <w:color w:val="auto"/>
          <w:sz w:val="21"/>
          <w:szCs w:val="21"/>
          <w:highlight w:val="none"/>
          <w:u w:val="single"/>
        </w:rPr>
        <w:t>人民币（大写）（¥元）；</w:t>
      </w:r>
    </w:p>
    <w:p w14:paraId="4831BF61">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（4）暂列金额：</w:t>
      </w:r>
      <w:r>
        <w:rPr>
          <w:rFonts w:hint="eastAsia" w:ascii="宋体" w:hAnsi="宋体" w:eastAsia="宋体" w:cs="宋体"/>
          <w:color w:val="auto"/>
          <w:sz w:val="21"/>
          <w:szCs w:val="21"/>
          <w:highlight w:val="none"/>
          <w:u w:val="single"/>
        </w:rPr>
        <w:t>人民币（大写）（¥元）；</w:t>
      </w:r>
    </w:p>
    <w:p w14:paraId="5C4A6489">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2.合同价格形式：</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3765E56F">
      <w:pPr>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六、付款方式</w:t>
      </w:r>
    </w:p>
    <w:p w14:paraId="52ED938C">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 xml:space="preserve">                                                 </w:t>
      </w:r>
    </w:p>
    <w:p w14:paraId="4E16C219">
      <w:pPr>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七、缺陷责任期</w:t>
      </w:r>
    </w:p>
    <w:p w14:paraId="448F2739">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工程缺陷责任期为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个月，缺陷责任期自工程通过竣工验收之日起计算。单位工程先于全部工程进行验收，单位工程缺陷责任期自单位工程验收合格之日起算。</w:t>
      </w:r>
    </w:p>
    <w:p w14:paraId="360D05E2">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缺陷责任期终止后，发包人应退还剩余的质量保证金。</w:t>
      </w:r>
    </w:p>
    <w:p w14:paraId="2CE411AA">
      <w:pPr>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八、施工日期、地点</w:t>
      </w:r>
    </w:p>
    <w:p w14:paraId="1FCF845B">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1.开工日期：</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w:t>
      </w:r>
    </w:p>
    <w:p w14:paraId="37C551FB">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2.竣工日期：</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w:t>
      </w:r>
    </w:p>
    <w:p w14:paraId="69F24E86">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3.合同工期日历日。</w:t>
      </w:r>
    </w:p>
    <w:p w14:paraId="6D6A810F">
      <w:pPr>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九、合同生效</w:t>
      </w:r>
    </w:p>
    <w:p w14:paraId="2619ABA6">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本合同自经双方法定代表人或其授权代表签字并加盖双方合同章后生效。</w:t>
      </w:r>
    </w:p>
    <w:p w14:paraId="69E70879">
      <w:pPr>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十、合同保存</w:t>
      </w:r>
    </w:p>
    <w:p w14:paraId="669A83EF">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本合同一式</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份，均具有同等法律效力，发包人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份，承包人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份，代理机构</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份。</w:t>
      </w:r>
    </w:p>
    <w:p w14:paraId="38C4410A">
      <w:pPr>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十一、关于政府采购合同融资</w:t>
      </w:r>
    </w:p>
    <w:p w14:paraId="6C9FEDF4">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.在</w:t>
      </w:r>
      <w:r>
        <w:rPr>
          <w:rFonts w:hint="eastAsia" w:ascii="宋体" w:hAnsi="宋体" w:eastAsia="宋体" w:cs="宋体"/>
          <w:color w:val="auto"/>
          <w:sz w:val="21"/>
          <w:szCs w:val="21"/>
          <w:highlight w:val="none"/>
        </w:rPr>
        <w:t>政府采购合同签订前开展融资业务的。成交供应商持政府采购成交通知书提前与金融机构进行合同融资商洽，双方达成融资意向后，成交供应商与采购人签订政府采购合同，合同中供应商的银行账户要与合同融资的回款账户一致。成交供应商和贷款金融机构要及时将政府采购合同作为融资质押的信息告知采购人。采购人要从严加强合同付款账户管理，未经贷款银行同意，不随意更改合同付款账户。</w:t>
      </w:r>
    </w:p>
    <w:p w14:paraId="57C3E401">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2.政府采购合同签订后开展</w:t>
      </w:r>
      <w:r>
        <w:rPr>
          <w:rFonts w:hint="eastAsia" w:ascii="宋体" w:hAnsi="宋体" w:eastAsia="宋体" w:cs="宋体"/>
          <w:color w:val="auto"/>
          <w:sz w:val="21"/>
          <w:szCs w:val="21"/>
          <w:highlight w:val="none"/>
          <w:lang w:eastAsia="zh-CN"/>
        </w:rPr>
        <w:t>融资</w:t>
      </w:r>
      <w:r>
        <w:rPr>
          <w:rFonts w:hint="eastAsia" w:ascii="宋体" w:hAnsi="宋体" w:eastAsia="宋体" w:cs="宋体"/>
          <w:color w:val="auto"/>
          <w:sz w:val="21"/>
          <w:szCs w:val="21"/>
          <w:highlight w:val="none"/>
        </w:rPr>
        <w:t>账户管理。在合同履约期间，成交供应商持已经签订的政府采购合同向金融机构申请合同融资，可能出现政府采购合同中供应商收款的银行账户与拟贷款银行回款账户不一致的情形。为支持供应商通过政府采购合同成功获得银行贷款，采购人应积极协助供应商及时变更政府采购合同中的供应商收款银行账户，保障供应商收款的银行账户与拟贷款银行回款账户一致。</w:t>
      </w:r>
    </w:p>
    <w:p w14:paraId="6F4A93C6">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当成交供应商成功获批银行贷款后，采购人还应根据信息公开平台推送的“确认单”信息，加强合同账户及资金支付管理，确保合同资金准确支付到贷款银行确认的回款账户。采购人不得以未看见“确认单”信息为由，不经贷款银行同意擅自更改合同账户、非法支付项目资金，造成不良后果的，将承担相应法律责任。</w:t>
      </w:r>
    </w:p>
    <w:p w14:paraId="37AF84C6">
      <w:pPr>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十二、权利瑕疵担保</w:t>
      </w:r>
    </w:p>
    <w:p w14:paraId="11E0844E">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1.乙方保证对其出售的标的物享有合法的权利；</w:t>
      </w:r>
    </w:p>
    <w:p w14:paraId="622F41D9">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2.乙方应保证在其出售的标的物上不存在任何未曾向甲方透露的担保物权，如抵押权、质押权、留置权等；</w:t>
      </w:r>
    </w:p>
    <w:p w14:paraId="11E97275">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3.乙方应保证其所出售的标的物没有侵犯任何第三人的知识产权和商业秘密等权利；</w:t>
      </w:r>
    </w:p>
    <w:p w14:paraId="53C5E9D7">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4.如甲方使用该标的物构成上述侵权的，则由乙方承担全部责任。</w:t>
      </w:r>
    </w:p>
    <w:p w14:paraId="01A735A8">
      <w:pPr>
        <w:autoSpaceDE w:val="0"/>
        <w:autoSpaceDN w:val="0"/>
        <w:adjustRightInd w:val="0"/>
        <w:spacing w:line="400" w:lineRule="exact"/>
        <w:ind w:firstLine="210" w:firstLineChars="1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发包人：   （公章）             发包人：   （公章）</w:t>
      </w:r>
    </w:p>
    <w:p w14:paraId="0B726D37">
      <w:pPr>
        <w:autoSpaceDE w:val="0"/>
        <w:autoSpaceDN w:val="0"/>
        <w:adjustRightInd w:val="0"/>
        <w:spacing w:line="400" w:lineRule="exact"/>
        <w:ind w:firstLine="210" w:firstLineChars="1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 xml:space="preserve">法定代表人或其委托代理人： </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zh-CN"/>
        </w:rPr>
        <w:t xml:space="preserve">法定代表人或其委托代理人：                 </w:t>
      </w:r>
    </w:p>
    <w:p w14:paraId="70DEE34A">
      <w:pPr>
        <w:autoSpaceDE w:val="0"/>
        <w:autoSpaceDN w:val="0"/>
        <w:adjustRightInd w:val="0"/>
        <w:spacing w:line="400" w:lineRule="exact"/>
        <w:ind w:firstLine="210" w:firstLineChars="1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（签字）</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zh-CN"/>
        </w:rPr>
        <w:t>（签字）</w:t>
      </w:r>
    </w:p>
    <w:p w14:paraId="709761E5">
      <w:pPr>
        <w:autoSpaceDE w:val="0"/>
        <w:autoSpaceDN w:val="0"/>
        <w:adjustRightInd w:val="0"/>
        <w:spacing w:line="400" w:lineRule="exact"/>
        <w:ind w:firstLine="210" w:firstLineChars="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zh-CN"/>
        </w:rPr>
        <w:t>组织机构代码：</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lang w:val="zh-CN"/>
        </w:rPr>
        <w:t>组织机构代码：</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14:paraId="3154CD0C">
      <w:pPr>
        <w:spacing w:line="400" w:lineRule="exact"/>
        <w:ind w:firstLine="210" w:firstLineChars="1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地址：</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地址：</w:t>
      </w:r>
      <w:r>
        <w:rPr>
          <w:rFonts w:hint="eastAsia" w:ascii="宋体" w:hAnsi="宋体" w:eastAsia="宋体" w:cs="宋体"/>
          <w:color w:val="auto"/>
          <w:sz w:val="21"/>
          <w:szCs w:val="21"/>
          <w:highlight w:val="none"/>
          <w:u w:val="single"/>
        </w:rPr>
        <w:t xml:space="preserve">                        </w:t>
      </w:r>
    </w:p>
    <w:p w14:paraId="49446571">
      <w:pPr>
        <w:spacing w:line="400" w:lineRule="exact"/>
        <w:ind w:firstLine="210" w:firstLineChars="1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邮政编码：</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邮政编码：</w:t>
      </w:r>
      <w:r>
        <w:rPr>
          <w:rFonts w:hint="eastAsia" w:ascii="宋体" w:hAnsi="宋体" w:eastAsia="宋体" w:cs="宋体"/>
          <w:color w:val="auto"/>
          <w:sz w:val="21"/>
          <w:szCs w:val="21"/>
          <w:highlight w:val="none"/>
          <w:u w:val="single"/>
        </w:rPr>
        <w:t xml:space="preserve">                    </w:t>
      </w:r>
    </w:p>
    <w:p w14:paraId="14985B02">
      <w:pPr>
        <w:spacing w:line="400" w:lineRule="exact"/>
        <w:ind w:firstLine="210" w:firstLineChars="1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法定代表人：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法定代表人：</w:t>
      </w:r>
      <w:r>
        <w:rPr>
          <w:rFonts w:hint="eastAsia" w:ascii="宋体" w:hAnsi="宋体" w:eastAsia="宋体" w:cs="宋体"/>
          <w:color w:val="auto"/>
          <w:sz w:val="21"/>
          <w:szCs w:val="21"/>
          <w:highlight w:val="none"/>
          <w:u w:val="single"/>
        </w:rPr>
        <w:t xml:space="preserve">                  </w:t>
      </w:r>
    </w:p>
    <w:p w14:paraId="575DF4C7">
      <w:pPr>
        <w:spacing w:line="400" w:lineRule="exact"/>
        <w:ind w:firstLine="210" w:firstLineChars="1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lang w:val="zh-CN"/>
        </w:rPr>
        <w:t>委托代理人</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lang w:val="zh-CN"/>
        </w:rPr>
        <w:t>委托代理人</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rPr>
        <w:t xml:space="preserve">                  </w:t>
      </w:r>
    </w:p>
    <w:p w14:paraId="7796DEB9">
      <w:pPr>
        <w:autoSpaceDE w:val="0"/>
        <w:autoSpaceDN w:val="0"/>
        <w:adjustRightInd w:val="0"/>
        <w:spacing w:line="400" w:lineRule="exact"/>
        <w:ind w:firstLine="210" w:firstLineChars="1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电话：</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电话：</w:t>
      </w:r>
      <w:r>
        <w:rPr>
          <w:rFonts w:hint="eastAsia" w:ascii="宋体" w:hAnsi="宋体" w:eastAsia="宋体" w:cs="宋体"/>
          <w:color w:val="auto"/>
          <w:sz w:val="21"/>
          <w:szCs w:val="21"/>
          <w:highlight w:val="none"/>
          <w:u w:val="single"/>
        </w:rPr>
        <w:t xml:space="preserve">                        </w:t>
      </w:r>
    </w:p>
    <w:p w14:paraId="5BDE7004">
      <w:pPr>
        <w:autoSpaceDE w:val="0"/>
        <w:autoSpaceDN w:val="0"/>
        <w:adjustRightInd w:val="0"/>
        <w:spacing w:line="400" w:lineRule="exact"/>
        <w:ind w:firstLine="210" w:firstLineChars="1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传真：</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传真：</w:t>
      </w:r>
      <w:r>
        <w:rPr>
          <w:rFonts w:hint="eastAsia" w:ascii="宋体" w:hAnsi="宋体" w:eastAsia="宋体" w:cs="宋体"/>
          <w:color w:val="auto"/>
          <w:sz w:val="21"/>
          <w:szCs w:val="21"/>
          <w:highlight w:val="none"/>
          <w:u w:val="single"/>
        </w:rPr>
        <w:t xml:space="preserve">                       </w:t>
      </w:r>
    </w:p>
    <w:p w14:paraId="276702B5">
      <w:pPr>
        <w:autoSpaceDE w:val="0"/>
        <w:autoSpaceDN w:val="0"/>
        <w:adjustRightInd w:val="0"/>
        <w:spacing w:line="400" w:lineRule="exact"/>
        <w:ind w:firstLine="210" w:firstLineChars="1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电子信箱：</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电子信箱：</w:t>
      </w:r>
      <w:r>
        <w:rPr>
          <w:rFonts w:hint="eastAsia" w:ascii="宋体" w:hAnsi="宋体" w:eastAsia="宋体" w:cs="宋体"/>
          <w:color w:val="auto"/>
          <w:sz w:val="21"/>
          <w:szCs w:val="21"/>
          <w:highlight w:val="none"/>
          <w:u w:val="single"/>
        </w:rPr>
        <w:t xml:space="preserve">                    </w:t>
      </w:r>
    </w:p>
    <w:p w14:paraId="106133FF">
      <w:pPr>
        <w:autoSpaceDE w:val="0"/>
        <w:autoSpaceDN w:val="0"/>
        <w:adjustRightInd w:val="0"/>
        <w:spacing w:line="400" w:lineRule="exact"/>
        <w:ind w:firstLine="210" w:firstLineChars="1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lang w:val="zh-CN"/>
        </w:rPr>
        <w:t>开户银行：</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lang w:val="zh-CN"/>
        </w:rPr>
        <w:t>开户银行：</w:t>
      </w:r>
      <w:r>
        <w:rPr>
          <w:rFonts w:hint="eastAsia" w:ascii="宋体" w:hAnsi="宋体" w:eastAsia="宋体" w:cs="宋体"/>
          <w:color w:val="auto"/>
          <w:sz w:val="21"/>
          <w:szCs w:val="21"/>
          <w:highlight w:val="none"/>
          <w:u w:val="single"/>
        </w:rPr>
        <w:t xml:space="preserve">                    </w:t>
      </w:r>
    </w:p>
    <w:p w14:paraId="5D0E1FA2">
      <w:pPr>
        <w:autoSpaceDE w:val="0"/>
        <w:autoSpaceDN w:val="0"/>
        <w:adjustRightInd w:val="0"/>
        <w:spacing w:line="400" w:lineRule="exact"/>
        <w:ind w:firstLine="210" w:firstLineChars="1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lang w:val="zh-CN"/>
        </w:rPr>
        <w:t>账号：</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lang w:val="zh-CN"/>
        </w:rPr>
        <w:t>账号：</w:t>
      </w:r>
      <w:r>
        <w:rPr>
          <w:rFonts w:hint="eastAsia" w:ascii="宋体" w:hAnsi="宋体" w:eastAsia="宋体" w:cs="宋体"/>
          <w:color w:val="auto"/>
          <w:sz w:val="21"/>
          <w:szCs w:val="21"/>
          <w:highlight w:val="none"/>
          <w:u w:val="single"/>
        </w:rPr>
        <w:t xml:space="preserve">                        </w:t>
      </w:r>
    </w:p>
    <w:p w14:paraId="5BB15E7A">
      <w:pPr>
        <w:autoSpaceDE w:val="0"/>
        <w:autoSpaceDN w:val="0"/>
        <w:adjustRightInd w:val="0"/>
        <w:spacing w:line="400" w:lineRule="exact"/>
        <w:rPr>
          <w:rFonts w:hint="eastAsia" w:ascii="宋体" w:hAnsi="宋体" w:eastAsia="宋体" w:cs="宋体"/>
          <w:color w:val="auto"/>
          <w:sz w:val="21"/>
          <w:szCs w:val="21"/>
          <w:highlight w:val="none"/>
          <w:u w:val="single"/>
        </w:rPr>
      </w:pPr>
    </w:p>
    <w:p w14:paraId="6A90AC90">
      <w:pPr>
        <w:spacing w:line="400" w:lineRule="exact"/>
        <w:jc w:val="center"/>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第二部分</w:t>
      </w:r>
      <w:r>
        <w:rPr>
          <w:rFonts w:hint="eastAsia" w:ascii="宋体" w:hAnsi="宋体" w:eastAsia="宋体" w:cs="宋体"/>
          <w:color w:val="auto"/>
          <w:sz w:val="21"/>
          <w:szCs w:val="21"/>
          <w:highlight w:val="none"/>
        </w:rPr>
        <w:t xml:space="preserve"> 通用条款</w:t>
      </w:r>
    </w:p>
    <w:p w14:paraId="4926BF34">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参照住房和城乡建设部、国家工商行政管理总局制订的《建设工程施工合同》示范文本（</w:t>
      </w:r>
      <w:r>
        <w:rPr>
          <w:rFonts w:hint="eastAsia" w:ascii="宋体" w:hAnsi="宋体" w:eastAsia="宋体" w:cs="宋体"/>
          <w:color w:val="auto"/>
          <w:sz w:val="21"/>
          <w:szCs w:val="21"/>
          <w:highlight w:val="none"/>
        </w:rPr>
        <w:t>GF-2017-0201</w:t>
      </w:r>
      <w:r>
        <w:rPr>
          <w:rFonts w:hint="eastAsia" w:ascii="宋体" w:hAnsi="宋体" w:eastAsia="宋体" w:cs="宋体"/>
          <w:color w:val="auto"/>
          <w:sz w:val="21"/>
          <w:szCs w:val="21"/>
          <w:highlight w:val="none"/>
          <w:lang w:val="zh-CN"/>
        </w:rPr>
        <w:t>）。</w:t>
      </w:r>
    </w:p>
    <w:p w14:paraId="35140CCF">
      <w:pPr>
        <w:spacing w:line="400" w:lineRule="exact"/>
        <w:jc w:val="center"/>
        <w:rPr>
          <w:rFonts w:hint="eastAsia" w:ascii="宋体" w:hAnsi="宋体" w:eastAsia="宋体" w:cs="宋体"/>
          <w:color w:val="auto"/>
          <w:sz w:val="21"/>
          <w:szCs w:val="21"/>
          <w:highlight w:val="none"/>
        </w:rPr>
      </w:pPr>
    </w:p>
    <w:p w14:paraId="5F07BC09">
      <w:pPr>
        <w:spacing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第三部分 专用条款</w:t>
      </w:r>
    </w:p>
    <w:p w14:paraId="17335699">
      <w:pPr>
        <w:spacing w:line="400" w:lineRule="exact"/>
        <w:ind w:firstLine="422" w:firstLineChars="200"/>
        <w:rPr>
          <w:rFonts w:hint="eastAsia" w:ascii="宋体" w:hAnsi="宋体" w:eastAsia="宋体" w:cs="宋体"/>
          <w:b/>
          <w:bCs/>
          <w:color w:val="auto"/>
          <w:sz w:val="21"/>
          <w:szCs w:val="21"/>
          <w:highlight w:val="none"/>
          <w:lang w:val="zh-CN"/>
        </w:rPr>
      </w:pPr>
      <w:r>
        <w:rPr>
          <w:rFonts w:hint="eastAsia" w:ascii="宋体" w:hAnsi="宋体" w:eastAsia="宋体" w:cs="宋体"/>
          <w:b/>
          <w:bCs/>
          <w:color w:val="auto"/>
          <w:sz w:val="21"/>
          <w:szCs w:val="21"/>
          <w:highlight w:val="none"/>
        </w:rPr>
        <w:t>1.</w:t>
      </w:r>
      <w:r>
        <w:rPr>
          <w:rFonts w:hint="eastAsia" w:ascii="宋体" w:hAnsi="宋体" w:eastAsia="宋体" w:cs="宋体"/>
          <w:b/>
          <w:bCs/>
          <w:color w:val="auto"/>
          <w:sz w:val="21"/>
          <w:szCs w:val="21"/>
          <w:highlight w:val="none"/>
          <w:lang w:val="zh-CN"/>
        </w:rPr>
        <w:t>一般约定</w:t>
      </w:r>
    </w:p>
    <w:p w14:paraId="70F62E03">
      <w:pPr>
        <w:spacing w:line="400" w:lineRule="exact"/>
        <w:ind w:firstLine="422" w:firstLineChars="200"/>
        <w:rPr>
          <w:rFonts w:hint="eastAsia" w:ascii="宋体" w:hAnsi="宋体" w:eastAsia="宋体" w:cs="宋体"/>
          <w:b/>
          <w:bCs/>
          <w:color w:val="auto"/>
          <w:sz w:val="21"/>
          <w:szCs w:val="21"/>
          <w:highlight w:val="none"/>
          <w:lang w:val="zh-CN"/>
        </w:rPr>
      </w:pPr>
      <w:r>
        <w:rPr>
          <w:rFonts w:hint="eastAsia" w:ascii="宋体" w:hAnsi="宋体" w:eastAsia="宋体" w:cs="宋体"/>
          <w:b/>
          <w:bCs/>
          <w:color w:val="auto"/>
          <w:sz w:val="21"/>
          <w:szCs w:val="21"/>
          <w:highlight w:val="none"/>
          <w:lang w:val="zh-CN"/>
        </w:rPr>
        <w:t>1.1 词语定义</w:t>
      </w:r>
    </w:p>
    <w:p w14:paraId="1CAAB6AB">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1.1.1</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zh-CN"/>
        </w:rPr>
        <w:t>合同</w:t>
      </w:r>
    </w:p>
    <w:p w14:paraId="0CCD4CAF">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其他合同文件包括：合同履行过程中经发包人、承包人共同书面确认的，与工程有关的补充协议、设计变更、工程签证等资料。</w:t>
      </w:r>
    </w:p>
    <w:p w14:paraId="5D90555C">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1.1.2 合同当事人及其他相关方</w:t>
      </w:r>
    </w:p>
    <w:p w14:paraId="6A015C5A">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1.1.2.</w:t>
      </w: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zh-CN"/>
        </w:rPr>
        <w:t xml:space="preserve"> 监理人：</w:t>
      </w:r>
    </w:p>
    <w:p w14:paraId="0EBF55AC">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zh-CN"/>
        </w:rPr>
        <w:t>名</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zh-CN"/>
        </w:rPr>
        <w:t>称：</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5240A23D">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zh-CN"/>
        </w:rPr>
        <w:t>资质类别和等级：</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5D42568C">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zh-CN"/>
        </w:rPr>
        <w:t>联系电话：</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29B23850">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zh-CN"/>
        </w:rPr>
        <w:t>电子信箱：</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0F041051">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zh-CN"/>
        </w:rPr>
        <w:t>通信地址：</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7F2B7A0C">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1.1.2.</w:t>
      </w:r>
      <w:r>
        <w:rPr>
          <w:rFonts w:hint="eastAsia" w:ascii="宋体" w:hAnsi="宋体" w:eastAsia="宋体" w:cs="宋体"/>
          <w:color w:val="auto"/>
          <w:sz w:val="21"/>
          <w:szCs w:val="21"/>
          <w:highlight w:val="none"/>
        </w:rPr>
        <w:t xml:space="preserve">2 </w:t>
      </w:r>
      <w:r>
        <w:rPr>
          <w:rFonts w:hint="eastAsia" w:ascii="宋体" w:hAnsi="宋体" w:eastAsia="宋体" w:cs="宋体"/>
          <w:color w:val="auto"/>
          <w:sz w:val="21"/>
          <w:szCs w:val="21"/>
          <w:highlight w:val="none"/>
          <w:lang w:val="zh-CN"/>
        </w:rPr>
        <w:t>设计人：</w:t>
      </w:r>
    </w:p>
    <w:p w14:paraId="0D0386E4">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zh-CN"/>
        </w:rPr>
        <w:t>名</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zh-CN"/>
        </w:rPr>
        <w:t>称：</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235043B7">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zh-CN"/>
        </w:rPr>
        <w:t>资质类别和等级：</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6A232D1B">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zh-CN"/>
        </w:rPr>
        <w:t>联系电话：</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0F480617">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zh-CN"/>
        </w:rPr>
        <w:t>电子信箱：</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7EB73E4C">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zh-CN"/>
        </w:rPr>
        <w:t>通信地址：</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0DA61047">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1.1.3 工程和设备</w:t>
      </w:r>
    </w:p>
    <w:p w14:paraId="66615DDE">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zh-CN"/>
        </w:rPr>
        <w:t>1.1.3.</w:t>
      </w: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zh-CN"/>
        </w:rPr>
        <w:t>作为施工现场组成部分的其他场所包括：</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0297CB2C">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1.1.3.2</w:t>
      </w:r>
      <w:r>
        <w:rPr>
          <w:rFonts w:hint="eastAsia" w:ascii="宋体" w:hAnsi="宋体" w:eastAsia="宋体" w:cs="宋体"/>
          <w:color w:val="auto"/>
          <w:sz w:val="21"/>
          <w:szCs w:val="21"/>
          <w:highlight w:val="none"/>
          <w:lang w:val="zh-CN"/>
        </w:rPr>
        <w:t>作永久占地包括</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3385315D">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1.1.3.2</w:t>
      </w:r>
      <w:r>
        <w:rPr>
          <w:rFonts w:hint="eastAsia" w:ascii="宋体" w:hAnsi="宋体" w:eastAsia="宋体" w:cs="宋体"/>
          <w:color w:val="auto"/>
          <w:sz w:val="21"/>
          <w:szCs w:val="21"/>
          <w:highlight w:val="none"/>
          <w:lang w:val="zh-CN"/>
        </w:rPr>
        <w:t>作永久占地包括</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400A66FD">
      <w:pPr>
        <w:spacing w:line="400" w:lineRule="exact"/>
        <w:ind w:firstLine="422" w:firstLineChars="200"/>
        <w:rPr>
          <w:rFonts w:hint="eastAsia" w:ascii="宋体" w:hAnsi="宋体" w:eastAsia="宋体" w:cs="宋体"/>
          <w:b/>
          <w:bCs/>
          <w:color w:val="auto"/>
          <w:sz w:val="21"/>
          <w:szCs w:val="21"/>
          <w:highlight w:val="none"/>
          <w:lang w:val="zh-CN"/>
        </w:rPr>
      </w:pPr>
      <w:r>
        <w:rPr>
          <w:rFonts w:hint="eastAsia" w:ascii="宋体" w:hAnsi="宋体" w:eastAsia="宋体" w:cs="宋体"/>
          <w:b/>
          <w:bCs/>
          <w:color w:val="auto"/>
          <w:sz w:val="21"/>
          <w:szCs w:val="21"/>
          <w:highlight w:val="none"/>
          <w:lang w:val="zh-CN"/>
        </w:rPr>
        <w:t>1.3 法律</w:t>
      </w:r>
    </w:p>
    <w:p w14:paraId="225C21DA">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适用于合同的其他规范性文件：</w:t>
      </w:r>
      <w:r>
        <w:rPr>
          <w:rFonts w:hint="eastAsia" w:ascii="宋体" w:hAnsi="宋体" w:eastAsia="宋体" w:cs="宋体"/>
          <w:color w:val="auto"/>
          <w:sz w:val="21"/>
          <w:szCs w:val="21"/>
          <w:highlight w:val="none"/>
        </w:rPr>
        <w:t xml:space="preserve"> 。       </w:t>
      </w:r>
    </w:p>
    <w:p w14:paraId="41B7AD51">
      <w:pPr>
        <w:spacing w:line="400" w:lineRule="exact"/>
        <w:ind w:firstLine="422" w:firstLineChars="200"/>
        <w:rPr>
          <w:rFonts w:hint="eastAsia" w:ascii="宋体" w:hAnsi="宋体" w:eastAsia="宋体" w:cs="宋体"/>
          <w:b/>
          <w:bCs/>
          <w:color w:val="auto"/>
          <w:sz w:val="21"/>
          <w:szCs w:val="21"/>
          <w:highlight w:val="none"/>
          <w:lang w:val="zh-CN"/>
        </w:rPr>
      </w:pPr>
      <w:r>
        <w:rPr>
          <w:rFonts w:hint="eastAsia" w:ascii="宋体" w:hAnsi="宋体" w:eastAsia="宋体" w:cs="宋体"/>
          <w:b/>
          <w:bCs/>
          <w:color w:val="auto"/>
          <w:sz w:val="21"/>
          <w:szCs w:val="21"/>
          <w:highlight w:val="none"/>
          <w:lang w:val="zh-CN"/>
        </w:rPr>
        <w:t>1.4 标准和规范</w:t>
      </w:r>
    </w:p>
    <w:p w14:paraId="7B0C629B">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1.4.1适用于工程的标准规范包括：</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zh-CN"/>
        </w:rPr>
        <w:t>。</w:t>
      </w:r>
    </w:p>
    <w:p w14:paraId="2CE9515E">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zh-CN"/>
        </w:rPr>
        <w:t>4.2 发包人提供国外标准、规范的名称：</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lang w:val="zh-CN"/>
        </w:rPr>
        <w:t>；</w:t>
      </w:r>
    </w:p>
    <w:p w14:paraId="119EAFC5">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发包人提供国外标准、规范的份数：</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lang w:val="zh-CN"/>
        </w:rPr>
        <w:t>；</w:t>
      </w:r>
    </w:p>
    <w:p w14:paraId="5E8A4E36">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zh-CN"/>
        </w:rPr>
        <w:t>发包人提供国外标准、规范的名称：</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38A474D9">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1.4.3 发包人对工程的技术标准和功能要求的特殊要求：</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zh-CN"/>
        </w:rPr>
        <w:t>。</w:t>
      </w:r>
    </w:p>
    <w:p w14:paraId="6B894AC6">
      <w:pPr>
        <w:spacing w:line="400" w:lineRule="exact"/>
        <w:ind w:firstLine="422" w:firstLineChars="200"/>
        <w:rPr>
          <w:rFonts w:hint="eastAsia" w:ascii="宋体" w:hAnsi="宋体" w:eastAsia="宋体" w:cs="宋体"/>
          <w:b/>
          <w:bCs/>
          <w:color w:val="auto"/>
          <w:sz w:val="21"/>
          <w:szCs w:val="21"/>
          <w:highlight w:val="none"/>
          <w:lang w:val="zh-CN"/>
        </w:rPr>
      </w:pPr>
      <w:r>
        <w:rPr>
          <w:rFonts w:hint="eastAsia" w:ascii="宋体" w:hAnsi="宋体" w:eastAsia="宋体" w:cs="宋体"/>
          <w:b/>
          <w:bCs/>
          <w:color w:val="auto"/>
          <w:sz w:val="21"/>
          <w:szCs w:val="21"/>
          <w:highlight w:val="none"/>
          <w:lang w:val="zh-CN"/>
        </w:rPr>
        <w:t>1.5 合同文件的优先顺序</w:t>
      </w:r>
    </w:p>
    <w:p w14:paraId="7C2C12FB">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合同文件组成及优先顺序为：</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zh-CN"/>
        </w:rPr>
        <w:t>。</w:t>
      </w:r>
    </w:p>
    <w:p w14:paraId="69C08378">
      <w:pPr>
        <w:spacing w:line="400" w:lineRule="exact"/>
        <w:ind w:firstLine="422" w:firstLineChars="200"/>
        <w:rPr>
          <w:rFonts w:hint="eastAsia" w:ascii="宋体" w:hAnsi="宋体" w:eastAsia="宋体" w:cs="宋体"/>
          <w:b/>
          <w:bCs/>
          <w:color w:val="auto"/>
          <w:sz w:val="21"/>
          <w:szCs w:val="21"/>
          <w:highlight w:val="none"/>
          <w:lang w:val="zh-CN"/>
        </w:rPr>
      </w:pPr>
      <w:r>
        <w:rPr>
          <w:rFonts w:hint="eastAsia" w:ascii="宋体" w:hAnsi="宋体" w:eastAsia="宋体" w:cs="宋体"/>
          <w:b/>
          <w:bCs/>
          <w:color w:val="auto"/>
          <w:sz w:val="21"/>
          <w:szCs w:val="21"/>
          <w:highlight w:val="none"/>
          <w:lang w:val="zh-CN"/>
        </w:rPr>
        <w:t>1.6 图纸和承包人文件</w:t>
      </w:r>
    </w:p>
    <w:p w14:paraId="7C740CFB">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1.6.1 图纸的提供</w:t>
      </w:r>
    </w:p>
    <w:p w14:paraId="5A1048C2">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zh-CN"/>
        </w:rPr>
        <w:t>发包人向承包人提供图纸的期限：</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38AEEF6E">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发包人向承包人提供图纸的数量：</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71568248">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发包人向承包人提供图纸的内容：</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0AA1D773">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1.6.4 承包人文件</w:t>
      </w:r>
    </w:p>
    <w:p w14:paraId="2D3E029A">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需要由承包人提供的文件，包括：</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7E5886AB">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承包人提供的文件的期限为：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3DE09D74">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承包人提供的文件的数量为：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0472E809">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承包人提供的文件的形式为：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65D053CA">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发包人审批承包人文件的期限：</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05FDAF09">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w:t>
      </w:r>
      <w:r>
        <w:rPr>
          <w:rFonts w:hint="eastAsia" w:ascii="宋体" w:hAnsi="宋体" w:eastAsia="宋体" w:cs="宋体"/>
          <w:color w:val="auto"/>
          <w:sz w:val="21"/>
          <w:szCs w:val="21"/>
          <w:highlight w:val="none"/>
        </w:rPr>
        <w:t>6</w:t>
      </w:r>
      <w:r>
        <w:rPr>
          <w:rFonts w:hint="eastAsia" w:ascii="宋体" w:hAnsi="宋体" w:eastAsia="宋体" w:cs="宋体"/>
          <w:color w:val="auto"/>
          <w:sz w:val="21"/>
          <w:szCs w:val="21"/>
          <w:highlight w:val="none"/>
          <w:lang w:val="zh-CN"/>
        </w:rPr>
        <w:t>.5 现场图纸准备</w:t>
      </w:r>
    </w:p>
    <w:p w14:paraId="6145B2E0">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关于现场图纸准备的约定：</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228A4BE4">
      <w:pPr>
        <w:spacing w:line="400" w:lineRule="exact"/>
        <w:ind w:firstLine="422" w:firstLineChars="200"/>
        <w:rPr>
          <w:rFonts w:hint="eastAsia" w:ascii="宋体" w:hAnsi="宋体" w:eastAsia="宋体" w:cs="宋体"/>
          <w:b/>
          <w:bCs/>
          <w:color w:val="auto"/>
          <w:sz w:val="21"/>
          <w:szCs w:val="21"/>
          <w:highlight w:val="none"/>
          <w:lang w:val="zh-CN"/>
        </w:rPr>
      </w:pPr>
      <w:r>
        <w:rPr>
          <w:rFonts w:hint="eastAsia" w:ascii="宋体" w:hAnsi="宋体" w:eastAsia="宋体" w:cs="宋体"/>
          <w:b/>
          <w:bCs/>
          <w:color w:val="auto"/>
          <w:sz w:val="21"/>
          <w:szCs w:val="21"/>
          <w:highlight w:val="none"/>
          <w:lang w:val="zh-CN"/>
        </w:rPr>
        <w:t>1.7 联络</w:t>
      </w:r>
    </w:p>
    <w:p w14:paraId="1BEBC301">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1.7.1 发包人和承包人应当在7天内将与合同有关的通知、批准、证明、证书、指示、指令、要求、请求、同意、意见、确定和决定等书面函件送达对方当事人。</w:t>
      </w:r>
    </w:p>
    <w:p w14:paraId="698A8477">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1.7.2 发包人接收文件的地点：</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075A3362">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发包人指定的接收人为：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24B6DEC8">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承包人接收文件的地点：</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6D149C12">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承包人指定的接收人为：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1FF2087A">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监理人接收文件的地点：</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0E18AB96">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监理人指定的接收人为：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3BF652C8">
      <w:pPr>
        <w:spacing w:line="400" w:lineRule="exact"/>
        <w:ind w:firstLine="422" w:firstLineChars="200"/>
        <w:rPr>
          <w:rFonts w:hint="eastAsia" w:ascii="宋体" w:hAnsi="宋体" w:eastAsia="宋体" w:cs="宋体"/>
          <w:b/>
          <w:bCs/>
          <w:color w:val="auto"/>
          <w:sz w:val="21"/>
          <w:szCs w:val="21"/>
          <w:highlight w:val="none"/>
          <w:lang w:val="zh-CN"/>
        </w:rPr>
      </w:pPr>
      <w:r>
        <w:rPr>
          <w:rFonts w:hint="eastAsia" w:ascii="宋体" w:hAnsi="宋体" w:eastAsia="宋体" w:cs="宋体"/>
          <w:b/>
          <w:bCs/>
          <w:color w:val="auto"/>
          <w:sz w:val="21"/>
          <w:szCs w:val="21"/>
          <w:highlight w:val="none"/>
          <w:lang w:val="zh-CN"/>
        </w:rPr>
        <w:t>1.</w:t>
      </w:r>
      <w:r>
        <w:rPr>
          <w:rFonts w:hint="eastAsia" w:ascii="宋体" w:hAnsi="宋体" w:eastAsia="宋体" w:cs="宋体"/>
          <w:b/>
          <w:bCs/>
          <w:color w:val="auto"/>
          <w:sz w:val="21"/>
          <w:szCs w:val="21"/>
          <w:highlight w:val="none"/>
        </w:rPr>
        <w:t>8</w:t>
      </w:r>
      <w:r>
        <w:rPr>
          <w:rFonts w:hint="eastAsia" w:ascii="宋体" w:hAnsi="宋体" w:eastAsia="宋体" w:cs="宋体"/>
          <w:b/>
          <w:bCs/>
          <w:color w:val="auto"/>
          <w:sz w:val="21"/>
          <w:szCs w:val="21"/>
          <w:highlight w:val="none"/>
          <w:lang w:val="zh-CN"/>
        </w:rPr>
        <w:t xml:space="preserve"> 交通运输</w:t>
      </w:r>
    </w:p>
    <w:p w14:paraId="6A7B9ECD">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w:t>
      </w:r>
      <w:r>
        <w:rPr>
          <w:rFonts w:hint="eastAsia" w:ascii="宋体" w:hAnsi="宋体" w:eastAsia="宋体" w:cs="宋体"/>
          <w:color w:val="auto"/>
          <w:sz w:val="21"/>
          <w:szCs w:val="21"/>
          <w:highlight w:val="none"/>
        </w:rPr>
        <w:t>8</w:t>
      </w:r>
      <w:r>
        <w:rPr>
          <w:rFonts w:hint="eastAsia" w:ascii="宋体" w:hAnsi="宋体" w:eastAsia="宋体" w:cs="宋体"/>
          <w:color w:val="auto"/>
          <w:sz w:val="21"/>
          <w:szCs w:val="21"/>
          <w:highlight w:val="none"/>
          <w:lang w:val="zh-CN"/>
        </w:rPr>
        <w:t>.1 出入现场的权利</w:t>
      </w:r>
    </w:p>
    <w:p w14:paraId="32FBE8FD">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关于出入现场的权利的约定：</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3878F501">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w:t>
      </w:r>
      <w:r>
        <w:rPr>
          <w:rFonts w:hint="eastAsia" w:ascii="宋体" w:hAnsi="宋体" w:eastAsia="宋体" w:cs="宋体"/>
          <w:color w:val="auto"/>
          <w:sz w:val="21"/>
          <w:szCs w:val="21"/>
          <w:highlight w:val="none"/>
        </w:rPr>
        <w:t>8</w:t>
      </w:r>
      <w:r>
        <w:rPr>
          <w:rFonts w:hint="eastAsia" w:ascii="宋体" w:hAnsi="宋体" w:eastAsia="宋体" w:cs="宋体"/>
          <w:color w:val="auto"/>
          <w:sz w:val="21"/>
          <w:szCs w:val="21"/>
          <w:highlight w:val="none"/>
          <w:lang w:val="zh-CN"/>
        </w:rPr>
        <w:t>.</w:t>
      </w: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zh-CN"/>
        </w:rPr>
        <w:t>场内交通</w:t>
      </w:r>
    </w:p>
    <w:p w14:paraId="0F0371B9">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关于场外交通和场内交通的边界的约定：</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246E8FCD">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关于发包人向承包人免费提供满足工程施工需要的场内道路和交通设施的约定：</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6997BF01">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w:t>
      </w:r>
      <w:r>
        <w:rPr>
          <w:rFonts w:hint="eastAsia" w:ascii="宋体" w:hAnsi="宋体" w:eastAsia="宋体" w:cs="宋体"/>
          <w:color w:val="auto"/>
          <w:sz w:val="21"/>
          <w:szCs w:val="21"/>
          <w:highlight w:val="none"/>
        </w:rPr>
        <w:t>8</w:t>
      </w:r>
      <w:r>
        <w:rPr>
          <w:rFonts w:hint="eastAsia" w:ascii="宋体" w:hAnsi="宋体" w:eastAsia="宋体" w:cs="宋体"/>
          <w:color w:val="auto"/>
          <w:sz w:val="21"/>
          <w:szCs w:val="21"/>
          <w:highlight w:val="none"/>
          <w:lang w:val="zh-CN"/>
        </w:rPr>
        <w:t>.</w:t>
      </w: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val="zh-CN"/>
        </w:rPr>
        <w:t xml:space="preserve"> 超大件和超重件的运输</w:t>
      </w:r>
    </w:p>
    <w:p w14:paraId="3A44C16F">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zh-CN"/>
        </w:rPr>
        <w:t>运输超大件或超重件所需的道路和桥梁临时加固改造费用和其他有关费用由</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承担。</w:t>
      </w:r>
    </w:p>
    <w:p w14:paraId="00C39EDC">
      <w:pPr>
        <w:spacing w:line="400" w:lineRule="exact"/>
        <w:ind w:firstLine="422" w:firstLineChars="200"/>
        <w:rPr>
          <w:rFonts w:hint="eastAsia" w:ascii="宋体" w:hAnsi="宋体" w:eastAsia="宋体" w:cs="宋体"/>
          <w:b/>
          <w:bCs/>
          <w:color w:val="auto"/>
          <w:sz w:val="21"/>
          <w:szCs w:val="21"/>
          <w:highlight w:val="none"/>
          <w:lang w:val="zh-CN"/>
        </w:rPr>
      </w:pPr>
      <w:r>
        <w:rPr>
          <w:rFonts w:hint="eastAsia" w:ascii="宋体" w:hAnsi="宋体" w:eastAsia="宋体" w:cs="宋体"/>
          <w:b/>
          <w:bCs/>
          <w:color w:val="auto"/>
          <w:sz w:val="21"/>
          <w:szCs w:val="21"/>
          <w:highlight w:val="none"/>
          <w:lang w:val="zh-CN"/>
        </w:rPr>
        <w:t>1.</w:t>
      </w:r>
      <w:r>
        <w:rPr>
          <w:rFonts w:hint="eastAsia" w:ascii="宋体" w:hAnsi="宋体" w:eastAsia="宋体" w:cs="宋体"/>
          <w:b/>
          <w:bCs/>
          <w:color w:val="auto"/>
          <w:sz w:val="21"/>
          <w:szCs w:val="21"/>
          <w:highlight w:val="none"/>
        </w:rPr>
        <w:t>9</w:t>
      </w:r>
      <w:r>
        <w:rPr>
          <w:rFonts w:hint="eastAsia" w:ascii="宋体" w:hAnsi="宋体" w:eastAsia="宋体" w:cs="宋体"/>
          <w:b/>
          <w:bCs/>
          <w:color w:val="auto"/>
          <w:sz w:val="21"/>
          <w:szCs w:val="21"/>
          <w:highlight w:val="none"/>
          <w:lang w:val="zh-CN"/>
        </w:rPr>
        <w:t xml:space="preserve"> 知识产权</w:t>
      </w:r>
    </w:p>
    <w:p w14:paraId="4997073B">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w:t>
      </w:r>
      <w:r>
        <w:rPr>
          <w:rFonts w:hint="eastAsia" w:ascii="宋体" w:hAnsi="宋体" w:eastAsia="宋体" w:cs="宋体"/>
          <w:color w:val="auto"/>
          <w:sz w:val="21"/>
          <w:szCs w:val="21"/>
          <w:highlight w:val="none"/>
        </w:rPr>
        <w:t>9</w:t>
      </w:r>
      <w:r>
        <w:rPr>
          <w:rFonts w:hint="eastAsia" w:ascii="宋体" w:hAnsi="宋体" w:eastAsia="宋体" w:cs="宋体"/>
          <w:color w:val="auto"/>
          <w:sz w:val="21"/>
          <w:szCs w:val="21"/>
          <w:highlight w:val="none"/>
          <w:lang w:val="zh-CN"/>
        </w:rPr>
        <w:t>.1 关于发包人提供给承包人的图纸、发包人为实施工程自行编制或委托编制的技术规范以及反映发包人关于合同要求或其他类似性质的文件的著作权的归属：</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lang w:val="zh-CN"/>
        </w:rPr>
        <w:t>。</w:t>
      </w:r>
    </w:p>
    <w:p w14:paraId="1F006887">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关于发包人提供的上述文件的使用限制的要求：</w:t>
      </w:r>
      <w:r>
        <w:rPr>
          <w:rFonts w:hint="eastAsia" w:ascii="宋体" w:hAnsi="宋体" w:eastAsia="宋体" w:cs="宋体"/>
          <w:color w:val="auto"/>
          <w:sz w:val="21"/>
          <w:szCs w:val="21"/>
          <w:highlight w:val="none"/>
          <w:u w:val="single"/>
          <w:lang w:val="zh-CN"/>
        </w:rPr>
        <w:t xml:space="preserve">          </w:t>
      </w:r>
      <w:r>
        <w:rPr>
          <w:rFonts w:hint="eastAsia" w:ascii="宋体" w:hAnsi="宋体" w:eastAsia="宋体" w:cs="宋体"/>
          <w:color w:val="auto"/>
          <w:sz w:val="21"/>
          <w:szCs w:val="21"/>
          <w:highlight w:val="none"/>
          <w:lang w:val="zh-CN"/>
        </w:rPr>
        <w:t>。</w:t>
      </w:r>
    </w:p>
    <w:p w14:paraId="506A468F">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w:t>
      </w:r>
      <w:r>
        <w:rPr>
          <w:rFonts w:hint="eastAsia" w:ascii="宋体" w:hAnsi="宋体" w:eastAsia="宋体" w:cs="宋体"/>
          <w:color w:val="auto"/>
          <w:sz w:val="21"/>
          <w:szCs w:val="21"/>
          <w:highlight w:val="none"/>
        </w:rPr>
        <w:t>9</w:t>
      </w:r>
      <w:r>
        <w:rPr>
          <w:rFonts w:hint="eastAsia" w:ascii="宋体" w:hAnsi="宋体" w:eastAsia="宋体" w:cs="宋体"/>
          <w:color w:val="auto"/>
          <w:sz w:val="21"/>
          <w:szCs w:val="21"/>
          <w:highlight w:val="none"/>
          <w:lang w:val="zh-CN"/>
        </w:rPr>
        <w:t>.2 关于承包人为实施工程所编制文件的著作权的归属：</w:t>
      </w:r>
      <w:r>
        <w:rPr>
          <w:rFonts w:hint="eastAsia" w:ascii="宋体" w:hAnsi="宋体" w:eastAsia="宋体" w:cs="宋体"/>
          <w:color w:val="auto"/>
          <w:sz w:val="21"/>
          <w:szCs w:val="21"/>
          <w:highlight w:val="none"/>
          <w:u w:val="single"/>
          <w:lang w:val="zh-CN"/>
        </w:rPr>
        <w:t xml:space="preserve">     </w:t>
      </w:r>
      <w:r>
        <w:rPr>
          <w:rFonts w:hint="eastAsia" w:ascii="宋体" w:hAnsi="宋体" w:eastAsia="宋体" w:cs="宋体"/>
          <w:color w:val="auto"/>
          <w:sz w:val="21"/>
          <w:szCs w:val="21"/>
          <w:highlight w:val="none"/>
          <w:lang w:val="zh-CN"/>
        </w:rPr>
        <w:t>。</w:t>
      </w:r>
    </w:p>
    <w:p w14:paraId="38402232">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关于承包人提供的上述文件的使用限制的要求：</w:t>
      </w:r>
      <w:r>
        <w:rPr>
          <w:rFonts w:hint="eastAsia" w:ascii="宋体" w:hAnsi="宋体" w:eastAsia="宋体" w:cs="宋体"/>
          <w:color w:val="auto"/>
          <w:sz w:val="21"/>
          <w:szCs w:val="21"/>
          <w:highlight w:val="none"/>
          <w:u w:val="single"/>
          <w:lang w:val="zh-CN"/>
        </w:rPr>
        <w:t xml:space="preserve">        </w:t>
      </w:r>
      <w:r>
        <w:rPr>
          <w:rFonts w:hint="eastAsia" w:ascii="宋体" w:hAnsi="宋体" w:eastAsia="宋体" w:cs="宋体"/>
          <w:color w:val="auto"/>
          <w:sz w:val="21"/>
          <w:szCs w:val="21"/>
          <w:highlight w:val="none"/>
          <w:lang w:val="zh-CN"/>
        </w:rPr>
        <w:t>。</w:t>
      </w:r>
    </w:p>
    <w:p w14:paraId="250D3E5D">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w:t>
      </w:r>
      <w:r>
        <w:rPr>
          <w:rFonts w:hint="eastAsia" w:ascii="宋体" w:hAnsi="宋体" w:eastAsia="宋体" w:cs="宋体"/>
          <w:color w:val="auto"/>
          <w:sz w:val="21"/>
          <w:szCs w:val="21"/>
          <w:highlight w:val="none"/>
        </w:rPr>
        <w:t>9</w:t>
      </w:r>
      <w:r>
        <w:rPr>
          <w:rFonts w:hint="eastAsia" w:ascii="宋体" w:hAnsi="宋体" w:eastAsia="宋体" w:cs="宋体"/>
          <w:color w:val="auto"/>
          <w:sz w:val="21"/>
          <w:szCs w:val="21"/>
          <w:highlight w:val="none"/>
          <w:lang w:val="zh-CN"/>
        </w:rPr>
        <w:t>.</w:t>
      </w: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val="zh-CN"/>
        </w:rPr>
        <w:t xml:space="preserve"> 承包人在施工过程中所采用的专利、专有技术、技术</w:t>
      </w:r>
    </w:p>
    <w:p w14:paraId="0996F93D">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秘密使用费的承担方式：</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lang w:val="zh-CN"/>
        </w:rPr>
        <w:t>。</w:t>
      </w:r>
    </w:p>
    <w:p w14:paraId="4D8D6ED3">
      <w:pPr>
        <w:spacing w:line="400" w:lineRule="exact"/>
        <w:ind w:firstLine="422" w:firstLineChars="200"/>
        <w:rPr>
          <w:rFonts w:hint="eastAsia" w:ascii="宋体" w:hAnsi="宋体" w:eastAsia="宋体" w:cs="宋体"/>
          <w:b/>
          <w:bCs/>
          <w:color w:val="auto"/>
          <w:sz w:val="21"/>
          <w:szCs w:val="21"/>
          <w:highlight w:val="none"/>
          <w:lang w:val="zh-CN"/>
        </w:rPr>
      </w:pPr>
      <w:r>
        <w:rPr>
          <w:rFonts w:hint="eastAsia" w:ascii="宋体" w:hAnsi="宋体" w:eastAsia="宋体" w:cs="宋体"/>
          <w:b/>
          <w:bCs/>
          <w:color w:val="auto"/>
          <w:sz w:val="21"/>
          <w:szCs w:val="21"/>
          <w:highlight w:val="none"/>
          <w:lang w:val="zh-CN"/>
        </w:rPr>
        <w:t>1.1</w:t>
      </w:r>
      <w:r>
        <w:rPr>
          <w:rFonts w:hint="eastAsia" w:ascii="宋体" w:hAnsi="宋体" w:eastAsia="宋体" w:cs="宋体"/>
          <w:b/>
          <w:bCs/>
          <w:color w:val="auto"/>
          <w:sz w:val="21"/>
          <w:szCs w:val="21"/>
          <w:highlight w:val="none"/>
        </w:rPr>
        <w:t>0</w:t>
      </w:r>
      <w:r>
        <w:rPr>
          <w:rFonts w:hint="eastAsia" w:ascii="宋体" w:hAnsi="宋体" w:eastAsia="宋体" w:cs="宋体"/>
          <w:b/>
          <w:bCs/>
          <w:color w:val="auto"/>
          <w:sz w:val="21"/>
          <w:szCs w:val="21"/>
          <w:highlight w:val="none"/>
          <w:lang w:val="zh-CN"/>
        </w:rPr>
        <w:t xml:space="preserve"> 工程量清单错误的修正</w:t>
      </w:r>
    </w:p>
    <w:p w14:paraId="128CC55D">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zh-CN"/>
        </w:rPr>
        <w:t>出现工程量清单错误时，是否调整合同价格：</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0A1222A9">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允许调整合同价格的工程量偏差范围：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3ECE74BC">
      <w:pPr>
        <w:spacing w:line="400" w:lineRule="exact"/>
        <w:ind w:firstLine="422" w:firstLineChars="200"/>
        <w:rPr>
          <w:rFonts w:hint="eastAsia" w:ascii="宋体" w:hAnsi="宋体" w:eastAsia="宋体" w:cs="宋体"/>
          <w:b/>
          <w:bCs/>
          <w:color w:val="auto"/>
          <w:sz w:val="21"/>
          <w:szCs w:val="21"/>
          <w:highlight w:val="none"/>
          <w:lang w:val="zh-CN"/>
        </w:rPr>
      </w:pPr>
      <w:r>
        <w:rPr>
          <w:rFonts w:hint="eastAsia" w:ascii="宋体" w:hAnsi="宋体" w:eastAsia="宋体" w:cs="宋体"/>
          <w:b/>
          <w:bCs/>
          <w:color w:val="auto"/>
          <w:sz w:val="21"/>
          <w:szCs w:val="21"/>
          <w:highlight w:val="none"/>
          <w:lang w:val="zh-CN"/>
        </w:rPr>
        <w:t>2.发包人</w:t>
      </w:r>
    </w:p>
    <w:p w14:paraId="053E375E">
      <w:pPr>
        <w:spacing w:line="400" w:lineRule="exact"/>
        <w:ind w:firstLine="422" w:firstLineChars="200"/>
        <w:rPr>
          <w:rFonts w:hint="eastAsia" w:ascii="宋体" w:hAnsi="宋体" w:eastAsia="宋体" w:cs="宋体"/>
          <w:b/>
          <w:bCs/>
          <w:color w:val="auto"/>
          <w:sz w:val="21"/>
          <w:szCs w:val="21"/>
          <w:highlight w:val="none"/>
          <w:lang w:val="zh-CN"/>
        </w:rPr>
      </w:pPr>
      <w:r>
        <w:rPr>
          <w:rFonts w:hint="eastAsia" w:ascii="宋体" w:hAnsi="宋体" w:eastAsia="宋体" w:cs="宋体"/>
          <w:b/>
          <w:bCs/>
          <w:color w:val="auto"/>
          <w:sz w:val="21"/>
          <w:szCs w:val="21"/>
          <w:highlight w:val="none"/>
          <w:lang w:val="zh-CN"/>
        </w:rPr>
        <w:t>2.</w:t>
      </w:r>
      <w:r>
        <w:rPr>
          <w:rFonts w:hint="eastAsia" w:ascii="宋体" w:hAnsi="宋体" w:eastAsia="宋体" w:cs="宋体"/>
          <w:b/>
          <w:bCs/>
          <w:color w:val="auto"/>
          <w:sz w:val="21"/>
          <w:szCs w:val="21"/>
          <w:highlight w:val="none"/>
        </w:rPr>
        <w:t>1</w:t>
      </w:r>
      <w:r>
        <w:rPr>
          <w:rFonts w:hint="eastAsia" w:ascii="宋体" w:hAnsi="宋体" w:eastAsia="宋体" w:cs="宋体"/>
          <w:b/>
          <w:bCs/>
          <w:color w:val="auto"/>
          <w:sz w:val="21"/>
          <w:szCs w:val="21"/>
          <w:highlight w:val="none"/>
          <w:lang w:val="zh-CN"/>
        </w:rPr>
        <w:t xml:space="preserve"> 发包人代表</w:t>
      </w:r>
    </w:p>
    <w:p w14:paraId="579E4BEA">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zh-CN"/>
        </w:rPr>
        <w:t>发包人代表：</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1EF24E0C">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姓</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zh-CN"/>
        </w:rPr>
        <w:t>名：</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332A7F60">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身份证号：</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167DEDF3">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zh-CN"/>
        </w:rPr>
        <w:t>职</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zh-CN"/>
        </w:rPr>
        <w:t>务：</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35FD327E">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联系电话：</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4958EE2F">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电子邮箱：</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25A70977">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通信地址：</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330354EC">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发包人对发包人代表的授权范围如下：</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39E47BF2">
      <w:pPr>
        <w:spacing w:line="400" w:lineRule="exact"/>
        <w:ind w:firstLine="422" w:firstLineChars="200"/>
        <w:rPr>
          <w:rFonts w:hint="eastAsia" w:ascii="宋体" w:hAnsi="宋体" w:eastAsia="宋体" w:cs="宋体"/>
          <w:b/>
          <w:bCs/>
          <w:color w:val="auto"/>
          <w:sz w:val="21"/>
          <w:szCs w:val="21"/>
          <w:highlight w:val="none"/>
          <w:lang w:val="zh-CN"/>
        </w:rPr>
      </w:pPr>
      <w:r>
        <w:rPr>
          <w:rFonts w:hint="eastAsia" w:ascii="宋体" w:hAnsi="宋体" w:eastAsia="宋体" w:cs="宋体"/>
          <w:b/>
          <w:bCs/>
          <w:color w:val="auto"/>
          <w:sz w:val="21"/>
          <w:szCs w:val="21"/>
          <w:highlight w:val="none"/>
          <w:lang w:val="zh-CN"/>
        </w:rPr>
        <w:t>2.</w:t>
      </w:r>
      <w:r>
        <w:rPr>
          <w:rFonts w:hint="eastAsia" w:ascii="宋体" w:hAnsi="宋体" w:eastAsia="宋体" w:cs="宋体"/>
          <w:b/>
          <w:bCs/>
          <w:color w:val="auto"/>
          <w:sz w:val="21"/>
          <w:szCs w:val="21"/>
          <w:highlight w:val="none"/>
        </w:rPr>
        <w:t>2</w:t>
      </w:r>
      <w:r>
        <w:rPr>
          <w:rFonts w:hint="eastAsia" w:ascii="宋体" w:hAnsi="宋体" w:eastAsia="宋体" w:cs="宋体"/>
          <w:b/>
          <w:bCs/>
          <w:color w:val="auto"/>
          <w:sz w:val="21"/>
          <w:szCs w:val="21"/>
          <w:highlight w:val="none"/>
          <w:lang w:val="zh-CN"/>
        </w:rPr>
        <w:t xml:space="preserve"> 施工现场、施工条件和基础资料的提供</w:t>
      </w:r>
    </w:p>
    <w:p w14:paraId="45A63388">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2.</w:t>
      </w: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zh-CN"/>
        </w:rPr>
        <w:t>.1 提供施工现场</w:t>
      </w:r>
    </w:p>
    <w:p w14:paraId="703FE043">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关于发包人移交施工现场的期限要求：</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1D5F04AB">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2.</w:t>
      </w: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zh-CN"/>
        </w:rPr>
        <w:t>.2 提供施工条件</w:t>
      </w:r>
    </w:p>
    <w:p w14:paraId="255E2096">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关于发包人应负责提供施工所需要的条件，包括：</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7DA19AA8">
      <w:pPr>
        <w:spacing w:line="400" w:lineRule="exact"/>
        <w:ind w:firstLine="422" w:firstLineChars="200"/>
        <w:rPr>
          <w:rFonts w:hint="eastAsia" w:ascii="宋体" w:hAnsi="宋体" w:eastAsia="宋体" w:cs="宋体"/>
          <w:b/>
          <w:bCs/>
          <w:color w:val="auto"/>
          <w:sz w:val="21"/>
          <w:szCs w:val="21"/>
          <w:highlight w:val="none"/>
          <w:lang w:val="zh-CN"/>
        </w:rPr>
      </w:pPr>
      <w:r>
        <w:rPr>
          <w:rFonts w:hint="eastAsia" w:ascii="宋体" w:hAnsi="宋体" w:eastAsia="宋体" w:cs="宋体"/>
          <w:b/>
          <w:bCs/>
          <w:color w:val="auto"/>
          <w:sz w:val="21"/>
          <w:szCs w:val="21"/>
          <w:highlight w:val="none"/>
          <w:lang w:val="zh-CN"/>
        </w:rPr>
        <w:t>2.</w:t>
      </w:r>
      <w:r>
        <w:rPr>
          <w:rFonts w:hint="eastAsia" w:ascii="宋体" w:hAnsi="宋体" w:eastAsia="宋体" w:cs="宋体"/>
          <w:b/>
          <w:bCs/>
          <w:color w:val="auto"/>
          <w:sz w:val="21"/>
          <w:szCs w:val="21"/>
          <w:highlight w:val="none"/>
        </w:rPr>
        <w:t>3</w:t>
      </w:r>
      <w:r>
        <w:rPr>
          <w:rFonts w:hint="eastAsia" w:ascii="宋体" w:hAnsi="宋体" w:eastAsia="宋体" w:cs="宋体"/>
          <w:b/>
          <w:bCs/>
          <w:color w:val="auto"/>
          <w:sz w:val="21"/>
          <w:szCs w:val="21"/>
          <w:highlight w:val="none"/>
          <w:lang w:val="zh-CN"/>
        </w:rPr>
        <w:t xml:space="preserve"> 资金来源证明及支付担保</w:t>
      </w:r>
    </w:p>
    <w:p w14:paraId="3BE9F278">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发包人提供资金来源证明的期限要求：</w:t>
      </w:r>
    </w:p>
    <w:p w14:paraId="3F847D11">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发包人是否提供支付担保：</w:t>
      </w:r>
    </w:p>
    <w:p w14:paraId="0DA6E963">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发包人提供支付担保的形式：</w:t>
      </w:r>
    </w:p>
    <w:p w14:paraId="55E791D9">
      <w:pPr>
        <w:spacing w:line="400" w:lineRule="exact"/>
        <w:ind w:firstLine="422" w:firstLineChars="200"/>
        <w:rPr>
          <w:rFonts w:hint="eastAsia" w:ascii="宋体" w:hAnsi="宋体" w:eastAsia="宋体" w:cs="宋体"/>
          <w:b/>
          <w:bCs/>
          <w:color w:val="auto"/>
          <w:sz w:val="21"/>
          <w:szCs w:val="21"/>
          <w:highlight w:val="none"/>
          <w:lang w:val="zh-CN"/>
        </w:rPr>
      </w:pPr>
      <w:r>
        <w:rPr>
          <w:rFonts w:hint="eastAsia" w:ascii="宋体" w:hAnsi="宋体" w:eastAsia="宋体" w:cs="宋体"/>
          <w:b/>
          <w:bCs/>
          <w:color w:val="auto"/>
          <w:sz w:val="21"/>
          <w:szCs w:val="21"/>
          <w:highlight w:val="none"/>
          <w:lang w:val="zh-CN"/>
        </w:rPr>
        <w:t>3. 承包人</w:t>
      </w:r>
    </w:p>
    <w:p w14:paraId="08F1D0B6">
      <w:pPr>
        <w:spacing w:line="400" w:lineRule="exact"/>
        <w:ind w:firstLine="422" w:firstLineChars="200"/>
        <w:rPr>
          <w:rFonts w:hint="eastAsia" w:ascii="宋体" w:hAnsi="宋体" w:eastAsia="宋体" w:cs="宋体"/>
          <w:b/>
          <w:bCs/>
          <w:color w:val="auto"/>
          <w:sz w:val="21"/>
          <w:szCs w:val="21"/>
          <w:highlight w:val="none"/>
          <w:lang w:val="zh-CN"/>
        </w:rPr>
      </w:pPr>
      <w:r>
        <w:rPr>
          <w:rFonts w:hint="eastAsia" w:ascii="宋体" w:hAnsi="宋体" w:eastAsia="宋体" w:cs="宋体"/>
          <w:b/>
          <w:bCs/>
          <w:color w:val="auto"/>
          <w:sz w:val="21"/>
          <w:szCs w:val="21"/>
          <w:highlight w:val="none"/>
          <w:lang w:val="zh-CN"/>
        </w:rPr>
        <w:t>3.1 承包人的一般义务</w:t>
      </w:r>
    </w:p>
    <w:p w14:paraId="2F9A67DE">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承包人提交的竣工资料的内容：</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26C1DD8D">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承包人需要提交的竣工资料套数：</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25FDAAD6">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承包人提交的竣工资料的费用承担：</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22A44B2E">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承包人提交的竣工资料移交时间：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431E07A3">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承包人提交的竣工资料形式要求：</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739894A2">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承包人应履行的其他义务：</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6732216C">
      <w:pPr>
        <w:spacing w:line="400" w:lineRule="exact"/>
        <w:ind w:firstLine="422" w:firstLineChars="200"/>
        <w:rPr>
          <w:rFonts w:hint="eastAsia" w:ascii="宋体" w:hAnsi="宋体" w:eastAsia="宋体" w:cs="宋体"/>
          <w:b/>
          <w:bCs/>
          <w:color w:val="auto"/>
          <w:sz w:val="21"/>
          <w:szCs w:val="21"/>
          <w:highlight w:val="none"/>
          <w:lang w:val="zh-CN"/>
        </w:rPr>
      </w:pPr>
      <w:r>
        <w:rPr>
          <w:rFonts w:hint="eastAsia" w:ascii="宋体" w:hAnsi="宋体" w:eastAsia="宋体" w:cs="宋体"/>
          <w:b/>
          <w:bCs/>
          <w:color w:val="auto"/>
          <w:sz w:val="21"/>
          <w:szCs w:val="21"/>
          <w:highlight w:val="none"/>
          <w:lang w:val="zh-CN"/>
        </w:rPr>
        <w:t>3.2项目经理</w:t>
      </w:r>
    </w:p>
    <w:p w14:paraId="41FDCCD6">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3.2.1项目经理：</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5AC3D49C">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姓</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zh-CN"/>
        </w:rPr>
        <w:t>名：</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6C1E12BF">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身份证号：</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7F4E2CBD">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建造师执业资格等级：</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5C1EF1E7">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建造师注册证书号：</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18D1FACB">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建造师执业印章号：</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046280BD">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安全生产考核合格证书号：</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7C2DB80C">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联系电话：</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1251F0FE">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电子信箱：</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1BF204E1">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通信地址：</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3F785716">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承包人对项目经理的授权范围如下：</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zh-CN"/>
        </w:rPr>
        <w:t>关于项目经理每月在施工现场的时间要求：</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zh-CN"/>
        </w:rPr>
        <w:t>承包人未提交劳动合同，以及没有为项目经理缴纳社会保险证明的违约责任：</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27656FD4">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3.2.</w:t>
      </w: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zh-CN"/>
        </w:rPr>
        <w:t xml:space="preserve"> 承包人擅自更换项目经理的违约责任：</w:t>
      </w:r>
    </w:p>
    <w:p w14:paraId="487F7155">
      <w:pPr>
        <w:spacing w:line="400" w:lineRule="exact"/>
        <w:ind w:firstLine="420" w:firstLineChars="200"/>
        <w:rPr>
          <w:rFonts w:hint="eastAsia" w:ascii="宋体" w:hAnsi="宋体" w:eastAsia="宋体" w:cs="宋体"/>
          <w:color w:val="auto"/>
          <w:sz w:val="21"/>
          <w:szCs w:val="21"/>
          <w:highlight w:val="none"/>
          <w:u w:val="single"/>
          <w:lang w:val="zh-CN"/>
        </w:rPr>
      </w:pPr>
      <w:r>
        <w:rPr>
          <w:rFonts w:hint="eastAsia" w:ascii="宋体" w:hAnsi="宋体" w:eastAsia="宋体" w:cs="宋体"/>
          <w:color w:val="auto"/>
          <w:sz w:val="21"/>
          <w:szCs w:val="21"/>
          <w:highlight w:val="none"/>
          <w:u w:val="single"/>
          <w:lang w:val="zh-CN"/>
        </w:rPr>
        <w:t>发生一次扣减其合同价款</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zh-CN"/>
        </w:rPr>
        <w:t>元，发生两次及以上，发包人有权单方面终止合同，因此造成的损失由承包人承担。</w:t>
      </w:r>
    </w:p>
    <w:p w14:paraId="7606C474">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3.2.</w:t>
      </w: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val="zh-CN"/>
        </w:rPr>
        <w:t xml:space="preserve"> 承包人无正当理由拒绝更换项目经理的违约责任：</w:t>
      </w:r>
    </w:p>
    <w:p w14:paraId="64BAF37A">
      <w:pPr>
        <w:autoSpaceDE w:val="0"/>
        <w:autoSpaceDN w:val="0"/>
        <w:adjustRightInd w:val="0"/>
        <w:spacing w:line="400" w:lineRule="exact"/>
        <w:ind w:firstLine="482"/>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u w:val="single"/>
          <w:lang w:val="zh-CN"/>
        </w:rPr>
        <w:t>发生一次性扣减其合同价款    元，发生两次及以上，发包人有权单方面终止合同，因此造成的损失由承包人承担</w:t>
      </w:r>
      <w:r>
        <w:rPr>
          <w:rFonts w:hint="eastAsia" w:ascii="宋体" w:hAnsi="宋体" w:eastAsia="宋体" w:cs="宋体"/>
          <w:color w:val="auto"/>
          <w:sz w:val="21"/>
          <w:szCs w:val="21"/>
          <w:highlight w:val="none"/>
          <w:lang w:val="zh-CN"/>
        </w:rPr>
        <w:t>。</w:t>
      </w:r>
    </w:p>
    <w:p w14:paraId="61B9797C">
      <w:pPr>
        <w:autoSpaceDE w:val="0"/>
        <w:autoSpaceDN w:val="0"/>
        <w:adjustRightInd w:val="0"/>
        <w:spacing w:line="400" w:lineRule="exact"/>
        <w:ind w:firstLine="482"/>
        <w:rPr>
          <w:rFonts w:hint="eastAsia" w:ascii="宋体" w:hAnsi="宋体" w:eastAsia="宋体" w:cs="宋体"/>
          <w:b/>
          <w:color w:val="auto"/>
          <w:sz w:val="21"/>
          <w:szCs w:val="21"/>
          <w:highlight w:val="none"/>
          <w:lang w:val="zh-CN"/>
        </w:rPr>
      </w:pPr>
      <w:r>
        <w:rPr>
          <w:rFonts w:hint="eastAsia" w:ascii="宋体" w:hAnsi="宋体" w:eastAsia="宋体" w:cs="宋体"/>
          <w:b/>
          <w:color w:val="auto"/>
          <w:sz w:val="21"/>
          <w:szCs w:val="21"/>
          <w:highlight w:val="none"/>
          <w:lang w:val="zh-CN"/>
        </w:rPr>
        <w:t>3.3承包人人员</w:t>
      </w:r>
    </w:p>
    <w:p w14:paraId="06A99016">
      <w:pPr>
        <w:autoSpaceDE w:val="0"/>
        <w:autoSpaceDN w:val="0"/>
        <w:adjustRightInd w:val="0"/>
        <w:spacing w:line="400" w:lineRule="exact"/>
        <w:ind w:firstLine="482"/>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3.3.1承包人提交项目管理机构及施工现场管理人员安排报告的期限：</w:t>
      </w:r>
      <w:r>
        <w:rPr>
          <w:rFonts w:hint="eastAsia" w:ascii="宋体" w:hAnsi="宋体" w:eastAsia="宋体" w:cs="宋体"/>
          <w:color w:val="auto"/>
          <w:sz w:val="21"/>
          <w:szCs w:val="21"/>
          <w:highlight w:val="none"/>
          <w:u w:val="single"/>
          <w:lang w:val="zh-CN"/>
        </w:rPr>
        <w:t xml:space="preserve">    </w:t>
      </w:r>
      <w:r>
        <w:rPr>
          <w:rFonts w:hint="eastAsia" w:ascii="宋体" w:hAnsi="宋体" w:eastAsia="宋体" w:cs="宋体"/>
          <w:color w:val="auto"/>
          <w:sz w:val="21"/>
          <w:szCs w:val="21"/>
          <w:highlight w:val="none"/>
          <w:lang w:val="zh-CN"/>
        </w:rPr>
        <w:t xml:space="preserve"> 。   </w:t>
      </w:r>
    </w:p>
    <w:p w14:paraId="7C1303B4">
      <w:pPr>
        <w:autoSpaceDE w:val="0"/>
        <w:autoSpaceDN w:val="0"/>
        <w:adjustRightInd w:val="0"/>
        <w:spacing w:line="400" w:lineRule="exact"/>
        <w:ind w:firstLine="482"/>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3.3.2承包人无正当理由拒绝撤换主要施工管理人员的违约责任：</w:t>
      </w:r>
      <w:r>
        <w:rPr>
          <w:rFonts w:hint="eastAsia" w:ascii="宋体" w:hAnsi="宋体" w:eastAsia="宋体" w:cs="宋体"/>
          <w:color w:val="auto"/>
          <w:sz w:val="21"/>
          <w:szCs w:val="21"/>
          <w:highlight w:val="none"/>
          <w:u w:val="single"/>
          <w:lang w:val="zh-CN"/>
        </w:rPr>
        <w:t xml:space="preserve">      </w:t>
      </w:r>
      <w:r>
        <w:rPr>
          <w:rFonts w:hint="eastAsia" w:ascii="宋体" w:hAnsi="宋体" w:eastAsia="宋体" w:cs="宋体"/>
          <w:color w:val="auto"/>
          <w:sz w:val="21"/>
          <w:szCs w:val="21"/>
          <w:highlight w:val="none"/>
          <w:lang w:val="zh-CN"/>
        </w:rPr>
        <w:t xml:space="preserve"> 。</w:t>
      </w:r>
    </w:p>
    <w:p w14:paraId="43C117EC">
      <w:pPr>
        <w:autoSpaceDE w:val="0"/>
        <w:autoSpaceDN w:val="0"/>
        <w:adjustRightInd w:val="0"/>
        <w:spacing w:line="400" w:lineRule="exact"/>
        <w:ind w:firstLine="482"/>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3.3.3承包人主要施工管理人员离开施工现场的批准要求：</w:t>
      </w:r>
      <w:r>
        <w:rPr>
          <w:rFonts w:hint="eastAsia" w:ascii="宋体" w:hAnsi="宋体" w:eastAsia="宋体" w:cs="宋体"/>
          <w:color w:val="auto"/>
          <w:sz w:val="21"/>
          <w:szCs w:val="21"/>
          <w:highlight w:val="none"/>
          <w:u w:val="single"/>
          <w:lang w:val="zh-CN"/>
        </w:rPr>
        <w:t xml:space="preserve">          </w:t>
      </w:r>
      <w:r>
        <w:rPr>
          <w:rFonts w:hint="eastAsia" w:ascii="宋体" w:hAnsi="宋体" w:eastAsia="宋体" w:cs="宋体"/>
          <w:color w:val="auto"/>
          <w:sz w:val="21"/>
          <w:szCs w:val="21"/>
          <w:highlight w:val="none"/>
          <w:lang w:val="zh-CN"/>
        </w:rPr>
        <w:t>。</w:t>
      </w:r>
    </w:p>
    <w:p w14:paraId="29B8AFB4">
      <w:pPr>
        <w:autoSpaceDE w:val="0"/>
        <w:autoSpaceDN w:val="0"/>
        <w:adjustRightInd w:val="0"/>
        <w:spacing w:line="400" w:lineRule="exact"/>
        <w:ind w:firstLine="482"/>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3.3.4承包人擅自更换主要施工管理人员的违约责任：</w:t>
      </w:r>
    </w:p>
    <w:p w14:paraId="4531F139">
      <w:pPr>
        <w:autoSpaceDE w:val="0"/>
        <w:autoSpaceDN w:val="0"/>
        <w:adjustRightInd w:val="0"/>
        <w:spacing w:line="400" w:lineRule="exact"/>
        <w:ind w:firstLine="482"/>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发生一人次扣减其合同价款</w:t>
      </w:r>
      <w:r>
        <w:rPr>
          <w:rFonts w:hint="eastAsia" w:ascii="宋体" w:hAnsi="宋体" w:eastAsia="宋体" w:cs="宋体"/>
          <w:color w:val="auto"/>
          <w:sz w:val="21"/>
          <w:szCs w:val="21"/>
          <w:highlight w:val="none"/>
          <w:u w:val="single"/>
          <w:lang w:val="zh-CN"/>
        </w:rPr>
        <w:t xml:space="preserve">      </w:t>
      </w:r>
      <w:r>
        <w:rPr>
          <w:rFonts w:hint="eastAsia" w:ascii="宋体" w:hAnsi="宋体" w:eastAsia="宋体" w:cs="宋体"/>
          <w:color w:val="auto"/>
          <w:sz w:val="21"/>
          <w:szCs w:val="21"/>
          <w:highlight w:val="none"/>
          <w:lang w:val="zh-CN"/>
        </w:rPr>
        <w:t>元，承包人应立即提供符合发包人要求的管理人员。发生两次及以上，发包人有权单方面解除合同，因此造成的损失由承包人承担。</w:t>
      </w:r>
    </w:p>
    <w:p w14:paraId="0433796D">
      <w:pPr>
        <w:autoSpaceDE w:val="0"/>
        <w:autoSpaceDN w:val="0"/>
        <w:adjustRightInd w:val="0"/>
        <w:spacing w:line="400" w:lineRule="exact"/>
        <w:ind w:firstLine="482"/>
        <w:rPr>
          <w:rFonts w:hint="eastAsia" w:ascii="宋体" w:hAnsi="宋体" w:eastAsia="宋体" w:cs="宋体"/>
          <w:b/>
          <w:color w:val="auto"/>
          <w:sz w:val="21"/>
          <w:szCs w:val="21"/>
          <w:highlight w:val="none"/>
          <w:u w:val="single"/>
          <w:lang w:val="zh-CN"/>
        </w:rPr>
      </w:pPr>
      <w:r>
        <w:rPr>
          <w:rFonts w:hint="eastAsia" w:ascii="宋体" w:hAnsi="宋体" w:eastAsia="宋体" w:cs="宋体"/>
          <w:b/>
          <w:color w:val="auto"/>
          <w:sz w:val="21"/>
          <w:szCs w:val="21"/>
          <w:highlight w:val="none"/>
          <w:lang w:val="zh-CN"/>
        </w:rPr>
        <w:t>3.4分包</w:t>
      </w:r>
    </w:p>
    <w:p w14:paraId="240905BA">
      <w:pPr>
        <w:autoSpaceDE w:val="0"/>
        <w:autoSpaceDN w:val="0"/>
        <w:adjustRightInd w:val="0"/>
        <w:spacing w:line="400" w:lineRule="exact"/>
        <w:ind w:firstLine="482"/>
        <w:rPr>
          <w:rFonts w:hint="eastAsia" w:ascii="宋体" w:hAnsi="宋体" w:eastAsia="宋体" w:cs="宋体"/>
          <w:color w:val="auto"/>
          <w:sz w:val="21"/>
          <w:szCs w:val="21"/>
          <w:highlight w:val="none"/>
          <w:u w:val="single"/>
          <w:lang w:val="zh-CN"/>
        </w:rPr>
      </w:pPr>
      <w:r>
        <w:rPr>
          <w:rFonts w:hint="eastAsia" w:ascii="宋体" w:hAnsi="宋体" w:eastAsia="宋体" w:cs="宋体"/>
          <w:color w:val="auto"/>
          <w:sz w:val="21"/>
          <w:szCs w:val="21"/>
          <w:highlight w:val="none"/>
        </w:rPr>
        <w:t>3.4.1分包的一般约定</w:t>
      </w:r>
    </w:p>
    <w:p w14:paraId="2B2535B6">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禁止分包的工程包括：</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6EFF28CE">
      <w:pPr>
        <w:spacing w:line="40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主体结构、关键性工作的范围：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199AA218">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3.4.2分包的确定</w:t>
      </w:r>
    </w:p>
    <w:p w14:paraId="3181A6E2">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允许分包的专业工程包括：</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302A72F0">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其他关于分包的约定：</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5B9AD234">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3.4.3分包合同价款</w:t>
      </w:r>
    </w:p>
    <w:p w14:paraId="704C720D">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关于分包合同价款支付的约定：</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7C3E14F6">
      <w:pPr>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3.5工程照管与成品、半成品保护</w:t>
      </w:r>
    </w:p>
    <w:p w14:paraId="44CC07B8">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承包人负责照管工程及工程相关的材料、工程设备的起始时间：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4AD2891E">
      <w:pPr>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4监理人</w:t>
      </w:r>
    </w:p>
    <w:p w14:paraId="6CAB2CED">
      <w:pPr>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4.1监理人的一般规定</w:t>
      </w:r>
    </w:p>
    <w:p w14:paraId="3FDF7892">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关于监理人的监理内容：</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11A458B7">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关于监理人的监理权限：</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0F9F4CA6">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关于监理人在施工现场的办公场所、生活场所的提供和费用承担的约定：</w:t>
      </w:r>
    </w:p>
    <w:p w14:paraId="6496739A">
      <w:pPr>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4.2商定或确定</w:t>
      </w:r>
    </w:p>
    <w:p w14:paraId="08468D52">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在发包人和承包人不能通过协商达成一致意见时，发包人授权监理人对以下事项进行确定：</w:t>
      </w:r>
    </w:p>
    <w:p w14:paraId="35800255">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eastAsia="zh-CN"/>
        </w:rPr>
        <w:t>;</w:t>
      </w:r>
    </w:p>
    <w:p w14:paraId="6726A9E2">
      <w:pPr>
        <w:spacing w:line="40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eastAsia="zh-CN"/>
        </w:rPr>
        <w:t>;</w:t>
      </w:r>
    </w:p>
    <w:p w14:paraId="713F3C48">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eastAsia="zh-CN"/>
        </w:rPr>
        <w:t>.</w:t>
      </w:r>
    </w:p>
    <w:p w14:paraId="7D6EAFF2">
      <w:pPr>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5.工程质量</w:t>
      </w:r>
    </w:p>
    <w:p w14:paraId="761A2244">
      <w:pPr>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5.1质量要求</w:t>
      </w:r>
    </w:p>
    <w:p w14:paraId="705E8137">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5.1.1特殊质量标准和要求：</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34AF45FF">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关于工程奖励的约定：</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79EA025C">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5.2隐蔽工程检查</w:t>
      </w:r>
    </w:p>
    <w:p w14:paraId="2245057B">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5.2.1承包人提前通知监理人隐蔽工程检查的期限约定：</w:t>
      </w:r>
    </w:p>
    <w:p w14:paraId="3EA67FCA">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监理人不能按时进行检查时，应提前</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小时提交书面延期要求；</w:t>
      </w:r>
    </w:p>
    <w:p w14:paraId="3ACBF26B">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关于延期最长不得超过：</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小时。</w:t>
      </w:r>
    </w:p>
    <w:p w14:paraId="68E1DF6A">
      <w:pPr>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6安全文明施工与环境保护：</w:t>
      </w:r>
    </w:p>
    <w:p w14:paraId="3C768317">
      <w:pPr>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6.1安全文明施工</w:t>
      </w:r>
    </w:p>
    <w:p w14:paraId="4A33D78F">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6.1.1项目安全生产的达标目标及相应事项的约定：</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2D31B81F">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6.1.2关于治安保卫的特别约定：</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328AFDD7">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6.1.3关于编制施工场地治安管理计划的约定：</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31F7079E">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6.1.4文明施工</w:t>
      </w:r>
    </w:p>
    <w:p w14:paraId="2801EBC8">
      <w:pPr>
        <w:spacing w:line="40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合同当事人对文明施工的要求：</w:t>
      </w:r>
      <w:r>
        <w:rPr>
          <w:rFonts w:hint="eastAsia" w:ascii="宋体" w:hAnsi="宋体" w:eastAsia="宋体" w:cs="宋体"/>
          <w:color w:val="auto"/>
          <w:sz w:val="21"/>
          <w:szCs w:val="21"/>
          <w:highlight w:val="none"/>
          <w:u w:val="single"/>
        </w:rPr>
        <w:t xml:space="preserve">                  。</w:t>
      </w:r>
    </w:p>
    <w:p w14:paraId="19F8E706">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6.1.5关于安全文明施工费支付比例和支付期限的约定：</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531A42BC">
      <w:pPr>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7.工期和进度</w:t>
      </w:r>
    </w:p>
    <w:p w14:paraId="0EAA7D9C">
      <w:pPr>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7.1施工组织设计</w:t>
      </w:r>
    </w:p>
    <w:p w14:paraId="605B6061">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7.1.1合同当事人约定的施工组织设计应包括的其他内容：</w:t>
      </w:r>
    </w:p>
    <w:p w14:paraId="10E9D2B5">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根据工程实际情况编制施工组织设计：1.根据现场和承包人人员、设备等编制详细的施工进度计划和施工方案；不得突破总工期和阶段性验收计划，进度计划和方案作为实施和验收的依据，施工方案不得作为增加费用的理由；2.承包人应在施工组织中采取可靠的措施减少对相邻工程施工的干扰影响和确保工程施工安全，并在施工组织中采取可靠的措施防止对施工现场周边地区的污染影响；3.施工单位要对本工程的施工工作和安排充分重视，科学组织、管理到位，</w:t>
      </w:r>
      <w:r>
        <w:rPr>
          <w:rFonts w:hint="eastAsia" w:ascii="宋体" w:hAnsi="宋体" w:eastAsia="宋体" w:cs="宋体"/>
          <w:color w:val="auto"/>
          <w:sz w:val="21"/>
          <w:szCs w:val="21"/>
          <w:highlight w:val="none"/>
          <w:lang w:eastAsia="zh-CN"/>
        </w:rPr>
        <w:t>劳动力资源</w:t>
      </w:r>
      <w:r>
        <w:rPr>
          <w:rFonts w:hint="eastAsia" w:ascii="宋体" w:hAnsi="宋体" w:eastAsia="宋体" w:cs="宋体"/>
          <w:color w:val="auto"/>
          <w:sz w:val="21"/>
          <w:szCs w:val="21"/>
          <w:highlight w:val="none"/>
        </w:rPr>
        <w:t>充足，农忙及节假日承包人要保证人员投入，并提前上报农忙时劳力保证措施，否则发包人有权采取措施；4.项目实施过程中都应配备的机械设备、监测设备和仪器；5.施工</w:t>
      </w:r>
      <w:r>
        <w:rPr>
          <w:rFonts w:hint="eastAsia" w:ascii="宋体" w:hAnsi="宋体" w:eastAsia="宋体" w:cs="宋体"/>
          <w:color w:val="auto"/>
          <w:sz w:val="21"/>
          <w:szCs w:val="21"/>
          <w:highlight w:val="none"/>
          <w:lang w:eastAsia="zh-CN"/>
        </w:rPr>
        <w:t>组织设计编制</w:t>
      </w:r>
      <w:r>
        <w:rPr>
          <w:rFonts w:hint="eastAsia" w:ascii="宋体" w:hAnsi="宋体" w:eastAsia="宋体" w:cs="宋体"/>
          <w:color w:val="auto"/>
          <w:sz w:val="21"/>
          <w:szCs w:val="21"/>
          <w:highlight w:val="none"/>
        </w:rPr>
        <w:t>包含上述内容但不限于上述内容，其他未明确的内</w:t>
      </w:r>
      <w:r>
        <w:rPr>
          <w:rFonts w:hint="eastAsia" w:ascii="宋体" w:hAnsi="宋体" w:eastAsia="宋体" w:cs="宋体"/>
          <w:color w:val="auto"/>
          <w:sz w:val="21"/>
          <w:szCs w:val="21"/>
          <w:highlight w:val="none"/>
          <w:lang w:eastAsia="zh-CN"/>
        </w:rPr>
        <w:t>容由</w:t>
      </w:r>
      <w:r>
        <w:rPr>
          <w:rFonts w:hint="eastAsia" w:ascii="宋体" w:hAnsi="宋体" w:eastAsia="宋体" w:cs="宋体"/>
          <w:color w:val="auto"/>
          <w:sz w:val="21"/>
          <w:szCs w:val="21"/>
          <w:highlight w:val="none"/>
        </w:rPr>
        <w:t>承包人结合项目概况自行编制。</w:t>
      </w:r>
    </w:p>
    <w:p w14:paraId="2238F56E">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7.1.2施工组织设计的提交和修改</w:t>
      </w:r>
    </w:p>
    <w:p w14:paraId="61E9DD21">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承包人提交详细施工组织设计的期限约定：</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28458B21">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发包人和监理人在收到详细的施工组织设计后确认或提出修改意见的期限。</w:t>
      </w:r>
    </w:p>
    <w:p w14:paraId="653083F1">
      <w:pPr>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7.2施工进度计划</w:t>
      </w:r>
    </w:p>
    <w:p w14:paraId="60BCF4C4">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7.2.1施工进度计划的修订</w:t>
      </w:r>
    </w:p>
    <w:p w14:paraId="15C298A6">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发包人和监理人在收到修订的施工进度计划后确认或提出修改意见的期限。</w:t>
      </w:r>
    </w:p>
    <w:p w14:paraId="4092F2F4">
      <w:pPr>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7.3开工</w:t>
      </w:r>
    </w:p>
    <w:p w14:paraId="5A7AD21D">
      <w:pPr>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7.3.1开工准备</w:t>
      </w:r>
    </w:p>
    <w:p w14:paraId="3A437672">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关于承包人提交工程开工报审表的期限：</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45B1AE0B">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关于发包人应完成的其他开工准备工作及期限：</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020BDD46">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关于承包人应完成的其他开工准备工作及期限：</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4FF6A497">
      <w:pPr>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7.3.2开工通知</w:t>
      </w:r>
    </w:p>
    <w:p w14:paraId="749DD724">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因发包人原因造成监理人未能在计划开工日期之日起</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天内发出开工通知的，承包人有权提出价格调整协商要求，协商不成的，双方均有权解除合同，双方互不追究违约责任。</w:t>
      </w:r>
    </w:p>
    <w:p w14:paraId="5B8DA157">
      <w:pPr>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7.4测量放线</w:t>
      </w:r>
    </w:p>
    <w:p w14:paraId="7D5A4ED2">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7.4.1发包人通知监理人向承包人提供测量基准点、基准线和水准线及其书面资料的期限：</w:t>
      </w:r>
    </w:p>
    <w:p w14:paraId="50A66C29">
      <w:pPr>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7.5工期延误</w:t>
      </w:r>
    </w:p>
    <w:p w14:paraId="3C60540F">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7.5.1因发包人原因导致工期延误</w:t>
      </w:r>
    </w:p>
    <w:p w14:paraId="2880470D">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因发包人原因导致工期延误的其他情形：</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3364455E">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7.5.2因承包人原因导致工期延期，逾期竣工违约金的</w:t>
      </w:r>
      <w:r>
        <w:rPr>
          <w:rFonts w:hint="eastAsia" w:ascii="宋体" w:hAnsi="宋体" w:eastAsia="宋体" w:cs="宋体"/>
          <w:color w:val="auto"/>
          <w:sz w:val="21"/>
          <w:szCs w:val="21"/>
          <w:highlight w:val="none"/>
          <w:lang w:eastAsia="zh-CN"/>
        </w:rPr>
        <w:t>计算</w:t>
      </w:r>
      <w:r>
        <w:rPr>
          <w:rFonts w:hint="eastAsia" w:ascii="宋体" w:hAnsi="宋体" w:eastAsia="宋体" w:cs="宋体"/>
          <w:color w:val="auto"/>
          <w:sz w:val="21"/>
          <w:szCs w:val="21"/>
          <w:highlight w:val="none"/>
        </w:rPr>
        <w:t>方式为：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090DFB38">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因承包人原因造成工期延误，逾期竣工违约金上限</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61E226B6">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7.6不利物质条件</w:t>
      </w:r>
    </w:p>
    <w:p w14:paraId="6F00F309">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不利物质条件的其他情形和有关约定：</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236486C6">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7.7异常恶劣的气候条件</w:t>
      </w:r>
    </w:p>
    <w:p w14:paraId="0BACE7A6">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发包人和承包人同意以下情形视为异常恶劣的气候条件：</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53B1C7E0">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7.8提前竣工的奖励：</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1392D24B">
      <w:pPr>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8.材料与设备</w:t>
      </w:r>
    </w:p>
    <w:p w14:paraId="04318759">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8.1材料与设备的保管与使用</w:t>
      </w:r>
    </w:p>
    <w:p w14:paraId="728FC3F0">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发包人供应的材料设备的保管费用的承担：</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2D870697">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8.2样品</w:t>
      </w:r>
    </w:p>
    <w:p w14:paraId="330E21DC">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8.6.1样品的报送与封存</w:t>
      </w:r>
    </w:p>
    <w:p w14:paraId="39241AD7">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需要承包人报送样品的材料或工程设备，样品的种类、名称、规格、数量要求：</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34363B08">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8.6.2施工设备和临时设备</w:t>
      </w:r>
    </w:p>
    <w:p w14:paraId="7581E4FC">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承包人提供的施工设备和临时设备，关于修建临时设备费用承担的约定：</w:t>
      </w:r>
    </w:p>
    <w:p w14:paraId="734A06C4">
      <w:pPr>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9.试验与检验</w:t>
      </w:r>
    </w:p>
    <w:p w14:paraId="04079162">
      <w:pPr>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9.1试验设备与试验人员</w:t>
      </w:r>
    </w:p>
    <w:p w14:paraId="7478D983">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试验设备</w:t>
      </w:r>
    </w:p>
    <w:p w14:paraId="728F1AA8">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施工现场需要配置的试验场所：</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29C42998">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施工现场需要配置的试验设备：</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57C71F60">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施工现场需要具备的其他试验条件：</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10BD9A04">
      <w:pPr>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9.2现场工艺试验</w:t>
      </w:r>
    </w:p>
    <w:p w14:paraId="2040E425">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现场工艺试验的有关约定：</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57CE70D3">
      <w:pPr>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10.变更</w:t>
      </w:r>
    </w:p>
    <w:p w14:paraId="53B5BC78">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10.1变更的范围约定：</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4F46409A">
      <w:pPr>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10.2变更估价</w:t>
      </w:r>
    </w:p>
    <w:p w14:paraId="4EEECCD8">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关于变更估价的约定：</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25D1FEEE">
      <w:pPr>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10.3承包人的合理化建议</w:t>
      </w:r>
    </w:p>
    <w:p w14:paraId="11B093B7">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监理人审查承包人合理化建议的期限：</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55556E38">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发包人审批承包人合理化建议的期限：</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4A4B9315">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承包人提出的合理化建议降低了合同价格或者提高了工程经济效益的奖励的方法和金额为：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0307CD62">
      <w:pPr>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10.4暂估价</w:t>
      </w:r>
    </w:p>
    <w:p w14:paraId="3C74DEB2">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暂估价材料和工程设备的明细详见附件《暂估价一览表》</w:t>
      </w:r>
    </w:p>
    <w:p w14:paraId="68B346BE">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承包人直接实施的暂估价项目</w:t>
      </w:r>
    </w:p>
    <w:p w14:paraId="76A90EBD">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承包人直接实施的暂估价项目的约定：</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51DCA47F">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10.5暂列金额</w:t>
      </w:r>
    </w:p>
    <w:p w14:paraId="4DA54308">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合同当事人关于暂列金额使用的约定：</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6A503666">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11.价格调整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17684011">
      <w:pPr>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12.合同价格形式</w:t>
      </w:r>
    </w:p>
    <w:p w14:paraId="1C2C0AA8">
      <w:pPr>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1.单价合同：</w:t>
      </w:r>
    </w:p>
    <w:p w14:paraId="4B162ECE">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综合单价包含的风险范围：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3C0813A3">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风险费用的计算方法：</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14:paraId="1626971A">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风险范围以外合同价格的调整方法：</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 xml:space="preserve">             </w:t>
      </w:r>
    </w:p>
    <w:p w14:paraId="5F86A688">
      <w:pPr>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2.总价合同</w:t>
      </w:r>
    </w:p>
    <w:p w14:paraId="306076F1">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总价合同的风险范围：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5F6261FF">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风险费用的计算方法：</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0DADF1C1">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风险范围以外合同价格的调整方法：</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34D02B7D">
      <w:pPr>
        <w:spacing w:line="400" w:lineRule="exact"/>
        <w:ind w:firstLine="422" w:firstLineChars="200"/>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3.其他价格方式</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             </w:t>
      </w:r>
    </w:p>
    <w:p w14:paraId="4DEB2413">
      <w:pPr>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12.2预付款</w:t>
      </w:r>
    </w:p>
    <w:p w14:paraId="488A6AB8">
      <w:pPr>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12.2.1预付款的支付</w:t>
      </w:r>
    </w:p>
    <w:p w14:paraId="26C9D04F">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预付款支付比例或金额：</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5450B14D">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预付款支付期限：</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0B35CF42">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预付款扣回的方式：</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571F2C33">
      <w:pPr>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12.2计量</w:t>
      </w:r>
    </w:p>
    <w:p w14:paraId="1A958AE8">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计量原则</w:t>
      </w:r>
    </w:p>
    <w:p w14:paraId="2B8DD6D3">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工程量计算规则：</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21AE3A1C">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计量周期</w:t>
      </w:r>
    </w:p>
    <w:p w14:paraId="0948F7E8">
      <w:pPr>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关于计量周期的约定：</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32B2EE8C">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单价合同的计量</w:t>
      </w:r>
    </w:p>
    <w:p w14:paraId="758CEFD3">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关于单价合同计量的约定：</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3D48F526">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总价合同的计量</w:t>
      </w:r>
    </w:p>
    <w:p w14:paraId="727ADECC">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关于总价合同计量的约定：</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31014FD6">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总价合同采用支付分解表计量支付的，是否</w:t>
      </w:r>
      <w:r>
        <w:rPr>
          <w:rFonts w:hint="eastAsia" w:ascii="宋体" w:hAnsi="宋体" w:eastAsia="宋体" w:cs="宋体"/>
          <w:color w:val="auto"/>
          <w:sz w:val="21"/>
          <w:szCs w:val="21"/>
          <w:highlight w:val="none"/>
          <w:lang w:eastAsia="zh-CN"/>
        </w:rPr>
        <w:t>适用</w:t>
      </w:r>
      <w:r>
        <w:rPr>
          <w:rFonts w:hint="eastAsia" w:ascii="宋体" w:hAnsi="宋体" w:eastAsia="宋体" w:cs="宋体"/>
          <w:color w:val="auto"/>
          <w:sz w:val="21"/>
          <w:szCs w:val="21"/>
          <w:highlight w:val="none"/>
        </w:rPr>
        <w:t>《总价合同的计量》约定：</w:t>
      </w:r>
    </w:p>
    <w:p w14:paraId="7C265D80">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其他价格形式合同的计量</w:t>
      </w:r>
    </w:p>
    <w:p w14:paraId="3C21A45B">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其他价格形式的计量方式和程序：</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25DF5684">
      <w:pPr>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12.3工程进度款支付</w:t>
      </w:r>
    </w:p>
    <w:p w14:paraId="6225B6F5">
      <w:pPr>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付款周期</w:t>
      </w:r>
    </w:p>
    <w:p w14:paraId="2BECA16D">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12.3.1关于付款周期的约定：</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4B1D1DA4">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12.3.2进度付款申请单的编制</w:t>
      </w:r>
    </w:p>
    <w:p w14:paraId="6B75F907">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关于付款进度申请单编制的约定：</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545D5E70">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12.3.3进度付款申请的提交</w:t>
      </w:r>
    </w:p>
    <w:p w14:paraId="7F606DF6">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单价合同进度付款申请单提交的约定：</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596C500A">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总价合同进度付款申请单提交的约定：</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3D351AF3">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其他价格形式合同进度付款单提交的约定：</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34952716">
      <w:pPr>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12.4进度款审核和支付</w:t>
      </w:r>
    </w:p>
    <w:p w14:paraId="13EF5F69">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监理人审查并报送发包人的期限：</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634D974B">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发包人完成审批并签发进度款支付证书的期限：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389B9F3E">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发包人支付进度款的期限：</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1178F4D4">
      <w:pPr>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12.4.1支付分解表的编制</w:t>
      </w:r>
    </w:p>
    <w:p w14:paraId="302A338A">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总价合同支付分解表的编制与审批：</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6820E0A8">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单价合同的总价项目支付分解表的编制与审批：</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6BDB6DC1">
      <w:pPr>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13.验收和工程试车</w:t>
      </w:r>
    </w:p>
    <w:p w14:paraId="291928C5">
      <w:pPr>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13.1分部分项工程验收</w:t>
      </w:r>
    </w:p>
    <w:p w14:paraId="01D6FE24">
      <w:pPr>
        <w:spacing w:line="40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13.1.2监理人不能按时进行验收时，应提前</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小时提交书面延期要求。</w:t>
      </w:r>
    </w:p>
    <w:p w14:paraId="0B412059">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关于延期最长不得超过：</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小时。</w:t>
      </w:r>
    </w:p>
    <w:p w14:paraId="1F4974FB">
      <w:pPr>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13.2竣工验收</w:t>
      </w:r>
    </w:p>
    <w:p w14:paraId="64F34F83">
      <w:pPr>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13.2.1竣工验收程序</w:t>
      </w:r>
    </w:p>
    <w:p w14:paraId="7A9BED18">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关于竣工验收程序的约定：</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09679D97">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发包人不按照本项约定组织竣工验收、颁发工程接收证书的违约金的计算方法：</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7A20DC20">
      <w:pPr>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13.2.2移交、接收全部与部分工程</w:t>
      </w:r>
    </w:p>
    <w:p w14:paraId="3F858CE6">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承包人向发包人移交工期的期限：</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30A8449D">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发包人未按本合同约定接收全部或部分工程的，违约金计算方式：</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675E08CE">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承包人未按时移交工程的，违约金计算方式：</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4F183561">
      <w:pPr>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13.3工程试车</w:t>
      </w:r>
    </w:p>
    <w:p w14:paraId="16FBA156">
      <w:pPr>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13.1.1试车程序</w:t>
      </w:r>
    </w:p>
    <w:p w14:paraId="53F73420">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工程试车内容：</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3C9EE393">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1单机无负荷试车费用由承担</w:t>
      </w:r>
    </w:p>
    <w:p w14:paraId="1634A9CA">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2无负荷联动试车费用由承担</w:t>
      </w:r>
    </w:p>
    <w:p w14:paraId="502F396B">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13.3.2投料试车</w:t>
      </w:r>
    </w:p>
    <w:p w14:paraId="2D795F96">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关于投料试车相关事项的约定：</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2728A8B4">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13.4竣工退场</w:t>
      </w:r>
    </w:p>
    <w:p w14:paraId="17C6E431">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承包人完成竣工退场的期限：发包人在接收过程中所发生的建筑垃圾清运费、搬迁费等实际损失由承包人按照</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%承担。</w:t>
      </w:r>
    </w:p>
    <w:p w14:paraId="1CA50929">
      <w:pPr>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14.竣工结算</w:t>
      </w:r>
    </w:p>
    <w:p w14:paraId="7E462A17">
      <w:pPr>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14.1竣工结算申请</w:t>
      </w:r>
    </w:p>
    <w:p w14:paraId="763949D9">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承包人提交竣工结算申请单的期限：</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40E07979">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竣工结算申请单应包括的内容：</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0A3C1276">
      <w:pPr>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14.2竣工结算审核</w:t>
      </w:r>
    </w:p>
    <w:p w14:paraId="35945ACE">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发包人审批竣工付款申请单的期限：</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27CDFE7F">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发包人完成竣工付款的期限：</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2A85B944">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关于竣工付款证书异议部分复核的方式和程序：</w:t>
      </w:r>
    </w:p>
    <w:p w14:paraId="4507AB50">
      <w:pPr>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14.3最终结清</w:t>
      </w:r>
    </w:p>
    <w:p w14:paraId="360EA5E5">
      <w:pPr>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14.3.1最终结清申请单</w:t>
      </w:r>
    </w:p>
    <w:p w14:paraId="4371E922">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承包人提交最终结清申请单的份数：</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1A230A9B">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承包人提交最终结束申请单的期限：</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6BC43D28">
      <w:pPr>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14.3.2最终结清证书和支付</w:t>
      </w:r>
    </w:p>
    <w:p w14:paraId="6C54D8D4">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发包人完成最终结清申请单的审批并颁发最终结清申请书的期限：</w:t>
      </w:r>
    </w:p>
    <w:p w14:paraId="75EF6492">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发包人完成支付的期限：</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5F57F7AE">
      <w:pPr>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15.缺陷责任期限与保修</w:t>
      </w:r>
    </w:p>
    <w:p w14:paraId="00BD9327">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15.1缺陷责任期的具体日期：</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3CB9D6C6">
      <w:pPr>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15.2根据许</w:t>
      </w:r>
      <w:r>
        <w:rPr>
          <w:rFonts w:hint="eastAsia" w:ascii="宋体" w:hAnsi="宋体" w:eastAsia="宋体" w:cs="宋体"/>
          <w:b/>
          <w:color w:val="auto"/>
          <w:sz w:val="21"/>
          <w:szCs w:val="21"/>
          <w:highlight w:val="none"/>
          <w:lang w:eastAsia="zh-CN"/>
        </w:rPr>
        <w:t>昌市</w:t>
      </w:r>
      <w:r>
        <w:rPr>
          <w:rFonts w:hint="eastAsia" w:ascii="宋体" w:hAnsi="宋体" w:eastAsia="宋体" w:cs="宋体"/>
          <w:b/>
          <w:color w:val="auto"/>
          <w:sz w:val="21"/>
          <w:szCs w:val="21"/>
          <w:highlight w:val="none"/>
        </w:rPr>
        <w:t>优化政府采购营商环境要求，不收取工程质量保证金。</w:t>
      </w:r>
    </w:p>
    <w:p w14:paraId="14C2860D">
      <w:pPr>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15.3保修</w:t>
      </w:r>
    </w:p>
    <w:p w14:paraId="7EA04C90">
      <w:pPr>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15.3.1保修责任</w:t>
      </w:r>
    </w:p>
    <w:p w14:paraId="592C7051">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工程保修期为：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0CCE67B9">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15.3.2修复通知</w:t>
      </w:r>
    </w:p>
    <w:p w14:paraId="4204ECFA">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承包人收到保修通知并到达工程现场的合理时间：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0EC52D42">
      <w:pPr>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16.违约</w:t>
      </w:r>
    </w:p>
    <w:p w14:paraId="6E3C78C0">
      <w:pPr>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16.1发包人违约</w:t>
      </w:r>
    </w:p>
    <w:p w14:paraId="0360FE98">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16.1.1发包人违约的情形：</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44945FC2">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发包人违约的其他情形：</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3C26BCB0">
      <w:pPr>
        <w:spacing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16.1.2发包人违约的责任</w:t>
      </w:r>
    </w:p>
    <w:p w14:paraId="7AEB6D4B">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发包人违约责任的承担方式和计算方法：</w:t>
      </w:r>
    </w:p>
    <w:p w14:paraId="177785FA">
      <w:pPr>
        <w:spacing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1因发包人原因未能在计划开工日期前7天内下达开工通知的违约责任：</w:t>
      </w:r>
    </w:p>
    <w:p w14:paraId="1B0A3BA4">
      <w:pPr>
        <w:numPr>
          <w:ilvl w:val="0"/>
          <w:numId w:val="8"/>
        </w:numPr>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因发包人原因未能按合同约定支付合同价款的违约责任：</w:t>
      </w:r>
    </w:p>
    <w:p w14:paraId="626376A7">
      <w:pPr>
        <w:numPr>
          <w:ilvl w:val="0"/>
          <w:numId w:val="8"/>
        </w:numPr>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发包人违法变更范围，自行实施被取消的工作或转由他人实施的违约责任：</w:t>
      </w:r>
    </w:p>
    <w:p w14:paraId="130972FC">
      <w:pPr>
        <w:numPr>
          <w:ilvl w:val="0"/>
          <w:numId w:val="8"/>
        </w:numPr>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发包人提供的材料、工程设备的规格、数量或质量不符合合同约定，或因发包人原因导致交货日期延误或交货地点变更等情况的违约责任：</w:t>
      </w:r>
    </w:p>
    <w:p w14:paraId="693364D7">
      <w:pPr>
        <w:numPr>
          <w:ilvl w:val="0"/>
          <w:numId w:val="8"/>
        </w:numPr>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因发包人违反合同约定造成暂停施工的违约责任：</w:t>
      </w:r>
    </w:p>
    <w:p w14:paraId="1AC7A157">
      <w:pPr>
        <w:numPr>
          <w:ilvl w:val="0"/>
          <w:numId w:val="8"/>
        </w:numPr>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发包人无正当理由没有在约定期限内发出复工指示，导致承包人无法复工的违约责任。</w:t>
      </w:r>
    </w:p>
    <w:p w14:paraId="22B3BE63">
      <w:pPr>
        <w:spacing w:line="400" w:lineRule="exact"/>
        <w:ind w:left="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16.2承包人违约</w:t>
      </w:r>
    </w:p>
    <w:p w14:paraId="6C2E9A37">
      <w:pPr>
        <w:spacing w:line="400" w:lineRule="exact"/>
        <w:ind w:left="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16.2.1承包人违约的情形</w:t>
      </w:r>
    </w:p>
    <w:p w14:paraId="241F686B">
      <w:pPr>
        <w:spacing w:line="400" w:lineRule="exact"/>
        <w:ind w:left="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承包人违约的其他情形：</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0EF9389B">
      <w:pPr>
        <w:spacing w:line="400" w:lineRule="exact"/>
        <w:ind w:left="638" w:leftChars="304"/>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16.2.2 承包人违约的责任</w:t>
      </w:r>
    </w:p>
    <w:p w14:paraId="6E74D0E0">
      <w:pPr>
        <w:spacing w:line="400" w:lineRule="exact"/>
        <w:ind w:left="638" w:leftChars="304"/>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承包人违约责任的承担方式和计算方法：</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357A9FCD">
      <w:pPr>
        <w:spacing w:line="400" w:lineRule="exact"/>
        <w:ind w:left="638" w:leftChars="304"/>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16.2.3 因承包人违约解除合同</w:t>
      </w:r>
    </w:p>
    <w:p w14:paraId="6AC9BF66">
      <w:pPr>
        <w:spacing w:line="400" w:lineRule="exact"/>
        <w:ind w:left="638" w:leftChars="304"/>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关于承包人违约解除合同的特别约定：</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58DE20BA">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发包人继续使用承包人在施工现场的材料、设备、临时工程、承包人文件和由承包人或以其名义编制的其他文件的费用承担方式：</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7962D236">
      <w:pPr>
        <w:spacing w:line="400" w:lineRule="exact"/>
        <w:ind w:left="638" w:leftChars="304"/>
        <w:rPr>
          <w:rFonts w:hint="eastAsia" w:ascii="宋体" w:hAnsi="宋体" w:eastAsia="宋体" w:cs="宋体"/>
          <w:b/>
          <w:bCs/>
          <w:color w:val="auto"/>
          <w:sz w:val="21"/>
          <w:szCs w:val="21"/>
          <w:highlight w:val="none"/>
          <w:lang w:val="zh-CN"/>
        </w:rPr>
      </w:pPr>
      <w:r>
        <w:rPr>
          <w:rFonts w:hint="eastAsia" w:ascii="宋体" w:hAnsi="宋体" w:eastAsia="宋体" w:cs="宋体"/>
          <w:b/>
          <w:bCs/>
          <w:color w:val="auto"/>
          <w:sz w:val="21"/>
          <w:szCs w:val="21"/>
          <w:highlight w:val="none"/>
          <w:lang w:val="zh-CN"/>
        </w:rPr>
        <w:t>17. 不可抗力</w:t>
      </w:r>
    </w:p>
    <w:p w14:paraId="03CAD8BE">
      <w:pPr>
        <w:spacing w:line="400" w:lineRule="exact"/>
        <w:ind w:left="638" w:leftChars="304"/>
        <w:rPr>
          <w:rFonts w:hint="eastAsia" w:ascii="宋体" w:hAnsi="宋体" w:eastAsia="宋体" w:cs="宋体"/>
          <w:b/>
          <w:bCs/>
          <w:color w:val="auto"/>
          <w:sz w:val="21"/>
          <w:szCs w:val="21"/>
          <w:highlight w:val="none"/>
          <w:lang w:val="zh-CN"/>
        </w:rPr>
      </w:pPr>
      <w:r>
        <w:rPr>
          <w:rFonts w:hint="eastAsia" w:ascii="宋体" w:hAnsi="宋体" w:eastAsia="宋体" w:cs="宋体"/>
          <w:b/>
          <w:bCs/>
          <w:color w:val="auto"/>
          <w:sz w:val="21"/>
          <w:szCs w:val="21"/>
          <w:highlight w:val="none"/>
          <w:lang w:val="zh-CN"/>
        </w:rPr>
        <w:t>17.1 不可抗力的确认</w:t>
      </w:r>
    </w:p>
    <w:p w14:paraId="305DDC36">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除通用合同条款约定的不可抗力事件之外，视为不可抗力的</w:t>
      </w:r>
    </w:p>
    <w:p w14:paraId="0C0087B8">
      <w:pPr>
        <w:spacing w:line="400" w:lineRule="exac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其他情形：</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06C6AC00">
      <w:pPr>
        <w:spacing w:line="400" w:lineRule="exact"/>
        <w:ind w:left="638" w:leftChars="304"/>
        <w:rPr>
          <w:rFonts w:hint="eastAsia" w:ascii="宋体" w:hAnsi="宋体" w:eastAsia="宋体" w:cs="宋体"/>
          <w:b/>
          <w:bCs/>
          <w:color w:val="auto"/>
          <w:sz w:val="21"/>
          <w:szCs w:val="21"/>
          <w:highlight w:val="none"/>
          <w:lang w:val="zh-CN"/>
        </w:rPr>
      </w:pPr>
      <w:r>
        <w:rPr>
          <w:rFonts w:hint="eastAsia" w:ascii="宋体" w:hAnsi="宋体" w:eastAsia="宋体" w:cs="宋体"/>
          <w:b/>
          <w:bCs/>
          <w:color w:val="auto"/>
          <w:sz w:val="21"/>
          <w:szCs w:val="21"/>
          <w:highlight w:val="none"/>
          <w:lang w:val="zh-CN"/>
        </w:rPr>
        <w:t>17.2 因不可抗力解除合同</w:t>
      </w:r>
    </w:p>
    <w:p w14:paraId="3A3701E6">
      <w:pPr>
        <w:spacing w:line="400" w:lineRule="exact"/>
        <w:ind w:left="319" w:leftChars="152" w:firstLine="310" w:firstLineChars="100"/>
        <w:rPr>
          <w:rFonts w:hint="eastAsia" w:ascii="宋体" w:hAnsi="宋体" w:eastAsia="宋体" w:cs="宋体"/>
          <w:color w:val="auto"/>
          <w:sz w:val="21"/>
          <w:szCs w:val="21"/>
          <w:highlight w:val="none"/>
          <w:lang w:val="zh-CN"/>
        </w:rPr>
      </w:pPr>
      <w:r>
        <w:rPr>
          <w:rFonts w:hint="eastAsia" w:ascii="宋体" w:hAnsi="宋体" w:eastAsia="宋体" w:cs="宋体"/>
          <w:color w:val="auto"/>
          <w:spacing w:val="50"/>
          <w:kern w:val="0"/>
          <w:sz w:val="21"/>
          <w:szCs w:val="21"/>
          <w:highlight w:val="none"/>
          <w:fitText w:val="7680" w:id="24142021"/>
          <w:lang w:val="zh-CN"/>
        </w:rPr>
        <w:t>合同解除后，发包人应在商定或确定发包人应支付款项</w:t>
      </w:r>
      <w:r>
        <w:rPr>
          <w:rFonts w:hint="eastAsia" w:ascii="宋体" w:hAnsi="宋体" w:eastAsia="宋体" w:cs="宋体"/>
          <w:color w:val="auto"/>
          <w:spacing w:val="15"/>
          <w:kern w:val="0"/>
          <w:sz w:val="21"/>
          <w:szCs w:val="21"/>
          <w:highlight w:val="none"/>
          <w:fitText w:val="7680" w:id="24142021"/>
          <w:lang w:val="zh-CN"/>
        </w:rPr>
        <w:t>后</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sz w:val="21"/>
          <w:szCs w:val="21"/>
          <w:highlight w:val="none"/>
          <w:lang w:val="zh-CN"/>
        </w:rPr>
        <w:t>天内完成款项的支付。</w:t>
      </w:r>
    </w:p>
    <w:p w14:paraId="08D11409">
      <w:pPr>
        <w:spacing w:line="400" w:lineRule="exact"/>
        <w:ind w:left="638" w:leftChars="304"/>
        <w:rPr>
          <w:rFonts w:hint="eastAsia" w:ascii="宋体" w:hAnsi="宋体" w:eastAsia="宋体" w:cs="宋体"/>
          <w:b/>
          <w:bCs/>
          <w:color w:val="auto"/>
          <w:sz w:val="21"/>
          <w:szCs w:val="21"/>
          <w:highlight w:val="none"/>
          <w:lang w:val="zh-CN"/>
        </w:rPr>
      </w:pPr>
      <w:r>
        <w:rPr>
          <w:rFonts w:hint="eastAsia" w:ascii="宋体" w:hAnsi="宋体" w:eastAsia="宋体" w:cs="宋体"/>
          <w:b/>
          <w:bCs/>
          <w:color w:val="auto"/>
          <w:sz w:val="21"/>
          <w:szCs w:val="21"/>
          <w:highlight w:val="none"/>
          <w:lang w:val="zh-CN"/>
        </w:rPr>
        <w:t>18. 保险</w:t>
      </w:r>
    </w:p>
    <w:p w14:paraId="3573BD2B">
      <w:pPr>
        <w:spacing w:line="400" w:lineRule="exact"/>
        <w:ind w:left="638" w:leftChars="304"/>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18.1 工程保险</w:t>
      </w:r>
    </w:p>
    <w:p w14:paraId="41393110">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关于工程保险的特别约定：</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63B9363C">
      <w:pPr>
        <w:spacing w:line="400" w:lineRule="exact"/>
        <w:ind w:left="638" w:leftChars="304"/>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18.2 其他保险</w:t>
      </w:r>
    </w:p>
    <w:p w14:paraId="0C405E7E">
      <w:pPr>
        <w:spacing w:line="400" w:lineRule="exact"/>
        <w:ind w:left="638" w:leftChars="304"/>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关于其他保险的约定：</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630717FF">
      <w:pPr>
        <w:spacing w:line="400" w:lineRule="exact"/>
        <w:ind w:left="638" w:leftChars="304"/>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承包人是否应为其施工设备等办理财产保险：</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53B5E052">
      <w:pPr>
        <w:spacing w:line="400" w:lineRule="exact"/>
        <w:ind w:left="638" w:leftChars="304"/>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18.3 通知义务</w:t>
      </w:r>
    </w:p>
    <w:p w14:paraId="28BF83CA">
      <w:pPr>
        <w:spacing w:line="400" w:lineRule="exact"/>
        <w:ind w:left="638" w:leftChars="304"/>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关于变更保险合同时的通知义务的约定：</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7ACDFB44">
      <w:pPr>
        <w:spacing w:line="400" w:lineRule="exact"/>
        <w:ind w:left="638" w:leftChars="304"/>
        <w:rPr>
          <w:rFonts w:hint="eastAsia" w:ascii="宋体" w:hAnsi="宋体" w:eastAsia="宋体" w:cs="宋体"/>
          <w:b/>
          <w:bCs/>
          <w:color w:val="auto"/>
          <w:sz w:val="21"/>
          <w:szCs w:val="21"/>
          <w:highlight w:val="none"/>
          <w:lang w:val="zh-CN"/>
        </w:rPr>
      </w:pPr>
      <w:r>
        <w:rPr>
          <w:rFonts w:hint="eastAsia" w:ascii="宋体" w:hAnsi="宋体" w:eastAsia="宋体" w:cs="宋体"/>
          <w:b/>
          <w:bCs/>
          <w:color w:val="auto"/>
          <w:sz w:val="21"/>
          <w:szCs w:val="21"/>
          <w:highlight w:val="none"/>
          <w:lang w:val="zh-CN"/>
        </w:rPr>
        <w:t>19. 争议解决</w:t>
      </w:r>
    </w:p>
    <w:p w14:paraId="1682E4E2">
      <w:pPr>
        <w:spacing w:line="400" w:lineRule="exact"/>
        <w:ind w:left="638" w:leftChars="304"/>
        <w:rPr>
          <w:rFonts w:hint="eastAsia" w:ascii="宋体" w:hAnsi="宋体" w:eastAsia="宋体" w:cs="宋体"/>
          <w:b/>
          <w:bCs/>
          <w:color w:val="auto"/>
          <w:sz w:val="21"/>
          <w:szCs w:val="21"/>
          <w:highlight w:val="none"/>
          <w:lang w:val="zh-CN"/>
        </w:rPr>
      </w:pPr>
      <w:r>
        <w:rPr>
          <w:rFonts w:hint="eastAsia" w:ascii="宋体" w:hAnsi="宋体" w:eastAsia="宋体" w:cs="宋体"/>
          <w:b/>
          <w:bCs/>
          <w:color w:val="auto"/>
          <w:sz w:val="21"/>
          <w:szCs w:val="21"/>
          <w:highlight w:val="none"/>
          <w:lang w:val="zh-CN"/>
        </w:rPr>
        <w:t>19.1 争议评审</w:t>
      </w:r>
    </w:p>
    <w:p w14:paraId="75F15915">
      <w:pPr>
        <w:spacing w:line="400" w:lineRule="exact"/>
        <w:ind w:left="638" w:leftChars="304"/>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合同当事人是否同意将工程争议提交争议评审小组决定：</w:t>
      </w:r>
    </w:p>
    <w:p w14:paraId="10A8E4CE">
      <w:pPr>
        <w:spacing w:line="400" w:lineRule="exact"/>
        <w:ind w:left="638" w:leftChars="304"/>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19.1.1 争议评审小组的确定</w:t>
      </w:r>
    </w:p>
    <w:p w14:paraId="74A3A80F">
      <w:pPr>
        <w:spacing w:line="400" w:lineRule="exact"/>
        <w:ind w:left="638" w:leftChars="304"/>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争议评审小组成员确定：</w:t>
      </w:r>
    </w:p>
    <w:p w14:paraId="57B4B5E6">
      <w:pPr>
        <w:spacing w:line="400" w:lineRule="exact"/>
        <w:ind w:left="638" w:leftChars="304"/>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选定争议评审员的期限：</w:t>
      </w:r>
    </w:p>
    <w:p w14:paraId="700E380A">
      <w:pPr>
        <w:spacing w:line="400" w:lineRule="exact"/>
        <w:ind w:left="638" w:leftChars="304"/>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争议评审小组成员的报酬承担方式：</w:t>
      </w:r>
    </w:p>
    <w:p w14:paraId="253C7939">
      <w:pPr>
        <w:spacing w:line="400" w:lineRule="exact"/>
        <w:ind w:left="638" w:leftChars="304"/>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zh-CN"/>
        </w:rPr>
        <w:t>其他事项的约定：</w:t>
      </w:r>
    </w:p>
    <w:p w14:paraId="49152B21">
      <w:pPr>
        <w:spacing w:line="400" w:lineRule="exact"/>
        <w:ind w:left="638" w:leftChars="304"/>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19.1.2 争议评审小组的决定</w:t>
      </w:r>
    </w:p>
    <w:p w14:paraId="52E00744">
      <w:pPr>
        <w:spacing w:line="400" w:lineRule="exact"/>
        <w:ind w:left="638" w:leftChars="304"/>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合同当事人关于本项的约定：</w:t>
      </w:r>
    </w:p>
    <w:p w14:paraId="7262D7B0">
      <w:pPr>
        <w:spacing w:line="400" w:lineRule="exact"/>
        <w:ind w:left="638" w:leftChars="304"/>
        <w:rPr>
          <w:rFonts w:hint="eastAsia" w:ascii="宋体" w:hAnsi="宋体" w:eastAsia="宋体" w:cs="宋体"/>
          <w:b/>
          <w:bCs/>
          <w:color w:val="auto"/>
          <w:sz w:val="21"/>
          <w:szCs w:val="21"/>
          <w:highlight w:val="none"/>
          <w:lang w:val="zh-CN"/>
        </w:rPr>
      </w:pPr>
      <w:r>
        <w:rPr>
          <w:rFonts w:hint="eastAsia" w:ascii="宋体" w:hAnsi="宋体" w:eastAsia="宋体" w:cs="宋体"/>
          <w:b/>
          <w:bCs/>
          <w:color w:val="auto"/>
          <w:sz w:val="21"/>
          <w:szCs w:val="21"/>
          <w:highlight w:val="none"/>
          <w:lang w:val="zh-CN"/>
        </w:rPr>
        <w:t>19.2 仲裁或诉讼</w:t>
      </w:r>
    </w:p>
    <w:p w14:paraId="7D32E906">
      <w:pPr>
        <w:spacing w:line="400" w:lineRule="exact"/>
        <w:ind w:left="638" w:leftChars="304"/>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19.2.1 争议的解决程序</w:t>
      </w:r>
    </w:p>
    <w:p w14:paraId="426015BB">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在争议提交调解之日起30日内，双方仍存在争议时，或合同任何一方不同意调解的，在以下方式中选择</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作</w:t>
      </w:r>
      <w:r>
        <w:rPr>
          <w:rFonts w:hint="eastAsia" w:ascii="宋体" w:hAnsi="宋体" w:eastAsia="宋体" w:cs="宋体"/>
          <w:color w:val="auto"/>
          <w:sz w:val="21"/>
          <w:szCs w:val="21"/>
          <w:highlight w:val="none"/>
          <w:lang w:val="zh-CN"/>
        </w:rPr>
        <w:t>为双方解决争议事项的约定。</w:t>
      </w:r>
    </w:p>
    <w:p w14:paraId="55C3E3F9">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w:t>
      </w: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zh-CN"/>
        </w:rPr>
        <w:t>）提交许昌市仲裁委员会，按照申请仲裁时该会有效的仲裁规则进行仲裁。仲裁裁决是终局的，对双方均有约束力。</w:t>
      </w:r>
    </w:p>
    <w:p w14:paraId="0CFF3111">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w:t>
      </w: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zh-CN"/>
        </w:rPr>
        <w:t>）向项目所在地具有管辖权所在地人民法院提起诉讼。</w:t>
      </w:r>
    </w:p>
    <w:p w14:paraId="77A04CBD">
      <w:pPr>
        <w:spacing w:line="400" w:lineRule="exact"/>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合同争议的最终解决方式，向项目所在地人民法院提起诉讼，作为双方解决争议事项的约定。</w:t>
      </w:r>
    </w:p>
    <w:p w14:paraId="69CAAF9A">
      <w:pPr>
        <w:pStyle w:val="10"/>
        <w:spacing w:line="360" w:lineRule="auto"/>
        <w:contextualSpacing/>
        <w:jc w:val="center"/>
        <w:rPr>
          <w:rFonts w:hint="eastAsia" w:ascii="宋体" w:hAnsi="宋体" w:eastAsia="宋体" w:cs="宋体"/>
          <w:b/>
          <w:color w:val="auto"/>
          <w:kern w:val="0"/>
          <w:sz w:val="21"/>
          <w:szCs w:val="21"/>
          <w:highlight w:val="none"/>
        </w:rPr>
      </w:pPr>
    </w:p>
    <w:p w14:paraId="0D081218">
      <w:pPr>
        <w:pStyle w:val="10"/>
        <w:spacing w:line="360" w:lineRule="auto"/>
        <w:contextualSpacing/>
        <w:jc w:val="center"/>
        <w:rPr>
          <w:rFonts w:hint="eastAsia" w:ascii="宋体" w:hAnsi="宋体" w:eastAsia="宋体" w:cs="宋体"/>
          <w:b/>
          <w:color w:val="auto"/>
          <w:kern w:val="0"/>
          <w:sz w:val="36"/>
          <w:szCs w:val="36"/>
          <w:highlight w:val="none"/>
        </w:rPr>
      </w:pPr>
    </w:p>
    <w:p w14:paraId="239AA2BA">
      <w:pPr>
        <w:pStyle w:val="10"/>
        <w:spacing w:line="360" w:lineRule="auto"/>
        <w:contextualSpacing/>
        <w:jc w:val="center"/>
        <w:rPr>
          <w:rFonts w:hint="eastAsia" w:ascii="宋体" w:hAnsi="宋体" w:eastAsia="宋体" w:cs="宋体"/>
          <w:b/>
          <w:color w:val="auto"/>
          <w:kern w:val="0"/>
          <w:sz w:val="36"/>
          <w:szCs w:val="36"/>
          <w:highlight w:val="none"/>
        </w:rPr>
      </w:pPr>
    </w:p>
    <w:p w14:paraId="68827202">
      <w:pPr>
        <w:pStyle w:val="10"/>
        <w:spacing w:line="360" w:lineRule="auto"/>
        <w:contextualSpacing/>
        <w:jc w:val="center"/>
        <w:rPr>
          <w:rFonts w:hint="eastAsia" w:ascii="宋体" w:hAnsi="宋体" w:eastAsia="宋体" w:cs="宋体"/>
          <w:b/>
          <w:color w:val="auto"/>
          <w:kern w:val="0"/>
          <w:sz w:val="36"/>
          <w:szCs w:val="36"/>
          <w:highlight w:val="none"/>
        </w:rPr>
      </w:pPr>
    </w:p>
    <w:p w14:paraId="3DFACF3F">
      <w:pPr>
        <w:jc w:val="both"/>
        <w:rPr>
          <w:rFonts w:hint="eastAsia" w:ascii="宋体" w:hAnsi="宋体" w:eastAsia="宋体" w:cs="宋体"/>
          <w:color w:val="auto"/>
          <w:sz w:val="44"/>
          <w:szCs w:val="44"/>
          <w:highlight w:val="none"/>
          <w:lang w:val="zh-CN"/>
        </w:rPr>
      </w:pPr>
    </w:p>
    <w:p w14:paraId="14027066">
      <w:pPr>
        <w:numPr>
          <w:ilvl w:val="0"/>
          <w:numId w:val="9"/>
        </w:numPr>
        <w:autoSpaceDE w:val="0"/>
        <w:autoSpaceDN w:val="0"/>
        <w:adjustRightInd w:val="0"/>
        <w:spacing w:line="700" w:lineRule="exact"/>
        <w:ind w:firstLine="551"/>
        <w:jc w:val="center"/>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t>响应文件有关格式</w:t>
      </w:r>
    </w:p>
    <w:p w14:paraId="7AE02F6E">
      <w:pPr>
        <w:numPr>
          <w:ilvl w:val="0"/>
          <w:numId w:val="0"/>
        </w:numPr>
        <w:autoSpaceDE w:val="0"/>
        <w:autoSpaceDN w:val="0"/>
        <w:adjustRightInd w:val="0"/>
        <w:spacing w:line="700" w:lineRule="exact"/>
        <w:jc w:val="center"/>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（如涉及本项目的提供）</w:t>
      </w:r>
    </w:p>
    <w:p w14:paraId="6B728813">
      <w:pPr>
        <w:spacing w:line="480" w:lineRule="exact"/>
        <w:ind w:firstLine="540" w:firstLineChars="192"/>
        <w:rPr>
          <w:rFonts w:hint="eastAsia" w:ascii="宋体" w:hAnsi="宋体" w:eastAsia="宋体" w:cs="宋体"/>
          <w:b/>
          <w:color w:val="auto"/>
          <w:kern w:val="0"/>
          <w:sz w:val="28"/>
          <w:szCs w:val="28"/>
          <w:highlight w:val="none"/>
        </w:rPr>
      </w:pPr>
      <w:r>
        <w:rPr>
          <w:rFonts w:hint="eastAsia" w:ascii="宋体" w:hAnsi="宋体" w:eastAsia="宋体" w:cs="宋体"/>
          <w:b/>
          <w:color w:val="auto"/>
          <w:kern w:val="0"/>
          <w:sz w:val="28"/>
          <w:szCs w:val="28"/>
          <w:highlight w:val="none"/>
        </w:rPr>
        <w:t>注：</w:t>
      </w:r>
    </w:p>
    <w:p w14:paraId="3E7A010F">
      <w:pPr>
        <w:spacing w:line="480" w:lineRule="exact"/>
        <w:ind w:firstLine="463" w:firstLineChars="192"/>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1.以下的响应文件格式为通用的格式，</w:t>
      </w:r>
      <w:r>
        <w:rPr>
          <w:rFonts w:hint="eastAsia" w:ascii="宋体" w:hAnsi="宋体" w:eastAsia="宋体" w:cs="宋体"/>
          <w:b/>
          <w:color w:val="auto"/>
          <w:kern w:val="0"/>
          <w:sz w:val="24"/>
          <w:szCs w:val="24"/>
          <w:highlight w:val="none"/>
          <w:lang w:val="en-US" w:eastAsia="zh-CN"/>
        </w:rPr>
        <w:t>供应商</w:t>
      </w:r>
      <w:r>
        <w:rPr>
          <w:rFonts w:hint="eastAsia" w:ascii="宋体" w:hAnsi="宋体" w:eastAsia="宋体" w:cs="宋体"/>
          <w:b/>
          <w:color w:val="auto"/>
          <w:kern w:val="0"/>
          <w:sz w:val="24"/>
          <w:szCs w:val="24"/>
          <w:highlight w:val="none"/>
        </w:rPr>
        <w:t>在制作响应文件时应以</w:t>
      </w:r>
      <w:r>
        <w:rPr>
          <w:rFonts w:hint="eastAsia" w:ascii="宋体" w:hAnsi="宋体" w:eastAsia="宋体" w:cs="宋体"/>
          <w:b/>
          <w:color w:val="auto"/>
          <w:kern w:val="0"/>
          <w:sz w:val="24"/>
          <w:szCs w:val="24"/>
          <w:highlight w:val="none"/>
          <w:lang w:val="en-US" w:eastAsia="zh-CN"/>
        </w:rPr>
        <w:t>磋商</w:t>
      </w:r>
      <w:r>
        <w:rPr>
          <w:rFonts w:hint="eastAsia" w:ascii="宋体" w:hAnsi="宋体" w:eastAsia="宋体" w:cs="宋体"/>
          <w:b/>
          <w:color w:val="auto"/>
          <w:kern w:val="0"/>
          <w:sz w:val="24"/>
          <w:szCs w:val="24"/>
          <w:highlight w:val="none"/>
        </w:rPr>
        <w:t>文件内容要求为准，选择相应的响应文件格式。</w:t>
      </w:r>
    </w:p>
    <w:p w14:paraId="06B72B7D">
      <w:pPr>
        <w:spacing w:line="480" w:lineRule="exact"/>
        <w:ind w:firstLine="463" w:firstLineChars="192"/>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2.没有给定格式的，投标人可以自行设计。</w:t>
      </w:r>
    </w:p>
    <w:p w14:paraId="4B2EE2FA">
      <w:pPr>
        <w:pStyle w:val="16"/>
        <w:rPr>
          <w:rFonts w:hint="eastAsia" w:ascii="宋体" w:hAnsi="宋体" w:eastAsia="宋体" w:cs="宋体"/>
          <w:b/>
          <w:color w:val="auto"/>
          <w:kern w:val="0"/>
          <w:sz w:val="24"/>
          <w:szCs w:val="24"/>
          <w:highlight w:val="none"/>
        </w:rPr>
      </w:pPr>
    </w:p>
    <w:p w14:paraId="08EE8311">
      <w:pPr>
        <w:pStyle w:val="2"/>
        <w:rPr>
          <w:rFonts w:hint="eastAsia" w:ascii="宋体" w:hAnsi="宋体" w:eastAsia="宋体" w:cs="宋体"/>
          <w:b/>
          <w:color w:val="auto"/>
          <w:kern w:val="0"/>
          <w:sz w:val="24"/>
          <w:szCs w:val="24"/>
          <w:highlight w:val="none"/>
        </w:rPr>
      </w:pPr>
    </w:p>
    <w:p w14:paraId="5305C65C">
      <w:pPr>
        <w:rPr>
          <w:rFonts w:hint="eastAsia" w:ascii="宋体" w:hAnsi="宋体" w:eastAsia="宋体" w:cs="宋体"/>
          <w:b/>
          <w:color w:val="auto"/>
          <w:kern w:val="0"/>
          <w:sz w:val="24"/>
          <w:szCs w:val="24"/>
          <w:highlight w:val="none"/>
        </w:rPr>
      </w:pPr>
    </w:p>
    <w:p w14:paraId="432D788A">
      <w:pPr>
        <w:pStyle w:val="16"/>
        <w:rPr>
          <w:rFonts w:hint="eastAsia" w:ascii="宋体" w:hAnsi="宋体" w:eastAsia="宋体" w:cs="宋体"/>
          <w:b/>
          <w:color w:val="auto"/>
          <w:kern w:val="0"/>
          <w:sz w:val="24"/>
          <w:szCs w:val="24"/>
          <w:highlight w:val="none"/>
        </w:rPr>
      </w:pPr>
    </w:p>
    <w:p w14:paraId="50347BB7">
      <w:pPr>
        <w:pStyle w:val="2"/>
        <w:rPr>
          <w:rFonts w:hint="eastAsia" w:ascii="宋体" w:hAnsi="宋体" w:eastAsia="宋体" w:cs="宋体"/>
          <w:b/>
          <w:color w:val="auto"/>
          <w:kern w:val="0"/>
          <w:sz w:val="24"/>
          <w:szCs w:val="24"/>
          <w:highlight w:val="none"/>
        </w:rPr>
      </w:pPr>
    </w:p>
    <w:p w14:paraId="2F199146">
      <w:pPr>
        <w:rPr>
          <w:rFonts w:hint="eastAsia" w:ascii="宋体" w:hAnsi="宋体" w:eastAsia="宋体" w:cs="宋体"/>
          <w:b/>
          <w:color w:val="auto"/>
          <w:kern w:val="0"/>
          <w:sz w:val="24"/>
          <w:szCs w:val="24"/>
          <w:highlight w:val="none"/>
        </w:rPr>
      </w:pPr>
    </w:p>
    <w:p w14:paraId="6AFE0CA5">
      <w:pPr>
        <w:pStyle w:val="16"/>
        <w:rPr>
          <w:rFonts w:hint="eastAsia" w:ascii="宋体" w:hAnsi="宋体" w:eastAsia="宋体" w:cs="宋体"/>
          <w:b/>
          <w:color w:val="auto"/>
          <w:kern w:val="0"/>
          <w:sz w:val="24"/>
          <w:szCs w:val="24"/>
          <w:highlight w:val="none"/>
        </w:rPr>
      </w:pPr>
    </w:p>
    <w:p w14:paraId="1A5DD50F">
      <w:pPr>
        <w:pStyle w:val="2"/>
        <w:rPr>
          <w:rFonts w:hint="eastAsia" w:ascii="宋体" w:hAnsi="宋体" w:eastAsia="宋体" w:cs="宋体"/>
          <w:b/>
          <w:color w:val="auto"/>
          <w:kern w:val="0"/>
          <w:sz w:val="24"/>
          <w:szCs w:val="24"/>
          <w:highlight w:val="none"/>
        </w:rPr>
      </w:pPr>
    </w:p>
    <w:p w14:paraId="5DACA503">
      <w:pPr>
        <w:rPr>
          <w:rFonts w:hint="eastAsia" w:ascii="宋体" w:hAnsi="宋体" w:eastAsia="宋体" w:cs="宋体"/>
          <w:b/>
          <w:color w:val="auto"/>
          <w:kern w:val="0"/>
          <w:sz w:val="24"/>
          <w:szCs w:val="24"/>
          <w:highlight w:val="none"/>
        </w:rPr>
      </w:pPr>
    </w:p>
    <w:p w14:paraId="2DFA9F9F">
      <w:pPr>
        <w:pStyle w:val="16"/>
        <w:rPr>
          <w:rFonts w:hint="eastAsia" w:ascii="宋体" w:hAnsi="宋体" w:eastAsia="宋体" w:cs="宋体"/>
          <w:b/>
          <w:color w:val="auto"/>
          <w:kern w:val="0"/>
          <w:sz w:val="24"/>
          <w:szCs w:val="24"/>
          <w:highlight w:val="none"/>
        </w:rPr>
      </w:pPr>
    </w:p>
    <w:p w14:paraId="303012C0">
      <w:pPr>
        <w:pStyle w:val="2"/>
        <w:rPr>
          <w:rFonts w:hint="eastAsia" w:ascii="宋体" w:hAnsi="宋体" w:eastAsia="宋体" w:cs="宋体"/>
          <w:b/>
          <w:color w:val="auto"/>
          <w:kern w:val="0"/>
          <w:sz w:val="24"/>
          <w:szCs w:val="24"/>
          <w:highlight w:val="none"/>
        </w:rPr>
      </w:pPr>
    </w:p>
    <w:p w14:paraId="63D06C7F">
      <w:pPr>
        <w:rPr>
          <w:rFonts w:hint="eastAsia" w:ascii="宋体" w:hAnsi="宋体" w:eastAsia="宋体" w:cs="宋体"/>
          <w:b/>
          <w:color w:val="auto"/>
          <w:kern w:val="0"/>
          <w:sz w:val="24"/>
          <w:szCs w:val="24"/>
          <w:highlight w:val="none"/>
        </w:rPr>
      </w:pPr>
    </w:p>
    <w:p w14:paraId="6926364D">
      <w:pPr>
        <w:pStyle w:val="16"/>
        <w:rPr>
          <w:rFonts w:hint="eastAsia" w:ascii="宋体" w:hAnsi="宋体" w:eastAsia="宋体" w:cs="宋体"/>
          <w:b/>
          <w:color w:val="auto"/>
          <w:kern w:val="0"/>
          <w:sz w:val="24"/>
          <w:szCs w:val="24"/>
          <w:highlight w:val="none"/>
        </w:rPr>
      </w:pPr>
    </w:p>
    <w:p w14:paraId="7AC7830E">
      <w:pPr>
        <w:pStyle w:val="2"/>
        <w:rPr>
          <w:rFonts w:hint="eastAsia" w:ascii="宋体" w:hAnsi="宋体" w:eastAsia="宋体" w:cs="宋体"/>
          <w:b/>
          <w:color w:val="auto"/>
          <w:kern w:val="0"/>
          <w:sz w:val="24"/>
          <w:szCs w:val="24"/>
          <w:highlight w:val="none"/>
        </w:rPr>
      </w:pPr>
    </w:p>
    <w:p w14:paraId="271CD4D9">
      <w:pPr>
        <w:rPr>
          <w:rFonts w:hint="eastAsia" w:ascii="宋体" w:hAnsi="宋体" w:eastAsia="宋体" w:cs="宋体"/>
          <w:b/>
          <w:color w:val="auto"/>
          <w:kern w:val="0"/>
          <w:sz w:val="24"/>
          <w:szCs w:val="24"/>
          <w:highlight w:val="none"/>
        </w:rPr>
      </w:pPr>
    </w:p>
    <w:p w14:paraId="6DCCB913">
      <w:pPr>
        <w:pStyle w:val="16"/>
        <w:rPr>
          <w:rFonts w:hint="eastAsia" w:ascii="宋体" w:hAnsi="宋体" w:eastAsia="宋体" w:cs="宋体"/>
          <w:b/>
          <w:color w:val="auto"/>
          <w:kern w:val="0"/>
          <w:sz w:val="24"/>
          <w:szCs w:val="24"/>
          <w:highlight w:val="none"/>
        </w:rPr>
      </w:pPr>
    </w:p>
    <w:p w14:paraId="53699987">
      <w:pPr>
        <w:pStyle w:val="2"/>
        <w:rPr>
          <w:rFonts w:hint="eastAsia" w:ascii="宋体" w:hAnsi="宋体" w:eastAsia="宋体" w:cs="宋体"/>
          <w:b/>
          <w:color w:val="auto"/>
          <w:kern w:val="0"/>
          <w:sz w:val="24"/>
          <w:szCs w:val="24"/>
          <w:highlight w:val="none"/>
        </w:rPr>
      </w:pPr>
    </w:p>
    <w:p w14:paraId="415C1CFD">
      <w:pPr>
        <w:rPr>
          <w:rFonts w:hint="eastAsia" w:ascii="宋体" w:hAnsi="宋体" w:eastAsia="宋体" w:cs="宋体"/>
          <w:b/>
          <w:color w:val="auto"/>
          <w:kern w:val="0"/>
          <w:sz w:val="24"/>
          <w:szCs w:val="24"/>
          <w:highlight w:val="none"/>
        </w:rPr>
      </w:pPr>
    </w:p>
    <w:p w14:paraId="026E577A">
      <w:pPr>
        <w:pStyle w:val="16"/>
        <w:rPr>
          <w:rFonts w:hint="eastAsia"/>
          <w:color w:val="auto"/>
          <w:highlight w:val="none"/>
        </w:rPr>
      </w:pPr>
    </w:p>
    <w:p w14:paraId="43B223EA">
      <w:pPr>
        <w:ind w:firstLine="1260" w:firstLineChars="350"/>
        <w:rPr>
          <w:rFonts w:hint="eastAsia" w:ascii="宋体" w:hAnsi="宋体" w:eastAsia="宋体" w:cs="宋体"/>
          <w:b/>
          <w:bCs/>
          <w:color w:val="auto"/>
          <w:sz w:val="44"/>
          <w:szCs w:val="44"/>
          <w:highlight w:val="none"/>
        </w:rPr>
      </w:pPr>
      <w:r>
        <w:rPr>
          <w:rFonts w:hint="eastAsia" w:ascii="宋体" w:hAnsi="宋体" w:eastAsia="宋体" w:cs="宋体"/>
          <w:color w:val="auto"/>
          <w:sz w:val="36"/>
          <w:szCs w:val="36"/>
          <w:highlight w:val="none"/>
          <w:u w:val="single"/>
        </w:rPr>
        <w:t xml:space="preserve">                        （项目名称）</w:t>
      </w:r>
    </w:p>
    <w:p w14:paraId="1CC00AFB">
      <w:pPr>
        <w:spacing w:line="380" w:lineRule="exact"/>
        <w:rPr>
          <w:rFonts w:hint="eastAsia" w:ascii="宋体" w:hAnsi="宋体" w:eastAsia="宋体" w:cs="宋体"/>
          <w:color w:val="auto"/>
          <w:sz w:val="24"/>
          <w:highlight w:val="none"/>
        </w:rPr>
      </w:pPr>
    </w:p>
    <w:p w14:paraId="5A20C22A">
      <w:pPr>
        <w:spacing w:line="380" w:lineRule="exact"/>
        <w:rPr>
          <w:rFonts w:hint="eastAsia" w:ascii="宋体" w:hAnsi="宋体" w:eastAsia="宋体" w:cs="宋体"/>
          <w:color w:val="auto"/>
          <w:sz w:val="24"/>
          <w:highlight w:val="none"/>
        </w:rPr>
      </w:pPr>
    </w:p>
    <w:p w14:paraId="7DD98CC4">
      <w:pPr>
        <w:pStyle w:val="2"/>
        <w:ind w:left="0" w:leftChars="0" w:firstLine="0" w:firstLineChars="0"/>
        <w:rPr>
          <w:rFonts w:hint="eastAsia" w:ascii="宋体" w:hAnsi="宋体" w:eastAsia="宋体" w:cs="宋体"/>
          <w:color w:val="auto"/>
          <w:highlight w:val="none"/>
          <w:lang w:eastAsia="zh-CN"/>
        </w:rPr>
      </w:pPr>
    </w:p>
    <w:p w14:paraId="6B6BE73D">
      <w:pPr>
        <w:rPr>
          <w:rFonts w:hint="eastAsia" w:ascii="宋体" w:hAnsi="宋体" w:eastAsia="宋体" w:cs="宋体"/>
          <w:color w:val="auto"/>
          <w:highlight w:val="none"/>
          <w:lang w:eastAsia="zh-CN"/>
        </w:rPr>
      </w:pPr>
    </w:p>
    <w:p w14:paraId="10F3317F">
      <w:pPr>
        <w:pStyle w:val="16"/>
        <w:rPr>
          <w:rFonts w:hint="eastAsia" w:ascii="宋体" w:hAnsi="宋体" w:eastAsia="宋体" w:cs="宋体"/>
          <w:color w:val="auto"/>
          <w:highlight w:val="none"/>
          <w:lang w:eastAsia="zh-CN"/>
        </w:rPr>
      </w:pPr>
    </w:p>
    <w:p w14:paraId="7B307C20">
      <w:pPr>
        <w:pStyle w:val="2"/>
        <w:rPr>
          <w:rFonts w:hint="eastAsia"/>
          <w:color w:val="auto"/>
          <w:highlight w:val="none"/>
          <w:lang w:eastAsia="zh-CN"/>
        </w:rPr>
      </w:pPr>
    </w:p>
    <w:p w14:paraId="77F70EB9">
      <w:pPr>
        <w:spacing w:line="380" w:lineRule="exact"/>
        <w:jc w:val="center"/>
        <w:rPr>
          <w:rFonts w:hint="eastAsia" w:ascii="宋体" w:hAnsi="宋体" w:eastAsia="宋体" w:cs="宋体"/>
          <w:b/>
          <w:bCs/>
          <w:color w:val="auto"/>
          <w:sz w:val="48"/>
          <w:szCs w:val="48"/>
          <w:highlight w:val="none"/>
        </w:rPr>
      </w:pPr>
    </w:p>
    <w:p w14:paraId="298B21F6">
      <w:pPr>
        <w:spacing w:line="380" w:lineRule="exact"/>
        <w:jc w:val="center"/>
        <w:rPr>
          <w:rFonts w:hint="eastAsia" w:ascii="宋体" w:hAnsi="宋体" w:eastAsia="宋体" w:cs="宋体"/>
          <w:b/>
          <w:bCs/>
          <w:color w:val="auto"/>
          <w:sz w:val="48"/>
          <w:szCs w:val="48"/>
          <w:highlight w:val="none"/>
        </w:rPr>
      </w:pPr>
    </w:p>
    <w:p w14:paraId="10089696">
      <w:pPr>
        <w:spacing w:line="480" w:lineRule="auto"/>
        <w:jc w:val="center"/>
        <w:rPr>
          <w:rFonts w:hint="eastAsia" w:ascii="宋体" w:hAnsi="宋体" w:eastAsia="宋体" w:cs="宋体"/>
          <w:b/>
          <w:bCs/>
          <w:color w:val="auto"/>
          <w:sz w:val="72"/>
          <w:szCs w:val="72"/>
          <w:highlight w:val="none"/>
        </w:rPr>
      </w:pPr>
      <w:r>
        <w:rPr>
          <w:rFonts w:hint="eastAsia" w:ascii="宋体" w:hAnsi="宋体" w:eastAsia="宋体" w:cs="宋体"/>
          <w:b/>
          <w:bCs/>
          <w:color w:val="auto"/>
          <w:sz w:val="72"/>
          <w:szCs w:val="72"/>
          <w:highlight w:val="none"/>
        </w:rPr>
        <w:t>响 应 文 件</w:t>
      </w:r>
    </w:p>
    <w:p w14:paraId="137E64F9">
      <w:pPr>
        <w:spacing w:line="380" w:lineRule="exact"/>
        <w:rPr>
          <w:rFonts w:hint="eastAsia" w:ascii="宋体" w:hAnsi="宋体" w:eastAsia="宋体" w:cs="宋体"/>
          <w:color w:val="auto"/>
          <w:sz w:val="24"/>
          <w:highlight w:val="none"/>
        </w:rPr>
      </w:pPr>
    </w:p>
    <w:p w14:paraId="38E1665D">
      <w:pPr>
        <w:spacing w:line="380" w:lineRule="exact"/>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项目编号：</w:t>
      </w:r>
    </w:p>
    <w:p w14:paraId="7A1A9B72">
      <w:pPr>
        <w:spacing w:after="120"/>
        <w:ind w:right="63"/>
        <w:rPr>
          <w:rFonts w:hint="eastAsia" w:ascii="宋体" w:hAnsi="宋体" w:eastAsia="宋体" w:cs="宋体"/>
          <w:color w:val="auto"/>
          <w:kern w:val="0"/>
          <w:sz w:val="34"/>
          <w:szCs w:val="20"/>
          <w:highlight w:val="none"/>
        </w:rPr>
      </w:pPr>
    </w:p>
    <w:p w14:paraId="637B3235">
      <w:pPr>
        <w:pStyle w:val="16"/>
        <w:ind w:firstLine="340"/>
        <w:rPr>
          <w:rFonts w:hint="eastAsia" w:ascii="宋体" w:hAnsi="宋体" w:eastAsia="宋体" w:cs="宋体"/>
          <w:color w:val="auto"/>
          <w:highlight w:val="none"/>
        </w:rPr>
      </w:pPr>
    </w:p>
    <w:p w14:paraId="2A334186">
      <w:pPr>
        <w:spacing w:line="380" w:lineRule="exact"/>
        <w:rPr>
          <w:rFonts w:hint="eastAsia" w:ascii="宋体" w:hAnsi="宋体" w:eastAsia="宋体" w:cs="宋体"/>
          <w:color w:val="auto"/>
          <w:sz w:val="24"/>
          <w:highlight w:val="none"/>
        </w:rPr>
      </w:pPr>
    </w:p>
    <w:p w14:paraId="08EAD144">
      <w:pPr>
        <w:pStyle w:val="16"/>
        <w:rPr>
          <w:rFonts w:hint="eastAsia" w:ascii="宋体" w:hAnsi="宋体" w:eastAsia="宋体" w:cs="宋体"/>
          <w:color w:val="auto"/>
          <w:sz w:val="24"/>
          <w:highlight w:val="none"/>
        </w:rPr>
      </w:pPr>
    </w:p>
    <w:p w14:paraId="600D3BD1">
      <w:pPr>
        <w:pStyle w:val="2"/>
        <w:rPr>
          <w:rFonts w:hint="eastAsia"/>
          <w:color w:val="auto"/>
          <w:highlight w:val="none"/>
        </w:rPr>
      </w:pPr>
    </w:p>
    <w:p w14:paraId="1444E831">
      <w:pPr>
        <w:rPr>
          <w:rFonts w:hint="eastAsia"/>
          <w:color w:val="auto"/>
          <w:highlight w:val="none"/>
        </w:rPr>
      </w:pPr>
    </w:p>
    <w:p w14:paraId="580A81CD">
      <w:pPr>
        <w:spacing w:line="380" w:lineRule="exact"/>
        <w:rPr>
          <w:rFonts w:hint="eastAsia" w:ascii="宋体" w:hAnsi="宋体" w:eastAsia="宋体" w:cs="宋体"/>
          <w:color w:val="auto"/>
          <w:sz w:val="24"/>
          <w:highlight w:val="none"/>
        </w:rPr>
      </w:pPr>
    </w:p>
    <w:p w14:paraId="42491446">
      <w:pPr>
        <w:spacing w:line="380" w:lineRule="exact"/>
        <w:rPr>
          <w:rFonts w:hint="eastAsia" w:ascii="宋体" w:hAnsi="宋体" w:eastAsia="宋体" w:cs="宋体"/>
          <w:color w:val="auto"/>
          <w:sz w:val="24"/>
          <w:highlight w:val="none"/>
        </w:rPr>
      </w:pPr>
    </w:p>
    <w:p w14:paraId="51388A24">
      <w:pPr>
        <w:spacing w:line="380" w:lineRule="exact"/>
        <w:rPr>
          <w:rFonts w:hint="eastAsia" w:ascii="宋体" w:hAnsi="宋体" w:eastAsia="宋体" w:cs="宋体"/>
          <w:color w:val="auto"/>
          <w:sz w:val="24"/>
          <w:highlight w:val="none"/>
        </w:rPr>
      </w:pPr>
    </w:p>
    <w:p w14:paraId="2E20482B">
      <w:pPr>
        <w:spacing w:line="480" w:lineRule="auto"/>
        <w:ind w:firstLine="2100" w:firstLineChars="750"/>
        <w:rPr>
          <w:rFonts w:hint="eastAsia" w:ascii="宋体" w:hAnsi="宋体" w:eastAsia="宋体" w:cs="宋体"/>
          <w:color w:val="auto"/>
          <w:sz w:val="24"/>
          <w:highlight w:val="none"/>
        </w:rPr>
      </w:pPr>
      <w:bookmarkStart w:id="3" w:name="_Toc7428_WPSOffice_Level1"/>
      <w:bookmarkStart w:id="4" w:name="_Toc27760_WPSOffice_Level1"/>
      <w:r>
        <w:rPr>
          <w:rFonts w:hint="eastAsia" w:ascii="宋体" w:hAnsi="宋体" w:eastAsia="宋体" w:cs="宋体"/>
          <w:color w:val="auto"/>
          <w:sz w:val="28"/>
          <w:szCs w:val="28"/>
          <w:highlight w:val="none"/>
          <w:lang w:val="en-US" w:eastAsia="zh-CN"/>
        </w:rPr>
        <w:t>供 应 商</w:t>
      </w:r>
      <w:r>
        <w:rPr>
          <w:rFonts w:hint="eastAsia" w:ascii="宋体" w:hAnsi="宋体" w:eastAsia="宋体" w:cs="宋体"/>
          <w:color w:val="auto"/>
          <w:sz w:val="28"/>
          <w:szCs w:val="28"/>
          <w:highlight w:val="none"/>
        </w:rPr>
        <w:t>：（全称并加盖公章）</w:t>
      </w:r>
      <w:bookmarkEnd w:id="3"/>
      <w:bookmarkEnd w:id="4"/>
    </w:p>
    <w:p w14:paraId="166A7D4B">
      <w:pPr>
        <w:spacing w:line="480" w:lineRule="auto"/>
        <w:ind w:firstLine="1820" w:firstLineChars="650"/>
        <w:rPr>
          <w:rFonts w:hint="eastAsia" w:ascii="宋体" w:hAnsi="宋体" w:eastAsia="宋体" w:cs="宋体"/>
          <w:b/>
          <w:bCs/>
          <w:color w:val="auto"/>
          <w:sz w:val="28"/>
          <w:szCs w:val="28"/>
          <w:highlight w:val="none"/>
        </w:rPr>
      </w:pPr>
      <w:bookmarkStart w:id="5" w:name="_Toc4840_WPSOffice_Level1"/>
      <w:bookmarkStart w:id="6" w:name="_Toc28157_WPSOffice_Level1"/>
      <w:r>
        <w:rPr>
          <w:rFonts w:hint="eastAsia" w:ascii="宋体" w:hAnsi="宋体" w:eastAsia="宋体" w:cs="宋体"/>
          <w:color w:val="auto"/>
          <w:sz w:val="28"/>
          <w:szCs w:val="28"/>
          <w:highlight w:val="none"/>
        </w:rPr>
        <w:t>法定代表人或委托代理人（签字）：</w:t>
      </w:r>
      <w:bookmarkEnd w:id="5"/>
      <w:bookmarkEnd w:id="6"/>
    </w:p>
    <w:p w14:paraId="651234A4">
      <w:pPr>
        <w:spacing w:line="480" w:lineRule="auto"/>
        <w:ind w:firstLine="2100" w:firstLineChars="750"/>
        <w:rPr>
          <w:rFonts w:hint="eastAsia" w:ascii="宋体" w:hAnsi="宋体" w:eastAsia="宋体" w:cs="宋体"/>
          <w:color w:val="auto"/>
          <w:sz w:val="28"/>
          <w:szCs w:val="28"/>
          <w:highlight w:val="none"/>
        </w:rPr>
      </w:pPr>
      <w:bookmarkStart w:id="7" w:name="_Toc15640_WPSOffice_Level1"/>
      <w:bookmarkStart w:id="8" w:name="_Toc2311_WPSOffice_Level1"/>
      <w:r>
        <w:rPr>
          <w:rFonts w:hint="eastAsia" w:ascii="宋体" w:hAnsi="宋体" w:eastAsia="宋体" w:cs="宋体"/>
          <w:color w:val="auto"/>
          <w:sz w:val="28"/>
          <w:szCs w:val="28"/>
          <w:highlight w:val="none"/>
        </w:rPr>
        <w:t>日    期：年 月 日</w:t>
      </w:r>
      <w:bookmarkEnd w:id="7"/>
      <w:bookmarkEnd w:id="8"/>
    </w:p>
    <w:p w14:paraId="13D28EB4">
      <w:pPr>
        <w:tabs>
          <w:tab w:val="left" w:pos="1260"/>
        </w:tabs>
        <w:autoSpaceDE w:val="0"/>
        <w:autoSpaceDN w:val="0"/>
        <w:adjustRightInd w:val="0"/>
        <w:spacing w:line="360" w:lineRule="auto"/>
        <w:contextualSpacing/>
        <w:jc w:val="center"/>
        <w:rPr>
          <w:rFonts w:hint="eastAsia" w:ascii="宋体" w:hAnsi="宋体" w:eastAsia="宋体" w:cs="宋体"/>
          <w:b/>
          <w:color w:val="auto"/>
          <w:kern w:val="0"/>
          <w:sz w:val="32"/>
          <w:szCs w:val="32"/>
          <w:highlight w:val="none"/>
        </w:rPr>
      </w:pPr>
    </w:p>
    <w:p w14:paraId="1E6223A2">
      <w:pPr>
        <w:pStyle w:val="35"/>
        <w:numPr>
          <w:ilvl w:val="0"/>
          <w:numId w:val="0"/>
        </w:numPr>
        <w:tabs>
          <w:tab w:val="left" w:pos="660"/>
        </w:tabs>
        <w:snapToGrid w:val="0"/>
        <w:spacing w:before="0" w:line="400" w:lineRule="exact"/>
        <w:jc w:val="center"/>
        <w:rPr>
          <w:rFonts w:hint="eastAsia" w:ascii="宋体" w:hAnsi="宋体" w:eastAsia="宋体" w:cs="宋体"/>
          <w:color w:val="auto"/>
          <w:kern w:val="2"/>
          <w:sz w:val="28"/>
          <w:szCs w:val="28"/>
          <w:highlight w:val="none"/>
          <w:lang w:val="zh-CN"/>
        </w:rPr>
      </w:pPr>
      <w:r>
        <w:rPr>
          <w:rFonts w:hint="eastAsia" w:ascii="宋体" w:hAnsi="宋体" w:eastAsia="宋体" w:cs="宋体"/>
          <w:color w:val="auto"/>
          <w:kern w:val="2"/>
          <w:sz w:val="28"/>
          <w:szCs w:val="28"/>
          <w:highlight w:val="none"/>
          <w:lang w:val="zh-CN"/>
        </w:rPr>
        <w:t>一、供应商应答索引表</w:t>
      </w:r>
    </w:p>
    <w:tbl>
      <w:tblPr>
        <w:tblStyle w:val="17"/>
        <w:tblW w:w="9356"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8"/>
        <w:gridCol w:w="4171"/>
        <w:gridCol w:w="1512"/>
        <w:gridCol w:w="1476"/>
        <w:gridCol w:w="1729"/>
      </w:tblGrid>
      <w:tr w14:paraId="1B2B95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51" w:hRule="atLeast"/>
        </w:trPr>
        <w:tc>
          <w:tcPr>
            <w:tcW w:w="468" w:type="dxa"/>
            <w:vAlign w:val="center"/>
          </w:tcPr>
          <w:p w14:paraId="003B606C">
            <w:pPr>
              <w:snapToGrid w:val="0"/>
              <w:spacing w:line="24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序号</w:t>
            </w:r>
          </w:p>
        </w:tc>
        <w:tc>
          <w:tcPr>
            <w:tcW w:w="4171" w:type="dxa"/>
            <w:vAlign w:val="center"/>
          </w:tcPr>
          <w:p w14:paraId="51871CFF">
            <w:pPr>
              <w:snapToGrid w:val="0"/>
              <w:spacing w:line="24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项  目</w:t>
            </w:r>
          </w:p>
        </w:tc>
        <w:tc>
          <w:tcPr>
            <w:tcW w:w="1512" w:type="dxa"/>
            <w:vAlign w:val="center"/>
          </w:tcPr>
          <w:p w14:paraId="7E03799B">
            <w:pPr>
              <w:snapToGrid w:val="0"/>
              <w:spacing w:line="24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供应商应答</w:t>
            </w:r>
          </w:p>
          <w:p w14:paraId="51B90F41">
            <w:pPr>
              <w:snapToGrid w:val="0"/>
              <w:spacing w:line="24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（有/没有）</w:t>
            </w:r>
          </w:p>
        </w:tc>
        <w:tc>
          <w:tcPr>
            <w:tcW w:w="1476" w:type="dxa"/>
            <w:vAlign w:val="center"/>
          </w:tcPr>
          <w:p w14:paraId="2EE8F800">
            <w:pPr>
              <w:snapToGrid w:val="0"/>
              <w:spacing w:line="24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响应文件中所在页码</w:t>
            </w:r>
          </w:p>
        </w:tc>
        <w:tc>
          <w:tcPr>
            <w:tcW w:w="1729" w:type="dxa"/>
            <w:vAlign w:val="center"/>
          </w:tcPr>
          <w:p w14:paraId="3CEDA26C">
            <w:pPr>
              <w:snapToGrid w:val="0"/>
              <w:spacing w:line="24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备注说明</w:t>
            </w:r>
          </w:p>
        </w:tc>
      </w:tr>
      <w:tr w14:paraId="6F70DA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7497EB0C">
            <w:pPr>
              <w:adjustRightInd w:val="0"/>
              <w:snapToGrid w:val="0"/>
              <w:spacing w:line="400" w:lineRule="exact"/>
              <w:jc w:val="center"/>
              <w:textAlignment w:val="baseline"/>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4171" w:type="dxa"/>
            <w:vAlign w:val="center"/>
          </w:tcPr>
          <w:p w14:paraId="1EAFC0A2">
            <w:pPr>
              <w:pStyle w:val="10"/>
              <w:kinsoku w:val="0"/>
              <w:overflowPunct w:val="0"/>
              <w:autoSpaceDE w:val="0"/>
              <w:autoSpaceDN w:val="0"/>
              <w:spacing w:line="320" w:lineRule="exact"/>
              <w:rPr>
                <w:rFonts w:hint="eastAsia" w:ascii="宋体" w:hAnsi="宋体" w:eastAsia="宋体" w:cs="宋体"/>
                <w:bCs/>
                <w:color w:val="auto"/>
                <w:kern w:val="0"/>
                <w:sz w:val="21"/>
                <w:szCs w:val="21"/>
                <w:highlight w:val="none"/>
              </w:rPr>
            </w:pPr>
            <w:r>
              <w:rPr>
                <w:rFonts w:hint="eastAsia" w:ascii="宋体" w:hAnsi="宋体" w:eastAsia="宋体" w:cs="宋体"/>
                <w:color w:val="auto"/>
                <w:kern w:val="0"/>
                <w:sz w:val="21"/>
                <w:szCs w:val="21"/>
                <w:highlight w:val="none"/>
              </w:rPr>
              <w:t>供应商应答索引表</w:t>
            </w:r>
          </w:p>
        </w:tc>
        <w:tc>
          <w:tcPr>
            <w:tcW w:w="1512" w:type="dxa"/>
            <w:vAlign w:val="center"/>
          </w:tcPr>
          <w:p w14:paraId="6D732D0C">
            <w:pPr>
              <w:snapToGrid w:val="0"/>
              <w:spacing w:line="400" w:lineRule="exact"/>
              <w:jc w:val="center"/>
              <w:rPr>
                <w:rFonts w:hint="eastAsia" w:ascii="宋体" w:hAnsi="宋体" w:eastAsia="宋体" w:cs="宋体"/>
                <w:color w:val="auto"/>
                <w:szCs w:val="21"/>
                <w:highlight w:val="none"/>
              </w:rPr>
            </w:pPr>
          </w:p>
        </w:tc>
        <w:tc>
          <w:tcPr>
            <w:tcW w:w="1476" w:type="dxa"/>
            <w:vAlign w:val="center"/>
          </w:tcPr>
          <w:p w14:paraId="5EA11411">
            <w:pPr>
              <w:snapToGrid w:val="0"/>
              <w:spacing w:line="400" w:lineRule="exact"/>
              <w:rPr>
                <w:rFonts w:hint="eastAsia" w:ascii="宋体" w:hAnsi="宋体" w:eastAsia="宋体" w:cs="宋体"/>
                <w:color w:val="auto"/>
                <w:szCs w:val="21"/>
                <w:highlight w:val="none"/>
              </w:rPr>
            </w:pPr>
          </w:p>
        </w:tc>
        <w:tc>
          <w:tcPr>
            <w:tcW w:w="1729" w:type="dxa"/>
            <w:vAlign w:val="center"/>
          </w:tcPr>
          <w:p w14:paraId="1CEF2D09">
            <w:pPr>
              <w:snapToGrid w:val="0"/>
              <w:spacing w:line="400" w:lineRule="exact"/>
              <w:rPr>
                <w:rFonts w:hint="eastAsia" w:ascii="宋体" w:hAnsi="宋体" w:eastAsia="宋体" w:cs="宋体"/>
                <w:color w:val="auto"/>
                <w:szCs w:val="21"/>
                <w:highlight w:val="none"/>
              </w:rPr>
            </w:pPr>
          </w:p>
        </w:tc>
      </w:tr>
      <w:tr w14:paraId="678F02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5DF60B66">
            <w:pPr>
              <w:adjustRightInd w:val="0"/>
              <w:snapToGrid w:val="0"/>
              <w:spacing w:line="400" w:lineRule="exact"/>
              <w:jc w:val="center"/>
              <w:textAlignment w:val="baseline"/>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p>
        </w:tc>
        <w:tc>
          <w:tcPr>
            <w:tcW w:w="4171" w:type="dxa"/>
            <w:vAlign w:val="center"/>
          </w:tcPr>
          <w:p w14:paraId="3FC412CD">
            <w:pPr>
              <w:pStyle w:val="10"/>
              <w:kinsoku w:val="0"/>
              <w:overflowPunct w:val="0"/>
              <w:autoSpaceDE w:val="0"/>
              <w:autoSpaceDN w:val="0"/>
              <w:spacing w:line="320" w:lineRule="exac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报价一览表</w:t>
            </w:r>
          </w:p>
        </w:tc>
        <w:tc>
          <w:tcPr>
            <w:tcW w:w="1512" w:type="dxa"/>
            <w:vAlign w:val="center"/>
          </w:tcPr>
          <w:p w14:paraId="07E645DC">
            <w:pPr>
              <w:snapToGrid w:val="0"/>
              <w:spacing w:line="400" w:lineRule="exact"/>
              <w:jc w:val="center"/>
              <w:rPr>
                <w:rFonts w:hint="eastAsia" w:ascii="宋体" w:hAnsi="宋体" w:eastAsia="宋体" w:cs="宋体"/>
                <w:color w:val="auto"/>
                <w:szCs w:val="21"/>
                <w:highlight w:val="none"/>
              </w:rPr>
            </w:pPr>
          </w:p>
        </w:tc>
        <w:tc>
          <w:tcPr>
            <w:tcW w:w="1476" w:type="dxa"/>
            <w:vAlign w:val="center"/>
          </w:tcPr>
          <w:p w14:paraId="09C75E8E">
            <w:pPr>
              <w:snapToGrid w:val="0"/>
              <w:spacing w:line="400" w:lineRule="exact"/>
              <w:rPr>
                <w:rFonts w:hint="eastAsia" w:ascii="宋体" w:hAnsi="宋体" w:eastAsia="宋体" w:cs="宋体"/>
                <w:color w:val="auto"/>
                <w:szCs w:val="21"/>
                <w:highlight w:val="none"/>
              </w:rPr>
            </w:pPr>
          </w:p>
        </w:tc>
        <w:tc>
          <w:tcPr>
            <w:tcW w:w="1729" w:type="dxa"/>
            <w:vAlign w:val="center"/>
          </w:tcPr>
          <w:p w14:paraId="31B28955">
            <w:pPr>
              <w:snapToGrid w:val="0"/>
              <w:spacing w:line="400" w:lineRule="exact"/>
              <w:rPr>
                <w:rFonts w:hint="eastAsia" w:ascii="宋体" w:hAnsi="宋体" w:eastAsia="宋体" w:cs="宋体"/>
                <w:color w:val="auto"/>
                <w:szCs w:val="21"/>
                <w:highlight w:val="none"/>
              </w:rPr>
            </w:pPr>
          </w:p>
        </w:tc>
      </w:tr>
      <w:tr w14:paraId="6F5FE7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4859AC09">
            <w:pPr>
              <w:adjustRightInd w:val="0"/>
              <w:snapToGrid w:val="0"/>
              <w:spacing w:line="400" w:lineRule="exact"/>
              <w:jc w:val="center"/>
              <w:textAlignment w:val="baseline"/>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p>
        </w:tc>
        <w:tc>
          <w:tcPr>
            <w:tcW w:w="4171" w:type="dxa"/>
            <w:vAlign w:val="center"/>
          </w:tcPr>
          <w:p w14:paraId="72410ED8">
            <w:pPr>
              <w:pStyle w:val="10"/>
              <w:kinsoku w:val="0"/>
              <w:overflowPunct w:val="0"/>
              <w:autoSpaceDE w:val="0"/>
              <w:autoSpaceDN w:val="0"/>
              <w:spacing w:line="320" w:lineRule="exact"/>
              <w:rPr>
                <w:rFonts w:hint="eastAsia" w:ascii="宋体" w:hAnsi="宋体" w:eastAsia="宋体" w:cs="宋体"/>
                <w:bCs/>
                <w:color w:val="auto"/>
                <w:kern w:val="0"/>
                <w:sz w:val="21"/>
                <w:szCs w:val="21"/>
                <w:highlight w:val="none"/>
              </w:rPr>
            </w:pPr>
            <w:r>
              <w:rPr>
                <w:rFonts w:hint="eastAsia" w:ascii="宋体" w:hAnsi="宋体" w:eastAsia="宋体" w:cs="宋体"/>
                <w:color w:val="auto"/>
                <w:kern w:val="0"/>
                <w:sz w:val="21"/>
                <w:szCs w:val="21"/>
                <w:highlight w:val="none"/>
              </w:rPr>
              <w:t>报价函</w:t>
            </w:r>
          </w:p>
        </w:tc>
        <w:tc>
          <w:tcPr>
            <w:tcW w:w="1512" w:type="dxa"/>
            <w:vAlign w:val="center"/>
          </w:tcPr>
          <w:p w14:paraId="33E10FC0">
            <w:pPr>
              <w:snapToGrid w:val="0"/>
              <w:spacing w:line="400" w:lineRule="exact"/>
              <w:jc w:val="center"/>
              <w:rPr>
                <w:rFonts w:hint="eastAsia" w:ascii="宋体" w:hAnsi="宋体" w:eastAsia="宋体" w:cs="宋体"/>
                <w:color w:val="auto"/>
                <w:szCs w:val="21"/>
                <w:highlight w:val="none"/>
              </w:rPr>
            </w:pPr>
          </w:p>
        </w:tc>
        <w:tc>
          <w:tcPr>
            <w:tcW w:w="1476" w:type="dxa"/>
            <w:vAlign w:val="center"/>
          </w:tcPr>
          <w:p w14:paraId="54746E30">
            <w:pPr>
              <w:snapToGrid w:val="0"/>
              <w:spacing w:line="400" w:lineRule="exact"/>
              <w:rPr>
                <w:rFonts w:hint="eastAsia" w:ascii="宋体" w:hAnsi="宋体" w:eastAsia="宋体" w:cs="宋体"/>
                <w:color w:val="auto"/>
                <w:szCs w:val="21"/>
                <w:highlight w:val="none"/>
              </w:rPr>
            </w:pPr>
          </w:p>
        </w:tc>
        <w:tc>
          <w:tcPr>
            <w:tcW w:w="1729" w:type="dxa"/>
            <w:vAlign w:val="center"/>
          </w:tcPr>
          <w:p w14:paraId="74298302">
            <w:pPr>
              <w:snapToGrid w:val="0"/>
              <w:spacing w:line="400" w:lineRule="exact"/>
              <w:rPr>
                <w:rFonts w:hint="eastAsia" w:ascii="宋体" w:hAnsi="宋体" w:eastAsia="宋体" w:cs="宋体"/>
                <w:color w:val="auto"/>
                <w:szCs w:val="21"/>
                <w:highlight w:val="none"/>
              </w:rPr>
            </w:pPr>
          </w:p>
        </w:tc>
      </w:tr>
      <w:tr w14:paraId="75151F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3406D4D8">
            <w:pPr>
              <w:adjustRightInd w:val="0"/>
              <w:snapToGrid w:val="0"/>
              <w:spacing w:line="400" w:lineRule="exact"/>
              <w:jc w:val="center"/>
              <w:textAlignment w:val="baseline"/>
              <w:rPr>
                <w:rFonts w:hint="eastAsia" w:ascii="宋体" w:hAnsi="宋体" w:eastAsia="宋体" w:cs="宋体"/>
                <w:color w:val="auto"/>
                <w:szCs w:val="21"/>
                <w:highlight w:val="none"/>
              </w:rPr>
            </w:pPr>
            <w:r>
              <w:rPr>
                <w:rFonts w:hint="eastAsia" w:ascii="宋体" w:hAnsi="宋体" w:eastAsia="宋体" w:cs="宋体"/>
                <w:color w:val="auto"/>
                <w:szCs w:val="21"/>
                <w:highlight w:val="none"/>
              </w:rPr>
              <w:t>4</w:t>
            </w:r>
          </w:p>
        </w:tc>
        <w:tc>
          <w:tcPr>
            <w:tcW w:w="4171" w:type="dxa"/>
            <w:vAlign w:val="center"/>
          </w:tcPr>
          <w:p w14:paraId="152C63BB">
            <w:pPr>
              <w:pStyle w:val="10"/>
              <w:kinsoku w:val="0"/>
              <w:overflowPunct w:val="0"/>
              <w:autoSpaceDE w:val="0"/>
              <w:autoSpaceDN w:val="0"/>
              <w:spacing w:line="320" w:lineRule="exact"/>
              <w:rPr>
                <w:rFonts w:hint="eastAsia" w:ascii="宋体" w:hAnsi="宋体" w:eastAsia="宋体" w:cs="宋体"/>
                <w:color w:val="auto"/>
                <w:kern w:val="0"/>
                <w:sz w:val="21"/>
                <w:szCs w:val="21"/>
                <w:highlight w:val="none"/>
              </w:rPr>
            </w:pPr>
            <w:r>
              <w:rPr>
                <w:rFonts w:hint="eastAsia" w:ascii="宋体" w:hAnsi="宋体" w:eastAsia="宋体" w:cs="宋体"/>
                <w:bCs/>
                <w:color w:val="auto"/>
                <w:sz w:val="21"/>
                <w:szCs w:val="21"/>
                <w:highlight w:val="none"/>
                <w:lang w:val="zh-CN"/>
              </w:rPr>
              <w:t>法定代表人（单位负责人）资格证明书</w:t>
            </w:r>
          </w:p>
        </w:tc>
        <w:tc>
          <w:tcPr>
            <w:tcW w:w="1512" w:type="dxa"/>
            <w:vAlign w:val="center"/>
          </w:tcPr>
          <w:p w14:paraId="132CBD79">
            <w:pPr>
              <w:snapToGrid w:val="0"/>
              <w:spacing w:line="400" w:lineRule="exact"/>
              <w:jc w:val="center"/>
              <w:rPr>
                <w:rFonts w:hint="eastAsia" w:ascii="宋体" w:hAnsi="宋体" w:eastAsia="宋体" w:cs="宋体"/>
                <w:color w:val="auto"/>
                <w:szCs w:val="21"/>
                <w:highlight w:val="none"/>
              </w:rPr>
            </w:pPr>
          </w:p>
        </w:tc>
        <w:tc>
          <w:tcPr>
            <w:tcW w:w="1476" w:type="dxa"/>
            <w:vAlign w:val="center"/>
          </w:tcPr>
          <w:p w14:paraId="17780851">
            <w:pPr>
              <w:snapToGrid w:val="0"/>
              <w:spacing w:line="400" w:lineRule="exact"/>
              <w:rPr>
                <w:rFonts w:hint="eastAsia" w:ascii="宋体" w:hAnsi="宋体" w:eastAsia="宋体" w:cs="宋体"/>
                <w:color w:val="auto"/>
                <w:szCs w:val="21"/>
                <w:highlight w:val="none"/>
              </w:rPr>
            </w:pPr>
          </w:p>
        </w:tc>
        <w:tc>
          <w:tcPr>
            <w:tcW w:w="1729" w:type="dxa"/>
            <w:vAlign w:val="center"/>
          </w:tcPr>
          <w:p w14:paraId="5E98DDA1">
            <w:pPr>
              <w:snapToGrid w:val="0"/>
              <w:spacing w:line="400" w:lineRule="exact"/>
              <w:rPr>
                <w:rFonts w:hint="eastAsia" w:ascii="宋体" w:hAnsi="宋体" w:eastAsia="宋体" w:cs="宋体"/>
                <w:color w:val="auto"/>
                <w:szCs w:val="21"/>
                <w:highlight w:val="none"/>
              </w:rPr>
            </w:pPr>
          </w:p>
        </w:tc>
      </w:tr>
      <w:tr w14:paraId="51477E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327C90CA">
            <w:pPr>
              <w:adjustRightInd w:val="0"/>
              <w:snapToGrid w:val="0"/>
              <w:spacing w:line="400" w:lineRule="exact"/>
              <w:jc w:val="center"/>
              <w:textAlignment w:val="baseline"/>
              <w:rPr>
                <w:rFonts w:hint="eastAsia" w:ascii="宋体" w:hAnsi="宋体" w:eastAsia="宋体" w:cs="宋体"/>
                <w:color w:val="auto"/>
                <w:szCs w:val="21"/>
                <w:highlight w:val="none"/>
              </w:rPr>
            </w:pPr>
            <w:r>
              <w:rPr>
                <w:rFonts w:hint="eastAsia" w:ascii="宋体" w:hAnsi="宋体" w:eastAsia="宋体" w:cs="宋体"/>
                <w:color w:val="auto"/>
                <w:szCs w:val="21"/>
                <w:highlight w:val="none"/>
              </w:rPr>
              <w:t>5</w:t>
            </w:r>
          </w:p>
        </w:tc>
        <w:tc>
          <w:tcPr>
            <w:tcW w:w="4171" w:type="dxa"/>
            <w:vAlign w:val="center"/>
          </w:tcPr>
          <w:p w14:paraId="6B4DCC1E">
            <w:pPr>
              <w:pStyle w:val="10"/>
              <w:kinsoku w:val="0"/>
              <w:overflowPunct w:val="0"/>
              <w:autoSpaceDE w:val="0"/>
              <w:autoSpaceDN w:val="0"/>
              <w:spacing w:line="320" w:lineRule="exac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法定代表人（单位负责人）授权书</w:t>
            </w:r>
          </w:p>
        </w:tc>
        <w:tc>
          <w:tcPr>
            <w:tcW w:w="1512" w:type="dxa"/>
            <w:vAlign w:val="center"/>
          </w:tcPr>
          <w:p w14:paraId="12E253F5">
            <w:pPr>
              <w:snapToGrid w:val="0"/>
              <w:spacing w:line="400" w:lineRule="exact"/>
              <w:jc w:val="center"/>
              <w:rPr>
                <w:rFonts w:hint="eastAsia" w:ascii="宋体" w:hAnsi="宋体" w:eastAsia="宋体" w:cs="宋体"/>
                <w:color w:val="auto"/>
                <w:szCs w:val="21"/>
                <w:highlight w:val="none"/>
              </w:rPr>
            </w:pPr>
          </w:p>
        </w:tc>
        <w:tc>
          <w:tcPr>
            <w:tcW w:w="1476" w:type="dxa"/>
            <w:vAlign w:val="center"/>
          </w:tcPr>
          <w:p w14:paraId="655D6815">
            <w:pPr>
              <w:snapToGrid w:val="0"/>
              <w:spacing w:line="400" w:lineRule="exact"/>
              <w:rPr>
                <w:rFonts w:hint="eastAsia" w:ascii="宋体" w:hAnsi="宋体" w:eastAsia="宋体" w:cs="宋体"/>
                <w:color w:val="auto"/>
                <w:szCs w:val="21"/>
                <w:highlight w:val="none"/>
              </w:rPr>
            </w:pPr>
          </w:p>
        </w:tc>
        <w:tc>
          <w:tcPr>
            <w:tcW w:w="1729" w:type="dxa"/>
            <w:vAlign w:val="center"/>
          </w:tcPr>
          <w:p w14:paraId="7992E9A2">
            <w:pPr>
              <w:snapToGrid w:val="0"/>
              <w:spacing w:line="400" w:lineRule="exact"/>
              <w:rPr>
                <w:rFonts w:hint="eastAsia" w:ascii="宋体" w:hAnsi="宋体" w:eastAsia="宋体" w:cs="宋体"/>
                <w:color w:val="auto"/>
                <w:szCs w:val="21"/>
                <w:highlight w:val="none"/>
              </w:rPr>
            </w:pPr>
          </w:p>
        </w:tc>
      </w:tr>
      <w:tr w14:paraId="42D2F4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74ACB47B">
            <w:pPr>
              <w:adjustRightInd w:val="0"/>
              <w:snapToGrid w:val="0"/>
              <w:spacing w:line="400" w:lineRule="exact"/>
              <w:jc w:val="center"/>
              <w:textAlignment w:val="baseline"/>
              <w:rPr>
                <w:rFonts w:hint="eastAsia" w:ascii="宋体" w:hAnsi="宋体" w:eastAsia="宋体" w:cs="宋体"/>
                <w:color w:val="auto"/>
                <w:szCs w:val="21"/>
                <w:highlight w:val="none"/>
              </w:rPr>
            </w:pPr>
            <w:r>
              <w:rPr>
                <w:rFonts w:hint="eastAsia" w:ascii="宋体" w:hAnsi="宋体" w:eastAsia="宋体" w:cs="宋体"/>
                <w:color w:val="auto"/>
                <w:szCs w:val="21"/>
                <w:highlight w:val="none"/>
              </w:rPr>
              <w:t>6</w:t>
            </w:r>
          </w:p>
        </w:tc>
        <w:tc>
          <w:tcPr>
            <w:tcW w:w="4171" w:type="dxa"/>
            <w:vAlign w:val="center"/>
          </w:tcPr>
          <w:p w14:paraId="490E24FE">
            <w:pPr>
              <w:pStyle w:val="10"/>
              <w:kinsoku w:val="0"/>
              <w:overflowPunct w:val="0"/>
              <w:autoSpaceDE w:val="0"/>
              <w:autoSpaceDN w:val="0"/>
              <w:spacing w:line="320" w:lineRule="exac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中小企业声明函</w:t>
            </w:r>
          </w:p>
        </w:tc>
        <w:tc>
          <w:tcPr>
            <w:tcW w:w="1512" w:type="dxa"/>
            <w:vAlign w:val="center"/>
          </w:tcPr>
          <w:p w14:paraId="3D49103B">
            <w:pPr>
              <w:snapToGrid w:val="0"/>
              <w:spacing w:line="400" w:lineRule="exact"/>
              <w:jc w:val="center"/>
              <w:rPr>
                <w:rFonts w:hint="eastAsia" w:ascii="宋体" w:hAnsi="宋体" w:eastAsia="宋体" w:cs="宋体"/>
                <w:color w:val="auto"/>
                <w:szCs w:val="21"/>
                <w:highlight w:val="none"/>
              </w:rPr>
            </w:pPr>
          </w:p>
        </w:tc>
        <w:tc>
          <w:tcPr>
            <w:tcW w:w="1476" w:type="dxa"/>
            <w:vAlign w:val="center"/>
          </w:tcPr>
          <w:p w14:paraId="687BC35E">
            <w:pPr>
              <w:snapToGrid w:val="0"/>
              <w:spacing w:line="400" w:lineRule="exact"/>
              <w:rPr>
                <w:rFonts w:hint="eastAsia" w:ascii="宋体" w:hAnsi="宋体" w:eastAsia="宋体" w:cs="宋体"/>
                <w:color w:val="auto"/>
                <w:szCs w:val="21"/>
                <w:highlight w:val="none"/>
              </w:rPr>
            </w:pPr>
          </w:p>
        </w:tc>
        <w:tc>
          <w:tcPr>
            <w:tcW w:w="1729" w:type="dxa"/>
            <w:vAlign w:val="center"/>
          </w:tcPr>
          <w:p w14:paraId="652E6DE4">
            <w:pPr>
              <w:snapToGrid w:val="0"/>
              <w:spacing w:line="400" w:lineRule="exact"/>
              <w:rPr>
                <w:rFonts w:hint="eastAsia" w:ascii="宋体" w:hAnsi="宋体" w:eastAsia="宋体" w:cs="宋体"/>
                <w:color w:val="auto"/>
                <w:szCs w:val="21"/>
                <w:highlight w:val="none"/>
              </w:rPr>
            </w:pPr>
          </w:p>
        </w:tc>
      </w:tr>
      <w:tr w14:paraId="500610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5C78AF08">
            <w:pPr>
              <w:adjustRightInd w:val="0"/>
              <w:snapToGrid w:val="0"/>
              <w:spacing w:line="400" w:lineRule="exact"/>
              <w:jc w:val="center"/>
              <w:textAlignment w:val="baseline"/>
              <w:rPr>
                <w:rFonts w:hint="eastAsia" w:ascii="宋体" w:hAnsi="宋体" w:eastAsia="宋体" w:cs="宋体"/>
                <w:color w:val="auto"/>
                <w:szCs w:val="21"/>
                <w:highlight w:val="none"/>
              </w:rPr>
            </w:pPr>
            <w:r>
              <w:rPr>
                <w:rFonts w:hint="eastAsia" w:ascii="宋体" w:hAnsi="宋体" w:eastAsia="宋体" w:cs="宋体"/>
                <w:color w:val="auto"/>
                <w:szCs w:val="21"/>
                <w:highlight w:val="none"/>
              </w:rPr>
              <w:t>7</w:t>
            </w:r>
          </w:p>
        </w:tc>
        <w:tc>
          <w:tcPr>
            <w:tcW w:w="4171" w:type="dxa"/>
            <w:vAlign w:val="center"/>
          </w:tcPr>
          <w:p w14:paraId="0369F62A">
            <w:pPr>
              <w:pStyle w:val="10"/>
              <w:kinsoku w:val="0"/>
              <w:overflowPunct w:val="0"/>
              <w:autoSpaceDE w:val="0"/>
              <w:autoSpaceDN w:val="0"/>
              <w:spacing w:line="320" w:lineRule="exac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残疾人福利企业声明函</w:t>
            </w:r>
          </w:p>
        </w:tc>
        <w:tc>
          <w:tcPr>
            <w:tcW w:w="1512" w:type="dxa"/>
            <w:vAlign w:val="center"/>
          </w:tcPr>
          <w:p w14:paraId="105E19D3">
            <w:pPr>
              <w:snapToGrid w:val="0"/>
              <w:spacing w:line="400" w:lineRule="exact"/>
              <w:jc w:val="center"/>
              <w:rPr>
                <w:rFonts w:hint="eastAsia" w:ascii="宋体" w:hAnsi="宋体" w:eastAsia="宋体" w:cs="宋体"/>
                <w:color w:val="auto"/>
                <w:szCs w:val="21"/>
                <w:highlight w:val="none"/>
              </w:rPr>
            </w:pPr>
          </w:p>
        </w:tc>
        <w:tc>
          <w:tcPr>
            <w:tcW w:w="1476" w:type="dxa"/>
            <w:vAlign w:val="center"/>
          </w:tcPr>
          <w:p w14:paraId="1C318CA3">
            <w:pPr>
              <w:snapToGrid w:val="0"/>
              <w:spacing w:line="400" w:lineRule="exact"/>
              <w:rPr>
                <w:rFonts w:hint="eastAsia" w:ascii="宋体" w:hAnsi="宋体" w:eastAsia="宋体" w:cs="宋体"/>
                <w:color w:val="auto"/>
                <w:szCs w:val="21"/>
                <w:highlight w:val="none"/>
              </w:rPr>
            </w:pPr>
          </w:p>
        </w:tc>
        <w:tc>
          <w:tcPr>
            <w:tcW w:w="1729" w:type="dxa"/>
            <w:vAlign w:val="center"/>
          </w:tcPr>
          <w:p w14:paraId="47BE59D6">
            <w:pPr>
              <w:snapToGrid w:val="0"/>
              <w:spacing w:line="400" w:lineRule="exact"/>
              <w:rPr>
                <w:rFonts w:hint="eastAsia" w:ascii="宋体" w:hAnsi="宋体" w:eastAsia="宋体" w:cs="宋体"/>
                <w:color w:val="auto"/>
                <w:szCs w:val="21"/>
                <w:highlight w:val="none"/>
              </w:rPr>
            </w:pPr>
          </w:p>
        </w:tc>
      </w:tr>
      <w:tr w14:paraId="76D37A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2F55143A">
            <w:pPr>
              <w:adjustRightInd w:val="0"/>
              <w:snapToGrid w:val="0"/>
              <w:spacing w:line="400" w:lineRule="exact"/>
              <w:jc w:val="center"/>
              <w:textAlignment w:val="baseline"/>
              <w:rPr>
                <w:rFonts w:hint="eastAsia" w:ascii="宋体" w:hAnsi="宋体" w:eastAsia="宋体" w:cs="宋体"/>
                <w:color w:val="auto"/>
                <w:szCs w:val="21"/>
                <w:highlight w:val="none"/>
              </w:rPr>
            </w:pPr>
            <w:r>
              <w:rPr>
                <w:rFonts w:hint="eastAsia" w:ascii="宋体" w:hAnsi="宋体" w:eastAsia="宋体" w:cs="宋体"/>
                <w:color w:val="auto"/>
                <w:szCs w:val="21"/>
                <w:highlight w:val="none"/>
              </w:rPr>
              <w:t>8</w:t>
            </w:r>
          </w:p>
        </w:tc>
        <w:tc>
          <w:tcPr>
            <w:tcW w:w="4171" w:type="dxa"/>
            <w:vAlign w:val="center"/>
          </w:tcPr>
          <w:p w14:paraId="71F1FA55">
            <w:pPr>
              <w:pStyle w:val="10"/>
              <w:kinsoku w:val="0"/>
              <w:overflowPunct w:val="0"/>
              <w:autoSpaceDE w:val="0"/>
              <w:autoSpaceDN w:val="0"/>
              <w:spacing w:line="320" w:lineRule="exact"/>
              <w:rPr>
                <w:rFonts w:hint="eastAsia" w:ascii="宋体" w:hAnsi="宋体" w:eastAsia="宋体" w:cs="宋体"/>
                <w:color w:val="auto"/>
                <w:kern w:val="0"/>
                <w:sz w:val="21"/>
                <w:szCs w:val="21"/>
                <w:highlight w:val="none"/>
              </w:rPr>
            </w:pPr>
            <w:r>
              <w:rPr>
                <w:rFonts w:hint="eastAsia" w:ascii="宋体" w:hAnsi="宋体" w:eastAsia="宋体" w:cs="宋体"/>
                <w:bCs/>
                <w:color w:val="auto"/>
                <w:sz w:val="21"/>
                <w:szCs w:val="21"/>
                <w:highlight w:val="none"/>
                <w:lang w:val="zh-CN"/>
              </w:rPr>
              <w:t>磋商承诺函</w:t>
            </w:r>
          </w:p>
        </w:tc>
        <w:tc>
          <w:tcPr>
            <w:tcW w:w="1512" w:type="dxa"/>
            <w:vAlign w:val="center"/>
          </w:tcPr>
          <w:p w14:paraId="5DDC6F16">
            <w:pPr>
              <w:snapToGrid w:val="0"/>
              <w:spacing w:line="400" w:lineRule="exact"/>
              <w:jc w:val="center"/>
              <w:rPr>
                <w:rFonts w:hint="eastAsia" w:ascii="宋体" w:hAnsi="宋体" w:eastAsia="宋体" w:cs="宋体"/>
                <w:color w:val="auto"/>
                <w:szCs w:val="21"/>
                <w:highlight w:val="none"/>
              </w:rPr>
            </w:pPr>
          </w:p>
        </w:tc>
        <w:tc>
          <w:tcPr>
            <w:tcW w:w="1476" w:type="dxa"/>
            <w:vAlign w:val="center"/>
          </w:tcPr>
          <w:p w14:paraId="6B07BF4E">
            <w:pPr>
              <w:snapToGrid w:val="0"/>
              <w:spacing w:line="400" w:lineRule="exact"/>
              <w:rPr>
                <w:rFonts w:hint="eastAsia" w:ascii="宋体" w:hAnsi="宋体" w:eastAsia="宋体" w:cs="宋体"/>
                <w:color w:val="auto"/>
                <w:szCs w:val="21"/>
                <w:highlight w:val="none"/>
              </w:rPr>
            </w:pPr>
          </w:p>
        </w:tc>
        <w:tc>
          <w:tcPr>
            <w:tcW w:w="1729" w:type="dxa"/>
            <w:vAlign w:val="center"/>
          </w:tcPr>
          <w:p w14:paraId="601488C3">
            <w:pPr>
              <w:snapToGrid w:val="0"/>
              <w:spacing w:line="400" w:lineRule="exact"/>
              <w:rPr>
                <w:rFonts w:hint="eastAsia" w:ascii="宋体" w:hAnsi="宋体" w:eastAsia="宋体" w:cs="宋体"/>
                <w:color w:val="auto"/>
                <w:szCs w:val="21"/>
                <w:highlight w:val="none"/>
              </w:rPr>
            </w:pPr>
          </w:p>
        </w:tc>
      </w:tr>
      <w:tr w14:paraId="070C86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5AF067C6">
            <w:pPr>
              <w:adjustRightInd w:val="0"/>
              <w:snapToGrid w:val="0"/>
              <w:spacing w:line="400" w:lineRule="exact"/>
              <w:jc w:val="center"/>
              <w:textAlignment w:val="baseline"/>
              <w:rPr>
                <w:rFonts w:hint="eastAsia" w:ascii="宋体" w:hAnsi="宋体" w:eastAsia="宋体" w:cs="宋体"/>
                <w:color w:val="auto"/>
                <w:szCs w:val="21"/>
                <w:highlight w:val="none"/>
              </w:rPr>
            </w:pPr>
            <w:r>
              <w:rPr>
                <w:rFonts w:hint="eastAsia" w:ascii="宋体" w:hAnsi="宋体" w:eastAsia="宋体" w:cs="宋体"/>
                <w:color w:val="auto"/>
                <w:szCs w:val="21"/>
                <w:highlight w:val="none"/>
              </w:rPr>
              <w:t>9</w:t>
            </w:r>
          </w:p>
        </w:tc>
        <w:tc>
          <w:tcPr>
            <w:tcW w:w="4171" w:type="dxa"/>
            <w:vAlign w:val="center"/>
          </w:tcPr>
          <w:p w14:paraId="75F80DEF">
            <w:pPr>
              <w:pStyle w:val="10"/>
              <w:kinsoku w:val="0"/>
              <w:overflowPunct w:val="0"/>
              <w:autoSpaceDE w:val="0"/>
              <w:autoSpaceDN w:val="0"/>
              <w:spacing w:line="320" w:lineRule="exact"/>
              <w:rPr>
                <w:rFonts w:hint="eastAsia" w:ascii="宋体" w:hAnsi="宋体" w:eastAsia="宋体" w:cs="宋体"/>
                <w:color w:val="auto"/>
                <w:kern w:val="0"/>
                <w:sz w:val="21"/>
                <w:szCs w:val="21"/>
                <w:highlight w:val="none"/>
              </w:rPr>
            </w:pPr>
            <w:r>
              <w:rPr>
                <w:rFonts w:hint="eastAsia" w:ascii="宋体" w:hAnsi="宋体" w:eastAsia="宋体" w:cs="宋体"/>
                <w:bCs/>
                <w:color w:val="auto"/>
                <w:sz w:val="21"/>
                <w:szCs w:val="21"/>
                <w:highlight w:val="none"/>
                <w:lang w:val="zh-CN"/>
              </w:rPr>
              <w:t>禹州市政府采购供应商信用承诺函</w:t>
            </w:r>
          </w:p>
        </w:tc>
        <w:tc>
          <w:tcPr>
            <w:tcW w:w="1512" w:type="dxa"/>
            <w:vAlign w:val="center"/>
          </w:tcPr>
          <w:p w14:paraId="72F0DA50">
            <w:pPr>
              <w:snapToGrid w:val="0"/>
              <w:spacing w:line="400" w:lineRule="exact"/>
              <w:jc w:val="center"/>
              <w:rPr>
                <w:rFonts w:hint="eastAsia" w:ascii="宋体" w:hAnsi="宋体" w:eastAsia="宋体" w:cs="宋体"/>
                <w:color w:val="auto"/>
                <w:szCs w:val="21"/>
                <w:highlight w:val="none"/>
              </w:rPr>
            </w:pPr>
          </w:p>
        </w:tc>
        <w:tc>
          <w:tcPr>
            <w:tcW w:w="1476" w:type="dxa"/>
            <w:vAlign w:val="center"/>
          </w:tcPr>
          <w:p w14:paraId="615DE055">
            <w:pPr>
              <w:snapToGrid w:val="0"/>
              <w:spacing w:line="400" w:lineRule="exact"/>
              <w:rPr>
                <w:rFonts w:hint="eastAsia" w:ascii="宋体" w:hAnsi="宋体" w:eastAsia="宋体" w:cs="宋体"/>
                <w:color w:val="auto"/>
                <w:szCs w:val="21"/>
                <w:highlight w:val="none"/>
              </w:rPr>
            </w:pPr>
          </w:p>
        </w:tc>
        <w:tc>
          <w:tcPr>
            <w:tcW w:w="1729" w:type="dxa"/>
            <w:vAlign w:val="center"/>
          </w:tcPr>
          <w:p w14:paraId="41317703">
            <w:pPr>
              <w:snapToGrid w:val="0"/>
              <w:spacing w:line="400" w:lineRule="exact"/>
              <w:rPr>
                <w:rFonts w:hint="eastAsia" w:ascii="宋体" w:hAnsi="宋体" w:eastAsia="宋体" w:cs="宋体"/>
                <w:color w:val="auto"/>
                <w:szCs w:val="21"/>
                <w:highlight w:val="none"/>
              </w:rPr>
            </w:pPr>
          </w:p>
        </w:tc>
      </w:tr>
      <w:tr w14:paraId="2E7543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1B53D2B8">
            <w:pPr>
              <w:adjustRightInd w:val="0"/>
              <w:snapToGrid w:val="0"/>
              <w:spacing w:line="400" w:lineRule="exact"/>
              <w:jc w:val="center"/>
              <w:textAlignment w:val="baseline"/>
              <w:rPr>
                <w:rFonts w:hint="eastAsia" w:ascii="宋体" w:hAnsi="宋体" w:eastAsia="宋体" w:cs="宋体"/>
                <w:color w:val="auto"/>
                <w:szCs w:val="21"/>
                <w:highlight w:val="none"/>
              </w:rPr>
            </w:pPr>
            <w:r>
              <w:rPr>
                <w:rFonts w:hint="eastAsia" w:ascii="宋体" w:hAnsi="宋体" w:eastAsia="宋体" w:cs="宋体"/>
                <w:color w:val="auto"/>
                <w:szCs w:val="21"/>
                <w:highlight w:val="none"/>
              </w:rPr>
              <w:t>10</w:t>
            </w:r>
          </w:p>
        </w:tc>
        <w:tc>
          <w:tcPr>
            <w:tcW w:w="4171" w:type="dxa"/>
            <w:vAlign w:val="center"/>
          </w:tcPr>
          <w:p w14:paraId="08A8981F">
            <w:pPr>
              <w:pStyle w:val="10"/>
              <w:kinsoku w:val="0"/>
              <w:overflowPunct w:val="0"/>
              <w:autoSpaceDE w:val="0"/>
              <w:autoSpaceDN w:val="0"/>
              <w:spacing w:line="320" w:lineRule="exact"/>
              <w:rPr>
                <w:rFonts w:hint="eastAsia" w:ascii="宋体" w:hAnsi="宋体" w:eastAsia="宋体" w:cs="宋体"/>
                <w:bCs/>
                <w:color w:val="auto"/>
                <w:sz w:val="21"/>
                <w:szCs w:val="21"/>
                <w:highlight w:val="none"/>
                <w:lang w:val="zh-CN"/>
              </w:rPr>
            </w:pPr>
            <w:r>
              <w:rPr>
                <w:rFonts w:hint="eastAsia" w:ascii="宋体" w:hAnsi="宋体" w:eastAsia="宋体" w:cs="宋体"/>
                <w:bCs/>
                <w:color w:val="auto"/>
                <w:sz w:val="21"/>
                <w:szCs w:val="21"/>
                <w:highlight w:val="none"/>
                <w:lang w:val="zh-CN"/>
              </w:rPr>
              <w:t>联合体协议</w:t>
            </w:r>
          </w:p>
        </w:tc>
        <w:tc>
          <w:tcPr>
            <w:tcW w:w="1512" w:type="dxa"/>
            <w:vAlign w:val="center"/>
          </w:tcPr>
          <w:p w14:paraId="2F455E1F">
            <w:pPr>
              <w:jc w:val="center"/>
              <w:rPr>
                <w:rFonts w:hint="eastAsia" w:ascii="宋体" w:hAnsi="宋体" w:eastAsia="宋体" w:cs="宋体"/>
                <w:color w:val="auto"/>
                <w:szCs w:val="21"/>
                <w:highlight w:val="none"/>
              </w:rPr>
            </w:pPr>
          </w:p>
        </w:tc>
        <w:tc>
          <w:tcPr>
            <w:tcW w:w="1476" w:type="dxa"/>
            <w:vAlign w:val="center"/>
          </w:tcPr>
          <w:p w14:paraId="1FBD0BDE">
            <w:pPr>
              <w:snapToGrid w:val="0"/>
              <w:spacing w:line="400" w:lineRule="exact"/>
              <w:rPr>
                <w:rFonts w:hint="eastAsia" w:ascii="宋体" w:hAnsi="宋体" w:eastAsia="宋体" w:cs="宋体"/>
                <w:color w:val="auto"/>
                <w:szCs w:val="21"/>
                <w:highlight w:val="none"/>
              </w:rPr>
            </w:pPr>
          </w:p>
        </w:tc>
        <w:tc>
          <w:tcPr>
            <w:tcW w:w="1729" w:type="dxa"/>
            <w:vAlign w:val="center"/>
          </w:tcPr>
          <w:p w14:paraId="3895F9C6">
            <w:pPr>
              <w:snapToGrid w:val="0"/>
              <w:spacing w:line="400" w:lineRule="exact"/>
              <w:rPr>
                <w:rFonts w:hint="eastAsia" w:ascii="宋体" w:hAnsi="宋体" w:eastAsia="宋体" w:cs="宋体"/>
                <w:color w:val="auto"/>
                <w:szCs w:val="21"/>
                <w:highlight w:val="none"/>
              </w:rPr>
            </w:pPr>
          </w:p>
        </w:tc>
      </w:tr>
      <w:tr w14:paraId="7606C0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00F6E3E5">
            <w:pPr>
              <w:adjustRightInd w:val="0"/>
              <w:snapToGrid w:val="0"/>
              <w:spacing w:line="400" w:lineRule="exact"/>
              <w:jc w:val="center"/>
              <w:textAlignment w:val="baseline"/>
              <w:rPr>
                <w:rFonts w:hint="eastAsia" w:ascii="宋体" w:hAnsi="宋体" w:eastAsia="宋体" w:cs="宋体"/>
                <w:color w:val="auto"/>
                <w:szCs w:val="21"/>
                <w:highlight w:val="none"/>
              </w:rPr>
            </w:pPr>
            <w:r>
              <w:rPr>
                <w:rFonts w:hint="eastAsia" w:ascii="宋体" w:hAnsi="宋体" w:eastAsia="宋体" w:cs="宋体"/>
                <w:color w:val="auto"/>
                <w:szCs w:val="21"/>
                <w:highlight w:val="none"/>
              </w:rPr>
              <w:t>11</w:t>
            </w:r>
          </w:p>
        </w:tc>
        <w:tc>
          <w:tcPr>
            <w:tcW w:w="4171" w:type="dxa"/>
            <w:vAlign w:val="center"/>
          </w:tcPr>
          <w:p w14:paraId="37EE121F">
            <w:pPr>
              <w:pStyle w:val="10"/>
              <w:kinsoku w:val="0"/>
              <w:overflowPunct w:val="0"/>
              <w:autoSpaceDE w:val="0"/>
              <w:autoSpaceDN w:val="0"/>
              <w:spacing w:line="320" w:lineRule="exact"/>
              <w:rPr>
                <w:rFonts w:hint="eastAsia" w:ascii="宋体" w:hAnsi="宋体" w:eastAsia="宋体" w:cs="宋体"/>
                <w:bCs/>
                <w:color w:val="auto"/>
                <w:sz w:val="21"/>
                <w:szCs w:val="21"/>
                <w:highlight w:val="none"/>
                <w:lang w:val="zh-CN"/>
              </w:rPr>
            </w:pPr>
            <w:r>
              <w:rPr>
                <w:rFonts w:hint="eastAsia" w:ascii="宋体" w:hAnsi="宋体" w:eastAsia="宋体" w:cs="宋体"/>
                <w:bCs/>
                <w:color w:val="auto"/>
                <w:sz w:val="21"/>
                <w:szCs w:val="21"/>
                <w:highlight w:val="none"/>
                <w:lang w:val="zh-CN"/>
              </w:rPr>
              <w:t>供应商与参加本项目响应的其他供应商之间，单位负责人不为同一人并且不存在直接控股、管理关系承诺函</w:t>
            </w:r>
          </w:p>
        </w:tc>
        <w:tc>
          <w:tcPr>
            <w:tcW w:w="1512" w:type="dxa"/>
            <w:vAlign w:val="center"/>
          </w:tcPr>
          <w:p w14:paraId="634122C5">
            <w:pPr>
              <w:jc w:val="center"/>
              <w:rPr>
                <w:rFonts w:hint="eastAsia" w:ascii="宋体" w:hAnsi="宋体" w:eastAsia="宋体" w:cs="宋体"/>
                <w:color w:val="auto"/>
                <w:szCs w:val="21"/>
                <w:highlight w:val="none"/>
              </w:rPr>
            </w:pPr>
          </w:p>
        </w:tc>
        <w:tc>
          <w:tcPr>
            <w:tcW w:w="1476" w:type="dxa"/>
            <w:vAlign w:val="center"/>
          </w:tcPr>
          <w:p w14:paraId="2D5981F8">
            <w:pPr>
              <w:snapToGrid w:val="0"/>
              <w:spacing w:line="400" w:lineRule="exact"/>
              <w:rPr>
                <w:rFonts w:hint="eastAsia" w:ascii="宋体" w:hAnsi="宋体" w:eastAsia="宋体" w:cs="宋体"/>
                <w:color w:val="auto"/>
                <w:szCs w:val="21"/>
                <w:highlight w:val="none"/>
              </w:rPr>
            </w:pPr>
          </w:p>
        </w:tc>
        <w:tc>
          <w:tcPr>
            <w:tcW w:w="1729" w:type="dxa"/>
            <w:vAlign w:val="center"/>
          </w:tcPr>
          <w:p w14:paraId="6E6C8FCC">
            <w:pPr>
              <w:snapToGrid w:val="0"/>
              <w:spacing w:line="400" w:lineRule="exact"/>
              <w:rPr>
                <w:rFonts w:hint="eastAsia" w:ascii="宋体" w:hAnsi="宋体" w:eastAsia="宋体" w:cs="宋体"/>
                <w:color w:val="auto"/>
                <w:szCs w:val="21"/>
                <w:highlight w:val="none"/>
              </w:rPr>
            </w:pPr>
          </w:p>
        </w:tc>
      </w:tr>
      <w:tr w14:paraId="406A59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33D805E9">
            <w:pPr>
              <w:adjustRightInd w:val="0"/>
              <w:snapToGrid w:val="0"/>
              <w:spacing w:line="400" w:lineRule="exact"/>
              <w:jc w:val="center"/>
              <w:textAlignment w:val="baseline"/>
              <w:rPr>
                <w:rFonts w:hint="eastAsia" w:ascii="宋体" w:hAnsi="宋体" w:eastAsia="宋体" w:cs="宋体"/>
                <w:color w:val="auto"/>
                <w:szCs w:val="21"/>
                <w:highlight w:val="none"/>
              </w:rPr>
            </w:pPr>
            <w:r>
              <w:rPr>
                <w:rFonts w:hint="eastAsia" w:ascii="宋体" w:hAnsi="宋体" w:eastAsia="宋体" w:cs="宋体"/>
                <w:color w:val="auto"/>
                <w:szCs w:val="21"/>
                <w:highlight w:val="none"/>
              </w:rPr>
              <w:t>12</w:t>
            </w:r>
          </w:p>
        </w:tc>
        <w:tc>
          <w:tcPr>
            <w:tcW w:w="4171" w:type="dxa"/>
            <w:vAlign w:val="center"/>
          </w:tcPr>
          <w:p w14:paraId="4651EE1B">
            <w:pPr>
              <w:pStyle w:val="10"/>
              <w:kinsoku w:val="0"/>
              <w:overflowPunct w:val="0"/>
              <w:autoSpaceDE w:val="0"/>
              <w:autoSpaceDN w:val="0"/>
              <w:spacing w:line="320" w:lineRule="exact"/>
              <w:rPr>
                <w:rFonts w:hint="eastAsia" w:ascii="宋体" w:hAnsi="宋体" w:eastAsia="宋体" w:cs="宋体"/>
                <w:bCs/>
                <w:color w:val="auto"/>
                <w:sz w:val="21"/>
                <w:szCs w:val="21"/>
                <w:highlight w:val="none"/>
                <w:lang w:val="zh-CN"/>
              </w:rPr>
            </w:pPr>
            <w:r>
              <w:rPr>
                <w:rFonts w:hint="eastAsia" w:ascii="宋体" w:hAnsi="宋体" w:eastAsia="宋体" w:cs="宋体"/>
                <w:color w:val="auto"/>
                <w:sz w:val="21"/>
                <w:szCs w:val="21"/>
                <w:highlight w:val="none"/>
                <w:lang w:val="zh-CN"/>
              </w:rPr>
              <w:t>供应商未为本项目提供整体设计、规范编制或者项目管理、监理、检测等服务承诺函</w:t>
            </w:r>
          </w:p>
        </w:tc>
        <w:tc>
          <w:tcPr>
            <w:tcW w:w="1512" w:type="dxa"/>
            <w:vAlign w:val="center"/>
          </w:tcPr>
          <w:p w14:paraId="09DB266F">
            <w:pPr>
              <w:jc w:val="center"/>
              <w:rPr>
                <w:rFonts w:hint="eastAsia" w:ascii="宋体" w:hAnsi="宋体" w:eastAsia="宋体" w:cs="宋体"/>
                <w:color w:val="auto"/>
                <w:szCs w:val="21"/>
                <w:highlight w:val="none"/>
              </w:rPr>
            </w:pPr>
          </w:p>
        </w:tc>
        <w:tc>
          <w:tcPr>
            <w:tcW w:w="1476" w:type="dxa"/>
            <w:vAlign w:val="center"/>
          </w:tcPr>
          <w:p w14:paraId="639DC6E3">
            <w:pPr>
              <w:snapToGrid w:val="0"/>
              <w:spacing w:line="400" w:lineRule="exact"/>
              <w:rPr>
                <w:rFonts w:hint="eastAsia" w:ascii="宋体" w:hAnsi="宋体" w:eastAsia="宋体" w:cs="宋体"/>
                <w:color w:val="auto"/>
                <w:szCs w:val="21"/>
                <w:highlight w:val="none"/>
              </w:rPr>
            </w:pPr>
          </w:p>
        </w:tc>
        <w:tc>
          <w:tcPr>
            <w:tcW w:w="1729" w:type="dxa"/>
            <w:vAlign w:val="center"/>
          </w:tcPr>
          <w:p w14:paraId="052CE6F8">
            <w:pPr>
              <w:snapToGrid w:val="0"/>
              <w:spacing w:line="400" w:lineRule="exact"/>
              <w:rPr>
                <w:rFonts w:hint="eastAsia" w:ascii="宋体" w:hAnsi="宋体" w:eastAsia="宋体" w:cs="宋体"/>
                <w:color w:val="auto"/>
                <w:szCs w:val="21"/>
                <w:highlight w:val="none"/>
              </w:rPr>
            </w:pPr>
          </w:p>
        </w:tc>
      </w:tr>
      <w:tr w14:paraId="6ECFEC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tcBorders>
              <w:top w:val="double" w:color="auto" w:sz="4" w:space="0"/>
            </w:tcBorders>
            <w:vAlign w:val="center"/>
          </w:tcPr>
          <w:p w14:paraId="3D29C68B">
            <w:pPr>
              <w:adjustRightInd w:val="0"/>
              <w:snapToGrid w:val="0"/>
              <w:spacing w:line="400" w:lineRule="exact"/>
              <w:jc w:val="center"/>
              <w:textAlignment w:val="baseline"/>
              <w:rPr>
                <w:rFonts w:hint="eastAsia" w:ascii="宋体" w:hAnsi="宋体" w:eastAsia="宋体" w:cs="宋体"/>
                <w:color w:val="auto"/>
                <w:szCs w:val="21"/>
                <w:highlight w:val="none"/>
              </w:rPr>
            </w:pPr>
            <w:r>
              <w:rPr>
                <w:rFonts w:hint="eastAsia" w:ascii="宋体" w:hAnsi="宋体" w:eastAsia="宋体" w:cs="宋体"/>
                <w:color w:val="auto"/>
                <w:szCs w:val="21"/>
                <w:highlight w:val="none"/>
              </w:rPr>
              <w:t>13</w:t>
            </w:r>
          </w:p>
        </w:tc>
        <w:tc>
          <w:tcPr>
            <w:tcW w:w="4171" w:type="dxa"/>
            <w:tcBorders>
              <w:top w:val="double" w:color="auto" w:sz="4" w:space="0"/>
            </w:tcBorders>
            <w:vAlign w:val="center"/>
          </w:tcPr>
          <w:p w14:paraId="54DB4363">
            <w:pPr>
              <w:pStyle w:val="10"/>
              <w:kinsoku w:val="0"/>
              <w:overflowPunct w:val="0"/>
              <w:autoSpaceDE w:val="0"/>
              <w:autoSpaceDN w:val="0"/>
              <w:spacing w:line="320" w:lineRule="exact"/>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分项报价表</w:t>
            </w:r>
            <w:r>
              <w:rPr>
                <w:rFonts w:hint="eastAsia" w:hAnsi="宋体" w:cs="微软雅黑"/>
                <w:bCs/>
                <w:color w:val="auto"/>
                <w:kern w:val="0"/>
                <w:sz w:val="21"/>
                <w:szCs w:val="21"/>
                <w:highlight w:val="none"/>
                <w:lang w:eastAsia="zh-CN"/>
              </w:rPr>
              <w:t>（已标价工程量清单）</w:t>
            </w:r>
          </w:p>
        </w:tc>
        <w:tc>
          <w:tcPr>
            <w:tcW w:w="1512" w:type="dxa"/>
            <w:tcBorders>
              <w:top w:val="double" w:color="auto" w:sz="4" w:space="0"/>
            </w:tcBorders>
            <w:vAlign w:val="center"/>
          </w:tcPr>
          <w:p w14:paraId="0BE9E620">
            <w:pPr>
              <w:jc w:val="center"/>
              <w:rPr>
                <w:rFonts w:hint="eastAsia" w:ascii="宋体" w:hAnsi="宋体" w:eastAsia="宋体" w:cs="宋体"/>
                <w:color w:val="auto"/>
                <w:szCs w:val="21"/>
                <w:highlight w:val="none"/>
              </w:rPr>
            </w:pPr>
          </w:p>
        </w:tc>
        <w:tc>
          <w:tcPr>
            <w:tcW w:w="1476" w:type="dxa"/>
            <w:tcBorders>
              <w:top w:val="double" w:color="auto" w:sz="4" w:space="0"/>
            </w:tcBorders>
            <w:vAlign w:val="center"/>
          </w:tcPr>
          <w:p w14:paraId="00217052">
            <w:pPr>
              <w:snapToGrid w:val="0"/>
              <w:spacing w:line="400" w:lineRule="exact"/>
              <w:rPr>
                <w:rFonts w:hint="eastAsia" w:ascii="宋体" w:hAnsi="宋体" w:eastAsia="宋体" w:cs="宋体"/>
                <w:color w:val="auto"/>
                <w:szCs w:val="21"/>
                <w:highlight w:val="none"/>
              </w:rPr>
            </w:pPr>
          </w:p>
        </w:tc>
        <w:tc>
          <w:tcPr>
            <w:tcW w:w="1729" w:type="dxa"/>
            <w:tcBorders>
              <w:top w:val="double" w:color="auto" w:sz="4" w:space="0"/>
            </w:tcBorders>
            <w:vAlign w:val="center"/>
          </w:tcPr>
          <w:p w14:paraId="51048505">
            <w:pPr>
              <w:snapToGrid w:val="0"/>
              <w:spacing w:line="400" w:lineRule="exact"/>
              <w:rPr>
                <w:rFonts w:hint="eastAsia" w:ascii="宋体" w:hAnsi="宋体" w:eastAsia="宋体" w:cs="宋体"/>
                <w:color w:val="auto"/>
                <w:szCs w:val="21"/>
                <w:highlight w:val="none"/>
              </w:rPr>
            </w:pPr>
          </w:p>
        </w:tc>
      </w:tr>
      <w:tr w14:paraId="415F42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422C8845">
            <w:pPr>
              <w:adjustRightInd w:val="0"/>
              <w:snapToGrid w:val="0"/>
              <w:spacing w:line="400" w:lineRule="exact"/>
              <w:jc w:val="center"/>
              <w:textAlignment w:val="baseline"/>
              <w:rPr>
                <w:rFonts w:hint="eastAsia" w:ascii="宋体" w:hAnsi="宋体" w:eastAsia="宋体" w:cs="宋体"/>
                <w:color w:val="auto"/>
                <w:szCs w:val="21"/>
                <w:highlight w:val="none"/>
              </w:rPr>
            </w:pPr>
            <w:r>
              <w:rPr>
                <w:rFonts w:hint="eastAsia" w:ascii="宋体" w:hAnsi="宋体" w:eastAsia="宋体" w:cs="宋体"/>
                <w:color w:val="auto"/>
                <w:szCs w:val="21"/>
                <w:highlight w:val="none"/>
              </w:rPr>
              <w:t>14</w:t>
            </w:r>
          </w:p>
        </w:tc>
        <w:tc>
          <w:tcPr>
            <w:tcW w:w="4171" w:type="dxa"/>
            <w:shd w:val="clear" w:color="auto" w:fill="auto"/>
            <w:vAlign w:val="center"/>
          </w:tcPr>
          <w:p w14:paraId="225F37F7">
            <w:pPr>
              <w:pStyle w:val="10"/>
              <w:kinsoku w:val="0"/>
              <w:overflowPunct w:val="0"/>
              <w:autoSpaceDE w:val="0"/>
              <w:autoSpaceDN w:val="0"/>
              <w:spacing w:line="320" w:lineRule="exact"/>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rPr>
              <w:t>技术方案（实施方案）</w:t>
            </w:r>
          </w:p>
        </w:tc>
        <w:tc>
          <w:tcPr>
            <w:tcW w:w="1512" w:type="dxa"/>
            <w:vAlign w:val="center"/>
          </w:tcPr>
          <w:p w14:paraId="32C72E8D">
            <w:pPr>
              <w:jc w:val="center"/>
              <w:rPr>
                <w:rFonts w:hint="eastAsia" w:ascii="宋体" w:hAnsi="宋体" w:eastAsia="宋体" w:cs="宋体"/>
                <w:color w:val="auto"/>
                <w:szCs w:val="21"/>
                <w:highlight w:val="none"/>
              </w:rPr>
            </w:pPr>
          </w:p>
        </w:tc>
        <w:tc>
          <w:tcPr>
            <w:tcW w:w="1476" w:type="dxa"/>
            <w:vAlign w:val="center"/>
          </w:tcPr>
          <w:p w14:paraId="7CE0704B">
            <w:pPr>
              <w:snapToGrid w:val="0"/>
              <w:spacing w:line="400" w:lineRule="exact"/>
              <w:rPr>
                <w:rFonts w:hint="eastAsia" w:ascii="宋体" w:hAnsi="宋体" w:eastAsia="宋体" w:cs="宋体"/>
                <w:color w:val="auto"/>
                <w:szCs w:val="21"/>
                <w:highlight w:val="none"/>
              </w:rPr>
            </w:pPr>
          </w:p>
        </w:tc>
        <w:tc>
          <w:tcPr>
            <w:tcW w:w="1729" w:type="dxa"/>
            <w:vAlign w:val="center"/>
          </w:tcPr>
          <w:p w14:paraId="082316D4">
            <w:pPr>
              <w:snapToGrid w:val="0"/>
              <w:spacing w:line="400" w:lineRule="exact"/>
              <w:rPr>
                <w:rFonts w:hint="eastAsia" w:ascii="宋体" w:hAnsi="宋体" w:eastAsia="宋体" w:cs="宋体"/>
                <w:color w:val="auto"/>
                <w:szCs w:val="21"/>
                <w:highlight w:val="none"/>
              </w:rPr>
            </w:pPr>
          </w:p>
        </w:tc>
      </w:tr>
      <w:tr w14:paraId="60A0DC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679144E1">
            <w:pPr>
              <w:adjustRightInd w:val="0"/>
              <w:snapToGrid w:val="0"/>
              <w:spacing w:line="400" w:lineRule="exact"/>
              <w:jc w:val="center"/>
              <w:textAlignment w:val="baseline"/>
              <w:rPr>
                <w:rFonts w:hint="eastAsia" w:ascii="宋体" w:hAnsi="宋体" w:eastAsia="宋体" w:cs="宋体"/>
                <w:color w:val="auto"/>
                <w:szCs w:val="21"/>
                <w:highlight w:val="none"/>
              </w:rPr>
            </w:pPr>
            <w:r>
              <w:rPr>
                <w:rFonts w:hint="eastAsia" w:ascii="宋体" w:hAnsi="宋体" w:eastAsia="宋体" w:cs="宋体"/>
                <w:color w:val="auto"/>
                <w:szCs w:val="21"/>
                <w:highlight w:val="none"/>
              </w:rPr>
              <w:t>15</w:t>
            </w:r>
          </w:p>
        </w:tc>
        <w:tc>
          <w:tcPr>
            <w:tcW w:w="4171" w:type="dxa"/>
            <w:shd w:val="clear" w:color="auto" w:fill="auto"/>
            <w:vAlign w:val="center"/>
          </w:tcPr>
          <w:p w14:paraId="2ED4D442">
            <w:pPr>
              <w:pStyle w:val="10"/>
              <w:kinsoku w:val="0"/>
              <w:overflowPunct w:val="0"/>
              <w:autoSpaceDE w:val="0"/>
              <w:autoSpaceDN w:val="0"/>
              <w:spacing w:line="320" w:lineRule="exact"/>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rPr>
              <w:t>后期</w:t>
            </w:r>
            <w:r>
              <w:rPr>
                <w:rFonts w:hint="eastAsia" w:ascii="宋体" w:hAnsi="宋体" w:eastAsia="宋体" w:cs="宋体"/>
                <w:bCs/>
                <w:color w:val="auto"/>
                <w:kern w:val="0"/>
                <w:sz w:val="21"/>
                <w:szCs w:val="21"/>
                <w:highlight w:val="none"/>
              </w:rPr>
              <w:t>服务方案</w:t>
            </w:r>
          </w:p>
        </w:tc>
        <w:tc>
          <w:tcPr>
            <w:tcW w:w="1512" w:type="dxa"/>
            <w:vAlign w:val="center"/>
          </w:tcPr>
          <w:p w14:paraId="1BEE8568">
            <w:pPr>
              <w:jc w:val="center"/>
              <w:rPr>
                <w:rFonts w:hint="eastAsia" w:ascii="宋体" w:hAnsi="宋体" w:eastAsia="宋体" w:cs="宋体"/>
                <w:color w:val="auto"/>
                <w:szCs w:val="21"/>
                <w:highlight w:val="none"/>
              </w:rPr>
            </w:pPr>
          </w:p>
        </w:tc>
        <w:tc>
          <w:tcPr>
            <w:tcW w:w="1476" w:type="dxa"/>
            <w:vAlign w:val="center"/>
          </w:tcPr>
          <w:p w14:paraId="4AD81E5B">
            <w:pPr>
              <w:snapToGrid w:val="0"/>
              <w:spacing w:line="400" w:lineRule="exact"/>
              <w:rPr>
                <w:rFonts w:hint="eastAsia" w:ascii="宋体" w:hAnsi="宋体" w:eastAsia="宋体" w:cs="宋体"/>
                <w:color w:val="auto"/>
                <w:szCs w:val="21"/>
                <w:highlight w:val="none"/>
              </w:rPr>
            </w:pPr>
          </w:p>
        </w:tc>
        <w:tc>
          <w:tcPr>
            <w:tcW w:w="1729" w:type="dxa"/>
            <w:vAlign w:val="center"/>
          </w:tcPr>
          <w:p w14:paraId="4AFD7325">
            <w:pPr>
              <w:snapToGrid w:val="0"/>
              <w:spacing w:line="400" w:lineRule="exact"/>
              <w:rPr>
                <w:rFonts w:hint="eastAsia" w:ascii="宋体" w:hAnsi="宋体" w:eastAsia="宋体" w:cs="宋体"/>
                <w:color w:val="auto"/>
                <w:szCs w:val="21"/>
                <w:highlight w:val="none"/>
              </w:rPr>
            </w:pPr>
          </w:p>
        </w:tc>
      </w:tr>
      <w:tr w14:paraId="5D81D8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42BF3652">
            <w:pPr>
              <w:adjustRightInd w:val="0"/>
              <w:snapToGrid w:val="0"/>
              <w:spacing w:line="400" w:lineRule="exact"/>
              <w:jc w:val="center"/>
              <w:textAlignment w:val="baseline"/>
              <w:rPr>
                <w:rFonts w:hint="eastAsia" w:ascii="宋体" w:hAnsi="宋体" w:eastAsia="宋体" w:cs="宋体"/>
                <w:color w:val="auto"/>
                <w:szCs w:val="21"/>
                <w:highlight w:val="none"/>
              </w:rPr>
            </w:pPr>
            <w:r>
              <w:rPr>
                <w:rFonts w:hint="eastAsia" w:ascii="宋体" w:hAnsi="宋体" w:eastAsia="宋体" w:cs="宋体"/>
                <w:color w:val="auto"/>
                <w:szCs w:val="21"/>
                <w:highlight w:val="none"/>
              </w:rPr>
              <w:t>16</w:t>
            </w:r>
          </w:p>
        </w:tc>
        <w:tc>
          <w:tcPr>
            <w:tcW w:w="4171" w:type="dxa"/>
            <w:shd w:val="clear" w:color="auto" w:fill="auto"/>
            <w:vAlign w:val="center"/>
          </w:tcPr>
          <w:p w14:paraId="6CC59171">
            <w:pPr>
              <w:pStyle w:val="10"/>
              <w:kinsoku w:val="0"/>
              <w:overflowPunct w:val="0"/>
              <w:autoSpaceDE w:val="0"/>
              <w:autoSpaceDN w:val="0"/>
              <w:spacing w:line="320" w:lineRule="exact"/>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rPr>
              <w:t>业绩情况表</w:t>
            </w:r>
          </w:p>
        </w:tc>
        <w:tc>
          <w:tcPr>
            <w:tcW w:w="1512" w:type="dxa"/>
            <w:vAlign w:val="center"/>
          </w:tcPr>
          <w:p w14:paraId="2D9CD2A5">
            <w:pPr>
              <w:jc w:val="center"/>
              <w:rPr>
                <w:rFonts w:hint="eastAsia" w:ascii="宋体" w:hAnsi="宋体" w:eastAsia="宋体" w:cs="宋体"/>
                <w:color w:val="auto"/>
                <w:szCs w:val="21"/>
                <w:highlight w:val="none"/>
              </w:rPr>
            </w:pPr>
          </w:p>
        </w:tc>
        <w:tc>
          <w:tcPr>
            <w:tcW w:w="1476" w:type="dxa"/>
            <w:tcBorders>
              <w:top w:val="single" w:color="auto" w:sz="4" w:space="0"/>
            </w:tcBorders>
            <w:vAlign w:val="center"/>
          </w:tcPr>
          <w:p w14:paraId="23AEFB8D">
            <w:pPr>
              <w:snapToGrid w:val="0"/>
              <w:spacing w:line="400" w:lineRule="exact"/>
              <w:rPr>
                <w:rFonts w:hint="eastAsia" w:ascii="宋体" w:hAnsi="宋体" w:eastAsia="宋体" w:cs="宋体"/>
                <w:color w:val="auto"/>
                <w:szCs w:val="21"/>
                <w:highlight w:val="none"/>
              </w:rPr>
            </w:pPr>
          </w:p>
        </w:tc>
        <w:tc>
          <w:tcPr>
            <w:tcW w:w="1729" w:type="dxa"/>
            <w:tcBorders>
              <w:top w:val="single" w:color="auto" w:sz="4" w:space="0"/>
            </w:tcBorders>
            <w:vAlign w:val="center"/>
          </w:tcPr>
          <w:p w14:paraId="0216A9EB">
            <w:pPr>
              <w:snapToGrid w:val="0"/>
              <w:spacing w:line="400" w:lineRule="exact"/>
              <w:rPr>
                <w:rFonts w:hint="eastAsia" w:ascii="宋体" w:hAnsi="宋体" w:eastAsia="宋体" w:cs="宋体"/>
                <w:color w:val="auto"/>
                <w:szCs w:val="21"/>
                <w:highlight w:val="none"/>
              </w:rPr>
            </w:pPr>
          </w:p>
        </w:tc>
      </w:tr>
      <w:tr w14:paraId="6E84E8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5A524C08">
            <w:pPr>
              <w:adjustRightInd w:val="0"/>
              <w:snapToGrid w:val="0"/>
              <w:spacing w:line="400" w:lineRule="exact"/>
              <w:jc w:val="center"/>
              <w:textAlignment w:val="baseline"/>
              <w:rPr>
                <w:rFonts w:hint="eastAsia" w:ascii="宋体" w:hAnsi="宋体" w:eastAsia="宋体" w:cs="宋体"/>
                <w:color w:val="auto"/>
                <w:szCs w:val="21"/>
                <w:highlight w:val="none"/>
              </w:rPr>
            </w:pPr>
            <w:r>
              <w:rPr>
                <w:rFonts w:hint="eastAsia" w:ascii="宋体" w:hAnsi="宋体" w:eastAsia="宋体" w:cs="宋体"/>
                <w:color w:val="auto"/>
                <w:szCs w:val="21"/>
                <w:highlight w:val="none"/>
              </w:rPr>
              <w:t>17</w:t>
            </w:r>
          </w:p>
        </w:tc>
        <w:tc>
          <w:tcPr>
            <w:tcW w:w="4171" w:type="dxa"/>
            <w:shd w:val="clear" w:color="auto" w:fill="auto"/>
            <w:vAlign w:val="center"/>
          </w:tcPr>
          <w:p w14:paraId="0CB598F5">
            <w:pPr>
              <w:pStyle w:val="10"/>
              <w:kinsoku w:val="0"/>
              <w:overflowPunct w:val="0"/>
              <w:autoSpaceDE w:val="0"/>
              <w:autoSpaceDN w:val="0"/>
              <w:spacing w:line="320" w:lineRule="exact"/>
              <w:rPr>
                <w:rFonts w:hint="default"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项目班子配备</w:t>
            </w:r>
          </w:p>
        </w:tc>
        <w:tc>
          <w:tcPr>
            <w:tcW w:w="1512" w:type="dxa"/>
            <w:vAlign w:val="center"/>
          </w:tcPr>
          <w:p w14:paraId="1705EEA4">
            <w:pPr>
              <w:jc w:val="center"/>
              <w:rPr>
                <w:rFonts w:hint="eastAsia" w:ascii="宋体" w:hAnsi="宋体" w:eastAsia="宋体" w:cs="宋体"/>
                <w:color w:val="auto"/>
                <w:szCs w:val="21"/>
                <w:highlight w:val="none"/>
              </w:rPr>
            </w:pPr>
          </w:p>
        </w:tc>
        <w:tc>
          <w:tcPr>
            <w:tcW w:w="1476" w:type="dxa"/>
            <w:vAlign w:val="center"/>
          </w:tcPr>
          <w:p w14:paraId="5A4B8810">
            <w:pPr>
              <w:snapToGrid w:val="0"/>
              <w:spacing w:line="400" w:lineRule="exact"/>
              <w:rPr>
                <w:rFonts w:hint="eastAsia" w:ascii="宋体" w:hAnsi="宋体" w:eastAsia="宋体" w:cs="宋体"/>
                <w:color w:val="auto"/>
                <w:szCs w:val="21"/>
                <w:highlight w:val="none"/>
              </w:rPr>
            </w:pPr>
          </w:p>
        </w:tc>
        <w:tc>
          <w:tcPr>
            <w:tcW w:w="1729" w:type="dxa"/>
            <w:vAlign w:val="center"/>
          </w:tcPr>
          <w:p w14:paraId="44401720">
            <w:pPr>
              <w:snapToGrid w:val="0"/>
              <w:spacing w:line="400" w:lineRule="exact"/>
              <w:rPr>
                <w:rFonts w:hint="eastAsia" w:ascii="宋体" w:hAnsi="宋体" w:eastAsia="宋体" w:cs="宋体"/>
                <w:color w:val="auto"/>
                <w:szCs w:val="21"/>
                <w:highlight w:val="none"/>
              </w:rPr>
            </w:pPr>
          </w:p>
        </w:tc>
      </w:tr>
      <w:tr w14:paraId="7DF49F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0814CF7D">
            <w:pPr>
              <w:adjustRightInd w:val="0"/>
              <w:snapToGrid w:val="0"/>
              <w:spacing w:line="400" w:lineRule="exact"/>
              <w:jc w:val="center"/>
              <w:textAlignment w:val="baseline"/>
              <w:rPr>
                <w:rFonts w:hint="eastAsia" w:ascii="宋体" w:hAnsi="宋体" w:eastAsia="宋体" w:cs="宋体"/>
                <w:color w:val="auto"/>
                <w:szCs w:val="21"/>
                <w:highlight w:val="none"/>
              </w:rPr>
            </w:pPr>
            <w:r>
              <w:rPr>
                <w:rFonts w:hint="eastAsia" w:ascii="宋体" w:hAnsi="宋体" w:eastAsia="宋体" w:cs="宋体"/>
                <w:color w:val="auto"/>
                <w:szCs w:val="21"/>
                <w:highlight w:val="none"/>
              </w:rPr>
              <w:t>18</w:t>
            </w:r>
          </w:p>
        </w:tc>
        <w:tc>
          <w:tcPr>
            <w:tcW w:w="4171" w:type="dxa"/>
            <w:shd w:val="clear" w:color="auto" w:fill="auto"/>
            <w:vAlign w:val="center"/>
          </w:tcPr>
          <w:p w14:paraId="04127639">
            <w:pPr>
              <w:pStyle w:val="10"/>
              <w:kinsoku w:val="0"/>
              <w:overflowPunct w:val="0"/>
              <w:autoSpaceDE w:val="0"/>
              <w:autoSpaceDN w:val="0"/>
              <w:spacing w:line="320" w:lineRule="exact"/>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rPr>
              <w:t>监狱企业证明文件</w:t>
            </w:r>
          </w:p>
        </w:tc>
        <w:tc>
          <w:tcPr>
            <w:tcW w:w="1512" w:type="dxa"/>
            <w:vAlign w:val="center"/>
          </w:tcPr>
          <w:p w14:paraId="28887268">
            <w:pPr>
              <w:jc w:val="center"/>
              <w:rPr>
                <w:rFonts w:hint="eastAsia" w:ascii="宋体" w:hAnsi="宋体" w:eastAsia="宋体" w:cs="宋体"/>
                <w:color w:val="auto"/>
                <w:szCs w:val="21"/>
                <w:highlight w:val="none"/>
              </w:rPr>
            </w:pPr>
          </w:p>
        </w:tc>
        <w:tc>
          <w:tcPr>
            <w:tcW w:w="1476" w:type="dxa"/>
            <w:vAlign w:val="center"/>
          </w:tcPr>
          <w:p w14:paraId="297F6B91">
            <w:pPr>
              <w:snapToGrid w:val="0"/>
              <w:spacing w:line="400" w:lineRule="exact"/>
              <w:rPr>
                <w:rFonts w:hint="eastAsia" w:ascii="宋体" w:hAnsi="宋体" w:eastAsia="宋体" w:cs="宋体"/>
                <w:color w:val="auto"/>
                <w:szCs w:val="21"/>
                <w:highlight w:val="none"/>
              </w:rPr>
            </w:pPr>
          </w:p>
        </w:tc>
        <w:tc>
          <w:tcPr>
            <w:tcW w:w="1729" w:type="dxa"/>
            <w:vAlign w:val="center"/>
          </w:tcPr>
          <w:p w14:paraId="4D08BB8B">
            <w:pPr>
              <w:snapToGrid w:val="0"/>
              <w:spacing w:line="400" w:lineRule="exact"/>
              <w:rPr>
                <w:rFonts w:hint="eastAsia" w:ascii="宋体" w:hAnsi="宋体" w:eastAsia="宋体" w:cs="宋体"/>
                <w:color w:val="auto"/>
                <w:szCs w:val="21"/>
                <w:highlight w:val="none"/>
              </w:rPr>
            </w:pPr>
          </w:p>
        </w:tc>
      </w:tr>
      <w:tr w14:paraId="11FF7E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14ABCD39">
            <w:pPr>
              <w:adjustRightInd w:val="0"/>
              <w:snapToGrid w:val="0"/>
              <w:spacing w:line="400" w:lineRule="exact"/>
              <w:jc w:val="center"/>
              <w:textAlignment w:val="baseline"/>
              <w:rPr>
                <w:rFonts w:hint="eastAsia" w:ascii="宋体" w:hAnsi="宋体" w:eastAsia="宋体" w:cs="宋体"/>
                <w:color w:val="auto"/>
                <w:szCs w:val="21"/>
                <w:highlight w:val="none"/>
              </w:rPr>
            </w:pPr>
            <w:r>
              <w:rPr>
                <w:rFonts w:hint="eastAsia" w:ascii="宋体" w:hAnsi="宋体" w:eastAsia="宋体" w:cs="宋体"/>
                <w:color w:val="auto"/>
                <w:szCs w:val="21"/>
                <w:highlight w:val="none"/>
              </w:rPr>
              <w:t>19</w:t>
            </w:r>
          </w:p>
        </w:tc>
        <w:tc>
          <w:tcPr>
            <w:tcW w:w="4171" w:type="dxa"/>
            <w:shd w:val="clear" w:color="auto" w:fill="auto"/>
            <w:vAlign w:val="center"/>
          </w:tcPr>
          <w:p w14:paraId="4F6078B8">
            <w:pPr>
              <w:pStyle w:val="10"/>
              <w:kinsoku w:val="0"/>
              <w:overflowPunct w:val="0"/>
              <w:autoSpaceDE w:val="0"/>
              <w:autoSpaceDN w:val="0"/>
              <w:spacing w:line="320" w:lineRule="exact"/>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eastAsia="zh-CN"/>
              </w:rPr>
              <w:t>其他</w:t>
            </w:r>
            <w:r>
              <w:rPr>
                <w:rFonts w:hint="eastAsia" w:ascii="宋体" w:hAnsi="宋体" w:eastAsia="宋体" w:cs="宋体"/>
                <w:bCs/>
                <w:color w:val="auto"/>
                <w:kern w:val="0"/>
                <w:sz w:val="21"/>
                <w:szCs w:val="21"/>
                <w:highlight w:val="none"/>
              </w:rPr>
              <w:t>资料</w:t>
            </w:r>
          </w:p>
        </w:tc>
        <w:tc>
          <w:tcPr>
            <w:tcW w:w="1512" w:type="dxa"/>
            <w:vAlign w:val="center"/>
          </w:tcPr>
          <w:p w14:paraId="0D571244">
            <w:pPr>
              <w:jc w:val="center"/>
              <w:rPr>
                <w:rFonts w:hint="eastAsia" w:ascii="宋体" w:hAnsi="宋体" w:eastAsia="宋体" w:cs="宋体"/>
                <w:color w:val="auto"/>
                <w:szCs w:val="21"/>
                <w:highlight w:val="none"/>
              </w:rPr>
            </w:pPr>
          </w:p>
        </w:tc>
        <w:tc>
          <w:tcPr>
            <w:tcW w:w="1476" w:type="dxa"/>
            <w:vAlign w:val="center"/>
          </w:tcPr>
          <w:p w14:paraId="317A61B0">
            <w:pPr>
              <w:snapToGrid w:val="0"/>
              <w:spacing w:line="400" w:lineRule="exact"/>
              <w:rPr>
                <w:rFonts w:hint="eastAsia" w:ascii="宋体" w:hAnsi="宋体" w:eastAsia="宋体" w:cs="宋体"/>
                <w:color w:val="auto"/>
                <w:szCs w:val="21"/>
                <w:highlight w:val="none"/>
              </w:rPr>
            </w:pPr>
          </w:p>
        </w:tc>
        <w:tc>
          <w:tcPr>
            <w:tcW w:w="1729" w:type="dxa"/>
            <w:vAlign w:val="center"/>
          </w:tcPr>
          <w:p w14:paraId="66905954">
            <w:pPr>
              <w:snapToGrid w:val="0"/>
              <w:spacing w:line="400" w:lineRule="exact"/>
              <w:rPr>
                <w:rFonts w:hint="eastAsia" w:ascii="宋体" w:hAnsi="宋体" w:eastAsia="宋体" w:cs="宋体"/>
                <w:color w:val="auto"/>
                <w:szCs w:val="21"/>
                <w:highlight w:val="none"/>
              </w:rPr>
            </w:pPr>
          </w:p>
        </w:tc>
      </w:tr>
    </w:tbl>
    <w:p w14:paraId="6E530B36">
      <w:pPr>
        <w:widowControl/>
        <w:jc w:val="left"/>
        <w:rPr>
          <w:rFonts w:hint="eastAsia" w:ascii="宋体" w:hAnsi="宋体" w:eastAsia="宋体" w:cs="宋体"/>
          <w:b/>
          <w:snapToGrid w:val="0"/>
          <w:color w:val="auto"/>
          <w:kern w:val="0"/>
          <w:sz w:val="28"/>
          <w:szCs w:val="28"/>
          <w:highlight w:val="none"/>
        </w:rPr>
      </w:pPr>
      <w:r>
        <w:rPr>
          <w:rFonts w:hint="eastAsia" w:ascii="宋体" w:hAnsi="宋体" w:eastAsia="宋体" w:cs="宋体"/>
          <w:b/>
          <w:snapToGrid w:val="0"/>
          <w:color w:val="auto"/>
          <w:kern w:val="0"/>
          <w:sz w:val="28"/>
          <w:szCs w:val="28"/>
          <w:highlight w:val="none"/>
        </w:rPr>
        <w:br w:type="page"/>
      </w:r>
    </w:p>
    <w:p w14:paraId="6591C872">
      <w:pPr>
        <w:pStyle w:val="10"/>
        <w:spacing w:line="360" w:lineRule="auto"/>
        <w:jc w:val="center"/>
        <w:rPr>
          <w:rFonts w:hint="eastAsia" w:ascii="宋体" w:hAnsi="宋体" w:eastAsia="宋体" w:cs="宋体"/>
          <w:b/>
          <w:snapToGrid w:val="0"/>
          <w:color w:val="auto"/>
          <w:kern w:val="0"/>
          <w:sz w:val="28"/>
          <w:szCs w:val="28"/>
          <w:highlight w:val="none"/>
        </w:rPr>
      </w:pPr>
      <w:r>
        <w:rPr>
          <w:rFonts w:hint="eastAsia" w:ascii="宋体" w:hAnsi="宋体" w:eastAsia="宋体" w:cs="宋体"/>
          <w:b/>
          <w:snapToGrid w:val="0"/>
          <w:color w:val="auto"/>
          <w:kern w:val="0"/>
          <w:sz w:val="28"/>
          <w:szCs w:val="28"/>
          <w:highlight w:val="none"/>
        </w:rPr>
        <w:t>二、报价一览表</w:t>
      </w:r>
    </w:p>
    <w:p w14:paraId="5566958E">
      <w:pPr>
        <w:spacing w:before="50" w:afterLines="50" w:line="360" w:lineRule="auto"/>
        <w:contextualSpacing/>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采购编号：</w:t>
      </w:r>
    </w:p>
    <w:p w14:paraId="6C11A41F">
      <w:pPr>
        <w:spacing w:line="360" w:lineRule="auto"/>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项目名称：                                                      单位：元（人民币）</w:t>
      </w:r>
    </w:p>
    <w:tbl>
      <w:tblPr>
        <w:tblStyle w:val="17"/>
        <w:tblW w:w="9180" w:type="dxa"/>
        <w:tblInd w:w="0" w:type="dxa"/>
        <w:tblLayout w:type="fixed"/>
        <w:tblCellMar>
          <w:top w:w="0" w:type="dxa"/>
          <w:left w:w="108" w:type="dxa"/>
          <w:bottom w:w="0" w:type="dxa"/>
          <w:right w:w="108" w:type="dxa"/>
        </w:tblCellMar>
      </w:tblPr>
      <w:tblGrid>
        <w:gridCol w:w="959"/>
        <w:gridCol w:w="1843"/>
        <w:gridCol w:w="2995"/>
        <w:gridCol w:w="1838"/>
        <w:gridCol w:w="1545"/>
      </w:tblGrid>
      <w:tr w14:paraId="11F7799C">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326BC970">
            <w:pPr>
              <w:autoSpaceDE w:val="0"/>
              <w:autoSpaceDN w:val="0"/>
              <w:adjustRightInd w:val="0"/>
              <w:spacing w:line="480" w:lineRule="exact"/>
              <w:jc w:val="center"/>
              <w:rPr>
                <w:rFonts w:hint="eastAsia" w:ascii="宋体" w:hAnsi="宋体" w:eastAsia="宋体" w:cs="宋体"/>
                <w:b/>
                <w:color w:val="auto"/>
                <w:szCs w:val="21"/>
                <w:highlight w:val="none"/>
                <w:lang w:val="zh-CN" w:eastAsia="zh-CN"/>
              </w:rPr>
            </w:pPr>
            <w:r>
              <w:rPr>
                <w:rFonts w:hint="eastAsia" w:ascii="宋体" w:hAnsi="宋体" w:eastAsia="宋体" w:cs="宋体"/>
                <w:b/>
                <w:color w:val="auto"/>
                <w:szCs w:val="21"/>
                <w:highlight w:val="none"/>
                <w:lang w:val="en-US" w:eastAsia="zh-CN"/>
              </w:rPr>
              <w:t>序号</w:t>
            </w:r>
          </w:p>
        </w:tc>
        <w:tc>
          <w:tcPr>
            <w:tcW w:w="1843"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50E290F5">
            <w:pPr>
              <w:autoSpaceDE w:val="0"/>
              <w:autoSpaceDN w:val="0"/>
              <w:adjustRightInd w:val="0"/>
              <w:spacing w:line="480" w:lineRule="exact"/>
              <w:jc w:val="center"/>
              <w:rPr>
                <w:rFonts w:hint="eastAsia" w:ascii="宋体" w:hAnsi="宋体" w:eastAsia="宋体" w:cs="宋体"/>
                <w:b/>
                <w:color w:val="auto"/>
                <w:szCs w:val="21"/>
                <w:highlight w:val="none"/>
                <w:lang w:val="zh-CN"/>
              </w:rPr>
            </w:pPr>
            <w:r>
              <w:rPr>
                <w:rFonts w:hint="eastAsia" w:ascii="宋体" w:hAnsi="宋体" w:eastAsia="宋体" w:cs="宋体"/>
                <w:b/>
                <w:color w:val="auto"/>
                <w:szCs w:val="21"/>
                <w:highlight w:val="none"/>
                <w:lang w:val="zh-CN"/>
              </w:rPr>
              <w:t>项目名称</w:t>
            </w:r>
          </w:p>
        </w:tc>
        <w:tc>
          <w:tcPr>
            <w:tcW w:w="2995"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41203D4A">
            <w:pPr>
              <w:autoSpaceDE w:val="0"/>
              <w:autoSpaceDN w:val="0"/>
              <w:adjustRightInd w:val="0"/>
              <w:spacing w:line="480" w:lineRule="exact"/>
              <w:jc w:val="center"/>
              <w:rPr>
                <w:rFonts w:hint="eastAsia" w:ascii="宋体" w:hAnsi="宋体" w:eastAsia="宋体" w:cs="宋体"/>
                <w:b/>
                <w:color w:val="auto"/>
                <w:szCs w:val="21"/>
                <w:highlight w:val="none"/>
                <w:lang w:val="zh-CN"/>
              </w:rPr>
            </w:pPr>
            <w:r>
              <w:rPr>
                <w:rFonts w:hint="eastAsia" w:ascii="宋体" w:hAnsi="宋体" w:eastAsia="宋体" w:cs="宋体"/>
                <w:b/>
                <w:color w:val="auto"/>
                <w:szCs w:val="21"/>
                <w:highlight w:val="none"/>
                <w:lang w:val="zh-CN"/>
              </w:rPr>
              <w:t>响应报价</w:t>
            </w:r>
          </w:p>
        </w:tc>
        <w:tc>
          <w:tcPr>
            <w:tcW w:w="1838"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1FCE67DD">
            <w:pPr>
              <w:autoSpaceDE w:val="0"/>
              <w:autoSpaceDN w:val="0"/>
              <w:adjustRightInd w:val="0"/>
              <w:spacing w:line="480" w:lineRule="exact"/>
              <w:jc w:val="center"/>
              <w:rPr>
                <w:rFonts w:hint="eastAsia" w:ascii="宋体" w:hAnsi="宋体" w:eastAsia="宋体" w:cs="宋体"/>
                <w:b/>
                <w:color w:val="auto"/>
                <w:szCs w:val="21"/>
                <w:highlight w:val="none"/>
                <w:lang w:val="zh-CN"/>
              </w:rPr>
            </w:pPr>
            <w:r>
              <w:rPr>
                <w:rFonts w:hint="eastAsia" w:ascii="宋体" w:hAnsi="宋体" w:eastAsia="宋体" w:cs="宋体"/>
                <w:b/>
                <w:color w:val="auto"/>
                <w:szCs w:val="21"/>
                <w:highlight w:val="none"/>
                <w:lang w:val="zh-CN"/>
              </w:rPr>
              <w:t>合同履约期限</w:t>
            </w:r>
          </w:p>
        </w:tc>
        <w:tc>
          <w:tcPr>
            <w:tcW w:w="1545"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055D2CE1">
            <w:pPr>
              <w:autoSpaceDE w:val="0"/>
              <w:autoSpaceDN w:val="0"/>
              <w:adjustRightInd w:val="0"/>
              <w:spacing w:line="480" w:lineRule="exact"/>
              <w:jc w:val="center"/>
              <w:rPr>
                <w:rFonts w:hint="default" w:ascii="宋体" w:hAnsi="宋体" w:eastAsia="宋体" w:cs="宋体"/>
                <w:b/>
                <w:color w:val="auto"/>
                <w:szCs w:val="21"/>
                <w:highlight w:val="none"/>
                <w:lang w:val="en-US" w:eastAsia="zh-CN"/>
              </w:rPr>
            </w:pPr>
            <w:r>
              <w:rPr>
                <w:rFonts w:hint="eastAsia" w:ascii="宋体" w:hAnsi="宋体" w:eastAsia="宋体" w:cs="宋体"/>
                <w:b/>
                <w:color w:val="auto"/>
                <w:szCs w:val="21"/>
                <w:highlight w:val="none"/>
                <w:lang w:val="en-US" w:eastAsia="zh-CN"/>
              </w:rPr>
              <w:t>项目负责人</w:t>
            </w:r>
          </w:p>
        </w:tc>
      </w:tr>
      <w:tr w14:paraId="70AC5116">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vAlign w:val="center"/>
          </w:tcPr>
          <w:p w14:paraId="28BFAE83">
            <w:pPr>
              <w:autoSpaceDE w:val="0"/>
              <w:autoSpaceDN w:val="0"/>
              <w:adjustRightInd w:val="0"/>
              <w:spacing w:line="480" w:lineRule="exact"/>
              <w:ind w:firstLine="240"/>
              <w:rPr>
                <w:rFonts w:hint="eastAsia" w:ascii="宋体" w:hAnsi="宋体" w:eastAsia="宋体" w:cs="宋体"/>
                <w:color w:val="auto"/>
                <w:szCs w:val="21"/>
                <w:highlight w:val="none"/>
              </w:rPr>
            </w:pPr>
          </w:p>
        </w:tc>
        <w:tc>
          <w:tcPr>
            <w:tcW w:w="1843" w:type="dxa"/>
            <w:tcBorders>
              <w:top w:val="single" w:color="auto" w:sz="6" w:space="0"/>
              <w:left w:val="single" w:color="auto" w:sz="6" w:space="0"/>
              <w:bottom w:val="single" w:color="auto" w:sz="6" w:space="0"/>
              <w:right w:val="single" w:color="auto" w:sz="6" w:space="0"/>
            </w:tcBorders>
            <w:vAlign w:val="center"/>
          </w:tcPr>
          <w:p w14:paraId="352A4AB4">
            <w:pPr>
              <w:autoSpaceDE w:val="0"/>
              <w:autoSpaceDN w:val="0"/>
              <w:adjustRightInd w:val="0"/>
              <w:spacing w:line="480" w:lineRule="exact"/>
              <w:ind w:firstLine="240"/>
              <w:rPr>
                <w:rFonts w:hint="eastAsia" w:ascii="宋体" w:hAnsi="宋体" w:eastAsia="宋体" w:cs="宋体"/>
                <w:color w:val="auto"/>
                <w:szCs w:val="21"/>
                <w:highlight w:val="none"/>
              </w:rPr>
            </w:pPr>
          </w:p>
        </w:tc>
        <w:tc>
          <w:tcPr>
            <w:tcW w:w="2995" w:type="dxa"/>
            <w:tcBorders>
              <w:top w:val="single" w:color="auto" w:sz="6" w:space="0"/>
              <w:left w:val="single" w:color="auto" w:sz="6" w:space="0"/>
              <w:bottom w:val="single" w:color="auto" w:sz="6" w:space="0"/>
              <w:right w:val="single" w:color="auto" w:sz="6" w:space="0"/>
            </w:tcBorders>
            <w:vAlign w:val="center"/>
          </w:tcPr>
          <w:p w14:paraId="30D3E529">
            <w:pPr>
              <w:autoSpaceDE w:val="0"/>
              <w:autoSpaceDN w:val="0"/>
              <w:adjustRightInd w:val="0"/>
              <w:spacing w:line="480" w:lineRule="exac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大写：　　　　　　小写：</w:t>
            </w:r>
          </w:p>
        </w:tc>
        <w:tc>
          <w:tcPr>
            <w:tcW w:w="1838" w:type="dxa"/>
            <w:tcBorders>
              <w:top w:val="single" w:color="auto" w:sz="6" w:space="0"/>
              <w:left w:val="single" w:color="auto" w:sz="6" w:space="0"/>
              <w:bottom w:val="single" w:color="auto" w:sz="6" w:space="0"/>
              <w:right w:val="single" w:color="auto" w:sz="6" w:space="0"/>
            </w:tcBorders>
            <w:vAlign w:val="center"/>
          </w:tcPr>
          <w:p w14:paraId="7E973B11">
            <w:pPr>
              <w:autoSpaceDE w:val="0"/>
              <w:autoSpaceDN w:val="0"/>
              <w:adjustRightInd w:val="0"/>
              <w:spacing w:line="480" w:lineRule="exact"/>
              <w:ind w:firstLine="240"/>
              <w:rPr>
                <w:rFonts w:hint="eastAsia" w:ascii="宋体" w:hAnsi="宋体" w:eastAsia="宋体" w:cs="宋体"/>
                <w:color w:val="auto"/>
                <w:szCs w:val="21"/>
                <w:highlight w:val="none"/>
                <w:lang w:val="zh-CN"/>
              </w:rPr>
            </w:pPr>
          </w:p>
        </w:tc>
        <w:tc>
          <w:tcPr>
            <w:tcW w:w="1545" w:type="dxa"/>
            <w:tcBorders>
              <w:top w:val="single" w:color="auto" w:sz="6" w:space="0"/>
              <w:left w:val="single" w:color="auto" w:sz="6" w:space="0"/>
              <w:bottom w:val="single" w:color="auto" w:sz="6" w:space="0"/>
              <w:right w:val="single" w:color="auto" w:sz="6" w:space="0"/>
            </w:tcBorders>
            <w:vAlign w:val="center"/>
          </w:tcPr>
          <w:p w14:paraId="678D185D">
            <w:pPr>
              <w:autoSpaceDE w:val="0"/>
              <w:autoSpaceDN w:val="0"/>
              <w:adjustRightInd w:val="0"/>
              <w:spacing w:line="480" w:lineRule="exact"/>
              <w:ind w:firstLine="240"/>
              <w:rPr>
                <w:rFonts w:hint="eastAsia" w:ascii="宋体" w:hAnsi="宋体" w:eastAsia="宋体" w:cs="宋体"/>
                <w:color w:val="auto"/>
                <w:szCs w:val="21"/>
                <w:highlight w:val="none"/>
                <w:lang w:val="zh-CN"/>
              </w:rPr>
            </w:pPr>
          </w:p>
        </w:tc>
      </w:tr>
    </w:tbl>
    <w:p w14:paraId="6706443D">
      <w:pPr>
        <w:autoSpaceDE w:val="0"/>
        <w:autoSpaceDN w:val="0"/>
        <w:adjustRightInd w:val="0"/>
        <w:spacing w:line="480" w:lineRule="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供应商名称：</w:t>
      </w:r>
      <w:r>
        <w:rPr>
          <w:rFonts w:hint="eastAsia" w:ascii="宋体" w:hAnsi="宋体" w:eastAsia="宋体" w:cs="宋体"/>
          <w:color w:val="auto"/>
          <w:szCs w:val="21"/>
          <w:highlight w:val="none"/>
          <w:u w:val="single"/>
          <w:lang w:val="zh-CN"/>
        </w:rPr>
        <w:t xml:space="preserve">     （全称）   </w:t>
      </w:r>
      <w:r>
        <w:rPr>
          <w:rFonts w:hint="eastAsia" w:ascii="宋体" w:hAnsi="宋体" w:eastAsia="宋体" w:cs="宋体"/>
          <w:color w:val="auto"/>
          <w:szCs w:val="21"/>
          <w:highlight w:val="none"/>
          <w:lang w:val="zh-CN"/>
        </w:rPr>
        <w:t>（公章）：</w:t>
      </w:r>
    </w:p>
    <w:p w14:paraId="157FEDE6">
      <w:pPr>
        <w:autoSpaceDE w:val="0"/>
        <w:autoSpaceDN w:val="0"/>
        <w:adjustRightInd w:val="0"/>
        <w:spacing w:line="480" w:lineRule="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日期：     年    月     日</w:t>
      </w:r>
    </w:p>
    <w:p w14:paraId="236B1408">
      <w:pPr>
        <w:autoSpaceDE w:val="0"/>
        <w:autoSpaceDN w:val="0"/>
        <w:adjustRightInd w:val="0"/>
        <w:spacing w:line="48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zh-CN"/>
        </w:rPr>
        <w:t>注：</w:t>
      </w:r>
    </w:p>
    <w:p w14:paraId="53374C89">
      <w:pPr>
        <w:autoSpaceDE w:val="0"/>
        <w:autoSpaceDN w:val="0"/>
        <w:adjustRightInd w:val="0"/>
        <w:spacing w:line="480" w:lineRule="auto"/>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1.合同履约期限指完成该项目的最终时间（日历天）。</w:t>
      </w:r>
    </w:p>
    <w:p w14:paraId="29A70760">
      <w:pPr>
        <w:autoSpaceDE w:val="0"/>
        <w:autoSpaceDN w:val="0"/>
        <w:adjustRightInd w:val="0"/>
        <w:spacing w:line="480" w:lineRule="auto"/>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2.如磋商公告明确项目合同履约期限以年为单位，本表应填写完成该项目的年限。</w:t>
      </w:r>
    </w:p>
    <w:p w14:paraId="05D2C6D6">
      <w:pPr>
        <w:autoSpaceDE w:val="0"/>
        <w:autoSpaceDN w:val="0"/>
        <w:adjustRightInd w:val="0"/>
        <w:spacing w:line="360" w:lineRule="auto"/>
        <w:rPr>
          <w:rFonts w:hint="eastAsia" w:ascii="宋体" w:hAnsi="宋体" w:eastAsia="宋体" w:cs="宋体"/>
          <w:color w:val="auto"/>
          <w:sz w:val="24"/>
          <w:highlight w:val="none"/>
          <w:lang w:val="zh-CN"/>
        </w:rPr>
      </w:pPr>
    </w:p>
    <w:p w14:paraId="74C5FDFB">
      <w:pPr>
        <w:autoSpaceDE w:val="0"/>
        <w:autoSpaceDN w:val="0"/>
        <w:adjustRightInd w:val="0"/>
        <w:spacing w:line="360" w:lineRule="auto"/>
        <w:rPr>
          <w:rFonts w:hint="eastAsia" w:ascii="宋体" w:hAnsi="宋体" w:eastAsia="宋体" w:cs="宋体"/>
          <w:color w:val="auto"/>
          <w:sz w:val="24"/>
          <w:highlight w:val="none"/>
          <w:lang w:val="zh-CN"/>
        </w:rPr>
      </w:pPr>
    </w:p>
    <w:p w14:paraId="6B3CB359">
      <w:pPr>
        <w:autoSpaceDE w:val="0"/>
        <w:autoSpaceDN w:val="0"/>
        <w:adjustRightInd w:val="0"/>
        <w:spacing w:line="360" w:lineRule="auto"/>
        <w:rPr>
          <w:rFonts w:hint="eastAsia" w:ascii="宋体" w:hAnsi="宋体" w:eastAsia="宋体" w:cs="宋体"/>
          <w:color w:val="auto"/>
          <w:sz w:val="24"/>
          <w:highlight w:val="none"/>
          <w:lang w:val="zh-CN"/>
        </w:rPr>
      </w:pPr>
    </w:p>
    <w:p w14:paraId="450FB5E5">
      <w:pPr>
        <w:autoSpaceDE w:val="0"/>
        <w:autoSpaceDN w:val="0"/>
        <w:adjustRightInd w:val="0"/>
        <w:spacing w:line="360" w:lineRule="auto"/>
        <w:rPr>
          <w:rFonts w:hint="eastAsia" w:ascii="宋体" w:hAnsi="宋体" w:eastAsia="宋体" w:cs="宋体"/>
          <w:color w:val="auto"/>
          <w:sz w:val="24"/>
          <w:highlight w:val="none"/>
          <w:lang w:val="zh-CN"/>
        </w:rPr>
      </w:pPr>
    </w:p>
    <w:p w14:paraId="4E677957">
      <w:pPr>
        <w:autoSpaceDE w:val="0"/>
        <w:autoSpaceDN w:val="0"/>
        <w:adjustRightInd w:val="0"/>
        <w:spacing w:line="360" w:lineRule="auto"/>
        <w:rPr>
          <w:rFonts w:hint="eastAsia" w:ascii="宋体" w:hAnsi="宋体" w:eastAsia="宋体" w:cs="宋体"/>
          <w:color w:val="auto"/>
          <w:sz w:val="24"/>
          <w:highlight w:val="none"/>
          <w:lang w:val="zh-CN"/>
        </w:rPr>
      </w:pPr>
    </w:p>
    <w:p w14:paraId="3434E6A3">
      <w:pPr>
        <w:autoSpaceDE w:val="0"/>
        <w:autoSpaceDN w:val="0"/>
        <w:adjustRightInd w:val="0"/>
        <w:spacing w:line="360" w:lineRule="auto"/>
        <w:rPr>
          <w:rFonts w:hint="eastAsia" w:ascii="宋体" w:hAnsi="宋体" w:eastAsia="宋体" w:cs="宋体"/>
          <w:color w:val="auto"/>
          <w:sz w:val="24"/>
          <w:highlight w:val="none"/>
          <w:lang w:val="zh-CN"/>
        </w:rPr>
      </w:pPr>
    </w:p>
    <w:p w14:paraId="3892A941">
      <w:pPr>
        <w:autoSpaceDE w:val="0"/>
        <w:autoSpaceDN w:val="0"/>
        <w:adjustRightInd w:val="0"/>
        <w:spacing w:line="360" w:lineRule="auto"/>
        <w:rPr>
          <w:rFonts w:hint="eastAsia" w:ascii="宋体" w:hAnsi="宋体" w:eastAsia="宋体" w:cs="宋体"/>
          <w:b/>
          <w:bCs/>
          <w:color w:val="auto"/>
          <w:sz w:val="44"/>
          <w:szCs w:val="44"/>
          <w:highlight w:val="none"/>
          <w:lang w:val="zh-CN"/>
        </w:rPr>
      </w:pPr>
    </w:p>
    <w:p w14:paraId="6CFC94BB">
      <w:pPr>
        <w:autoSpaceDE w:val="0"/>
        <w:autoSpaceDN w:val="0"/>
        <w:adjustRightInd w:val="0"/>
        <w:spacing w:line="360" w:lineRule="auto"/>
        <w:rPr>
          <w:rFonts w:hint="eastAsia" w:ascii="宋体" w:hAnsi="宋体" w:eastAsia="宋体" w:cs="宋体"/>
          <w:b/>
          <w:bCs/>
          <w:color w:val="auto"/>
          <w:sz w:val="44"/>
          <w:szCs w:val="44"/>
          <w:highlight w:val="none"/>
          <w:lang w:val="zh-CN"/>
        </w:rPr>
      </w:pPr>
    </w:p>
    <w:p w14:paraId="0328F59C">
      <w:pPr>
        <w:autoSpaceDE w:val="0"/>
        <w:autoSpaceDN w:val="0"/>
        <w:adjustRightInd w:val="0"/>
        <w:spacing w:line="360" w:lineRule="auto"/>
        <w:rPr>
          <w:rFonts w:hint="eastAsia" w:ascii="宋体" w:hAnsi="宋体" w:eastAsia="宋体" w:cs="宋体"/>
          <w:b/>
          <w:bCs/>
          <w:color w:val="auto"/>
          <w:sz w:val="44"/>
          <w:szCs w:val="44"/>
          <w:highlight w:val="none"/>
          <w:lang w:val="zh-CN"/>
        </w:rPr>
      </w:pPr>
    </w:p>
    <w:p w14:paraId="0EA1A3DF">
      <w:pPr>
        <w:pStyle w:val="30"/>
        <w:rPr>
          <w:rFonts w:hint="eastAsia" w:ascii="宋体" w:hAnsi="宋体" w:eastAsia="宋体" w:cs="宋体"/>
          <w:color w:val="auto"/>
          <w:highlight w:val="none"/>
          <w:lang w:val="zh-CN"/>
        </w:rPr>
      </w:pPr>
    </w:p>
    <w:p w14:paraId="21FC47D0">
      <w:pPr>
        <w:pStyle w:val="30"/>
        <w:ind w:left="0" w:leftChars="0" w:firstLine="0" w:firstLineChars="0"/>
        <w:rPr>
          <w:rFonts w:hint="eastAsia" w:ascii="宋体" w:hAnsi="宋体" w:eastAsia="宋体" w:cs="宋体"/>
          <w:color w:val="auto"/>
          <w:highlight w:val="none"/>
          <w:lang w:val="zh-CN"/>
        </w:rPr>
      </w:pPr>
    </w:p>
    <w:p w14:paraId="12A047F4">
      <w:pPr>
        <w:pStyle w:val="30"/>
        <w:ind w:left="0" w:leftChars="0" w:firstLine="0" w:firstLineChars="0"/>
        <w:rPr>
          <w:rFonts w:hint="eastAsia" w:ascii="宋体" w:hAnsi="宋体" w:eastAsia="宋体" w:cs="宋体"/>
          <w:color w:val="auto"/>
          <w:highlight w:val="none"/>
          <w:lang w:val="zh-CN"/>
        </w:rPr>
      </w:pPr>
    </w:p>
    <w:p w14:paraId="221587B9">
      <w:pPr>
        <w:pStyle w:val="30"/>
        <w:ind w:left="0" w:leftChars="0" w:firstLine="0" w:firstLineChars="0"/>
        <w:rPr>
          <w:rFonts w:hint="eastAsia" w:ascii="宋体" w:hAnsi="宋体" w:eastAsia="宋体" w:cs="宋体"/>
          <w:color w:val="auto"/>
          <w:highlight w:val="none"/>
          <w:lang w:val="zh-CN"/>
        </w:rPr>
      </w:pPr>
    </w:p>
    <w:p w14:paraId="20EC6BD8">
      <w:pPr>
        <w:pStyle w:val="30"/>
        <w:ind w:left="0" w:leftChars="0" w:firstLine="0" w:firstLineChars="0"/>
        <w:rPr>
          <w:rFonts w:hint="eastAsia" w:ascii="宋体" w:hAnsi="宋体" w:eastAsia="宋体" w:cs="宋体"/>
          <w:color w:val="auto"/>
          <w:highlight w:val="none"/>
          <w:lang w:val="zh-CN"/>
        </w:rPr>
      </w:pPr>
    </w:p>
    <w:p w14:paraId="27CCA2D5">
      <w:pPr>
        <w:pStyle w:val="30"/>
        <w:ind w:left="0" w:leftChars="0" w:firstLine="0" w:firstLineChars="0"/>
        <w:rPr>
          <w:rFonts w:hint="eastAsia" w:ascii="宋体" w:hAnsi="宋体" w:eastAsia="宋体" w:cs="宋体"/>
          <w:color w:val="auto"/>
          <w:highlight w:val="none"/>
          <w:lang w:val="zh-CN"/>
        </w:rPr>
      </w:pPr>
    </w:p>
    <w:p w14:paraId="546CE309">
      <w:pPr>
        <w:pStyle w:val="30"/>
        <w:ind w:left="0" w:leftChars="0" w:firstLine="0" w:firstLineChars="0"/>
        <w:rPr>
          <w:rFonts w:hint="eastAsia" w:ascii="宋体" w:hAnsi="宋体" w:eastAsia="宋体" w:cs="宋体"/>
          <w:color w:val="auto"/>
          <w:highlight w:val="none"/>
          <w:lang w:val="zh-CN"/>
        </w:rPr>
      </w:pPr>
    </w:p>
    <w:p w14:paraId="2B3C659C">
      <w:pPr>
        <w:pStyle w:val="30"/>
        <w:ind w:left="0" w:leftChars="0" w:firstLine="0" w:firstLineChars="0"/>
        <w:rPr>
          <w:rFonts w:hint="eastAsia" w:ascii="宋体" w:hAnsi="宋体" w:eastAsia="宋体" w:cs="宋体"/>
          <w:color w:val="auto"/>
          <w:highlight w:val="none"/>
          <w:lang w:val="zh-CN"/>
        </w:rPr>
      </w:pPr>
    </w:p>
    <w:p w14:paraId="38B07FA5">
      <w:pPr>
        <w:autoSpaceDE w:val="0"/>
        <w:autoSpaceDN w:val="0"/>
        <w:adjustRightInd w:val="0"/>
        <w:spacing w:line="360" w:lineRule="auto"/>
        <w:jc w:val="center"/>
        <w:rPr>
          <w:rFonts w:hint="eastAsia" w:ascii="宋体" w:hAnsi="宋体" w:eastAsia="宋体" w:cs="宋体"/>
          <w:b/>
          <w:bCs/>
          <w:color w:val="auto"/>
          <w:sz w:val="28"/>
          <w:szCs w:val="28"/>
          <w:highlight w:val="none"/>
          <w:lang w:val="zh-CN"/>
        </w:rPr>
      </w:pPr>
      <w:r>
        <w:rPr>
          <w:rFonts w:hint="eastAsia" w:ascii="宋体" w:hAnsi="宋体" w:eastAsia="宋体" w:cs="宋体"/>
          <w:b/>
          <w:bCs/>
          <w:color w:val="auto"/>
          <w:sz w:val="28"/>
          <w:szCs w:val="28"/>
          <w:highlight w:val="none"/>
          <w:lang w:val="zh-CN"/>
        </w:rPr>
        <w:t>三、资格审查相关材料</w:t>
      </w:r>
    </w:p>
    <w:p w14:paraId="2198F6CB">
      <w:pPr>
        <w:pStyle w:val="10"/>
        <w:spacing w:line="360" w:lineRule="auto"/>
        <w:jc w:val="center"/>
        <w:rPr>
          <w:rFonts w:hint="eastAsia" w:ascii="宋体" w:hAnsi="宋体" w:eastAsia="宋体" w:cs="宋体"/>
          <w:b/>
          <w:snapToGrid w:val="0"/>
          <w:color w:val="auto"/>
          <w:kern w:val="0"/>
          <w:szCs w:val="24"/>
          <w:highlight w:val="none"/>
        </w:rPr>
      </w:pPr>
      <w:r>
        <w:rPr>
          <w:rFonts w:hint="eastAsia" w:ascii="宋体" w:hAnsi="宋体" w:eastAsia="宋体" w:cs="宋体"/>
          <w:b/>
          <w:snapToGrid w:val="0"/>
          <w:color w:val="auto"/>
          <w:kern w:val="0"/>
          <w:szCs w:val="24"/>
          <w:highlight w:val="none"/>
        </w:rPr>
        <w:t>3.1 报 价 函</w:t>
      </w:r>
    </w:p>
    <w:p w14:paraId="3D315743">
      <w:pPr>
        <w:pStyle w:val="10"/>
        <w:spacing w:line="360" w:lineRule="auto"/>
        <w:jc w:val="center"/>
        <w:rPr>
          <w:rFonts w:hint="eastAsia" w:ascii="宋体" w:hAnsi="宋体" w:eastAsia="宋体" w:cs="宋体"/>
          <w:b/>
          <w:snapToGrid w:val="0"/>
          <w:color w:val="auto"/>
          <w:kern w:val="0"/>
          <w:sz w:val="28"/>
          <w:szCs w:val="28"/>
          <w:highlight w:val="none"/>
        </w:rPr>
      </w:pPr>
    </w:p>
    <w:p w14:paraId="1C32B3CC">
      <w:pPr>
        <w:adjustRightInd w:val="0"/>
        <w:spacing w:line="360" w:lineRule="auto"/>
        <w:contextualSpacing/>
        <w:rPr>
          <w:rFonts w:hint="eastAsia" w:ascii="宋体" w:hAnsi="宋体" w:eastAsia="宋体" w:cs="宋体"/>
          <w:b/>
          <w:snapToGrid w:val="0"/>
          <w:color w:val="auto"/>
          <w:kern w:val="0"/>
          <w:szCs w:val="21"/>
          <w:highlight w:val="none"/>
          <w:lang w:val="en-US" w:eastAsia="zh-CN"/>
        </w:rPr>
      </w:pPr>
      <w:r>
        <w:rPr>
          <w:rFonts w:hint="eastAsia" w:ascii="宋体" w:hAnsi="宋体" w:eastAsia="宋体" w:cs="宋体"/>
          <w:snapToGrid w:val="0"/>
          <w:color w:val="auto"/>
          <w:kern w:val="0"/>
          <w:szCs w:val="21"/>
          <w:highlight w:val="none"/>
        </w:rPr>
        <w:t>致：</w:t>
      </w:r>
      <w:r>
        <w:rPr>
          <w:rFonts w:hint="eastAsia" w:ascii="宋体" w:hAnsi="宋体" w:eastAsia="宋体" w:cs="宋体"/>
          <w:snapToGrid w:val="0"/>
          <w:color w:val="auto"/>
          <w:kern w:val="0"/>
          <w:szCs w:val="21"/>
          <w:highlight w:val="none"/>
          <w:u w:val="single"/>
          <w:lang w:val="en-US" w:eastAsia="zh-CN"/>
        </w:rPr>
        <w:t xml:space="preserve">       （采购人）</w:t>
      </w:r>
    </w:p>
    <w:p w14:paraId="74F1FC5D">
      <w:pPr>
        <w:adjustRightInd w:val="0"/>
        <w:spacing w:line="360" w:lineRule="auto"/>
        <w:ind w:firstLine="420" w:firstLineChars="200"/>
        <w:contextualSpacing/>
        <w:outlineLvl w:val="0"/>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Cs w:val="21"/>
          <w:highlight w:val="none"/>
        </w:rPr>
        <w:t>根据贵方________（项目名称、</w:t>
      </w:r>
      <w:r>
        <w:rPr>
          <w:rFonts w:hint="eastAsia" w:ascii="宋体" w:hAnsi="宋体" w:eastAsia="宋体" w:cs="宋体"/>
          <w:snapToGrid w:val="0"/>
          <w:color w:val="auto"/>
          <w:kern w:val="0"/>
          <w:sz w:val="21"/>
          <w:szCs w:val="21"/>
          <w:highlight w:val="none"/>
          <w:lang w:val="en-US" w:eastAsia="zh-CN"/>
        </w:rPr>
        <w:t>采购</w:t>
      </w:r>
      <w:r>
        <w:rPr>
          <w:rFonts w:hint="eastAsia" w:ascii="宋体" w:hAnsi="宋体" w:eastAsia="宋体" w:cs="宋体"/>
          <w:snapToGrid w:val="0"/>
          <w:color w:val="auto"/>
          <w:kern w:val="0"/>
          <w:szCs w:val="21"/>
          <w:highlight w:val="none"/>
        </w:rPr>
        <w:t>编号）采购的竞争性磋商公告及磋商邀请，_______（姓名和职务）被正式授权并代表供应商</w:t>
      </w:r>
      <w:r>
        <w:rPr>
          <w:rFonts w:hint="eastAsia" w:ascii="宋体" w:hAnsi="宋体" w:eastAsia="宋体" w:cs="宋体"/>
          <w:snapToGrid w:val="0"/>
          <w:color w:val="auto"/>
          <w:kern w:val="0"/>
          <w:szCs w:val="21"/>
          <w:highlight w:val="none"/>
          <w:u w:val="single"/>
          <w:lang w:val="en-US" w:eastAsia="zh-CN"/>
        </w:rPr>
        <w:t xml:space="preserve">   </w:t>
      </w:r>
      <w:r>
        <w:rPr>
          <w:rFonts w:hint="eastAsia" w:ascii="宋体" w:hAnsi="宋体" w:eastAsia="宋体" w:cs="宋体"/>
          <w:snapToGrid w:val="0"/>
          <w:color w:val="auto"/>
          <w:kern w:val="0"/>
          <w:szCs w:val="21"/>
          <w:highlight w:val="none"/>
          <w:u w:val="single"/>
        </w:rPr>
        <w:t>（供应商名称、地址）</w:t>
      </w:r>
      <w:r>
        <w:rPr>
          <w:rFonts w:hint="eastAsia" w:ascii="宋体" w:hAnsi="宋体" w:eastAsia="宋体" w:cs="宋体"/>
          <w:snapToGrid w:val="0"/>
          <w:color w:val="auto"/>
          <w:kern w:val="0"/>
          <w:szCs w:val="21"/>
          <w:highlight w:val="none"/>
        </w:rPr>
        <w:t>提交。</w:t>
      </w:r>
    </w:p>
    <w:p w14:paraId="7C0D7FB6">
      <w:pPr>
        <w:pStyle w:val="10"/>
        <w:adjustRightInd w:val="0"/>
        <w:spacing w:line="360" w:lineRule="auto"/>
        <w:ind w:firstLine="420" w:firstLineChars="200"/>
        <w:contextualSpacing/>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我方确认收到贵方提供的</w:t>
      </w:r>
      <w:r>
        <w:rPr>
          <w:rFonts w:hint="eastAsia" w:ascii="宋体" w:hAnsi="宋体" w:eastAsia="宋体" w:cs="宋体"/>
          <w:snapToGrid w:val="0"/>
          <w:color w:val="auto"/>
          <w:kern w:val="0"/>
          <w:szCs w:val="21"/>
          <w:highlight w:val="none"/>
          <w:u w:val="single"/>
          <w:lang w:val="en-US" w:eastAsia="zh-CN"/>
        </w:rPr>
        <w:t xml:space="preserve">        </w:t>
      </w:r>
      <w:r>
        <w:rPr>
          <w:rFonts w:hint="eastAsia" w:ascii="宋体" w:hAnsi="宋体" w:eastAsia="宋体" w:cs="宋体"/>
          <w:snapToGrid w:val="0"/>
          <w:color w:val="auto"/>
          <w:kern w:val="0"/>
          <w:sz w:val="21"/>
          <w:szCs w:val="21"/>
          <w:highlight w:val="none"/>
        </w:rPr>
        <w:t>（项目名称、</w:t>
      </w:r>
      <w:r>
        <w:rPr>
          <w:rFonts w:hint="eastAsia" w:ascii="宋体" w:hAnsi="宋体" w:eastAsia="宋体" w:cs="宋体"/>
          <w:snapToGrid w:val="0"/>
          <w:color w:val="auto"/>
          <w:kern w:val="0"/>
          <w:sz w:val="21"/>
          <w:szCs w:val="21"/>
          <w:highlight w:val="none"/>
          <w:lang w:val="en-US" w:eastAsia="zh-CN"/>
        </w:rPr>
        <w:t>采购</w:t>
      </w:r>
      <w:r>
        <w:rPr>
          <w:rFonts w:hint="eastAsia" w:ascii="宋体" w:hAnsi="宋体" w:eastAsia="宋体" w:cs="宋体"/>
          <w:snapToGrid w:val="0"/>
          <w:color w:val="auto"/>
          <w:kern w:val="0"/>
          <w:sz w:val="21"/>
          <w:szCs w:val="21"/>
          <w:highlight w:val="none"/>
        </w:rPr>
        <w:t>编号）磋商文件的全部内容。</w:t>
      </w:r>
    </w:p>
    <w:p w14:paraId="73B6DDFD">
      <w:pPr>
        <w:pStyle w:val="10"/>
        <w:adjustRightInd w:val="0"/>
        <w:spacing w:line="360" w:lineRule="auto"/>
        <w:ind w:firstLine="420" w:firstLineChars="200"/>
        <w:contextualSpacing/>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我方在参与响应前已详细研究了磋商文件的所有内容，包括澄清、修改文件（如果有）和所有已提供的参考资料以及有关附件，我方完全明白并认为此磋商文件没有倾向性，也不存在排斥潜在投标供应商的内容，我方同意磋商文件的相关条款和</w:t>
      </w:r>
      <w:r>
        <w:rPr>
          <w:rFonts w:hint="eastAsia" w:ascii="宋体" w:hAnsi="宋体" w:eastAsia="宋体" w:cs="宋体"/>
          <w:color w:val="auto"/>
          <w:sz w:val="21"/>
          <w:szCs w:val="21"/>
          <w:highlight w:val="none"/>
        </w:rPr>
        <w:t>已完全理解并接受磋商文件的各项规定和要求及资金支付规定，对磋商文件的合理性、合法性不再有异议。</w:t>
      </w:r>
    </w:p>
    <w:p w14:paraId="6A93B63B">
      <w:pPr>
        <w:adjustRightInd w:val="0"/>
        <w:spacing w:line="360" w:lineRule="auto"/>
        <w:ind w:firstLine="525" w:firstLineChars="25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我方已完全明白磋商文件的所有条款要求，并申明如下：</w:t>
      </w:r>
    </w:p>
    <w:p w14:paraId="2EAA934C">
      <w:pPr>
        <w:adjustRightInd w:val="0"/>
        <w:spacing w:line="360" w:lineRule="auto"/>
        <w:ind w:firstLine="420" w:firstLineChars="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一、按磋商文件提供的全部货物与相关服务的响应总价详见《报价一览表》。</w:t>
      </w:r>
    </w:p>
    <w:p w14:paraId="3A7E059B">
      <w:pPr>
        <w:adjustRightInd w:val="0"/>
        <w:spacing w:line="360" w:lineRule="auto"/>
        <w:ind w:firstLine="420" w:firstLineChars="20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二、我方同意在本项目磋商文件中规定的开标日起</w:t>
      </w:r>
      <w:r>
        <w:rPr>
          <w:rFonts w:hint="eastAsia" w:ascii="宋体" w:hAnsi="宋体" w:eastAsia="宋体" w:cs="宋体"/>
          <w:color w:val="auto"/>
          <w:szCs w:val="21"/>
          <w:highlight w:val="none"/>
          <w:u w:val="none"/>
          <w:lang w:val="en-US" w:eastAsia="zh-CN"/>
        </w:rPr>
        <w:t>90</w:t>
      </w:r>
      <w:r>
        <w:rPr>
          <w:rFonts w:hint="eastAsia" w:ascii="宋体" w:hAnsi="宋体" w:eastAsia="宋体" w:cs="宋体"/>
          <w:color w:val="auto"/>
          <w:szCs w:val="21"/>
          <w:highlight w:val="none"/>
        </w:rPr>
        <w:t>天内遵守本磋商文件中的承诺且在此期限期满之前均具有约束力。我方同意并遵守本磋商文件“供应商须知”中第十四条第三款关于延长投标有效期的规定。如成交，有效期将延至供货终止日为止。在此提交的资格证明文件均至响应截止日有效，如有在响应有效期内失效的，我方承诺在收到成交通知书后补齐一切手续，保证所有资格证明文件能在签订采购合同时直至采购合同终止日有效。</w:t>
      </w:r>
    </w:p>
    <w:p w14:paraId="5F440C2F">
      <w:pPr>
        <w:pStyle w:val="15"/>
        <w:adjustRightInd w:val="0"/>
        <w:spacing w:line="36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三、我方明白并同意，在规定的磋商响应时间截止之后</w:t>
      </w:r>
      <w:r>
        <w:rPr>
          <w:rFonts w:hint="eastAsia" w:ascii="宋体" w:hAnsi="宋体" w:eastAsia="宋体" w:cs="宋体"/>
          <w:color w:val="auto"/>
          <w:sz w:val="21"/>
          <w:szCs w:val="21"/>
          <w:highlight w:val="none"/>
          <w:lang w:val="en-US" w:eastAsia="zh-CN"/>
        </w:rPr>
        <w:t>a</w:t>
      </w:r>
      <w:r>
        <w:rPr>
          <w:rFonts w:hint="eastAsia" w:ascii="宋体" w:hAnsi="宋体" w:eastAsia="宋体" w:cs="宋体"/>
          <w:color w:val="auto"/>
          <w:sz w:val="21"/>
          <w:szCs w:val="21"/>
          <w:highlight w:val="none"/>
        </w:rPr>
        <w:t>响应有效期之内撤销磋商响应的，则我方承担违背响应承诺的责任追究。</w:t>
      </w:r>
    </w:p>
    <w:p w14:paraId="73729A8C">
      <w:pPr>
        <w:pStyle w:val="15"/>
        <w:adjustRightInd w:val="0"/>
        <w:spacing w:line="36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四、我方同意按照贵方可能提出的要求而提供与磋商响应有关的任何</w:t>
      </w:r>
      <w:r>
        <w:rPr>
          <w:rFonts w:hint="eastAsia" w:ascii="宋体" w:hAnsi="宋体" w:eastAsia="宋体" w:cs="宋体"/>
          <w:color w:val="auto"/>
          <w:sz w:val="21"/>
          <w:szCs w:val="21"/>
          <w:highlight w:val="none"/>
          <w:lang w:eastAsia="zh-CN"/>
        </w:rPr>
        <w:t>其他数据</w:t>
      </w:r>
      <w:r>
        <w:rPr>
          <w:rFonts w:hint="eastAsia" w:ascii="宋体" w:hAnsi="宋体" w:eastAsia="宋体" w:cs="宋体"/>
          <w:color w:val="auto"/>
          <w:sz w:val="21"/>
          <w:szCs w:val="21"/>
          <w:highlight w:val="none"/>
        </w:rPr>
        <w:t>、信息或资料。</w:t>
      </w:r>
    </w:p>
    <w:p w14:paraId="499D2577">
      <w:pPr>
        <w:pStyle w:val="15"/>
        <w:adjustRightInd w:val="0"/>
        <w:spacing w:line="36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五、我方理解贵方不一定接受最低响应报价。</w:t>
      </w:r>
    </w:p>
    <w:p w14:paraId="0716DBEE">
      <w:pPr>
        <w:pStyle w:val="15"/>
        <w:adjustRightInd w:val="0"/>
        <w:spacing w:line="36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六、我方如果成交，将保证履行磋商文件及其澄清、修改文件（如果有）中的全部责任和义务，按质、按量、按期完成《采购需求》及《合同书》中的全部任务。</w:t>
      </w:r>
    </w:p>
    <w:p w14:paraId="3C0FF9A8">
      <w:pPr>
        <w:pStyle w:val="15"/>
        <w:adjustRightInd w:val="0"/>
        <w:spacing w:line="36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七、我方在此保证所提交的所有文件和全部说明是真实的和正确的。</w:t>
      </w:r>
    </w:p>
    <w:p w14:paraId="737EF283">
      <w:pPr>
        <w:pStyle w:val="10"/>
        <w:adjustRightInd w:val="0"/>
        <w:spacing w:line="36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八、我方响应报价已包含应向知识产权所有权人支付的所有相关税费，并保证采购人在中国使用我方提供的货物时，如有第三方提出侵犯其知识产权主张的，责任由我方承担。 </w:t>
      </w:r>
    </w:p>
    <w:p w14:paraId="7B01D55D">
      <w:pPr>
        <w:pStyle w:val="10"/>
        <w:adjustRightInd w:val="0"/>
        <w:spacing w:line="36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九、我方具备《</w:t>
      </w:r>
      <w:r>
        <w:rPr>
          <w:rFonts w:hint="eastAsia" w:ascii="宋体" w:hAnsi="宋体" w:eastAsia="宋体" w:cs="宋体"/>
          <w:color w:val="auto"/>
          <w:sz w:val="21"/>
          <w:szCs w:val="21"/>
          <w:highlight w:val="none"/>
          <w:lang w:eastAsia="zh-CN"/>
        </w:rPr>
        <w:t>中华人民共和国政府采购法</w:t>
      </w:r>
      <w:r>
        <w:rPr>
          <w:rFonts w:hint="eastAsia" w:ascii="宋体" w:hAnsi="宋体" w:eastAsia="宋体" w:cs="宋体"/>
          <w:color w:val="auto"/>
          <w:sz w:val="21"/>
          <w:szCs w:val="21"/>
          <w:highlight w:val="none"/>
        </w:rPr>
        <w:t>》第二十二条规定的条件；承诺如下：</w:t>
      </w:r>
    </w:p>
    <w:p w14:paraId="01147DB3">
      <w:pPr>
        <w:pStyle w:val="10"/>
        <w:adjustRightInd w:val="0"/>
        <w:spacing w:line="36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具有独立承担民事责任能力的在中华人民共和国境内注册的法人或其他组织或自然人，有效的营业执照（或事业法人登记证或身份证等相关证明）。</w:t>
      </w:r>
    </w:p>
    <w:p w14:paraId="13FC3680">
      <w:pPr>
        <w:adjustRightInd w:val="0"/>
        <w:spacing w:line="360" w:lineRule="auto"/>
        <w:ind w:firstLine="441" w:firstLineChars="21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2. 我方已依法缴纳了各项税费及社会保险费用，如有需要，可随时向采购人提供近六个月内的相关缴费证明，以便核查。</w:t>
      </w:r>
    </w:p>
    <w:p w14:paraId="26C298FC">
      <w:pPr>
        <w:adjustRightInd w:val="0"/>
        <w:spacing w:line="360" w:lineRule="auto"/>
        <w:ind w:firstLine="441" w:firstLineChars="21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3. 我方已依法建立健全的财务会计制度，如有需要，可随时向采购人提供相关证明材料，以便核查。</w:t>
      </w:r>
    </w:p>
    <w:p w14:paraId="075B3722">
      <w:pPr>
        <w:adjustRightInd w:val="0"/>
        <w:spacing w:line="360" w:lineRule="auto"/>
        <w:ind w:firstLine="441" w:firstLineChars="21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4. 参加政府采购活动前三年内，在经营活动中没有重大违法记录。</w:t>
      </w:r>
    </w:p>
    <w:p w14:paraId="205593EA">
      <w:pPr>
        <w:adjustRightInd w:val="0"/>
        <w:spacing w:line="360" w:lineRule="auto"/>
        <w:ind w:firstLine="441" w:firstLineChars="21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5. 符合法律、行政法规规定的其他条件。</w:t>
      </w:r>
    </w:p>
    <w:p w14:paraId="3BE7C03D">
      <w:pPr>
        <w:adjustRightInd w:val="0"/>
        <w:spacing w:line="360" w:lineRule="auto"/>
        <w:ind w:firstLine="441" w:firstLineChars="21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以上内容如有虚假或与事实不符的，磋商小组可将我方</w:t>
      </w:r>
      <w:r>
        <w:rPr>
          <w:rFonts w:hint="eastAsia" w:ascii="宋体" w:hAnsi="宋体" w:eastAsia="宋体" w:cs="宋体"/>
          <w:color w:val="auto"/>
          <w:szCs w:val="21"/>
          <w:highlight w:val="none"/>
          <w:lang w:eastAsia="zh-CN"/>
        </w:rPr>
        <w:t>作</w:t>
      </w:r>
      <w:r>
        <w:rPr>
          <w:rFonts w:hint="eastAsia" w:ascii="宋体" w:hAnsi="宋体" w:eastAsia="宋体" w:cs="宋体"/>
          <w:color w:val="auto"/>
          <w:szCs w:val="21"/>
          <w:highlight w:val="none"/>
        </w:rPr>
        <w:t>无效投标处理，我方愿意承担相应的法律责任。</w:t>
      </w:r>
    </w:p>
    <w:p w14:paraId="530FC721">
      <w:pPr>
        <w:pStyle w:val="10"/>
        <w:adjustRightInd w:val="0"/>
        <w:spacing w:line="36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十、我方具备履行合同所必需的设备和专业技术能力。</w:t>
      </w:r>
    </w:p>
    <w:p w14:paraId="3CFEA052">
      <w:pPr>
        <w:pStyle w:val="10"/>
        <w:adjustRightInd w:val="0"/>
        <w:spacing w:line="36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十一、</w:t>
      </w:r>
      <w:r>
        <w:rPr>
          <w:rFonts w:hint="eastAsia" w:ascii="宋体" w:hAnsi="宋体" w:eastAsia="宋体" w:cs="宋体"/>
          <w:color w:val="auto"/>
          <w:sz w:val="21"/>
          <w:szCs w:val="21"/>
          <w:highlight w:val="none"/>
        </w:rPr>
        <w:t>我方对在本函及响应文件中所作的所有承诺承担法律责任。</w:t>
      </w:r>
    </w:p>
    <w:p w14:paraId="6168A16D">
      <w:pPr>
        <w:pStyle w:val="10"/>
        <w:adjustRightInd w:val="0"/>
        <w:snapToGrid w:val="0"/>
        <w:spacing w:line="360" w:lineRule="auto"/>
        <w:rPr>
          <w:rFonts w:hint="eastAsia" w:ascii="宋体" w:hAnsi="宋体" w:eastAsia="宋体" w:cs="宋体"/>
          <w:color w:val="auto"/>
          <w:sz w:val="21"/>
          <w:szCs w:val="21"/>
          <w:highlight w:val="none"/>
        </w:rPr>
      </w:pPr>
    </w:p>
    <w:p w14:paraId="58A16C3B">
      <w:pPr>
        <w:pStyle w:val="10"/>
        <w:adjustRightInd w:val="0"/>
        <w:snapToGrid w:val="0"/>
        <w:spacing w:line="360" w:lineRule="auto"/>
        <w:rPr>
          <w:rFonts w:hint="eastAsia" w:ascii="宋体" w:hAnsi="宋体" w:eastAsia="宋体" w:cs="宋体"/>
          <w:color w:val="auto"/>
          <w:sz w:val="21"/>
          <w:szCs w:val="21"/>
          <w:highlight w:val="none"/>
        </w:rPr>
      </w:pPr>
    </w:p>
    <w:p w14:paraId="7B1FBC37">
      <w:pPr>
        <w:pStyle w:val="10"/>
        <w:adjustRightInd w:val="0"/>
        <w:snapToGrid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所有与本项目磋商有关的一切正式往来请寄：</w:t>
      </w:r>
    </w:p>
    <w:p w14:paraId="6295F292">
      <w:pPr>
        <w:adjustRightInd w:val="0"/>
        <w:snapToGrid w:val="0"/>
        <w:spacing w:line="360" w:lineRule="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地    址</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 xml:space="preserve"> 邮政编码</w:t>
      </w:r>
      <w:r>
        <w:rPr>
          <w:rFonts w:hint="eastAsia" w:ascii="宋体" w:hAnsi="宋体" w:eastAsia="宋体" w:cs="宋体"/>
          <w:color w:val="auto"/>
          <w:szCs w:val="21"/>
          <w:highlight w:val="none"/>
          <w:lang w:eastAsia="zh-CN"/>
        </w:rPr>
        <w:t>：</w:t>
      </w:r>
    </w:p>
    <w:p w14:paraId="497A8ED5">
      <w:pPr>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电    话</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 xml:space="preserve"> 传    真</w:t>
      </w:r>
      <w:r>
        <w:rPr>
          <w:rFonts w:hint="eastAsia" w:ascii="宋体" w:hAnsi="宋体" w:eastAsia="宋体" w:cs="宋体"/>
          <w:color w:val="auto"/>
          <w:szCs w:val="21"/>
          <w:highlight w:val="none"/>
          <w:lang w:eastAsia="zh-CN"/>
        </w:rPr>
        <w:t>：</w:t>
      </w:r>
    </w:p>
    <w:p w14:paraId="42C43ABC">
      <w:pPr>
        <w:adjustRightInd w:val="0"/>
        <w:snapToGrid w:val="0"/>
        <w:spacing w:line="360" w:lineRule="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供应商代表姓名：            职    务</w:t>
      </w:r>
      <w:r>
        <w:rPr>
          <w:rFonts w:hint="eastAsia" w:ascii="宋体" w:hAnsi="宋体" w:eastAsia="宋体" w:cs="宋体"/>
          <w:color w:val="auto"/>
          <w:szCs w:val="21"/>
          <w:highlight w:val="none"/>
          <w:lang w:eastAsia="zh-CN"/>
        </w:rPr>
        <w:t>：</w:t>
      </w:r>
    </w:p>
    <w:p w14:paraId="3BC61BBD">
      <w:pPr>
        <w:adjustRightInd w:val="0"/>
        <w:snapToGrid w:val="0"/>
        <w:spacing w:line="360" w:lineRule="auto"/>
        <w:rPr>
          <w:rFonts w:hint="eastAsia" w:ascii="宋体" w:hAnsi="宋体" w:eastAsia="宋体" w:cs="宋体"/>
          <w:color w:val="auto"/>
          <w:szCs w:val="21"/>
          <w:highlight w:val="none"/>
          <w:u w:val="single"/>
        </w:rPr>
      </w:pPr>
    </w:p>
    <w:p w14:paraId="271EA72A">
      <w:pPr>
        <w:adjustRightInd w:val="0"/>
        <w:snapToGrid w:val="0"/>
        <w:spacing w:line="360" w:lineRule="auto"/>
        <w:rPr>
          <w:rFonts w:hint="eastAsia" w:ascii="宋体" w:hAnsi="宋体" w:eastAsia="宋体" w:cs="宋体"/>
          <w:color w:val="auto"/>
          <w:szCs w:val="21"/>
          <w:highlight w:val="none"/>
          <w:u w:val="single"/>
        </w:rPr>
      </w:pPr>
    </w:p>
    <w:p w14:paraId="30B0B628">
      <w:pPr>
        <w:adjustRightInd w:val="0"/>
        <w:snapToGrid w:val="0"/>
        <w:spacing w:line="360" w:lineRule="auto"/>
        <w:rPr>
          <w:rFonts w:hint="eastAsia" w:ascii="宋体" w:hAnsi="宋体" w:eastAsia="宋体" w:cs="宋体"/>
          <w:color w:val="auto"/>
          <w:szCs w:val="21"/>
          <w:highlight w:val="none"/>
          <w:u w:val="single"/>
        </w:rPr>
      </w:pPr>
    </w:p>
    <w:p w14:paraId="01BF1F5F">
      <w:pPr>
        <w:adjustRightInd w:val="0"/>
        <w:snapToGrid w:val="0"/>
        <w:spacing w:line="360" w:lineRule="auto"/>
        <w:rPr>
          <w:rFonts w:hint="eastAsia" w:ascii="宋体" w:hAnsi="宋体" w:eastAsia="宋体" w:cs="宋体"/>
          <w:color w:val="auto"/>
          <w:szCs w:val="21"/>
          <w:highlight w:val="none"/>
          <w:u w:val="single"/>
        </w:rPr>
      </w:pPr>
    </w:p>
    <w:p w14:paraId="20128A7D">
      <w:pPr>
        <w:adjustRightInd w:val="0"/>
        <w:snapToGrid w:val="0"/>
        <w:spacing w:line="360" w:lineRule="auto"/>
        <w:ind w:firstLine="3885" w:firstLineChars="185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供应商名称（并加盖公章）：</w:t>
      </w:r>
    </w:p>
    <w:p w14:paraId="03B1A0BC">
      <w:pPr>
        <w:adjustRightInd w:val="0"/>
        <w:snapToGrid w:val="0"/>
        <w:spacing w:line="360" w:lineRule="auto"/>
        <w:ind w:firstLine="4305" w:firstLineChars="2050"/>
        <w:rPr>
          <w:rFonts w:hint="eastAsia" w:ascii="宋体" w:hAnsi="宋体" w:eastAsia="宋体" w:cs="宋体"/>
          <w:color w:val="auto"/>
          <w:szCs w:val="21"/>
          <w:highlight w:val="none"/>
        </w:rPr>
      </w:pPr>
    </w:p>
    <w:p w14:paraId="204E15F1">
      <w:pPr>
        <w:adjustRightInd w:val="0"/>
        <w:snapToGrid w:val="0"/>
        <w:spacing w:line="360" w:lineRule="auto"/>
        <w:ind w:firstLine="4305" w:firstLineChars="2050"/>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日期：      年     月     日</w:t>
      </w:r>
    </w:p>
    <w:p w14:paraId="3321603E">
      <w:pPr>
        <w:adjustRightInd w:val="0"/>
        <w:snapToGrid w:val="0"/>
        <w:spacing w:line="360" w:lineRule="auto"/>
        <w:ind w:firstLine="4305" w:firstLineChars="2050"/>
        <w:rPr>
          <w:rFonts w:hint="eastAsia" w:ascii="宋体" w:hAnsi="宋体" w:eastAsia="宋体" w:cs="宋体"/>
          <w:color w:val="auto"/>
          <w:szCs w:val="21"/>
          <w:highlight w:val="none"/>
        </w:rPr>
      </w:pPr>
    </w:p>
    <w:p w14:paraId="3203D22F">
      <w:pPr>
        <w:adjustRightInd w:val="0"/>
        <w:snapToGrid w:val="0"/>
        <w:spacing w:line="360" w:lineRule="auto"/>
        <w:rPr>
          <w:rFonts w:hint="eastAsia" w:ascii="宋体" w:hAnsi="宋体" w:eastAsia="宋体" w:cs="宋体"/>
          <w:color w:val="auto"/>
          <w:szCs w:val="21"/>
          <w:highlight w:val="none"/>
        </w:rPr>
      </w:pPr>
    </w:p>
    <w:p w14:paraId="12AAEE54">
      <w:pPr>
        <w:adjustRightInd w:val="0"/>
        <w:snapToGrid w:val="0"/>
        <w:spacing w:line="360" w:lineRule="auto"/>
        <w:rPr>
          <w:rFonts w:hint="eastAsia" w:ascii="宋体" w:hAnsi="宋体" w:eastAsia="宋体" w:cs="宋体"/>
          <w:color w:val="auto"/>
          <w:szCs w:val="21"/>
          <w:highlight w:val="none"/>
        </w:rPr>
      </w:pPr>
    </w:p>
    <w:p w14:paraId="022DA19A">
      <w:pPr>
        <w:adjustRightInd w:val="0"/>
        <w:snapToGrid w:val="0"/>
        <w:spacing w:line="360" w:lineRule="auto"/>
        <w:rPr>
          <w:rFonts w:hint="eastAsia" w:ascii="宋体" w:hAnsi="宋体" w:eastAsia="宋体" w:cs="宋体"/>
          <w:color w:val="auto"/>
          <w:szCs w:val="21"/>
          <w:highlight w:val="none"/>
        </w:rPr>
      </w:pPr>
    </w:p>
    <w:p w14:paraId="69BD3062">
      <w:pPr>
        <w:adjustRightInd w:val="0"/>
        <w:snapToGrid w:val="0"/>
        <w:spacing w:line="360" w:lineRule="auto"/>
        <w:rPr>
          <w:rFonts w:hint="eastAsia" w:ascii="宋体" w:hAnsi="宋体" w:eastAsia="宋体" w:cs="宋体"/>
          <w:color w:val="auto"/>
          <w:szCs w:val="21"/>
          <w:highlight w:val="none"/>
        </w:rPr>
      </w:pPr>
    </w:p>
    <w:p w14:paraId="592B65E1">
      <w:pPr>
        <w:adjustRightInd w:val="0"/>
        <w:snapToGrid w:val="0"/>
        <w:spacing w:line="360" w:lineRule="auto"/>
        <w:rPr>
          <w:rFonts w:hint="eastAsia" w:ascii="宋体" w:hAnsi="宋体" w:eastAsia="宋体" w:cs="宋体"/>
          <w:color w:val="auto"/>
          <w:szCs w:val="21"/>
          <w:highlight w:val="none"/>
        </w:rPr>
      </w:pPr>
    </w:p>
    <w:p w14:paraId="0A762D95">
      <w:pPr>
        <w:adjustRightInd w:val="0"/>
        <w:snapToGrid w:val="0"/>
        <w:spacing w:line="360" w:lineRule="auto"/>
        <w:rPr>
          <w:rFonts w:hint="eastAsia" w:ascii="宋体" w:hAnsi="宋体" w:eastAsia="宋体" w:cs="宋体"/>
          <w:color w:val="auto"/>
          <w:szCs w:val="21"/>
          <w:highlight w:val="none"/>
        </w:rPr>
      </w:pPr>
    </w:p>
    <w:p w14:paraId="64D49642">
      <w:pPr>
        <w:adjustRightInd w:val="0"/>
        <w:snapToGrid w:val="0"/>
        <w:spacing w:line="360" w:lineRule="auto"/>
        <w:rPr>
          <w:rFonts w:hint="eastAsia" w:ascii="宋体" w:hAnsi="宋体" w:eastAsia="宋体" w:cs="宋体"/>
          <w:color w:val="auto"/>
          <w:szCs w:val="21"/>
          <w:highlight w:val="none"/>
        </w:rPr>
      </w:pPr>
    </w:p>
    <w:p w14:paraId="07D0431D">
      <w:pPr>
        <w:spacing w:line="480" w:lineRule="exact"/>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3.2 法定代表人（单位负责人）资格证明书</w:t>
      </w:r>
    </w:p>
    <w:p w14:paraId="0330645C">
      <w:pPr>
        <w:pStyle w:val="36"/>
        <w:spacing w:line="480" w:lineRule="auto"/>
        <w:ind w:firstLine="0" w:firstLineChars="0"/>
        <w:jc w:val="left"/>
        <w:rPr>
          <w:rFonts w:hint="eastAsia" w:ascii="宋体" w:hAnsi="宋体" w:eastAsia="宋体" w:cs="宋体"/>
          <w:color w:val="auto"/>
          <w:sz w:val="21"/>
          <w:szCs w:val="21"/>
          <w:highlight w:val="none"/>
        </w:rPr>
      </w:pPr>
    </w:p>
    <w:p w14:paraId="347E7FBC">
      <w:pPr>
        <w:pStyle w:val="36"/>
        <w:spacing w:line="480" w:lineRule="auto"/>
        <w:ind w:firstLine="472" w:firstLineChars="225"/>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单位名称：</w:t>
      </w:r>
    </w:p>
    <w:p w14:paraId="1DB58305">
      <w:pPr>
        <w:pStyle w:val="36"/>
        <w:spacing w:line="480" w:lineRule="auto"/>
        <w:ind w:firstLine="472" w:firstLineChars="225"/>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地址：</w:t>
      </w:r>
    </w:p>
    <w:p w14:paraId="63559D9F">
      <w:pPr>
        <w:pStyle w:val="36"/>
        <w:spacing w:line="480" w:lineRule="auto"/>
        <w:ind w:firstLine="472" w:firstLineChars="225"/>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姓名：       性别：     年龄：     职务：        </w:t>
      </w:r>
    </w:p>
    <w:p w14:paraId="3ABA2C0B">
      <w:pPr>
        <w:pStyle w:val="36"/>
        <w:spacing w:line="480" w:lineRule="auto"/>
        <w:ind w:firstLine="472" w:firstLineChars="225"/>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本人系</w:t>
      </w:r>
      <w:r>
        <w:rPr>
          <w:rFonts w:hint="eastAsia" w:ascii="宋体" w:hAnsi="宋体" w:eastAsia="宋体" w:cs="宋体"/>
          <w:i/>
          <w:snapToGrid w:val="0"/>
          <w:color w:val="auto"/>
          <w:sz w:val="21"/>
          <w:szCs w:val="21"/>
          <w:highlight w:val="none"/>
          <w:u w:val="single"/>
        </w:rPr>
        <w:t>供应商名称</w:t>
      </w:r>
      <w:r>
        <w:rPr>
          <w:rFonts w:hint="eastAsia" w:ascii="宋体" w:hAnsi="宋体" w:eastAsia="宋体" w:cs="宋体"/>
          <w:color w:val="auto"/>
          <w:sz w:val="21"/>
          <w:szCs w:val="21"/>
          <w:highlight w:val="none"/>
        </w:rPr>
        <w:t>的法定代表人（单位负责人）。就参加贵方项目编号为</w:t>
      </w:r>
      <w:r>
        <w:rPr>
          <w:rFonts w:hint="eastAsia" w:ascii="宋体" w:hAnsi="宋体" w:eastAsia="宋体" w:cs="宋体"/>
          <w:i/>
          <w:color w:val="auto"/>
          <w:sz w:val="21"/>
          <w:szCs w:val="21"/>
          <w:highlight w:val="none"/>
          <w:u w:val="single"/>
        </w:rPr>
        <w:t>项目编号</w:t>
      </w:r>
      <w:r>
        <w:rPr>
          <w:rFonts w:hint="eastAsia" w:ascii="宋体" w:hAnsi="宋体" w:eastAsia="宋体" w:cs="宋体"/>
          <w:color w:val="auto"/>
          <w:sz w:val="21"/>
          <w:szCs w:val="21"/>
          <w:highlight w:val="none"/>
        </w:rPr>
        <w:t>的</w:t>
      </w:r>
      <w:r>
        <w:rPr>
          <w:rFonts w:hint="eastAsia" w:ascii="宋体" w:hAnsi="宋体" w:eastAsia="宋体" w:cs="宋体"/>
          <w:i/>
          <w:color w:val="auto"/>
          <w:sz w:val="21"/>
          <w:szCs w:val="21"/>
          <w:highlight w:val="none"/>
          <w:u w:val="single"/>
        </w:rPr>
        <w:t>项目名称</w:t>
      </w:r>
      <w:r>
        <w:rPr>
          <w:rFonts w:hint="eastAsia" w:ascii="宋体" w:hAnsi="宋体" w:eastAsia="宋体" w:cs="宋体"/>
          <w:color w:val="auto"/>
          <w:sz w:val="21"/>
          <w:szCs w:val="21"/>
          <w:highlight w:val="none"/>
        </w:rPr>
        <w:t>竞争性磋商项目的响应报价，签署上述项目的响应文件及合同的执行、完成、服务和保修，签署合同和处理与之有关的一切事务。</w:t>
      </w:r>
    </w:p>
    <w:p w14:paraId="0FB78F06">
      <w:pPr>
        <w:pStyle w:val="36"/>
        <w:spacing w:line="480" w:lineRule="auto"/>
        <w:ind w:firstLine="472" w:firstLineChars="225"/>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特此证明。</w:t>
      </w:r>
    </w:p>
    <w:p w14:paraId="4C49A8CD">
      <w:pPr>
        <w:pStyle w:val="36"/>
        <w:spacing w:line="480" w:lineRule="auto"/>
        <w:ind w:firstLine="472" w:firstLineChars="225"/>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法定代表人（单位负责人）联系电话（手机）：</w:t>
      </w:r>
    </w:p>
    <w:p w14:paraId="2E0FBFFD">
      <w:pPr>
        <w:pStyle w:val="36"/>
        <w:spacing w:line="480" w:lineRule="auto"/>
        <w:ind w:firstLine="472" w:firstLineChars="225"/>
        <w:jc w:val="left"/>
        <w:rPr>
          <w:rFonts w:hint="eastAsia" w:ascii="宋体" w:hAnsi="宋体" w:eastAsia="宋体" w:cs="宋体"/>
          <w:color w:val="auto"/>
          <w:sz w:val="21"/>
          <w:szCs w:val="21"/>
          <w:highlight w:val="none"/>
        </w:rPr>
      </w:pPr>
    </w:p>
    <w:p w14:paraId="54894E12">
      <w:pPr>
        <w:pStyle w:val="36"/>
        <w:spacing w:line="480" w:lineRule="auto"/>
        <w:ind w:firstLine="472" w:firstLineChars="225"/>
        <w:jc w:val="left"/>
        <w:rPr>
          <w:rFonts w:hint="eastAsia" w:ascii="宋体" w:hAnsi="宋体" w:eastAsia="宋体" w:cs="宋体"/>
          <w:color w:val="auto"/>
          <w:sz w:val="21"/>
          <w:szCs w:val="21"/>
          <w:highlight w:val="none"/>
        </w:rPr>
      </w:pPr>
    </w:p>
    <w:p w14:paraId="719A9ADF">
      <w:pPr>
        <w:pStyle w:val="36"/>
        <w:spacing w:line="480" w:lineRule="auto"/>
        <w:ind w:left="-538" w:leftChars="-256" w:firstLine="539" w:firstLineChars="257"/>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【此处请粘贴法定代表人（单位负责人）身份证复印件，需清晰反映身份证有效期限】</w:t>
      </w:r>
    </w:p>
    <w:p w14:paraId="1D9E0E42">
      <w:pPr>
        <w:pStyle w:val="36"/>
        <w:spacing w:line="480" w:lineRule="auto"/>
        <w:ind w:left="-538" w:leftChars="-256" w:firstLine="539" w:firstLineChars="257"/>
        <w:jc w:val="center"/>
        <w:rPr>
          <w:rFonts w:hint="eastAsia" w:ascii="宋体" w:hAnsi="宋体" w:eastAsia="宋体" w:cs="宋体"/>
          <w:bCs/>
          <w:color w:val="auto"/>
          <w:sz w:val="21"/>
          <w:szCs w:val="21"/>
          <w:highlight w:val="none"/>
        </w:rPr>
      </w:pPr>
    </w:p>
    <w:p w14:paraId="13507436">
      <w:pPr>
        <w:autoSpaceDE w:val="0"/>
        <w:autoSpaceDN w:val="0"/>
        <w:adjustRightInd w:val="0"/>
        <w:spacing w:line="360" w:lineRule="auto"/>
        <w:ind w:right="-11"/>
        <w:rPr>
          <w:rFonts w:hint="eastAsia" w:ascii="宋体" w:hAnsi="宋体" w:eastAsia="宋体" w:cs="宋体"/>
          <w:color w:val="auto"/>
          <w:szCs w:val="21"/>
          <w:highlight w:val="none"/>
          <w:lang w:val="zh-CN"/>
        </w:rPr>
      </w:pPr>
    </w:p>
    <w:p w14:paraId="41F8C1CF">
      <w:pPr>
        <w:autoSpaceDE w:val="0"/>
        <w:autoSpaceDN w:val="0"/>
        <w:adjustRightInd w:val="0"/>
        <w:spacing w:line="360" w:lineRule="auto"/>
        <w:ind w:right="-11"/>
        <w:rPr>
          <w:rFonts w:hint="eastAsia" w:ascii="宋体" w:hAnsi="宋体" w:eastAsia="宋体" w:cs="宋体"/>
          <w:color w:val="auto"/>
          <w:szCs w:val="21"/>
          <w:highlight w:val="none"/>
          <w:lang w:val="zh-CN"/>
        </w:rPr>
      </w:pPr>
    </w:p>
    <w:p w14:paraId="2A370413">
      <w:pPr>
        <w:autoSpaceDE w:val="0"/>
        <w:autoSpaceDN w:val="0"/>
        <w:adjustRightInd w:val="0"/>
        <w:spacing w:line="360" w:lineRule="auto"/>
        <w:ind w:right="-11"/>
        <w:rPr>
          <w:rFonts w:hint="eastAsia" w:ascii="宋体" w:hAnsi="宋体" w:eastAsia="宋体" w:cs="宋体"/>
          <w:color w:val="auto"/>
          <w:szCs w:val="21"/>
          <w:highlight w:val="none"/>
          <w:lang w:val="zh-CN"/>
        </w:rPr>
      </w:pPr>
    </w:p>
    <w:p w14:paraId="748EB7CA">
      <w:pPr>
        <w:adjustRightInd w:val="0"/>
        <w:snapToGrid w:val="0"/>
        <w:spacing w:line="360" w:lineRule="auto"/>
        <w:ind w:firstLine="3885" w:firstLineChars="185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供应商名称（并加盖公章）：</w:t>
      </w:r>
    </w:p>
    <w:p w14:paraId="62C8E268">
      <w:pPr>
        <w:pStyle w:val="37"/>
        <w:spacing w:before="60" w:line="480" w:lineRule="auto"/>
        <w:ind w:firstLine="3937" w:firstLineChars="187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签署日期：   年   月  日</w:t>
      </w:r>
    </w:p>
    <w:p w14:paraId="582A9A3C">
      <w:pPr>
        <w:pStyle w:val="38"/>
        <w:spacing w:line="480" w:lineRule="auto"/>
        <w:rPr>
          <w:rFonts w:hint="eastAsia" w:ascii="宋体" w:hAnsi="宋体" w:eastAsia="宋体" w:cs="宋体"/>
          <w:color w:val="auto"/>
          <w:sz w:val="21"/>
          <w:szCs w:val="21"/>
          <w:highlight w:val="none"/>
        </w:rPr>
      </w:pPr>
    </w:p>
    <w:p w14:paraId="27D571E6">
      <w:pPr>
        <w:rPr>
          <w:rFonts w:hint="eastAsia" w:ascii="宋体" w:hAnsi="宋体" w:eastAsia="宋体" w:cs="宋体"/>
          <w:color w:val="auto"/>
          <w:szCs w:val="21"/>
          <w:highlight w:val="none"/>
        </w:rPr>
      </w:pPr>
    </w:p>
    <w:p w14:paraId="0B05E903">
      <w:pPr>
        <w:spacing w:line="320" w:lineRule="exact"/>
        <w:ind w:firstLine="420" w:firstLineChars="200"/>
        <w:rPr>
          <w:rFonts w:hint="eastAsia" w:ascii="宋体" w:hAnsi="宋体" w:eastAsia="宋体" w:cs="宋体"/>
          <w:bCs/>
          <w:color w:val="auto"/>
          <w:kern w:val="12"/>
          <w:szCs w:val="21"/>
          <w:highlight w:val="none"/>
        </w:rPr>
      </w:pPr>
      <w:r>
        <w:rPr>
          <w:rFonts w:hint="eastAsia" w:ascii="宋体" w:hAnsi="宋体" w:eastAsia="宋体" w:cs="宋体"/>
          <w:bCs/>
          <w:color w:val="auto"/>
          <w:kern w:val="12"/>
          <w:szCs w:val="21"/>
          <w:highlight w:val="none"/>
        </w:rPr>
        <w:t>说明：法定代表人（单位负责人）参加本竞争性磋商项目响应的，仅</w:t>
      </w:r>
      <w:r>
        <w:rPr>
          <w:rFonts w:hint="eastAsia" w:ascii="宋体" w:hAnsi="宋体" w:eastAsia="宋体" w:cs="宋体"/>
          <w:bCs/>
          <w:color w:val="auto"/>
          <w:kern w:val="12"/>
          <w:szCs w:val="21"/>
          <w:highlight w:val="none"/>
          <w:lang w:eastAsia="zh-CN"/>
        </w:rPr>
        <w:t>需</w:t>
      </w:r>
      <w:r>
        <w:rPr>
          <w:rFonts w:hint="eastAsia" w:ascii="宋体" w:hAnsi="宋体" w:eastAsia="宋体" w:cs="宋体"/>
          <w:bCs/>
          <w:color w:val="auto"/>
          <w:kern w:val="12"/>
          <w:szCs w:val="21"/>
          <w:highlight w:val="none"/>
        </w:rPr>
        <w:t>出具此证明书。</w:t>
      </w:r>
    </w:p>
    <w:p w14:paraId="5CDC324E">
      <w:pPr>
        <w:spacing w:line="480" w:lineRule="exact"/>
        <w:jc w:val="center"/>
        <w:rPr>
          <w:rFonts w:hint="eastAsia" w:ascii="宋体" w:hAnsi="宋体" w:eastAsia="宋体" w:cs="宋体"/>
          <w:b/>
          <w:bCs/>
          <w:color w:val="auto"/>
          <w:sz w:val="24"/>
          <w:szCs w:val="24"/>
          <w:highlight w:val="none"/>
        </w:rPr>
      </w:pPr>
    </w:p>
    <w:p w14:paraId="5AA12D8D">
      <w:pPr>
        <w:spacing w:line="480" w:lineRule="exact"/>
        <w:jc w:val="center"/>
        <w:rPr>
          <w:rFonts w:hint="eastAsia" w:ascii="宋体" w:hAnsi="宋体" w:eastAsia="宋体" w:cs="宋体"/>
          <w:b/>
          <w:bCs/>
          <w:color w:val="auto"/>
          <w:sz w:val="24"/>
          <w:szCs w:val="24"/>
          <w:highlight w:val="none"/>
        </w:rPr>
      </w:pPr>
    </w:p>
    <w:p w14:paraId="602160F0">
      <w:pPr>
        <w:spacing w:line="480" w:lineRule="exact"/>
        <w:jc w:val="center"/>
        <w:rPr>
          <w:rFonts w:hint="eastAsia" w:ascii="宋体" w:hAnsi="宋体" w:eastAsia="宋体" w:cs="宋体"/>
          <w:b/>
          <w:bCs/>
          <w:color w:val="auto"/>
          <w:sz w:val="24"/>
          <w:szCs w:val="24"/>
          <w:highlight w:val="none"/>
        </w:rPr>
      </w:pPr>
    </w:p>
    <w:p w14:paraId="0C924EED">
      <w:pPr>
        <w:spacing w:line="480" w:lineRule="exact"/>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3.3 法定代表人（单位负责人）授权书</w:t>
      </w:r>
    </w:p>
    <w:p w14:paraId="64F98A4D">
      <w:pPr>
        <w:spacing w:line="480" w:lineRule="exact"/>
        <w:jc w:val="center"/>
        <w:rPr>
          <w:rFonts w:hint="eastAsia" w:ascii="宋体" w:hAnsi="宋体" w:eastAsia="宋体" w:cs="宋体"/>
          <w:b/>
          <w:bCs/>
          <w:color w:val="auto"/>
          <w:sz w:val="36"/>
          <w:szCs w:val="36"/>
          <w:highlight w:val="none"/>
        </w:rPr>
      </w:pPr>
    </w:p>
    <w:p w14:paraId="179DA210">
      <w:pPr>
        <w:adjustRightInd w:val="0"/>
        <w:spacing w:line="360" w:lineRule="auto"/>
        <w:ind w:firstLine="441" w:firstLineChars="21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本人</w:t>
      </w:r>
      <w:r>
        <w:rPr>
          <w:rFonts w:hint="eastAsia" w:ascii="宋体" w:hAnsi="宋体" w:eastAsia="宋体" w:cs="宋体"/>
          <w:color w:val="auto"/>
          <w:szCs w:val="21"/>
          <w:highlight w:val="none"/>
          <w:u w:val="single"/>
        </w:rPr>
        <w:t xml:space="preserve">　 </w:t>
      </w:r>
      <w:r>
        <w:rPr>
          <w:rFonts w:hint="eastAsia" w:ascii="宋体" w:hAnsi="宋体" w:eastAsia="宋体" w:cs="宋体"/>
          <w:i/>
          <w:snapToGrid w:val="0"/>
          <w:color w:val="auto"/>
          <w:szCs w:val="21"/>
          <w:highlight w:val="none"/>
          <w:u w:val="single"/>
        </w:rPr>
        <w:t>法人姓名</w:t>
      </w:r>
      <w:r>
        <w:rPr>
          <w:rFonts w:hint="eastAsia" w:ascii="宋体" w:hAnsi="宋体" w:eastAsia="宋体" w:cs="宋体"/>
          <w:color w:val="auto"/>
          <w:szCs w:val="21"/>
          <w:highlight w:val="none"/>
        </w:rPr>
        <w:t>系</w:t>
      </w:r>
      <w:r>
        <w:rPr>
          <w:rFonts w:hint="eastAsia" w:ascii="宋体" w:hAnsi="宋体" w:eastAsia="宋体" w:cs="宋体"/>
          <w:color w:val="auto"/>
          <w:szCs w:val="21"/>
          <w:highlight w:val="none"/>
          <w:u w:val="single"/>
        </w:rPr>
        <w:t>　</w:t>
      </w:r>
      <w:r>
        <w:rPr>
          <w:rFonts w:hint="eastAsia" w:ascii="宋体" w:hAnsi="宋体" w:eastAsia="宋体" w:cs="宋体"/>
          <w:i/>
          <w:snapToGrid w:val="0"/>
          <w:color w:val="auto"/>
          <w:szCs w:val="21"/>
          <w:highlight w:val="none"/>
          <w:u w:val="single"/>
        </w:rPr>
        <w:t xml:space="preserve">供应商名称  </w:t>
      </w:r>
      <w:r>
        <w:rPr>
          <w:rFonts w:hint="eastAsia" w:ascii="宋体" w:hAnsi="宋体" w:eastAsia="宋体" w:cs="宋体"/>
          <w:color w:val="auto"/>
          <w:szCs w:val="21"/>
          <w:highlight w:val="none"/>
        </w:rPr>
        <w:t>的法定代表人（单位负责人），现委托</w:t>
      </w:r>
      <w:r>
        <w:rPr>
          <w:rFonts w:hint="eastAsia" w:ascii="宋体" w:hAnsi="宋体" w:eastAsia="宋体" w:cs="宋体"/>
          <w:color w:val="auto"/>
          <w:szCs w:val="21"/>
          <w:highlight w:val="none"/>
          <w:u w:val="single"/>
        </w:rPr>
        <w:t xml:space="preserve">　 </w:t>
      </w:r>
      <w:r>
        <w:rPr>
          <w:rFonts w:hint="eastAsia" w:ascii="宋体" w:hAnsi="宋体" w:eastAsia="宋体" w:cs="宋体"/>
          <w:i/>
          <w:snapToGrid w:val="0"/>
          <w:color w:val="auto"/>
          <w:szCs w:val="21"/>
          <w:highlight w:val="none"/>
          <w:u w:val="single"/>
        </w:rPr>
        <w:t>姓名，职务</w:t>
      </w:r>
      <w:r>
        <w:rPr>
          <w:rFonts w:hint="eastAsia" w:ascii="宋体" w:hAnsi="宋体" w:eastAsia="宋体" w:cs="宋体"/>
          <w:color w:val="auto"/>
          <w:szCs w:val="21"/>
          <w:highlight w:val="none"/>
        </w:rPr>
        <w:t>以我方的名义参加贵方______________________项目的磋商响应活动，并代表我方全权办理针对上述项目的磋商、响应文件澄清、签约等一切具体事务和签署相关文件。</w:t>
      </w:r>
    </w:p>
    <w:p w14:paraId="05409DA9">
      <w:pPr>
        <w:adjustRightInd w:val="0"/>
        <w:spacing w:line="360" w:lineRule="auto"/>
        <w:ind w:firstLine="441" w:firstLineChars="21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我方对被授权人的签名事项负全部责任。</w:t>
      </w:r>
    </w:p>
    <w:p w14:paraId="4B297E40">
      <w:pPr>
        <w:adjustRightInd w:val="0"/>
        <w:spacing w:line="360" w:lineRule="auto"/>
        <w:ind w:firstLine="441" w:firstLineChars="21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在贵方收到我方撤销授权的书面通知以前，本授权书一直有效。被授权人在授权书有效期内签署的所有文件不因授权的撤销而失效。除我方书面撤销授权外，本授权书自投标截止之日起直至我方的响应文件有效期结束前始终有效。</w:t>
      </w:r>
    </w:p>
    <w:p w14:paraId="74E8B6AE">
      <w:pPr>
        <w:adjustRightInd w:val="0"/>
        <w:spacing w:line="360" w:lineRule="auto"/>
        <w:ind w:firstLine="441" w:firstLineChars="210"/>
        <w:contextualSpacing/>
        <w:rPr>
          <w:rFonts w:hint="eastAsia" w:ascii="宋体" w:hAnsi="宋体" w:eastAsia="宋体" w:cs="宋体"/>
          <w:color w:val="auto"/>
          <w:szCs w:val="21"/>
          <w:highlight w:val="none"/>
        </w:rPr>
      </w:pPr>
      <w:r>
        <w:rPr>
          <w:rFonts w:hint="eastAsia" w:ascii="宋体" w:hAnsi="宋体" w:eastAsia="宋体" w:cs="宋体"/>
          <w:color w:val="auto"/>
          <w:szCs w:val="21"/>
          <w:highlight w:val="none"/>
        </w:rPr>
        <w:t>被授权人无转委托权，特此委托。</w:t>
      </w:r>
    </w:p>
    <w:p w14:paraId="247BEB9B">
      <w:pPr>
        <w:spacing w:line="48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供应商名称： </w:t>
      </w:r>
      <w:r>
        <w:rPr>
          <w:rFonts w:hint="eastAsia" w:ascii="宋体" w:hAnsi="宋体" w:eastAsia="宋体" w:cs="宋体"/>
          <w:color w:val="auto"/>
          <w:szCs w:val="21"/>
          <w:highlight w:val="none"/>
          <w:u w:val="single"/>
        </w:rPr>
        <w:t xml:space="preserve">       （全称）       </w:t>
      </w:r>
      <w:r>
        <w:rPr>
          <w:rFonts w:hint="eastAsia" w:ascii="宋体" w:hAnsi="宋体" w:eastAsia="宋体" w:cs="宋体"/>
          <w:color w:val="auto"/>
          <w:szCs w:val="21"/>
          <w:highlight w:val="none"/>
        </w:rPr>
        <w:t xml:space="preserve"> （并加盖单位公章）</w:t>
      </w:r>
    </w:p>
    <w:p w14:paraId="7D05FE3F">
      <w:pPr>
        <w:spacing w:line="48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法定代表人（单位负责人）：（签字或加盖名章）</w:t>
      </w:r>
    </w:p>
    <w:p w14:paraId="055552A0">
      <w:pPr>
        <w:spacing w:line="48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法定代表人（单位负责人）授权代表：（签字或加盖名章）</w:t>
      </w:r>
    </w:p>
    <w:p w14:paraId="5805E388">
      <w:pPr>
        <w:spacing w:line="48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法定代表人（单位负责人）授权代表联系电话（手机）：</w:t>
      </w:r>
    </w:p>
    <w:tbl>
      <w:tblPr>
        <w:tblStyle w:val="17"/>
        <w:tblW w:w="89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4"/>
        <w:gridCol w:w="7"/>
        <w:gridCol w:w="4478"/>
        <w:gridCol w:w="14"/>
      </w:tblGrid>
      <w:tr w14:paraId="6CA53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2636" w:hRule="atLeast"/>
        </w:trPr>
        <w:tc>
          <w:tcPr>
            <w:tcW w:w="4484" w:type="dxa"/>
            <w:vAlign w:val="center"/>
          </w:tcPr>
          <w:p w14:paraId="005674A3">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法定代表人（单位负责人）身份证（正面）</w:t>
            </w:r>
          </w:p>
        </w:tc>
        <w:tc>
          <w:tcPr>
            <w:tcW w:w="4485" w:type="dxa"/>
            <w:gridSpan w:val="2"/>
            <w:vAlign w:val="center"/>
          </w:tcPr>
          <w:p w14:paraId="7D9E6BEA">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法定代表人（单位负责人）身份证（反面）</w:t>
            </w:r>
          </w:p>
        </w:tc>
      </w:tr>
      <w:tr w14:paraId="0CD92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1" w:hRule="atLeast"/>
        </w:trPr>
        <w:tc>
          <w:tcPr>
            <w:tcW w:w="4491" w:type="dxa"/>
            <w:gridSpan w:val="2"/>
            <w:vAlign w:val="center"/>
          </w:tcPr>
          <w:p w14:paraId="23B79179">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法定代表人（单位负责人）授权代表身份证</w:t>
            </w:r>
          </w:p>
          <w:p w14:paraId="533DB1B3">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（正面）</w:t>
            </w:r>
          </w:p>
        </w:tc>
        <w:tc>
          <w:tcPr>
            <w:tcW w:w="4492" w:type="dxa"/>
            <w:gridSpan w:val="2"/>
            <w:vAlign w:val="center"/>
          </w:tcPr>
          <w:p w14:paraId="0198FB79">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法定代表人（单位负责人）授权代表身份证</w:t>
            </w:r>
          </w:p>
          <w:p w14:paraId="4FB068D3">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（反面）</w:t>
            </w:r>
          </w:p>
        </w:tc>
      </w:tr>
    </w:tbl>
    <w:p w14:paraId="53E922CF">
      <w:pPr>
        <w:widowControl/>
        <w:spacing w:before="100" w:beforeAutospacing="1" w:after="100" w:afterAutospacing="1" w:line="360" w:lineRule="auto"/>
        <w:jc w:val="center"/>
        <w:rPr>
          <w:rFonts w:hint="eastAsia" w:ascii="宋体" w:hAnsi="宋体" w:eastAsia="宋体" w:cs="宋体"/>
          <w:b/>
          <w:bCs/>
          <w:color w:val="auto"/>
          <w:sz w:val="24"/>
          <w:szCs w:val="24"/>
          <w:highlight w:val="none"/>
        </w:rPr>
      </w:pPr>
    </w:p>
    <w:p w14:paraId="0488ED8E">
      <w:pPr>
        <w:widowControl/>
        <w:spacing w:before="100" w:beforeAutospacing="1" w:after="100" w:afterAutospacing="1" w:line="360" w:lineRule="auto"/>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3.4  磋商承诺函</w:t>
      </w:r>
    </w:p>
    <w:p w14:paraId="2D8CF3CD">
      <w:pPr>
        <w:autoSpaceDE w:val="0"/>
        <w:autoSpaceDN w:val="0"/>
        <w:snapToGrid w:val="0"/>
        <w:spacing w:line="360" w:lineRule="auto"/>
        <w:jc w:val="center"/>
        <w:rPr>
          <w:rFonts w:hint="eastAsia" w:ascii="宋体" w:hAnsi="宋体" w:eastAsia="宋体" w:cs="宋体"/>
          <w:b/>
          <w:bCs/>
          <w:color w:val="auto"/>
          <w:sz w:val="24"/>
          <w:szCs w:val="24"/>
          <w:highlight w:val="none"/>
        </w:rPr>
      </w:pPr>
    </w:p>
    <w:p w14:paraId="5E2CE4E6">
      <w:pPr>
        <w:spacing w:beforeLines="50" w:afterLines="50" w:line="360" w:lineRule="auto"/>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u w:val="single"/>
          <w:lang w:val="en-US" w:eastAsia="zh-CN"/>
        </w:rPr>
        <w:t xml:space="preserve">     （采购人）</w:t>
      </w:r>
      <w:r>
        <w:rPr>
          <w:rFonts w:hint="eastAsia" w:ascii="宋体" w:hAnsi="宋体" w:eastAsia="宋体" w:cs="宋体"/>
          <w:color w:val="auto"/>
          <w:szCs w:val="21"/>
          <w:highlight w:val="none"/>
          <w:lang w:val="zh-CN"/>
        </w:rPr>
        <w:t>：</w:t>
      </w:r>
    </w:p>
    <w:p w14:paraId="52F2EDAD">
      <w:pPr>
        <w:spacing w:beforeLines="50" w:afterLines="50"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经研究，我方自愿参与贵方____年____月____日____（项目编号、项目名称）的投标，将严格遵守《中华人民共和国政府采购法》等相关法律法规规定，并无条件地遵守本次采购活动各项规定。我们郑重承诺：我方如果在本次响应活动中有下列情形之一的，自愿接受政府采购监督管理部门给予相关处罚并承诺依法承担相关的经济赔偿责任和法律责任。</w:t>
      </w:r>
    </w:p>
    <w:p w14:paraId="2A13449A">
      <w:pPr>
        <w:spacing w:beforeLines="50" w:afterLines="50"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一、在响应有效期内撤销响应文件；</w:t>
      </w:r>
    </w:p>
    <w:p w14:paraId="6DC3ECF5">
      <w:pPr>
        <w:spacing w:beforeLines="50" w:afterLines="50"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二、在响应文件中提供虚假材料；</w:t>
      </w:r>
    </w:p>
    <w:p w14:paraId="32B6A317">
      <w:pPr>
        <w:spacing w:beforeLines="50" w:afterLines="50"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三、除因不可抗力或磋商文件认可的情形以外，成交后不与采购人签订合同；</w:t>
      </w:r>
    </w:p>
    <w:p w14:paraId="4894D029">
      <w:pPr>
        <w:spacing w:beforeLines="50" w:afterLines="50"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四、与采购人、其他供应商或者采购代理机构恶意串通；</w:t>
      </w:r>
    </w:p>
    <w:p w14:paraId="71D5209B">
      <w:pPr>
        <w:spacing w:beforeLines="50" w:afterLines="50"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五、法律法规及本磋商文件规定的其他严重违法行为。</w:t>
      </w:r>
    </w:p>
    <w:p w14:paraId="2D6A177A">
      <w:pPr>
        <w:rPr>
          <w:rFonts w:hint="eastAsia" w:ascii="宋体" w:hAnsi="宋体" w:eastAsia="宋体" w:cs="宋体"/>
          <w:color w:val="auto"/>
          <w:sz w:val="28"/>
          <w:szCs w:val="28"/>
          <w:highlight w:val="none"/>
          <w:u w:val="single"/>
        </w:rPr>
      </w:pPr>
    </w:p>
    <w:p w14:paraId="545FC852">
      <w:pPr>
        <w:rPr>
          <w:rFonts w:hint="eastAsia" w:ascii="宋体" w:hAnsi="宋体" w:eastAsia="宋体" w:cs="宋体"/>
          <w:color w:val="auto"/>
          <w:sz w:val="28"/>
          <w:szCs w:val="28"/>
          <w:highlight w:val="none"/>
          <w:u w:val="single"/>
        </w:rPr>
      </w:pPr>
    </w:p>
    <w:p w14:paraId="6767B1BC">
      <w:pPr>
        <w:spacing w:line="480" w:lineRule="auto"/>
        <w:ind w:firstLine="4357" w:firstLineChars="2075"/>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zh-CN"/>
        </w:rPr>
        <w:t>供应商名称（</w:t>
      </w:r>
      <w:r>
        <w:rPr>
          <w:rFonts w:hint="eastAsia" w:ascii="宋体" w:hAnsi="宋体" w:eastAsia="宋体" w:cs="宋体"/>
          <w:color w:val="auto"/>
          <w:szCs w:val="21"/>
          <w:highlight w:val="none"/>
        </w:rPr>
        <w:t>并加盖公章</w:t>
      </w:r>
      <w:r>
        <w:rPr>
          <w:rFonts w:hint="eastAsia" w:ascii="宋体" w:hAnsi="宋体" w:eastAsia="宋体" w:cs="宋体"/>
          <w:color w:val="auto"/>
          <w:szCs w:val="21"/>
          <w:highlight w:val="none"/>
          <w:lang w:val="zh-CN"/>
        </w:rPr>
        <w:t>）：</w:t>
      </w:r>
      <w:r>
        <w:rPr>
          <w:rFonts w:hint="eastAsia" w:ascii="宋体" w:hAnsi="宋体" w:eastAsia="宋体" w:cs="宋体"/>
          <w:color w:val="auto"/>
          <w:szCs w:val="21"/>
          <w:highlight w:val="none"/>
        </w:rPr>
        <w:t>　　　　　　　　　</w:t>
      </w:r>
    </w:p>
    <w:p w14:paraId="4836E9FD">
      <w:pPr>
        <w:spacing w:line="480" w:lineRule="auto"/>
        <w:ind w:firstLine="4357" w:firstLineChars="2075"/>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　  期：      年    月    日</w:t>
      </w:r>
    </w:p>
    <w:p w14:paraId="234CCDB3">
      <w:pPr>
        <w:autoSpaceDE w:val="0"/>
        <w:autoSpaceDN w:val="0"/>
        <w:adjustRightInd w:val="0"/>
        <w:spacing w:line="360" w:lineRule="auto"/>
        <w:jc w:val="center"/>
        <w:rPr>
          <w:rFonts w:hint="eastAsia" w:ascii="宋体" w:hAnsi="宋体" w:eastAsia="宋体" w:cs="宋体"/>
          <w:color w:val="auto"/>
          <w:szCs w:val="21"/>
          <w:highlight w:val="none"/>
          <w:lang w:val="zh-CN"/>
        </w:rPr>
      </w:pPr>
    </w:p>
    <w:p w14:paraId="438CDFE3">
      <w:pPr>
        <w:autoSpaceDE w:val="0"/>
        <w:autoSpaceDN w:val="0"/>
        <w:adjustRightInd w:val="0"/>
        <w:spacing w:line="360" w:lineRule="auto"/>
        <w:ind w:right="-11"/>
        <w:rPr>
          <w:rFonts w:hint="eastAsia" w:ascii="宋体" w:hAnsi="宋体" w:eastAsia="宋体" w:cs="宋体"/>
          <w:color w:val="auto"/>
          <w:szCs w:val="21"/>
          <w:highlight w:val="none"/>
          <w:lang w:val="zh-CN"/>
        </w:rPr>
      </w:pPr>
    </w:p>
    <w:p w14:paraId="6EAE4C05">
      <w:pPr>
        <w:autoSpaceDE w:val="0"/>
        <w:autoSpaceDN w:val="0"/>
        <w:adjustRightInd w:val="0"/>
        <w:spacing w:line="360" w:lineRule="auto"/>
        <w:jc w:val="center"/>
        <w:rPr>
          <w:rFonts w:hint="eastAsia" w:ascii="宋体" w:hAnsi="宋体" w:eastAsia="宋体" w:cs="宋体"/>
          <w:color w:val="auto"/>
          <w:sz w:val="24"/>
          <w:szCs w:val="24"/>
          <w:highlight w:val="none"/>
          <w:lang w:val="zh-CN"/>
        </w:rPr>
      </w:pPr>
    </w:p>
    <w:p w14:paraId="567DFA4B">
      <w:pPr>
        <w:autoSpaceDE w:val="0"/>
        <w:autoSpaceDN w:val="0"/>
        <w:adjustRightInd w:val="0"/>
        <w:spacing w:line="360" w:lineRule="auto"/>
        <w:jc w:val="center"/>
        <w:rPr>
          <w:rFonts w:hint="eastAsia" w:ascii="宋体" w:hAnsi="宋体" w:eastAsia="宋体" w:cs="宋体"/>
          <w:color w:val="auto"/>
          <w:sz w:val="24"/>
          <w:szCs w:val="24"/>
          <w:highlight w:val="none"/>
          <w:lang w:val="zh-CN"/>
        </w:rPr>
      </w:pPr>
    </w:p>
    <w:p w14:paraId="5B22D25A">
      <w:pPr>
        <w:autoSpaceDE w:val="0"/>
        <w:autoSpaceDN w:val="0"/>
        <w:adjustRightInd w:val="0"/>
        <w:spacing w:line="360" w:lineRule="auto"/>
        <w:jc w:val="center"/>
        <w:rPr>
          <w:rFonts w:hint="eastAsia" w:ascii="宋体" w:hAnsi="宋体" w:eastAsia="宋体" w:cs="宋体"/>
          <w:color w:val="auto"/>
          <w:sz w:val="24"/>
          <w:szCs w:val="24"/>
          <w:highlight w:val="none"/>
          <w:lang w:val="zh-CN"/>
        </w:rPr>
      </w:pPr>
    </w:p>
    <w:p w14:paraId="7C010D46">
      <w:pPr>
        <w:autoSpaceDE w:val="0"/>
        <w:autoSpaceDN w:val="0"/>
        <w:adjustRightInd w:val="0"/>
        <w:spacing w:line="360" w:lineRule="auto"/>
        <w:jc w:val="center"/>
        <w:rPr>
          <w:rFonts w:hint="eastAsia" w:ascii="宋体" w:hAnsi="宋体" w:eastAsia="宋体" w:cs="宋体"/>
          <w:color w:val="auto"/>
          <w:sz w:val="24"/>
          <w:szCs w:val="24"/>
          <w:highlight w:val="none"/>
          <w:lang w:val="zh-CN"/>
        </w:rPr>
      </w:pPr>
    </w:p>
    <w:p w14:paraId="04F1E6D7">
      <w:pPr>
        <w:autoSpaceDE w:val="0"/>
        <w:autoSpaceDN w:val="0"/>
        <w:adjustRightInd w:val="0"/>
        <w:spacing w:line="360" w:lineRule="auto"/>
        <w:jc w:val="center"/>
        <w:rPr>
          <w:rFonts w:hint="eastAsia" w:ascii="宋体" w:hAnsi="宋体" w:eastAsia="宋体" w:cs="宋体"/>
          <w:color w:val="auto"/>
          <w:sz w:val="24"/>
          <w:szCs w:val="24"/>
          <w:highlight w:val="none"/>
          <w:lang w:val="zh-CN"/>
        </w:rPr>
      </w:pPr>
    </w:p>
    <w:p w14:paraId="6264062F">
      <w:pPr>
        <w:autoSpaceDE w:val="0"/>
        <w:autoSpaceDN w:val="0"/>
        <w:adjustRightInd w:val="0"/>
        <w:spacing w:line="360" w:lineRule="auto"/>
        <w:jc w:val="center"/>
        <w:rPr>
          <w:rFonts w:hint="eastAsia" w:ascii="宋体" w:hAnsi="宋体" w:eastAsia="宋体" w:cs="宋体"/>
          <w:color w:val="auto"/>
          <w:sz w:val="24"/>
          <w:szCs w:val="24"/>
          <w:highlight w:val="none"/>
          <w:lang w:val="zh-CN"/>
        </w:rPr>
      </w:pPr>
    </w:p>
    <w:p w14:paraId="699D8ED3">
      <w:pPr>
        <w:autoSpaceDE w:val="0"/>
        <w:autoSpaceDN w:val="0"/>
        <w:adjustRightInd w:val="0"/>
        <w:spacing w:line="360" w:lineRule="auto"/>
        <w:jc w:val="center"/>
        <w:rPr>
          <w:rFonts w:hint="eastAsia" w:ascii="宋体" w:hAnsi="宋体" w:eastAsia="宋体" w:cs="宋体"/>
          <w:color w:val="auto"/>
          <w:sz w:val="24"/>
          <w:szCs w:val="24"/>
          <w:highlight w:val="none"/>
          <w:lang w:val="zh-CN"/>
        </w:rPr>
      </w:pPr>
    </w:p>
    <w:p w14:paraId="18011795">
      <w:pPr>
        <w:autoSpaceDE w:val="0"/>
        <w:autoSpaceDN w:val="0"/>
        <w:adjustRightInd w:val="0"/>
        <w:spacing w:line="360" w:lineRule="auto"/>
        <w:jc w:val="center"/>
        <w:rPr>
          <w:rFonts w:hint="eastAsia" w:ascii="宋体" w:hAnsi="宋体" w:eastAsia="宋体" w:cs="宋体"/>
          <w:color w:val="auto"/>
          <w:sz w:val="24"/>
          <w:szCs w:val="24"/>
          <w:highlight w:val="none"/>
          <w:lang w:val="zh-CN"/>
        </w:rPr>
      </w:pPr>
    </w:p>
    <w:p w14:paraId="754FAF24">
      <w:pPr>
        <w:autoSpaceDE w:val="0"/>
        <w:autoSpaceDN w:val="0"/>
        <w:adjustRightInd w:val="0"/>
        <w:spacing w:line="360" w:lineRule="auto"/>
        <w:jc w:val="center"/>
        <w:rPr>
          <w:rFonts w:hint="eastAsia" w:ascii="宋体" w:hAnsi="宋体" w:eastAsia="宋体" w:cs="宋体"/>
          <w:color w:val="auto"/>
          <w:sz w:val="24"/>
          <w:szCs w:val="24"/>
          <w:highlight w:val="none"/>
          <w:lang w:val="zh-CN"/>
        </w:rPr>
      </w:pPr>
    </w:p>
    <w:p w14:paraId="7B018810">
      <w:pPr>
        <w:autoSpaceDE w:val="0"/>
        <w:autoSpaceDN w:val="0"/>
        <w:adjustRightInd w:val="0"/>
        <w:spacing w:line="360" w:lineRule="auto"/>
        <w:jc w:val="center"/>
        <w:rPr>
          <w:rFonts w:hint="eastAsia" w:ascii="宋体" w:hAnsi="宋体" w:eastAsia="宋体" w:cs="宋体"/>
          <w:color w:val="auto"/>
          <w:sz w:val="24"/>
          <w:szCs w:val="24"/>
          <w:highlight w:val="none"/>
          <w:lang w:val="zh-CN"/>
        </w:rPr>
      </w:pPr>
    </w:p>
    <w:p w14:paraId="27AE134F">
      <w:pPr>
        <w:spacing w:line="360" w:lineRule="auto"/>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3.5 禹州市政府采购供应商信用承诺函</w:t>
      </w:r>
    </w:p>
    <w:p w14:paraId="79C0EC11">
      <w:pPr>
        <w:rPr>
          <w:rFonts w:hint="eastAsia" w:ascii="宋体" w:hAnsi="宋体" w:eastAsia="宋体" w:cs="宋体"/>
          <w:color w:val="auto"/>
          <w:szCs w:val="21"/>
          <w:highlight w:val="none"/>
          <w:lang w:val="zh-CN"/>
        </w:rPr>
      </w:pPr>
    </w:p>
    <w:p w14:paraId="45715C44">
      <w:pPr>
        <w:spacing w:line="600" w:lineRule="exac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致（采购人或采购代理机构）：</w:t>
      </w:r>
    </w:p>
    <w:p w14:paraId="72DD2588">
      <w:pPr>
        <w:spacing w:line="600" w:lineRule="exact"/>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单位名称（自然人姓名）：</w:t>
      </w:r>
    </w:p>
    <w:p w14:paraId="0ED72FC6">
      <w:pPr>
        <w:spacing w:line="600" w:lineRule="exact"/>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统一社会信用代码（身份证号码）：</w:t>
      </w:r>
    </w:p>
    <w:p w14:paraId="33D8BF6F">
      <w:pPr>
        <w:spacing w:line="600" w:lineRule="exact"/>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法定代表人（负责人）：</w:t>
      </w:r>
    </w:p>
    <w:p w14:paraId="41025778">
      <w:pPr>
        <w:spacing w:line="600" w:lineRule="exact"/>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联系地址和电话：</w:t>
      </w:r>
    </w:p>
    <w:p w14:paraId="54214BD5">
      <w:pPr>
        <w:spacing w:line="600" w:lineRule="exact"/>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为维护公平、公正、公开的政府采购市场秩序，树立诚实守信的政府采购供应商形象，我单位（本人）自愿作出以下承诺：</w:t>
      </w:r>
    </w:p>
    <w:p w14:paraId="46D7B7D3">
      <w:pPr>
        <w:spacing w:line="600" w:lineRule="exact"/>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一、我单位（本人）自愿参加本次政府采购活动，严格遵守《中华人民共和国政府采购法》及相关法律法规，依法诚信经营，无条件遵守本次政府采购活动的各项规定，我单位（本人）郑重承诺，我单位（本人）符合《中华人民共和国政府采购法》第二十二条规定和采购文件、本承诺书的条件：</w:t>
      </w:r>
    </w:p>
    <w:p w14:paraId="7D9DBC28">
      <w:pPr>
        <w:spacing w:line="600" w:lineRule="exact"/>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（一）具有独立承担民事责任的能力；</w:t>
      </w:r>
    </w:p>
    <w:p w14:paraId="1BCD9597">
      <w:pPr>
        <w:spacing w:line="600" w:lineRule="exact"/>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（二）具有良好的商业信誉和健全的财务会计制度；</w:t>
      </w:r>
    </w:p>
    <w:p w14:paraId="4A28B2BB">
      <w:pPr>
        <w:spacing w:line="600" w:lineRule="exact"/>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（三）具有履行合同所必需的设备和专业技术能力；</w:t>
      </w:r>
    </w:p>
    <w:p w14:paraId="40407104">
      <w:pPr>
        <w:spacing w:line="600" w:lineRule="exact"/>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（四）有依法缴纳税收和社会保障资金的良好记录；</w:t>
      </w:r>
    </w:p>
    <w:p w14:paraId="3DE3EFBA">
      <w:pPr>
        <w:spacing w:line="600" w:lineRule="exact"/>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（五）参加政府采购活动前三年内，在经营活动中没有重大违法记录；</w:t>
      </w:r>
    </w:p>
    <w:p w14:paraId="111AB9DF">
      <w:pPr>
        <w:spacing w:line="600" w:lineRule="exact"/>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（六）未被列入经营异常名录或者严重违法失信名单、失信被执行人，重大税收违法案件当事人名单、政府采购严重违法失信行为记录名单；</w:t>
      </w:r>
    </w:p>
    <w:p w14:paraId="53652ECB">
      <w:pPr>
        <w:spacing w:line="600" w:lineRule="exact"/>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（七）未被相关监管部门作出行政处罚且尚在处罚有效期的；</w:t>
      </w:r>
    </w:p>
    <w:p w14:paraId="7FA384E1">
      <w:pPr>
        <w:spacing w:line="600" w:lineRule="exact"/>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（八）未曾作出虚假采购承诺；</w:t>
      </w:r>
    </w:p>
    <w:p w14:paraId="4F914B81">
      <w:pPr>
        <w:spacing w:line="600" w:lineRule="exact"/>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（九）符合法律、行政法规规定的其他条件。</w:t>
      </w:r>
    </w:p>
    <w:p w14:paraId="08D8381E">
      <w:pPr>
        <w:spacing w:line="600" w:lineRule="exact"/>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二、我单位（本人）保证上述承诺事项的真实性。如有弄虚作假或其他违法违规行为，自愿按照规定将违背承诺行为作为失信行为记录到社会信用信息平台，并视同为“提供虚假材料谋取中标、成交”按照《中华人民共和国政府采购法》第七十七条、第七十九条规定，处以采购金额千分之五以上千分之十以下的罚款，列入不良行为记录名单，在一至三年内禁止参加政府采购活动，有违法所得的，并处没收违法所得，情节严重的，由市场监管部门吊销营业执照；构成犯罪的，依法追究刑事责任；给他人造成损失的，并应依照有关民事法律规定承担民事责任。</w:t>
      </w:r>
    </w:p>
    <w:p w14:paraId="62F7B251">
      <w:pPr>
        <w:spacing w:line="600" w:lineRule="exact"/>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供应商（电子章）：</w:t>
      </w:r>
    </w:p>
    <w:p w14:paraId="66264855">
      <w:pPr>
        <w:spacing w:line="600" w:lineRule="exact"/>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法定代表人、负责人、本人或授权代表（签字或电子印章）：</w:t>
      </w:r>
    </w:p>
    <w:p w14:paraId="29020B25">
      <w:pPr>
        <w:spacing w:line="600" w:lineRule="exact"/>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日期：年月日</w:t>
      </w:r>
    </w:p>
    <w:p w14:paraId="409D0102">
      <w:pPr>
        <w:rPr>
          <w:rFonts w:hint="eastAsia" w:ascii="宋体" w:hAnsi="宋体" w:eastAsia="宋体" w:cs="宋体"/>
          <w:color w:val="auto"/>
          <w:szCs w:val="21"/>
          <w:highlight w:val="none"/>
          <w:lang w:val="zh-CN"/>
        </w:rPr>
      </w:pPr>
    </w:p>
    <w:p w14:paraId="3EA7B6DA">
      <w:pPr>
        <w:rPr>
          <w:rFonts w:hint="eastAsia" w:ascii="宋体" w:hAnsi="宋体" w:eastAsia="宋体" w:cs="宋体"/>
          <w:color w:val="auto"/>
          <w:szCs w:val="21"/>
          <w:highlight w:val="none"/>
        </w:rPr>
      </w:pPr>
    </w:p>
    <w:p w14:paraId="5BD92A85">
      <w:pPr>
        <w:rPr>
          <w:rFonts w:hint="eastAsia" w:ascii="宋体" w:hAnsi="宋体" w:eastAsia="宋体" w:cs="宋体"/>
          <w:color w:val="auto"/>
          <w:highlight w:val="none"/>
        </w:rPr>
      </w:pPr>
      <w:r>
        <w:rPr>
          <w:rFonts w:hint="eastAsia" w:ascii="宋体" w:hAnsi="宋体" w:eastAsia="宋体" w:cs="宋体"/>
          <w:color w:val="auto"/>
          <w:szCs w:val="21"/>
          <w:highlight w:val="none"/>
        </w:rPr>
        <w:t>注：1.供应商须在</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文件中按此模板提供承诺函，未提供视为未实质性响应</w:t>
      </w:r>
      <w:r>
        <w:rPr>
          <w:rFonts w:hint="eastAsia" w:ascii="宋体" w:hAnsi="宋体" w:eastAsia="宋体" w:cs="宋体"/>
          <w:color w:val="auto"/>
          <w:szCs w:val="21"/>
          <w:highlight w:val="none"/>
          <w:lang w:eastAsia="zh-CN"/>
        </w:rPr>
        <w:t>磋商</w:t>
      </w:r>
      <w:r>
        <w:rPr>
          <w:rFonts w:hint="eastAsia" w:ascii="宋体" w:hAnsi="宋体" w:eastAsia="宋体" w:cs="宋体"/>
          <w:color w:val="auto"/>
          <w:szCs w:val="21"/>
          <w:highlight w:val="none"/>
        </w:rPr>
        <w:t>文件要求，按无效投标处理。</w:t>
      </w:r>
    </w:p>
    <w:p w14:paraId="71C65391">
      <w:pPr>
        <w:rPr>
          <w:rFonts w:hint="eastAsia" w:ascii="宋体" w:hAnsi="宋体" w:eastAsia="宋体" w:cs="宋体"/>
          <w:color w:val="auto"/>
          <w:highlight w:val="none"/>
        </w:rPr>
      </w:pPr>
      <w:r>
        <w:rPr>
          <w:rFonts w:hint="eastAsia" w:ascii="宋体" w:hAnsi="宋体" w:eastAsia="宋体" w:cs="宋体"/>
          <w:color w:val="auto"/>
          <w:szCs w:val="21"/>
          <w:highlight w:val="none"/>
        </w:rPr>
        <w:t>2.供应商的法定代表人</w:t>
      </w:r>
      <w:r>
        <w:rPr>
          <w:rFonts w:hint="eastAsia" w:ascii="宋体" w:hAnsi="宋体" w:eastAsia="宋体" w:cs="宋体"/>
          <w:color w:val="auto"/>
          <w:szCs w:val="21"/>
          <w:highlight w:val="none"/>
          <w:lang w:eastAsia="zh-CN"/>
        </w:rPr>
        <w:t>或</w:t>
      </w:r>
      <w:r>
        <w:rPr>
          <w:rFonts w:hint="eastAsia" w:ascii="宋体" w:hAnsi="宋体" w:eastAsia="宋体" w:cs="宋体"/>
          <w:color w:val="auto"/>
          <w:szCs w:val="21"/>
          <w:highlight w:val="none"/>
        </w:rPr>
        <w:t>授权代表的签字或盖章应真实、有效，如由授权代表签字或盖章的，应提供“法定代表人授权书”。</w:t>
      </w:r>
    </w:p>
    <w:p w14:paraId="6E14C8B3">
      <w:pPr>
        <w:rPr>
          <w:rFonts w:hint="eastAsia" w:ascii="宋体" w:hAnsi="宋体" w:eastAsia="宋体" w:cs="宋体"/>
          <w:color w:val="auto"/>
          <w:sz w:val="32"/>
          <w:szCs w:val="32"/>
          <w:highlight w:val="none"/>
        </w:rPr>
      </w:pPr>
    </w:p>
    <w:p w14:paraId="105AB67E">
      <w:pPr>
        <w:rPr>
          <w:rFonts w:hint="eastAsia" w:ascii="宋体" w:hAnsi="宋体" w:eastAsia="宋体" w:cs="宋体"/>
          <w:b/>
          <w:bCs/>
          <w:color w:val="auto"/>
          <w:kern w:val="0"/>
          <w:sz w:val="29"/>
          <w:highlight w:val="none"/>
          <w:lang w:val="en-US" w:eastAsia="zh-CN"/>
        </w:rPr>
      </w:pPr>
      <w:r>
        <w:rPr>
          <w:rFonts w:hint="eastAsia" w:ascii="宋体" w:hAnsi="宋体" w:eastAsia="宋体" w:cs="宋体"/>
          <w:b/>
          <w:bCs/>
          <w:color w:val="auto"/>
          <w:kern w:val="0"/>
          <w:sz w:val="29"/>
          <w:highlight w:val="none"/>
          <w:lang w:val="en-US" w:eastAsia="zh-CN"/>
        </w:rPr>
        <w:br w:type="page"/>
      </w:r>
    </w:p>
    <w:p w14:paraId="113FA215">
      <w:pPr>
        <w:shd w:val="clear" w:color="auto" w:fill="FFFFFF"/>
        <w:spacing w:before="100" w:beforeAutospacing="1" w:after="100" w:afterAutospacing="1" w:line="435" w:lineRule="atLeast"/>
        <w:jc w:val="center"/>
        <w:rPr>
          <w:rFonts w:hint="eastAsia" w:ascii="宋体" w:hAnsi="宋体" w:eastAsia="宋体" w:cs="宋体"/>
          <w:b/>
          <w:bCs/>
          <w:color w:val="auto"/>
          <w:kern w:val="0"/>
          <w:sz w:val="24"/>
          <w:szCs w:val="20"/>
          <w:highlight w:val="none"/>
        </w:rPr>
      </w:pPr>
      <w:r>
        <w:rPr>
          <w:rFonts w:hint="eastAsia" w:ascii="宋体" w:hAnsi="宋体" w:eastAsia="宋体" w:cs="宋体"/>
          <w:b/>
          <w:bCs/>
          <w:color w:val="auto"/>
          <w:kern w:val="0"/>
          <w:sz w:val="24"/>
          <w:szCs w:val="20"/>
          <w:highlight w:val="none"/>
          <w:lang w:val="en-US" w:eastAsia="zh-CN"/>
        </w:rPr>
        <w:t xml:space="preserve">3.6 </w:t>
      </w:r>
      <w:r>
        <w:rPr>
          <w:rFonts w:hint="eastAsia" w:ascii="宋体" w:hAnsi="宋体" w:eastAsia="宋体" w:cs="宋体"/>
          <w:b/>
          <w:bCs/>
          <w:color w:val="auto"/>
          <w:kern w:val="0"/>
          <w:sz w:val="24"/>
          <w:szCs w:val="20"/>
          <w:highlight w:val="none"/>
        </w:rPr>
        <w:t>中小企业声明函（</w:t>
      </w:r>
      <w:r>
        <w:rPr>
          <w:rFonts w:hint="eastAsia" w:ascii="宋体" w:hAnsi="宋体" w:eastAsia="宋体" w:cs="宋体"/>
          <w:b/>
          <w:bCs/>
          <w:color w:val="auto"/>
          <w:kern w:val="0"/>
          <w:sz w:val="24"/>
          <w:szCs w:val="20"/>
          <w:highlight w:val="none"/>
          <w:lang w:val="en-US" w:eastAsia="zh-CN"/>
        </w:rPr>
        <w:t>工程</w:t>
      </w:r>
      <w:r>
        <w:rPr>
          <w:rFonts w:hint="eastAsia" w:ascii="宋体" w:hAnsi="宋体" w:eastAsia="宋体" w:cs="宋体"/>
          <w:b/>
          <w:bCs/>
          <w:color w:val="auto"/>
          <w:kern w:val="0"/>
          <w:sz w:val="24"/>
          <w:szCs w:val="20"/>
          <w:highlight w:val="none"/>
        </w:rPr>
        <w:t>）</w:t>
      </w:r>
    </w:p>
    <w:p w14:paraId="2BB5D673">
      <w:pPr>
        <w:widowControl/>
        <w:shd w:val="clear" w:color="auto" w:fill="FFFFFF"/>
        <w:spacing w:before="100" w:beforeAutospacing="1" w:after="100" w:afterAutospacing="1" w:line="435" w:lineRule="atLeast"/>
        <w:ind w:firstLine="48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本公司（联合体）郑重声明，根据《政府采购促进中小企业发展管理办法》（财库﹝2020﹞46号）的规定，本公司（联合体）参加</w:t>
      </w:r>
      <w:r>
        <w:rPr>
          <w:rFonts w:hint="eastAsia" w:ascii="宋体" w:hAnsi="宋体" w:eastAsia="宋体" w:cs="宋体"/>
          <w:color w:val="auto"/>
          <w:kern w:val="0"/>
          <w:szCs w:val="21"/>
          <w:highlight w:val="none"/>
          <w:u w:val="single"/>
        </w:rPr>
        <w:t>    （单位名称）</w:t>
      </w:r>
      <w:r>
        <w:rPr>
          <w:rFonts w:hint="eastAsia" w:ascii="宋体" w:hAnsi="宋体" w:eastAsia="宋体" w:cs="宋体"/>
          <w:color w:val="auto"/>
          <w:kern w:val="0"/>
          <w:szCs w:val="21"/>
          <w:highlight w:val="none"/>
        </w:rPr>
        <w:t>的（项目名称）采购活动，工程的施工单位全部为符合政策要求的中小企业（或者：服务全部由符合政策要求的中小企业承接）。相关企业（含联合体中的中小企业、签订分包意向协议的中小企业）的具体情况如下：</w:t>
      </w:r>
    </w:p>
    <w:p w14:paraId="479E2D8D">
      <w:pPr>
        <w:widowControl/>
        <w:shd w:val="clear" w:color="auto" w:fill="FFFFFF"/>
        <w:spacing w:before="100" w:beforeAutospacing="1" w:after="100" w:afterAutospacing="1" w:line="435" w:lineRule="atLeast"/>
        <w:ind w:firstLine="48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u w:val="single"/>
        </w:rPr>
        <w:t>1.   （标的名称）</w:t>
      </w:r>
      <w:r>
        <w:rPr>
          <w:rFonts w:hint="eastAsia" w:ascii="宋体" w:hAnsi="宋体" w:eastAsia="宋体" w:cs="宋体"/>
          <w:color w:val="auto"/>
          <w:kern w:val="0"/>
          <w:szCs w:val="21"/>
          <w:highlight w:val="none"/>
        </w:rPr>
        <w:t>，属于</w:t>
      </w:r>
      <w:r>
        <w:rPr>
          <w:rFonts w:hint="eastAsia" w:ascii="宋体" w:hAnsi="宋体" w:eastAsia="宋体" w:cs="宋体"/>
          <w:color w:val="auto"/>
          <w:kern w:val="0"/>
          <w:szCs w:val="21"/>
          <w:highlight w:val="none"/>
          <w:u w:val="single"/>
        </w:rPr>
        <w:t>    （采购文件中明确的所属行业）</w:t>
      </w:r>
      <w:r>
        <w:rPr>
          <w:rFonts w:hint="eastAsia" w:ascii="宋体" w:hAnsi="宋体" w:eastAsia="宋体" w:cs="宋体"/>
          <w:color w:val="auto"/>
          <w:kern w:val="0"/>
          <w:szCs w:val="21"/>
          <w:highlight w:val="none"/>
        </w:rPr>
        <w:t>；承建（承接）企业为</w:t>
      </w:r>
      <w:r>
        <w:rPr>
          <w:rFonts w:hint="eastAsia" w:ascii="宋体" w:hAnsi="宋体" w:eastAsia="宋体" w:cs="宋体"/>
          <w:color w:val="auto"/>
          <w:kern w:val="0"/>
          <w:szCs w:val="21"/>
          <w:highlight w:val="none"/>
          <w:u w:val="single"/>
        </w:rPr>
        <w:t>    （企业名称）</w:t>
      </w:r>
      <w:r>
        <w:rPr>
          <w:rFonts w:hint="eastAsia" w:ascii="宋体" w:hAnsi="宋体" w:eastAsia="宋体" w:cs="宋体"/>
          <w:color w:val="auto"/>
          <w:kern w:val="0"/>
          <w:szCs w:val="21"/>
          <w:highlight w:val="none"/>
        </w:rPr>
        <w:t>，从业人员</w:t>
      </w:r>
      <w:r>
        <w:rPr>
          <w:rFonts w:hint="eastAsia" w:ascii="宋体" w:hAnsi="宋体" w:eastAsia="宋体" w:cs="宋体"/>
          <w:color w:val="auto"/>
          <w:kern w:val="0"/>
          <w:szCs w:val="21"/>
          <w:highlight w:val="none"/>
          <w:u w:val="single"/>
        </w:rPr>
        <w:t>    </w:t>
      </w:r>
      <w:r>
        <w:rPr>
          <w:rFonts w:hint="eastAsia" w:ascii="宋体" w:hAnsi="宋体" w:eastAsia="宋体" w:cs="宋体"/>
          <w:color w:val="auto"/>
          <w:kern w:val="0"/>
          <w:szCs w:val="21"/>
          <w:highlight w:val="none"/>
        </w:rPr>
        <w:t>人，营业收入为</w:t>
      </w:r>
      <w:r>
        <w:rPr>
          <w:rFonts w:hint="eastAsia" w:ascii="宋体" w:hAnsi="宋体" w:eastAsia="宋体" w:cs="宋体"/>
          <w:color w:val="auto"/>
          <w:kern w:val="0"/>
          <w:szCs w:val="21"/>
          <w:highlight w:val="none"/>
          <w:u w:val="single"/>
        </w:rPr>
        <w:t>    </w:t>
      </w:r>
      <w:r>
        <w:rPr>
          <w:rFonts w:hint="eastAsia" w:ascii="宋体" w:hAnsi="宋体" w:eastAsia="宋体" w:cs="宋体"/>
          <w:color w:val="auto"/>
          <w:kern w:val="0"/>
          <w:szCs w:val="21"/>
          <w:highlight w:val="none"/>
        </w:rPr>
        <w:t>万元，资产总额为</w:t>
      </w:r>
      <w:r>
        <w:rPr>
          <w:rFonts w:hint="eastAsia" w:ascii="宋体" w:hAnsi="宋体" w:eastAsia="宋体" w:cs="宋体"/>
          <w:color w:val="auto"/>
          <w:kern w:val="0"/>
          <w:szCs w:val="21"/>
          <w:highlight w:val="none"/>
          <w:u w:val="single"/>
        </w:rPr>
        <w:t>    </w:t>
      </w:r>
      <w:r>
        <w:rPr>
          <w:rFonts w:hint="eastAsia" w:ascii="宋体" w:hAnsi="宋体" w:eastAsia="宋体" w:cs="宋体"/>
          <w:color w:val="auto"/>
          <w:kern w:val="0"/>
          <w:szCs w:val="21"/>
          <w:highlight w:val="none"/>
        </w:rPr>
        <w:t>万元，属于</w:t>
      </w:r>
      <w:r>
        <w:rPr>
          <w:rFonts w:hint="eastAsia" w:ascii="宋体" w:hAnsi="宋体" w:eastAsia="宋体" w:cs="宋体"/>
          <w:color w:val="auto"/>
          <w:kern w:val="0"/>
          <w:szCs w:val="21"/>
          <w:highlight w:val="none"/>
          <w:u w:val="single"/>
        </w:rPr>
        <w:t>     （中型企业、小型企业、微型企业）</w:t>
      </w:r>
      <w:r>
        <w:rPr>
          <w:rFonts w:hint="eastAsia" w:ascii="宋体" w:hAnsi="宋体" w:eastAsia="宋体" w:cs="宋体"/>
          <w:color w:val="auto"/>
          <w:kern w:val="0"/>
          <w:szCs w:val="21"/>
          <w:highlight w:val="none"/>
        </w:rPr>
        <w:t>；</w:t>
      </w:r>
    </w:p>
    <w:p w14:paraId="48086CAF">
      <w:pPr>
        <w:widowControl/>
        <w:shd w:val="clear" w:color="auto" w:fill="FFFFFF"/>
        <w:spacing w:before="100" w:beforeAutospacing="1" w:after="100" w:afterAutospacing="1" w:line="435" w:lineRule="atLeast"/>
        <w:ind w:firstLine="48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w:t>
      </w:r>
      <w:r>
        <w:rPr>
          <w:rFonts w:hint="eastAsia" w:ascii="宋体" w:hAnsi="宋体" w:eastAsia="宋体" w:cs="宋体"/>
          <w:color w:val="auto"/>
          <w:kern w:val="0"/>
          <w:szCs w:val="21"/>
          <w:highlight w:val="none"/>
          <w:u w:val="single"/>
        </w:rPr>
        <w:t>     （标的名称）</w:t>
      </w:r>
      <w:r>
        <w:rPr>
          <w:rFonts w:hint="eastAsia" w:ascii="宋体" w:hAnsi="宋体" w:eastAsia="宋体" w:cs="宋体"/>
          <w:color w:val="auto"/>
          <w:kern w:val="0"/>
          <w:szCs w:val="21"/>
          <w:highlight w:val="none"/>
        </w:rPr>
        <w:t>，属于</w:t>
      </w:r>
      <w:r>
        <w:rPr>
          <w:rFonts w:hint="eastAsia" w:ascii="宋体" w:hAnsi="宋体" w:eastAsia="宋体" w:cs="宋体"/>
          <w:color w:val="auto"/>
          <w:kern w:val="0"/>
          <w:szCs w:val="21"/>
          <w:highlight w:val="none"/>
          <w:u w:val="single"/>
        </w:rPr>
        <w:t>     （采购文件中明确的所属行业）</w:t>
      </w:r>
      <w:r>
        <w:rPr>
          <w:rFonts w:hint="eastAsia" w:ascii="宋体" w:hAnsi="宋体" w:eastAsia="宋体" w:cs="宋体"/>
          <w:color w:val="auto"/>
          <w:kern w:val="0"/>
          <w:szCs w:val="21"/>
          <w:highlight w:val="none"/>
        </w:rPr>
        <w:t>行业；制造商为</w:t>
      </w:r>
      <w:r>
        <w:rPr>
          <w:rFonts w:hint="eastAsia" w:ascii="宋体" w:hAnsi="宋体" w:eastAsia="宋体" w:cs="宋体"/>
          <w:color w:val="auto"/>
          <w:kern w:val="0"/>
          <w:szCs w:val="21"/>
          <w:highlight w:val="none"/>
          <w:u w:val="single"/>
        </w:rPr>
        <w:t>       （企业名称）</w:t>
      </w:r>
      <w:r>
        <w:rPr>
          <w:rFonts w:hint="eastAsia" w:ascii="宋体" w:hAnsi="宋体" w:eastAsia="宋体" w:cs="宋体"/>
          <w:color w:val="auto"/>
          <w:kern w:val="0"/>
          <w:szCs w:val="21"/>
          <w:highlight w:val="none"/>
        </w:rPr>
        <w:t>，从业人员</w:t>
      </w:r>
      <w:r>
        <w:rPr>
          <w:rFonts w:hint="eastAsia" w:ascii="宋体" w:hAnsi="宋体" w:eastAsia="宋体" w:cs="宋体"/>
          <w:color w:val="auto"/>
          <w:kern w:val="0"/>
          <w:szCs w:val="21"/>
          <w:highlight w:val="none"/>
          <w:u w:val="single"/>
        </w:rPr>
        <w:t>    </w:t>
      </w:r>
      <w:r>
        <w:rPr>
          <w:rFonts w:hint="eastAsia" w:ascii="宋体" w:hAnsi="宋体" w:eastAsia="宋体" w:cs="宋体"/>
          <w:color w:val="auto"/>
          <w:kern w:val="0"/>
          <w:szCs w:val="21"/>
          <w:highlight w:val="none"/>
        </w:rPr>
        <w:t>人，营业收入为</w:t>
      </w:r>
      <w:r>
        <w:rPr>
          <w:rFonts w:hint="eastAsia" w:ascii="宋体" w:hAnsi="宋体" w:eastAsia="宋体" w:cs="宋体"/>
          <w:color w:val="auto"/>
          <w:kern w:val="0"/>
          <w:szCs w:val="21"/>
          <w:highlight w:val="none"/>
          <w:u w:val="single"/>
        </w:rPr>
        <w:t>    </w:t>
      </w:r>
      <w:r>
        <w:rPr>
          <w:rFonts w:hint="eastAsia" w:ascii="宋体" w:hAnsi="宋体" w:eastAsia="宋体" w:cs="宋体"/>
          <w:color w:val="auto"/>
          <w:kern w:val="0"/>
          <w:szCs w:val="21"/>
          <w:highlight w:val="none"/>
        </w:rPr>
        <w:t>万元，资产总额为</w:t>
      </w:r>
      <w:r>
        <w:rPr>
          <w:rFonts w:hint="eastAsia" w:ascii="宋体" w:hAnsi="宋体" w:eastAsia="宋体" w:cs="宋体"/>
          <w:color w:val="auto"/>
          <w:kern w:val="0"/>
          <w:szCs w:val="21"/>
          <w:highlight w:val="none"/>
          <w:u w:val="single"/>
        </w:rPr>
        <w:t>   </w:t>
      </w:r>
      <w:r>
        <w:rPr>
          <w:rFonts w:hint="eastAsia" w:ascii="宋体" w:hAnsi="宋体" w:eastAsia="宋体" w:cs="宋体"/>
          <w:color w:val="auto"/>
          <w:kern w:val="0"/>
          <w:szCs w:val="21"/>
          <w:highlight w:val="none"/>
        </w:rPr>
        <w:t>万元，属于</w:t>
      </w:r>
      <w:r>
        <w:rPr>
          <w:rFonts w:hint="eastAsia" w:ascii="宋体" w:hAnsi="宋体" w:eastAsia="宋体" w:cs="宋体"/>
          <w:color w:val="auto"/>
          <w:kern w:val="0"/>
          <w:szCs w:val="21"/>
          <w:highlight w:val="none"/>
          <w:u w:val="single"/>
        </w:rPr>
        <w:t>     （中型企业、小型企业、微型企业）</w:t>
      </w:r>
      <w:r>
        <w:rPr>
          <w:rFonts w:hint="eastAsia" w:ascii="宋体" w:hAnsi="宋体" w:eastAsia="宋体" w:cs="宋体"/>
          <w:color w:val="auto"/>
          <w:kern w:val="0"/>
          <w:szCs w:val="21"/>
          <w:highlight w:val="none"/>
        </w:rPr>
        <w:t>；</w:t>
      </w:r>
    </w:p>
    <w:p w14:paraId="0E895FE2">
      <w:pPr>
        <w:widowControl/>
        <w:shd w:val="clear" w:color="auto" w:fill="FFFFFF"/>
        <w:spacing w:before="100" w:beforeAutospacing="1" w:after="100" w:afterAutospacing="1" w:line="435" w:lineRule="atLeast"/>
        <w:ind w:firstLine="48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w:t>
      </w:r>
    </w:p>
    <w:p w14:paraId="75473B2D">
      <w:pPr>
        <w:widowControl/>
        <w:shd w:val="clear" w:color="auto" w:fill="FFFFFF"/>
        <w:spacing w:before="100" w:beforeAutospacing="1" w:after="100" w:afterAutospacing="1" w:line="435" w:lineRule="atLeast"/>
        <w:ind w:firstLine="48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以上企业，不属于大企业的分支机构，不存在控股股东为大企业的情形，也不存在与大企业的负责人为同一人的情形。</w:t>
      </w:r>
    </w:p>
    <w:p w14:paraId="27F03D27">
      <w:pPr>
        <w:widowControl/>
        <w:shd w:val="clear" w:color="auto" w:fill="FFFFFF"/>
        <w:spacing w:before="100" w:beforeAutospacing="1" w:after="100" w:afterAutospacing="1" w:line="435" w:lineRule="atLeast"/>
        <w:ind w:firstLine="48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本企业对上述声明内容的真实性负责。如有虚假，将依法承担相应责任。</w:t>
      </w:r>
    </w:p>
    <w:p w14:paraId="6884376A">
      <w:pPr>
        <w:widowControl/>
        <w:shd w:val="clear" w:color="auto" w:fill="FFFFFF"/>
        <w:spacing w:before="100" w:beforeAutospacing="1" w:after="100" w:afterAutospacing="1" w:line="435" w:lineRule="atLeast"/>
        <w:ind w:firstLine="528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企业名称（盖章）：</w:t>
      </w:r>
    </w:p>
    <w:p w14:paraId="07D9FD5E">
      <w:pPr>
        <w:widowControl/>
        <w:shd w:val="clear" w:color="auto" w:fill="FFFFFF"/>
        <w:spacing w:before="100" w:beforeAutospacing="1" w:after="100" w:afterAutospacing="1" w:line="435" w:lineRule="atLeast"/>
        <w:ind w:firstLine="528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日 期：</w:t>
      </w:r>
    </w:p>
    <w:p w14:paraId="39C74890">
      <w:pPr>
        <w:autoSpaceDE w:val="0"/>
        <w:autoSpaceDN w:val="0"/>
        <w:adjustRightInd w:val="0"/>
        <w:spacing w:line="360" w:lineRule="auto"/>
        <w:outlineLvl w:val="0"/>
        <w:rPr>
          <w:rFonts w:hint="eastAsia" w:ascii="宋体" w:hAnsi="宋体" w:eastAsia="宋体" w:cs="宋体"/>
          <w:color w:val="auto"/>
          <w:szCs w:val="21"/>
          <w:highlight w:val="none"/>
        </w:rPr>
      </w:pPr>
      <w:r>
        <w:rPr>
          <w:rFonts w:hint="eastAsia" w:ascii="宋体" w:hAnsi="宋体" w:eastAsia="宋体" w:cs="宋体"/>
          <w:color w:val="auto"/>
          <w:szCs w:val="21"/>
          <w:highlight w:val="none"/>
        </w:rPr>
        <w:t>说明：</w:t>
      </w:r>
    </w:p>
    <w:p w14:paraId="77EDEAF4">
      <w:pPr>
        <w:widowControl/>
        <w:spacing w:before="100" w:beforeAutospacing="1" w:after="100" w:afterAutospacing="1" w:line="360" w:lineRule="auto"/>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eastAsia="zh-CN"/>
        </w:rPr>
        <w:t>1.</w:t>
      </w:r>
      <w:r>
        <w:rPr>
          <w:rFonts w:hint="eastAsia" w:ascii="宋体" w:hAnsi="宋体" w:eastAsia="宋体" w:cs="宋体"/>
          <w:color w:val="auto"/>
          <w:highlight w:val="none"/>
        </w:rPr>
        <w:t>从业人员、营业收入、资产总额填报上一年度数据，无上一年度数据的新成立企业可不填报。</w:t>
      </w:r>
    </w:p>
    <w:p w14:paraId="0FB6B964">
      <w:pPr>
        <w:widowControl/>
        <w:spacing w:before="100" w:beforeAutospacing="1" w:after="100" w:afterAutospacing="1" w:line="360" w:lineRule="auto"/>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eastAsia="zh-CN"/>
        </w:rPr>
        <w:t>2.</w:t>
      </w:r>
      <w:r>
        <w:rPr>
          <w:rFonts w:hint="eastAsia" w:ascii="宋体" w:hAnsi="宋体" w:eastAsia="宋体" w:cs="宋体"/>
          <w:color w:val="auto"/>
          <w:kern w:val="0"/>
          <w:szCs w:val="21"/>
          <w:highlight w:val="none"/>
        </w:rPr>
        <w:t>中小企业参加政府采购活动，应当出具</w:t>
      </w:r>
      <w:r>
        <w:rPr>
          <w:rFonts w:hint="eastAsia" w:ascii="宋体" w:hAnsi="宋体" w:eastAsia="宋体" w:cs="宋体"/>
          <w:color w:val="auto"/>
          <w:highlight w:val="none"/>
        </w:rPr>
        <w:t>《中小企业声明函》，否则不得享受相关中小企业扶持政</w:t>
      </w:r>
      <w:r>
        <w:rPr>
          <w:rFonts w:hint="eastAsia" w:ascii="宋体" w:hAnsi="宋体" w:eastAsia="宋体" w:cs="宋体"/>
          <w:color w:val="auto"/>
          <w:kern w:val="0"/>
          <w:szCs w:val="21"/>
          <w:highlight w:val="none"/>
        </w:rPr>
        <w:t>策。</w:t>
      </w:r>
    </w:p>
    <w:p w14:paraId="66C75761">
      <w:pPr>
        <w:widowControl/>
        <w:spacing w:before="100" w:beforeAutospacing="1" w:after="100" w:afterAutospacing="1" w:line="360" w:lineRule="auto"/>
        <w:contextualSpacing/>
        <w:jc w:val="left"/>
        <w:rPr>
          <w:rFonts w:hint="eastAsia" w:ascii="宋体" w:hAnsi="宋体" w:eastAsia="宋体" w:cs="宋体"/>
          <w:color w:val="auto"/>
          <w:kern w:val="0"/>
          <w:szCs w:val="21"/>
          <w:highlight w:val="none"/>
        </w:rPr>
      </w:pPr>
    </w:p>
    <w:p w14:paraId="6C41CAC6">
      <w:pPr>
        <w:widowControl/>
        <w:jc w:val="left"/>
        <w:rPr>
          <w:rFonts w:hint="eastAsia" w:ascii="宋体" w:hAnsi="宋体" w:eastAsia="宋体" w:cs="宋体"/>
          <w:b/>
          <w:bCs/>
          <w:color w:val="auto"/>
          <w:sz w:val="24"/>
          <w:szCs w:val="24"/>
          <w:highlight w:val="none"/>
        </w:rPr>
      </w:pPr>
    </w:p>
    <w:p w14:paraId="5A6E7817">
      <w:pPr>
        <w:rPr>
          <w:rFonts w:hint="eastAsia" w:ascii="宋体" w:hAnsi="宋体" w:eastAsia="宋体" w:cs="宋体"/>
          <w:b/>
          <w:bCs/>
          <w:color w:val="auto"/>
          <w:sz w:val="24"/>
          <w:szCs w:val="24"/>
          <w:highlight w:val="none"/>
          <w:lang w:val="en-US" w:eastAsia="zh-CN"/>
        </w:rPr>
      </w:pPr>
      <w:bookmarkStart w:id="9" w:name="OLE_LINK13"/>
      <w:bookmarkStart w:id="10" w:name="OLE_LINK14"/>
      <w:r>
        <w:rPr>
          <w:rFonts w:hint="eastAsia" w:ascii="宋体" w:hAnsi="宋体" w:eastAsia="宋体" w:cs="宋体"/>
          <w:b/>
          <w:bCs/>
          <w:color w:val="auto"/>
          <w:sz w:val="24"/>
          <w:szCs w:val="24"/>
          <w:highlight w:val="none"/>
          <w:lang w:val="en-US" w:eastAsia="zh-CN"/>
        </w:rPr>
        <w:br w:type="page"/>
      </w:r>
    </w:p>
    <w:p w14:paraId="65BAF518">
      <w:pPr>
        <w:autoSpaceDE w:val="0"/>
        <w:autoSpaceDN w:val="0"/>
        <w:adjustRightInd w:val="0"/>
        <w:spacing w:line="360" w:lineRule="auto"/>
        <w:jc w:val="center"/>
        <w:outlineLvl w:val="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 xml:space="preserve">3.7 </w:t>
      </w:r>
      <w:r>
        <w:rPr>
          <w:rFonts w:hint="eastAsia" w:ascii="宋体" w:hAnsi="宋体" w:eastAsia="宋体" w:cs="宋体"/>
          <w:b/>
          <w:bCs/>
          <w:color w:val="auto"/>
          <w:sz w:val="24"/>
          <w:szCs w:val="24"/>
          <w:highlight w:val="none"/>
        </w:rPr>
        <w:t xml:space="preserve"> 残疾人福利性单位声明函</w:t>
      </w:r>
    </w:p>
    <w:bookmarkEnd w:id="9"/>
    <w:bookmarkEnd w:id="10"/>
    <w:p w14:paraId="4D6D6CFA">
      <w:pPr>
        <w:spacing w:line="360" w:lineRule="auto"/>
        <w:rPr>
          <w:rFonts w:hint="eastAsia" w:ascii="宋体" w:hAnsi="宋体" w:eastAsia="宋体" w:cs="宋体"/>
          <w:color w:val="auto"/>
          <w:szCs w:val="21"/>
          <w:highlight w:val="none"/>
        </w:rPr>
      </w:pPr>
    </w:p>
    <w:p w14:paraId="3736EE5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本单位郑重声明，根据《财政部 民政部 中国残疾人联合会关于促进残疾人就业政府采购政策的通知》（财库〔2017〕141号）的规定，本单位</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rPr>
        <w:t>为</w:t>
      </w:r>
      <w:r>
        <w:rPr>
          <w:rFonts w:hint="eastAsia" w:ascii="宋体" w:hAnsi="宋体" w:eastAsia="宋体" w:cs="宋体"/>
          <w:color w:val="auto"/>
          <w:szCs w:val="21"/>
          <w:highlight w:val="none"/>
          <w:lang w:val="en-US" w:eastAsia="zh-CN"/>
        </w:rPr>
        <w:t>/不为）</w:t>
      </w:r>
      <w:r>
        <w:rPr>
          <w:rFonts w:hint="eastAsia" w:ascii="宋体" w:hAnsi="宋体" w:eastAsia="宋体" w:cs="宋体"/>
          <w:color w:val="auto"/>
          <w:szCs w:val="21"/>
          <w:highlight w:val="none"/>
        </w:rPr>
        <w:t>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5F36732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本单位对上述声明的真实性负责。如有虚假，将依法承担相应责任。</w:t>
      </w:r>
    </w:p>
    <w:p w14:paraId="3E6F57F2">
      <w:pPr>
        <w:spacing w:line="360" w:lineRule="auto"/>
        <w:rPr>
          <w:rFonts w:hint="eastAsia" w:ascii="宋体" w:hAnsi="宋体" w:eastAsia="宋体" w:cs="宋体"/>
          <w:color w:val="auto"/>
          <w:szCs w:val="21"/>
          <w:highlight w:val="none"/>
        </w:rPr>
      </w:pPr>
    </w:p>
    <w:p w14:paraId="711C7113">
      <w:pPr>
        <w:spacing w:line="360" w:lineRule="auto"/>
        <w:rPr>
          <w:rFonts w:hint="eastAsia" w:ascii="宋体" w:hAnsi="宋体" w:eastAsia="宋体" w:cs="宋体"/>
          <w:color w:val="auto"/>
          <w:szCs w:val="21"/>
          <w:highlight w:val="none"/>
        </w:rPr>
      </w:pPr>
    </w:p>
    <w:p w14:paraId="7FD96BF2">
      <w:pPr>
        <w:spacing w:line="360" w:lineRule="auto"/>
        <w:rPr>
          <w:rFonts w:hint="eastAsia" w:ascii="宋体" w:hAnsi="宋体" w:eastAsia="宋体" w:cs="宋体"/>
          <w:color w:val="auto"/>
          <w:szCs w:val="21"/>
          <w:highlight w:val="none"/>
        </w:rPr>
      </w:pPr>
    </w:p>
    <w:p w14:paraId="167EC7C6">
      <w:pPr>
        <w:adjustRightInd w:val="0"/>
        <w:snapToGrid w:val="0"/>
        <w:spacing w:line="360" w:lineRule="auto"/>
        <w:ind w:firstLine="3150" w:firstLineChars="15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单位名称（盖章）：</w:t>
      </w:r>
    </w:p>
    <w:p w14:paraId="4A9B4F06">
      <w:pPr>
        <w:spacing w:line="480" w:lineRule="auto"/>
        <w:ind w:left="4358" w:leftChars="2075"/>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日    期：      年    月    日</w:t>
      </w:r>
    </w:p>
    <w:p w14:paraId="7795F413">
      <w:pPr>
        <w:widowControl/>
        <w:spacing w:before="100" w:beforeAutospacing="1" w:after="100" w:afterAutospacing="1" w:line="360" w:lineRule="auto"/>
        <w:jc w:val="center"/>
        <w:rPr>
          <w:rFonts w:hint="eastAsia" w:ascii="宋体" w:hAnsi="宋体" w:eastAsia="宋体" w:cs="宋体"/>
          <w:b/>
          <w:bCs/>
          <w:color w:val="auto"/>
          <w:sz w:val="24"/>
          <w:szCs w:val="24"/>
          <w:highlight w:val="none"/>
        </w:rPr>
      </w:pPr>
    </w:p>
    <w:p w14:paraId="6D5FFF00">
      <w:pPr>
        <w:pStyle w:val="16"/>
        <w:rPr>
          <w:rFonts w:hint="eastAsia" w:ascii="宋体" w:hAnsi="宋体" w:eastAsia="宋体" w:cs="宋体"/>
          <w:b/>
          <w:bCs/>
          <w:color w:val="auto"/>
          <w:sz w:val="24"/>
          <w:szCs w:val="24"/>
          <w:highlight w:val="none"/>
        </w:rPr>
      </w:pPr>
    </w:p>
    <w:p w14:paraId="016CDB16">
      <w:pPr>
        <w:pStyle w:val="2"/>
        <w:rPr>
          <w:rFonts w:hint="eastAsia" w:ascii="宋体" w:hAnsi="宋体" w:eastAsia="宋体" w:cs="宋体"/>
          <w:b/>
          <w:bCs/>
          <w:color w:val="auto"/>
          <w:sz w:val="24"/>
          <w:szCs w:val="24"/>
          <w:highlight w:val="none"/>
        </w:rPr>
      </w:pPr>
    </w:p>
    <w:p w14:paraId="0618E9B8">
      <w:pPr>
        <w:rPr>
          <w:rFonts w:hint="eastAsia" w:ascii="宋体" w:hAnsi="宋体" w:eastAsia="宋体" w:cs="宋体"/>
          <w:b/>
          <w:bCs/>
          <w:color w:val="auto"/>
          <w:sz w:val="24"/>
          <w:szCs w:val="24"/>
          <w:highlight w:val="none"/>
        </w:rPr>
      </w:pPr>
    </w:p>
    <w:p w14:paraId="566CBF9F">
      <w:pPr>
        <w:pStyle w:val="16"/>
        <w:rPr>
          <w:rFonts w:hint="eastAsia"/>
          <w:color w:val="auto"/>
          <w:highlight w:val="none"/>
        </w:rPr>
      </w:pPr>
    </w:p>
    <w:p w14:paraId="13914948">
      <w:pPr>
        <w:widowControl/>
        <w:jc w:val="left"/>
        <w:rPr>
          <w:rFonts w:hint="eastAsia" w:ascii="宋体" w:hAnsi="宋体" w:eastAsia="宋体" w:cs="宋体"/>
          <w:b/>
          <w:bCs/>
          <w:color w:val="auto"/>
          <w:sz w:val="24"/>
          <w:szCs w:val="24"/>
          <w:highlight w:val="none"/>
        </w:rPr>
      </w:pPr>
    </w:p>
    <w:p w14:paraId="13E437B3">
      <w:pPr>
        <w:autoSpaceDE w:val="0"/>
        <w:autoSpaceDN w:val="0"/>
        <w:adjustRightInd w:val="0"/>
        <w:spacing w:line="360" w:lineRule="auto"/>
        <w:jc w:val="center"/>
        <w:outlineLvl w:val="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w:t>
      </w:r>
      <w:r>
        <w:rPr>
          <w:rFonts w:hint="eastAsia" w:ascii="宋体" w:hAnsi="宋体" w:eastAsia="宋体" w:cs="宋体"/>
          <w:b/>
          <w:bCs/>
          <w:color w:val="auto"/>
          <w:sz w:val="24"/>
          <w:szCs w:val="24"/>
          <w:highlight w:val="none"/>
          <w:lang w:val="en-US" w:eastAsia="zh-CN"/>
        </w:rPr>
        <w:t xml:space="preserve">8 </w:t>
      </w:r>
      <w:r>
        <w:rPr>
          <w:rFonts w:hint="eastAsia" w:ascii="宋体" w:hAnsi="宋体" w:eastAsia="宋体" w:cs="宋体"/>
          <w:b/>
          <w:bCs/>
          <w:color w:val="auto"/>
          <w:sz w:val="24"/>
          <w:szCs w:val="24"/>
          <w:highlight w:val="none"/>
        </w:rPr>
        <w:t xml:space="preserve">其他资格证书或材料 </w:t>
      </w:r>
    </w:p>
    <w:p w14:paraId="780ACB3C">
      <w:pPr>
        <w:autoSpaceDE w:val="0"/>
        <w:autoSpaceDN w:val="0"/>
        <w:adjustRightInd w:val="0"/>
        <w:spacing w:line="360" w:lineRule="auto"/>
        <w:jc w:val="center"/>
        <w:outlineLvl w:val="0"/>
        <w:rPr>
          <w:rFonts w:hint="eastAsia" w:ascii="宋体" w:hAnsi="宋体" w:eastAsia="宋体" w:cs="宋体"/>
          <w:b/>
          <w:snapToGrid w:val="0"/>
          <w:color w:val="auto"/>
          <w:kern w:val="0"/>
          <w:sz w:val="36"/>
          <w:szCs w:val="36"/>
          <w:highlight w:val="none"/>
        </w:rPr>
      </w:pPr>
    </w:p>
    <w:p w14:paraId="70C8267F">
      <w:pPr>
        <w:autoSpaceDE w:val="0"/>
        <w:autoSpaceDN w:val="0"/>
        <w:adjustRightInd w:val="0"/>
        <w:spacing w:line="360" w:lineRule="auto"/>
        <w:jc w:val="center"/>
        <w:outlineLvl w:val="0"/>
        <w:rPr>
          <w:rFonts w:hint="eastAsia" w:ascii="宋体" w:hAnsi="宋体" w:eastAsia="宋体" w:cs="宋体"/>
          <w:b/>
          <w:snapToGrid w:val="0"/>
          <w:color w:val="auto"/>
          <w:kern w:val="0"/>
          <w:sz w:val="36"/>
          <w:szCs w:val="36"/>
          <w:highlight w:val="none"/>
        </w:rPr>
      </w:pPr>
    </w:p>
    <w:p w14:paraId="6EDCE236">
      <w:pPr>
        <w:autoSpaceDE w:val="0"/>
        <w:autoSpaceDN w:val="0"/>
        <w:adjustRightInd w:val="0"/>
        <w:spacing w:line="360" w:lineRule="auto"/>
        <w:jc w:val="center"/>
        <w:outlineLvl w:val="0"/>
        <w:rPr>
          <w:rFonts w:hint="eastAsia" w:ascii="宋体" w:hAnsi="宋体" w:eastAsia="宋体" w:cs="宋体"/>
          <w:b/>
          <w:snapToGrid w:val="0"/>
          <w:color w:val="auto"/>
          <w:kern w:val="0"/>
          <w:sz w:val="36"/>
          <w:szCs w:val="36"/>
          <w:highlight w:val="none"/>
        </w:rPr>
      </w:pPr>
    </w:p>
    <w:p w14:paraId="61D22FA9">
      <w:pPr>
        <w:autoSpaceDE w:val="0"/>
        <w:autoSpaceDN w:val="0"/>
        <w:adjustRightInd w:val="0"/>
        <w:spacing w:line="360" w:lineRule="auto"/>
        <w:jc w:val="center"/>
        <w:outlineLvl w:val="0"/>
        <w:rPr>
          <w:rFonts w:hint="eastAsia" w:ascii="宋体" w:hAnsi="宋体" w:eastAsia="宋体" w:cs="宋体"/>
          <w:b/>
          <w:snapToGrid w:val="0"/>
          <w:color w:val="auto"/>
          <w:kern w:val="0"/>
          <w:sz w:val="36"/>
          <w:szCs w:val="36"/>
          <w:highlight w:val="none"/>
        </w:rPr>
      </w:pPr>
    </w:p>
    <w:p w14:paraId="731BE5D5">
      <w:pPr>
        <w:autoSpaceDE w:val="0"/>
        <w:autoSpaceDN w:val="0"/>
        <w:adjustRightInd w:val="0"/>
        <w:spacing w:line="360" w:lineRule="auto"/>
        <w:jc w:val="center"/>
        <w:rPr>
          <w:rFonts w:hint="eastAsia" w:ascii="宋体" w:hAnsi="宋体" w:eastAsia="宋体" w:cs="宋体"/>
          <w:b/>
          <w:bCs/>
          <w:color w:val="auto"/>
          <w:sz w:val="44"/>
          <w:szCs w:val="44"/>
          <w:highlight w:val="none"/>
          <w:lang w:val="zh-CN"/>
        </w:rPr>
      </w:pPr>
    </w:p>
    <w:p w14:paraId="73C84125">
      <w:pPr>
        <w:autoSpaceDE w:val="0"/>
        <w:autoSpaceDN w:val="0"/>
        <w:adjustRightInd w:val="0"/>
        <w:spacing w:line="360" w:lineRule="auto"/>
        <w:jc w:val="center"/>
        <w:rPr>
          <w:rFonts w:hint="eastAsia" w:ascii="宋体" w:hAnsi="宋体" w:eastAsia="宋体" w:cs="宋体"/>
          <w:b/>
          <w:bCs/>
          <w:color w:val="auto"/>
          <w:sz w:val="44"/>
          <w:szCs w:val="44"/>
          <w:highlight w:val="none"/>
          <w:lang w:val="zh-CN"/>
        </w:rPr>
      </w:pPr>
    </w:p>
    <w:p w14:paraId="24357C28">
      <w:pPr>
        <w:autoSpaceDE w:val="0"/>
        <w:autoSpaceDN w:val="0"/>
        <w:adjustRightInd w:val="0"/>
        <w:spacing w:line="360" w:lineRule="auto"/>
        <w:jc w:val="both"/>
        <w:outlineLvl w:val="0"/>
        <w:rPr>
          <w:rFonts w:hint="eastAsia" w:ascii="宋体" w:hAnsi="宋体" w:eastAsia="宋体" w:cs="宋体"/>
          <w:b/>
          <w:snapToGrid w:val="0"/>
          <w:color w:val="auto"/>
          <w:kern w:val="0"/>
          <w:sz w:val="36"/>
          <w:szCs w:val="36"/>
          <w:highlight w:val="none"/>
        </w:rPr>
      </w:pPr>
    </w:p>
    <w:p w14:paraId="4A69B797">
      <w:pPr>
        <w:widowControl/>
        <w:ind w:firstLine="2389" w:firstLineChars="850"/>
        <w:rPr>
          <w:rFonts w:hint="eastAsia" w:ascii="宋体" w:hAnsi="宋体" w:eastAsia="宋体" w:cs="宋体"/>
          <w:b/>
          <w:bCs/>
          <w:color w:val="auto"/>
          <w:sz w:val="28"/>
          <w:szCs w:val="28"/>
          <w:highlight w:val="none"/>
          <w:lang w:val="zh-CN"/>
        </w:rPr>
      </w:pPr>
      <w:r>
        <w:rPr>
          <w:rFonts w:hint="eastAsia" w:ascii="宋体" w:hAnsi="宋体" w:eastAsia="宋体" w:cs="宋体"/>
          <w:b/>
          <w:bCs/>
          <w:color w:val="auto"/>
          <w:sz w:val="28"/>
          <w:szCs w:val="28"/>
          <w:highlight w:val="none"/>
          <w:lang w:val="zh-CN"/>
        </w:rPr>
        <w:t>四、响应文件审查相关材料</w:t>
      </w:r>
    </w:p>
    <w:p w14:paraId="454EDA1D">
      <w:pPr>
        <w:autoSpaceDE w:val="0"/>
        <w:autoSpaceDN w:val="0"/>
        <w:adjustRightInd w:val="0"/>
        <w:spacing w:line="360" w:lineRule="auto"/>
        <w:jc w:val="center"/>
        <w:outlineLvl w:val="0"/>
        <w:rPr>
          <w:rFonts w:hint="eastAsia" w:ascii="宋体" w:hAnsi="宋体" w:eastAsia="宋体" w:cs="宋体"/>
          <w:b/>
          <w:snapToGrid w:val="0"/>
          <w:color w:val="auto"/>
          <w:kern w:val="0"/>
          <w:sz w:val="36"/>
          <w:szCs w:val="36"/>
          <w:highlight w:val="none"/>
        </w:rPr>
      </w:pPr>
    </w:p>
    <w:p w14:paraId="2EC3EC76">
      <w:pPr>
        <w:autoSpaceDE w:val="0"/>
        <w:autoSpaceDN w:val="0"/>
        <w:adjustRightInd w:val="0"/>
        <w:spacing w:line="360" w:lineRule="auto"/>
        <w:jc w:val="center"/>
        <w:outlineLvl w:val="0"/>
        <w:rPr>
          <w:rFonts w:hint="eastAsia" w:ascii="宋体" w:hAnsi="宋体" w:eastAsia="宋体" w:cs="宋体"/>
          <w:b/>
          <w:snapToGrid w:val="0"/>
          <w:color w:val="auto"/>
          <w:kern w:val="0"/>
          <w:sz w:val="36"/>
          <w:szCs w:val="36"/>
          <w:highlight w:val="none"/>
        </w:rPr>
      </w:pPr>
    </w:p>
    <w:p w14:paraId="17EE18F8">
      <w:pPr>
        <w:autoSpaceDE w:val="0"/>
        <w:autoSpaceDN w:val="0"/>
        <w:adjustRightInd w:val="0"/>
        <w:spacing w:line="360" w:lineRule="auto"/>
        <w:ind w:firstLine="2951" w:firstLineChars="1225"/>
        <w:outlineLvl w:val="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4.1 </w:t>
      </w:r>
      <w:r>
        <w:rPr>
          <w:rFonts w:hint="eastAsia" w:ascii="宋体" w:hAnsi="宋体" w:eastAsia="宋体" w:cs="宋体"/>
          <w:b/>
          <w:bCs/>
          <w:color w:val="auto"/>
          <w:sz w:val="24"/>
          <w:szCs w:val="24"/>
          <w:highlight w:val="none"/>
          <w:lang w:val="en-US" w:eastAsia="zh-CN"/>
        </w:rPr>
        <w:t>已标价</w:t>
      </w:r>
      <w:r>
        <w:rPr>
          <w:rFonts w:hint="eastAsia" w:ascii="宋体" w:hAnsi="宋体" w:eastAsia="宋体" w:cs="宋体"/>
          <w:b/>
          <w:bCs/>
          <w:color w:val="auto"/>
          <w:sz w:val="24"/>
          <w:szCs w:val="24"/>
          <w:highlight w:val="none"/>
        </w:rPr>
        <w:t>工程量清单</w:t>
      </w:r>
    </w:p>
    <w:p w14:paraId="30185BA5">
      <w:pPr>
        <w:autoSpaceDE w:val="0"/>
        <w:autoSpaceDN w:val="0"/>
        <w:adjustRightInd w:val="0"/>
        <w:spacing w:line="360" w:lineRule="auto"/>
        <w:jc w:val="center"/>
        <w:outlineLvl w:val="0"/>
        <w:rPr>
          <w:rFonts w:hint="eastAsia" w:ascii="宋体" w:hAnsi="宋体" w:eastAsia="宋体" w:cs="宋体"/>
          <w:b/>
          <w:bCs/>
          <w:color w:val="auto"/>
          <w:sz w:val="24"/>
          <w:szCs w:val="24"/>
          <w:highlight w:val="none"/>
        </w:rPr>
      </w:pPr>
    </w:p>
    <w:p w14:paraId="6C482649">
      <w:pPr>
        <w:autoSpaceDE w:val="0"/>
        <w:autoSpaceDN w:val="0"/>
        <w:adjustRightInd w:val="0"/>
        <w:spacing w:line="360" w:lineRule="auto"/>
        <w:jc w:val="center"/>
        <w:outlineLvl w:val="0"/>
        <w:rPr>
          <w:rFonts w:hint="eastAsia" w:ascii="宋体" w:hAnsi="宋体" w:eastAsia="宋体" w:cs="宋体"/>
          <w:b/>
          <w:bCs/>
          <w:color w:val="auto"/>
          <w:sz w:val="24"/>
          <w:szCs w:val="24"/>
          <w:highlight w:val="none"/>
        </w:rPr>
      </w:pPr>
    </w:p>
    <w:p w14:paraId="1646ADC6">
      <w:pPr>
        <w:autoSpaceDE w:val="0"/>
        <w:autoSpaceDN w:val="0"/>
        <w:adjustRightInd w:val="0"/>
        <w:spacing w:line="360" w:lineRule="auto"/>
        <w:jc w:val="center"/>
        <w:outlineLvl w:val="0"/>
        <w:rPr>
          <w:rFonts w:hint="eastAsia" w:ascii="宋体" w:hAnsi="宋体" w:eastAsia="宋体" w:cs="宋体"/>
          <w:b/>
          <w:bCs/>
          <w:color w:val="auto"/>
          <w:sz w:val="24"/>
          <w:szCs w:val="24"/>
          <w:highlight w:val="none"/>
        </w:rPr>
      </w:pPr>
    </w:p>
    <w:p w14:paraId="1ACDD045">
      <w:pPr>
        <w:autoSpaceDE w:val="0"/>
        <w:autoSpaceDN w:val="0"/>
        <w:adjustRightInd w:val="0"/>
        <w:spacing w:line="360" w:lineRule="auto"/>
        <w:jc w:val="center"/>
        <w:outlineLvl w:val="0"/>
        <w:rPr>
          <w:rFonts w:hint="eastAsia" w:ascii="宋体" w:hAnsi="宋体" w:eastAsia="宋体" w:cs="宋体"/>
          <w:b/>
          <w:bCs/>
          <w:color w:val="auto"/>
          <w:sz w:val="24"/>
          <w:szCs w:val="24"/>
          <w:highlight w:val="none"/>
        </w:rPr>
      </w:pPr>
    </w:p>
    <w:p w14:paraId="2C2ED770">
      <w:pPr>
        <w:autoSpaceDE w:val="0"/>
        <w:autoSpaceDN w:val="0"/>
        <w:adjustRightInd w:val="0"/>
        <w:spacing w:line="360" w:lineRule="auto"/>
        <w:jc w:val="center"/>
        <w:outlineLvl w:val="0"/>
        <w:rPr>
          <w:rFonts w:hint="eastAsia" w:ascii="宋体" w:hAnsi="宋体" w:eastAsia="宋体" w:cs="宋体"/>
          <w:b/>
          <w:bCs/>
          <w:color w:val="auto"/>
          <w:sz w:val="24"/>
          <w:szCs w:val="24"/>
          <w:highlight w:val="none"/>
        </w:rPr>
      </w:pPr>
    </w:p>
    <w:p w14:paraId="748F9F78">
      <w:pPr>
        <w:autoSpaceDE w:val="0"/>
        <w:autoSpaceDN w:val="0"/>
        <w:adjustRightInd w:val="0"/>
        <w:spacing w:line="360" w:lineRule="auto"/>
        <w:jc w:val="center"/>
        <w:outlineLvl w:val="0"/>
        <w:rPr>
          <w:rFonts w:hint="eastAsia" w:ascii="宋体" w:hAnsi="宋体" w:eastAsia="宋体" w:cs="宋体"/>
          <w:b/>
          <w:bCs/>
          <w:color w:val="auto"/>
          <w:sz w:val="24"/>
          <w:szCs w:val="24"/>
          <w:highlight w:val="none"/>
        </w:rPr>
      </w:pPr>
    </w:p>
    <w:p w14:paraId="50253CB4">
      <w:pPr>
        <w:autoSpaceDE w:val="0"/>
        <w:autoSpaceDN w:val="0"/>
        <w:adjustRightInd w:val="0"/>
        <w:spacing w:line="360" w:lineRule="auto"/>
        <w:jc w:val="center"/>
        <w:outlineLvl w:val="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4.</w:t>
      </w:r>
      <w:r>
        <w:rPr>
          <w:rFonts w:hint="eastAsia" w:ascii="宋体" w:hAnsi="宋体" w:eastAsia="宋体" w:cs="宋体"/>
          <w:b/>
          <w:bCs/>
          <w:color w:val="auto"/>
          <w:sz w:val="24"/>
          <w:szCs w:val="24"/>
          <w:highlight w:val="none"/>
          <w:lang w:val="en-US" w:eastAsia="zh-CN"/>
        </w:rPr>
        <w:t>2</w:t>
      </w:r>
      <w:r>
        <w:rPr>
          <w:rFonts w:hint="eastAsia" w:ascii="宋体" w:hAnsi="宋体" w:eastAsia="宋体" w:cs="宋体"/>
          <w:b/>
          <w:bCs/>
          <w:color w:val="auto"/>
          <w:sz w:val="24"/>
          <w:szCs w:val="24"/>
          <w:highlight w:val="none"/>
        </w:rPr>
        <w:t xml:space="preserve"> 技术方案（实施方案）</w:t>
      </w:r>
    </w:p>
    <w:p w14:paraId="60D0C70A">
      <w:pPr>
        <w:autoSpaceDE w:val="0"/>
        <w:autoSpaceDN w:val="0"/>
        <w:adjustRightInd w:val="0"/>
        <w:spacing w:line="360" w:lineRule="auto"/>
        <w:jc w:val="center"/>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w:t>
      </w:r>
      <w:r>
        <w:rPr>
          <w:rFonts w:hint="eastAsia" w:ascii="宋体" w:hAnsi="宋体" w:eastAsia="宋体" w:cs="宋体"/>
          <w:color w:val="auto"/>
          <w:szCs w:val="21"/>
          <w:highlight w:val="none"/>
          <w:lang w:val="en-US" w:eastAsia="zh-CN"/>
        </w:rPr>
        <w:t>供应商</w:t>
      </w:r>
      <w:r>
        <w:rPr>
          <w:rFonts w:hint="eastAsia" w:ascii="宋体" w:hAnsi="宋体" w:eastAsia="宋体" w:cs="宋体"/>
          <w:color w:val="auto"/>
          <w:szCs w:val="21"/>
          <w:highlight w:val="none"/>
          <w:lang w:val="zh-CN"/>
        </w:rPr>
        <w:t>根据</w:t>
      </w:r>
      <w:r>
        <w:rPr>
          <w:rFonts w:hint="eastAsia" w:ascii="宋体" w:hAnsi="宋体" w:eastAsia="宋体" w:cs="宋体"/>
          <w:color w:val="auto"/>
          <w:szCs w:val="21"/>
          <w:highlight w:val="none"/>
          <w:lang w:val="en-US" w:eastAsia="zh-CN"/>
        </w:rPr>
        <w:t>措施</w:t>
      </w:r>
      <w:r>
        <w:rPr>
          <w:rFonts w:hint="eastAsia" w:ascii="宋体" w:hAnsi="宋体" w:eastAsia="宋体" w:cs="宋体"/>
          <w:color w:val="auto"/>
          <w:szCs w:val="21"/>
          <w:highlight w:val="none"/>
          <w:lang w:val="zh-CN"/>
        </w:rPr>
        <w:t>文件要求自行编制）</w:t>
      </w:r>
    </w:p>
    <w:p w14:paraId="232CAC13">
      <w:pPr>
        <w:snapToGrid w:val="0"/>
        <w:spacing w:line="360" w:lineRule="auto"/>
        <w:jc w:val="center"/>
        <w:rPr>
          <w:rFonts w:hint="eastAsia" w:ascii="宋体" w:hAnsi="宋体" w:eastAsia="宋体" w:cs="宋体"/>
          <w:b/>
          <w:snapToGrid w:val="0"/>
          <w:color w:val="auto"/>
          <w:kern w:val="0"/>
          <w:sz w:val="36"/>
          <w:szCs w:val="36"/>
          <w:highlight w:val="none"/>
        </w:rPr>
      </w:pPr>
    </w:p>
    <w:p w14:paraId="35E2C3F8">
      <w:pPr>
        <w:snapToGrid w:val="0"/>
        <w:spacing w:line="360" w:lineRule="auto"/>
        <w:jc w:val="center"/>
        <w:rPr>
          <w:rFonts w:hint="eastAsia" w:ascii="宋体" w:hAnsi="宋体" w:eastAsia="宋体" w:cs="宋体"/>
          <w:b/>
          <w:snapToGrid w:val="0"/>
          <w:color w:val="auto"/>
          <w:kern w:val="0"/>
          <w:sz w:val="36"/>
          <w:szCs w:val="36"/>
          <w:highlight w:val="none"/>
        </w:rPr>
      </w:pPr>
    </w:p>
    <w:p w14:paraId="51537549">
      <w:pPr>
        <w:snapToGrid w:val="0"/>
        <w:spacing w:line="360" w:lineRule="auto"/>
        <w:jc w:val="center"/>
        <w:rPr>
          <w:rFonts w:hint="eastAsia" w:ascii="宋体" w:hAnsi="宋体" w:eastAsia="宋体" w:cs="宋体"/>
          <w:b/>
          <w:snapToGrid w:val="0"/>
          <w:color w:val="auto"/>
          <w:kern w:val="0"/>
          <w:sz w:val="36"/>
          <w:szCs w:val="36"/>
          <w:highlight w:val="none"/>
        </w:rPr>
      </w:pPr>
    </w:p>
    <w:p w14:paraId="1415AD45">
      <w:pPr>
        <w:snapToGrid w:val="0"/>
        <w:spacing w:line="360" w:lineRule="auto"/>
        <w:jc w:val="center"/>
        <w:rPr>
          <w:rFonts w:hint="eastAsia" w:ascii="宋体" w:hAnsi="宋体" w:eastAsia="宋体" w:cs="宋体"/>
          <w:b/>
          <w:snapToGrid w:val="0"/>
          <w:color w:val="auto"/>
          <w:kern w:val="0"/>
          <w:sz w:val="36"/>
          <w:szCs w:val="36"/>
          <w:highlight w:val="none"/>
        </w:rPr>
      </w:pPr>
    </w:p>
    <w:p w14:paraId="216CE04E">
      <w:pPr>
        <w:snapToGrid w:val="0"/>
        <w:spacing w:line="360" w:lineRule="auto"/>
        <w:jc w:val="center"/>
        <w:rPr>
          <w:rFonts w:hint="eastAsia" w:ascii="宋体" w:hAnsi="宋体" w:eastAsia="宋体" w:cs="宋体"/>
          <w:b/>
          <w:snapToGrid w:val="0"/>
          <w:color w:val="auto"/>
          <w:kern w:val="0"/>
          <w:sz w:val="36"/>
          <w:szCs w:val="36"/>
          <w:highlight w:val="none"/>
        </w:rPr>
      </w:pPr>
    </w:p>
    <w:p w14:paraId="35056DD2">
      <w:pPr>
        <w:autoSpaceDE w:val="0"/>
        <w:autoSpaceDN w:val="0"/>
        <w:adjustRightInd w:val="0"/>
        <w:spacing w:line="360" w:lineRule="auto"/>
        <w:jc w:val="center"/>
        <w:outlineLvl w:val="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4.</w:t>
      </w:r>
      <w:r>
        <w:rPr>
          <w:rFonts w:hint="eastAsia" w:ascii="宋体" w:hAnsi="宋体" w:eastAsia="宋体" w:cs="宋体"/>
          <w:b/>
          <w:bCs/>
          <w:color w:val="auto"/>
          <w:sz w:val="24"/>
          <w:szCs w:val="24"/>
          <w:highlight w:val="none"/>
          <w:lang w:val="en-US" w:eastAsia="zh-CN"/>
        </w:rPr>
        <w:t>3</w:t>
      </w:r>
      <w:r>
        <w:rPr>
          <w:rFonts w:hint="eastAsia" w:ascii="宋体" w:hAnsi="宋体" w:eastAsia="宋体" w:cs="宋体"/>
          <w:b/>
          <w:bCs/>
          <w:color w:val="auto"/>
          <w:sz w:val="24"/>
          <w:szCs w:val="24"/>
          <w:highlight w:val="none"/>
        </w:rPr>
        <w:t>拟派项目班子配备</w:t>
      </w:r>
    </w:p>
    <w:p w14:paraId="06D61352">
      <w:pPr>
        <w:autoSpaceDE w:val="0"/>
        <w:autoSpaceDN w:val="0"/>
        <w:adjustRightInd w:val="0"/>
        <w:spacing w:line="360" w:lineRule="auto"/>
        <w:ind w:firstLine="2263" w:firstLineChars="1078"/>
        <w:rPr>
          <w:rFonts w:hint="eastAsia" w:ascii="宋体" w:hAnsi="宋体" w:eastAsia="宋体" w:cs="宋体"/>
          <w:b/>
          <w:snapToGrid w:val="0"/>
          <w:color w:val="auto"/>
          <w:kern w:val="0"/>
          <w:sz w:val="36"/>
          <w:szCs w:val="36"/>
          <w:highlight w:val="none"/>
        </w:rPr>
      </w:pPr>
      <w:r>
        <w:rPr>
          <w:rFonts w:hint="eastAsia" w:ascii="宋体" w:hAnsi="宋体" w:eastAsia="宋体" w:cs="宋体"/>
          <w:color w:val="auto"/>
          <w:szCs w:val="21"/>
          <w:highlight w:val="none"/>
          <w:lang w:val="zh-CN"/>
        </w:rPr>
        <w:t>（根据磋商文件规定及供应商自身条件编制）</w:t>
      </w:r>
    </w:p>
    <w:p w14:paraId="14DC72A1">
      <w:pPr>
        <w:snapToGrid w:val="0"/>
        <w:spacing w:line="360" w:lineRule="auto"/>
        <w:jc w:val="center"/>
        <w:rPr>
          <w:rFonts w:hint="eastAsia" w:ascii="宋体" w:hAnsi="宋体" w:eastAsia="宋体" w:cs="宋体"/>
          <w:b/>
          <w:snapToGrid w:val="0"/>
          <w:color w:val="auto"/>
          <w:kern w:val="0"/>
          <w:sz w:val="36"/>
          <w:szCs w:val="36"/>
          <w:highlight w:val="none"/>
        </w:rPr>
      </w:pPr>
    </w:p>
    <w:p w14:paraId="3606B834">
      <w:pPr>
        <w:snapToGrid w:val="0"/>
        <w:spacing w:line="360" w:lineRule="auto"/>
        <w:jc w:val="center"/>
        <w:rPr>
          <w:rFonts w:hint="eastAsia" w:ascii="宋体" w:hAnsi="宋体" w:eastAsia="宋体" w:cs="宋体"/>
          <w:b/>
          <w:snapToGrid w:val="0"/>
          <w:color w:val="auto"/>
          <w:kern w:val="0"/>
          <w:sz w:val="36"/>
          <w:szCs w:val="36"/>
          <w:highlight w:val="none"/>
        </w:rPr>
      </w:pPr>
    </w:p>
    <w:p w14:paraId="3B7B8822">
      <w:pPr>
        <w:snapToGrid w:val="0"/>
        <w:spacing w:line="360" w:lineRule="auto"/>
        <w:jc w:val="center"/>
        <w:rPr>
          <w:rFonts w:hint="eastAsia" w:ascii="宋体" w:hAnsi="宋体" w:eastAsia="宋体" w:cs="宋体"/>
          <w:b/>
          <w:snapToGrid w:val="0"/>
          <w:color w:val="auto"/>
          <w:kern w:val="0"/>
          <w:sz w:val="36"/>
          <w:szCs w:val="36"/>
          <w:highlight w:val="none"/>
        </w:rPr>
      </w:pPr>
    </w:p>
    <w:p w14:paraId="67F3FF4F">
      <w:pPr>
        <w:snapToGrid w:val="0"/>
        <w:spacing w:line="360" w:lineRule="auto"/>
        <w:jc w:val="center"/>
        <w:rPr>
          <w:rFonts w:hint="eastAsia" w:ascii="宋体" w:hAnsi="宋体" w:eastAsia="宋体" w:cs="宋体"/>
          <w:b/>
          <w:snapToGrid w:val="0"/>
          <w:color w:val="auto"/>
          <w:kern w:val="0"/>
          <w:sz w:val="36"/>
          <w:szCs w:val="36"/>
          <w:highlight w:val="none"/>
        </w:rPr>
      </w:pPr>
    </w:p>
    <w:p w14:paraId="6ABC02E4">
      <w:pPr>
        <w:snapToGrid w:val="0"/>
        <w:spacing w:line="360" w:lineRule="auto"/>
        <w:jc w:val="center"/>
        <w:rPr>
          <w:rFonts w:hint="eastAsia" w:ascii="宋体" w:hAnsi="宋体" w:eastAsia="宋体" w:cs="宋体"/>
          <w:b/>
          <w:snapToGrid w:val="0"/>
          <w:color w:val="auto"/>
          <w:kern w:val="0"/>
          <w:sz w:val="36"/>
          <w:szCs w:val="36"/>
          <w:highlight w:val="none"/>
        </w:rPr>
      </w:pPr>
    </w:p>
    <w:p w14:paraId="4FDEC387">
      <w:pPr>
        <w:autoSpaceDE w:val="0"/>
        <w:autoSpaceDN w:val="0"/>
        <w:adjustRightInd w:val="0"/>
        <w:spacing w:line="360" w:lineRule="auto"/>
        <w:jc w:val="center"/>
        <w:outlineLvl w:val="0"/>
        <w:rPr>
          <w:rFonts w:hint="eastAsia" w:ascii="宋体" w:hAnsi="宋体" w:eastAsia="宋体" w:cs="宋体"/>
          <w:b/>
          <w:bCs/>
          <w:color w:val="auto"/>
          <w:sz w:val="28"/>
          <w:szCs w:val="28"/>
          <w:highlight w:val="none"/>
        </w:rPr>
      </w:pPr>
      <w:r>
        <w:rPr>
          <w:rFonts w:hint="eastAsia" w:ascii="宋体" w:hAnsi="宋体" w:eastAsia="宋体" w:cs="宋体"/>
          <w:b/>
          <w:bCs/>
          <w:color w:val="auto"/>
          <w:sz w:val="24"/>
          <w:szCs w:val="24"/>
          <w:highlight w:val="none"/>
        </w:rPr>
        <w:t>4.</w:t>
      </w:r>
      <w:r>
        <w:rPr>
          <w:rFonts w:hint="eastAsia" w:ascii="宋体" w:hAnsi="宋体" w:eastAsia="宋体" w:cs="宋体"/>
          <w:b/>
          <w:bCs/>
          <w:color w:val="auto"/>
          <w:sz w:val="24"/>
          <w:szCs w:val="24"/>
          <w:highlight w:val="none"/>
          <w:lang w:val="en-US" w:eastAsia="zh-CN"/>
        </w:rPr>
        <w:t>4</w:t>
      </w:r>
      <w:r>
        <w:rPr>
          <w:rFonts w:hint="eastAsia" w:ascii="宋体" w:hAnsi="宋体" w:eastAsia="宋体" w:cs="宋体"/>
          <w:b/>
          <w:bCs/>
          <w:color w:val="auto"/>
          <w:sz w:val="24"/>
          <w:szCs w:val="24"/>
          <w:highlight w:val="none"/>
        </w:rPr>
        <w:t xml:space="preserve"> 业绩情况表</w:t>
      </w:r>
    </w:p>
    <w:p w14:paraId="42512CA1">
      <w:pPr>
        <w:spacing w:before="50" w:afterLines="50" w:line="360" w:lineRule="auto"/>
        <w:contextualSpacing/>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采购编号：</w:t>
      </w:r>
    </w:p>
    <w:p w14:paraId="0648D9A2">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项目名称：   </w:t>
      </w:r>
    </w:p>
    <w:p w14:paraId="4A28ACA7">
      <w:pPr>
        <w:snapToGrid w:val="0"/>
        <w:spacing w:line="360" w:lineRule="auto"/>
        <w:rPr>
          <w:rFonts w:hint="eastAsia" w:ascii="宋体" w:hAnsi="宋体" w:eastAsia="宋体" w:cs="宋体"/>
          <w:b/>
          <w:snapToGrid w:val="0"/>
          <w:color w:val="auto"/>
          <w:kern w:val="0"/>
          <w:szCs w:val="21"/>
          <w:highlight w:val="none"/>
        </w:rPr>
      </w:pPr>
    </w:p>
    <w:tbl>
      <w:tblPr>
        <w:tblStyle w:val="17"/>
        <w:tblW w:w="92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1808"/>
        <w:gridCol w:w="3579"/>
        <w:gridCol w:w="1440"/>
        <w:gridCol w:w="1706"/>
      </w:tblGrid>
      <w:tr w14:paraId="2967F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trPr>
        <w:tc>
          <w:tcPr>
            <w:tcW w:w="712" w:type="dxa"/>
            <w:shd w:val="clear" w:color="auto" w:fill="F3F3F3"/>
            <w:vAlign w:val="center"/>
          </w:tcPr>
          <w:p w14:paraId="6FC4A7A7">
            <w:pPr>
              <w:pStyle w:val="7"/>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序号</w:t>
            </w:r>
          </w:p>
        </w:tc>
        <w:tc>
          <w:tcPr>
            <w:tcW w:w="1808" w:type="dxa"/>
            <w:shd w:val="clear" w:color="auto" w:fill="F3F3F3"/>
            <w:vAlign w:val="center"/>
          </w:tcPr>
          <w:p w14:paraId="06600F96">
            <w:pPr>
              <w:pStyle w:val="7"/>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客户单位名称</w:t>
            </w:r>
          </w:p>
        </w:tc>
        <w:tc>
          <w:tcPr>
            <w:tcW w:w="3579" w:type="dxa"/>
            <w:shd w:val="clear" w:color="auto" w:fill="F3F3F3"/>
            <w:vAlign w:val="center"/>
          </w:tcPr>
          <w:p w14:paraId="6EB1CD55">
            <w:pPr>
              <w:pStyle w:val="7"/>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项目名称及主要内容</w:t>
            </w:r>
          </w:p>
        </w:tc>
        <w:tc>
          <w:tcPr>
            <w:tcW w:w="1440" w:type="dxa"/>
            <w:shd w:val="clear" w:color="auto" w:fill="F3F3F3"/>
            <w:vAlign w:val="center"/>
          </w:tcPr>
          <w:p w14:paraId="36AC892B">
            <w:pPr>
              <w:pStyle w:val="7"/>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合同金额</w:t>
            </w:r>
          </w:p>
          <w:p w14:paraId="6EB1D04D">
            <w:pPr>
              <w:pStyle w:val="7"/>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（万元）</w:t>
            </w:r>
          </w:p>
        </w:tc>
        <w:tc>
          <w:tcPr>
            <w:tcW w:w="1706" w:type="dxa"/>
            <w:shd w:val="clear" w:color="auto" w:fill="F3F3F3"/>
            <w:vAlign w:val="center"/>
          </w:tcPr>
          <w:p w14:paraId="78437397">
            <w:pPr>
              <w:pStyle w:val="7"/>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联系人及电话</w:t>
            </w:r>
          </w:p>
        </w:tc>
      </w:tr>
      <w:tr w14:paraId="1CB4C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2FC5CE73">
            <w:pPr>
              <w:pStyle w:val="7"/>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808" w:type="dxa"/>
            <w:vAlign w:val="center"/>
          </w:tcPr>
          <w:p w14:paraId="635D0A1A">
            <w:pPr>
              <w:pStyle w:val="7"/>
              <w:spacing w:line="360" w:lineRule="auto"/>
              <w:rPr>
                <w:rFonts w:hint="eastAsia" w:ascii="宋体" w:hAnsi="宋体" w:eastAsia="宋体" w:cs="宋体"/>
                <w:color w:val="auto"/>
                <w:sz w:val="21"/>
                <w:szCs w:val="21"/>
                <w:highlight w:val="none"/>
              </w:rPr>
            </w:pPr>
          </w:p>
        </w:tc>
        <w:tc>
          <w:tcPr>
            <w:tcW w:w="3579" w:type="dxa"/>
            <w:vAlign w:val="center"/>
          </w:tcPr>
          <w:p w14:paraId="19F6AA78">
            <w:pPr>
              <w:pStyle w:val="7"/>
              <w:spacing w:line="360" w:lineRule="auto"/>
              <w:rPr>
                <w:rFonts w:hint="eastAsia" w:ascii="宋体" w:hAnsi="宋体" w:eastAsia="宋体" w:cs="宋体"/>
                <w:color w:val="auto"/>
                <w:sz w:val="21"/>
                <w:szCs w:val="21"/>
                <w:highlight w:val="none"/>
              </w:rPr>
            </w:pPr>
          </w:p>
        </w:tc>
        <w:tc>
          <w:tcPr>
            <w:tcW w:w="1440" w:type="dxa"/>
            <w:vAlign w:val="center"/>
          </w:tcPr>
          <w:p w14:paraId="0F72945F">
            <w:pPr>
              <w:pStyle w:val="7"/>
              <w:spacing w:line="360" w:lineRule="auto"/>
              <w:rPr>
                <w:rFonts w:hint="eastAsia" w:ascii="宋体" w:hAnsi="宋体" w:eastAsia="宋体" w:cs="宋体"/>
                <w:color w:val="auto"/>
                <w:sz w:val="21"/>
                <w:szCs w:val="21"/>
                <w:highlight w:val="none"/>
              </w:rPr>
            </w:pPr>
          </w:p>
        </w:tc>
        <w:tc>
          <w:tcPr>
            <w:tcW w:w="1706" w:type="dxa"/>
            <w:vAlign w:val="center"/>
          </w:tcPr>
          <w:p w14:paraId="5E8EDA09">
            <w:pPr>
              <w:pStyle w:val="7"/>
              <w:spacing w:line="360" w:lineRule="auto"/>
              <w:rPr>
                <w:rFonts w:hint="eastAsia" w:ascii="宋体" w:hAnsi="宋体" w:eastAsia="宋体" w:cs="宋体"/>
                <w:color w:val="auto"/>
                <w:sz w:val="21"/>
                <w:szCs w:val="21"/>
                <w:highlight w:val="none"/>
              </w:rPr>
            </w:pPr>
          </w:p>
        </w:tc>
      </w:tr>
      <w:tr w14:paraId="37D0D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7485C744">
            <w:pPr>
              <w:pStyle w:val="7"/>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808" w:type="dxa"/>
            <w:vAlign w:val="center"/>
          </w:tcPr>
          <w:p w14:paraId="7757091E">
            <w:pPr>
              <w:pStyle w:val="7"/>
              <w:spacing w:line="360" w:lineRule="auto"/>
              <w:rPr>
                <w:rFonts w:hint="eastAsia" w:ascii="宋体" w:hAnsi="宋体" w:eastAsia="宋体" w:cs="宋体"/>
                <w:color w:val="auto"/>
                <w:sz w:val="21"/>
                <w:szCs w:val="21"/>
                <w:highlight w:val="none"/>
              </w:rPr>
            </w:pPr>
          </w:p>
        </w:tc>
        <w:tc>
          <w:tcPr>
            <w:tcW w:w="3579" w:type="dxa"/>
            <w:vAlign w:val="center"/>
          </w:tcPr>
          <w:p w14:paraId="6A20F46E">
            <w:pPr>
              <w:pStyle w:val="7"/>
              <w:spacing w:line="360" w:lineRule="auto"/>
              <w:rPr>
                <w:rFonts w:hint="eastAsia" w:ascii="宋体" w:hAnsi="宋体" w:eastAsia="宋体" w:cs="宋体"/>
                <w:color w:val="auto"/>
                <w:sz w:val="21"/>
                <w:szCs w:val="21"/>
                <w:highlight w:val="none"/>
              </w:rPr>
            </w:pPr>
          </w:p>
        </w:tc>
        <w:tc>
          <w:tcPr>
            <w:tcW w:w="1440" w:type="dxa"/>
            <w:vAlign w:val="center"/>
          </w:tcPr>
          <w:p w14:paraId="25006394">
            <w:pPr>
              <w:pStyle w:val="7"/>
              <w:spacing w:line="360" w:lineRule="auto"/>
              <w:rPr>
                <w:rFonts w:hint="eastAsia" w:ascii="宋体" w:hAnsi="宋体" w:eastAsia="宋体" w:cs="宋体"/>
                <w:color w:val="auto"/>
                <w:sz w:val="21"/>
                <w:szCs w:val="21"/>
                <w:highlight w:val="none"/>
              </w:rPr>
            </w:pPr>
          </w:p>
        </w:tc>
        <w:tc>
          <w:tcPr>
            <w:tcW w:w="1706" w:type="dxa"/>
            <w:vAlign w:val="center"/>
          </w:tcPr>
          <w:p w14:paraId="29CF16F7">
            <w:pPr>
              <w:pStyle w:val="7"/>
              <w:spacing w:line="360" w:lineRule="auto"/>
              <w:rPr>
                <w:rFonts w:hint="eastAsia" w:ascii="宋体" w:hAnsi="宋体" w:eastAsia="宋体" w:cs="宋体"/>
                <w:color w:val="auto"/>
                <w:sz w:val="21"/>
                <w:szCs w:val="21"/>
                <w:highlight w:val="none"/>
              </w:rPr>
            </w:pPr>
          </w:p>
        </w:tc>
      </w:tr>
      <w:tr w14:paraId="3083D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449B4602">
            <w:pPr>
              <w:pStyle w:val="7"/>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1808" w:type="dxa"/>
            <w:vAlign w:val="center"/>
          </w:tcPr>
          <w:p w14:paraId="57C75CF3">
            <w:pPr>
              <w:pStyle w:val="7"/>
              <w:spacing w:line="360" w:lineRule="auto"/>
              <w:rPr>
                <w:rFonts w:hint="eastAsia" w:ascii="宋体" w:hAnsi="宋体" w:eastAsia="宋体" w:cs="宋体"/>
                <w:color w:val="auto"/>
                <w:sz w:val="21"/>
                <w:szCs w:val="21"/>
                <w:highlight w:val="none"/>
              </w:rPr>
            </w:pPr>
          </w:p>
        </w:tc>
        <w:tc>
          <w:tcPr>
            <w:tcW w:w="3579" w:type="dxa"/>
            <w:vAlign w:val="center"/>
          </w:tcPr>
          <w:p w14:paraId="48F4DCFA">
            <w:pPr>
              <w:pStyle w:val="7"/>
              <w:spacing w:line="360" w:lineRule="auto"/>
              <w:rPr>
                <w:rFonts w:hint="eastAsia" w:ascii="宋体" w:hAnsi="宋体" w:eastAsia="宋体" w:cs="宋体"/>
                <w:color w:val="auto"/>
                <w:sz w:val="21"/>
                <w:szCs w:val="21"/>
                <w:highlight w:val="none"/>
              </w:rPr>
            </w:pPr>
          </w:p>
        </w:tc>
        <w:tc>
          <w:tcPr>
            <w:tcW w:w="1440" w:type="dxa"/>
            <w:vAlign w:val="center"/>
          </w:tcPr>
          <w:p w14:paraId="3F9FE9BD">
            <w:pPr>
              <w:pStyle w:val="7"/>
              <w:spacing w:line="360" w:lineRule="auto"/>
              <w:rPr>
                <w:rFonts w:hint="eastAsia" w:ascii="宋体" w:hAnsi="宋体" w:eastAsia="宋体" w:cs="宋体"/>
                <w:color w:val="auto"/>
                <w:sz w:val="21"/>
                <w:szCs w:val="21"/>
                <w:highlight w:val="none"/>
              </w:rPr>
            </w:pPr>
          </w:p>
        </w:tc>
        <w:tc>
          <w:tcPr>
            <w:tcW w:w="1706" w:type="dxa"/>
            <w:vAlign w:val="center"/>
          </w:tcPr>
          <w:p w14:paraId="54A8EFBF">
            <w:pPr>
              <w:pStyle w:val="7"/>
              <w:spacing w:line="360" w:lineRule="auto"/>
              <w:rPr>
                <w:rFonts w:hint="eastAsia" w:ascii="宋体" w:hAnsi="宋体" w:eastAsia="宋体" w:cs="宋体"/>
                <w:color w:val="auto"/>
                <w:sz w:val="21"/>
                <w:szCs w:val="21"/>
                <w:highlight w:val="none"/>
              </w:rPr>
            </w:pPr>
          </w:p>
        </w:tc>
      </w:tr>
      <w:tr w14:paraId="3F6B7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7A328423">
            <w:pPr>
              <w:pStyle w:val="7"/>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1808" w:type="dxa"/>
            <w:vAlign w:val="center"/>
          </w:tcPr>
          <w:p w14:paraId="74BD4775">
            <w:pPr>
              <w:rPr>
                <w:rFonts w:hint="eastAsia" w:ascii="宋体" w:hAnsi="宋体" w:eastAsia="宋体" w:cs="宋体"/>
                <w:color w:val="auto"/>
                <w:szCs w:val="21"/>
                <w:highlight w:val="none"/>
              </w:rPr>
            </w:pPr>
          </w:p>
        </w:tc>
        <w:tc>
          <w:tcPr>
            <w:tcW w:w="3579" w:type="dxa"/>
            <w:vAlign w:val="center"/>
          </w:tcPr>
          <w:p w14:paraId="4C041F29">
            <w:pPr>
              <w:rPr>
                <w:rFonts w:hint="eastAsia" w:ascii="宋体" w:hAnsi="宋体" w:eastAsia="宋体" w:cs="宋体"/>
                <w:color w:val="auto"/>
                <w:szCs w:val="21"/>
                <w:highlight w:val="none"/>
              </w:rPr>
            </w:pPr>
          </w:p>
        </w:tc>
        <w:tc>
          <w:tcPr>
            <w:tcW w:w="1440" w:type="dxa"/>
            <w:vAlign w:val="center"/>
          </w:tcPr>
          <w:p w14:paraId="7414A766">
            <w:pPr>
              <w:rPr>
                <w:rFonts w:hint="eastAsia" w:ascii="宋体" w:hAnsi="宋体" w:eastAsia="宋体" w:cs="宋体"/>
                <w:color w:val="auto"/>
                <w:szCs w:val="21"/>
                <w:highlight w:val="none"/>
              </w:rPr>
            </w:pPr>
          </w:p>
        </w:tc>
        <w:tc>
          <w:tcPr>
            <w:tcW w:w="1706" w:type="dxa"/>
            <w:vAlign w:val="center"/>
          </w:tcPr>
          <w:p w14:paraId="63452F59">
            <w:pPr>
              <w:rPr>
                <w:rFonts w:hint="eastAsia" w:ascii="宋体" w:hAnsi="宋体" w:eastAsia="宋体" w:cs="宋体"/>
                <w:color w:val="auto"/>
                <w:szCs w:val="21"/>
                <w:highlight w:val="none"/>
              </w:rPr>
            </w:pPr>
          </w:p>
        </w:tc>
      </w:tr>
      <w:tr w14:paraId="4001C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350A1C83">
            <w:pPr>
              <w:pStyle w:val="7"/>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808" w:type="dxa"/>
            <w:vAlign w:val="center"/>
          </w:tcPr>
          <w:p w14:paraId="7C7F7329">
            <w:pPr>
              <w:rPr>
                <w:rFonts w:hint="eastAsia" w:ascii="宋体" w:hAnsi="宋体" w:eastAsia="宋体" w:cs="宋体"/>
                <w:color w:val="auto"/>
                <w:szCs w:val="21"/>
                <w:highlight w:val="none"/>
              </w:rPr>
            </w:pPr>
          </w:p>
        </w:tc>
        <w:tc>
          <w:tcPr>
            <w:tcW w:w="3579" w:type="dxa"/>
            <w:vAlign w:val="center"/>
          </w:tcPr>
          <w:p w14:paraId="09A0E382">
            <w:pPr>
              <w:rPr>
                <w:rFonts w:hint="eastAsia" w:ascii="宋体" w:hAnsi="宋体" w:eastAsia="宋体" w:cs="宋体"/>
                <w:color w:val="auto"/>
                <w:szCs w:val="21"/>
                <w:highlight w:val="none"/>
              </w:rPr>
            </w:pPr>
          </w:p>
        </w:tc>
        <w:tc>
          <w:tcPr>
            <w:tcW w:w="1440" w:type="dxa"/>
            <w:vAlign w:val="center"/>
          </w:tcPr>
          <w:p w14:paraId="6A35EE72">
            <w:pPr>
              <w:rPr>
                <w:rFonts w:hint="eastAsia" w:ascii="宋体" w:hAnsi="宋体" w:eastAsia="宋体" w:cs="宋体"/>
                <w:color w:val="auto"/>
                <w:szCs w:val="21"/>
                <w:highlight w:val="none"/>
              </w:rPr>
            </w:pPr>
          </w:p>
        </w:tc>
        <w:tc>
          <w:tcPr>
            <w:tcW w:w="1706" w:type="dxa"/>
            <w:vAlign w:val="center"/>
          </w:tcPr>
          <w:p w14:paraId="46401132">
            <w:pPr>
              <w:rPr>
                <w:rFonts w:hint="eastAsia" w:ascii="宋体" w:hAnsi="宋体" w:eastAsia="宋体" w:cs="宋体"/>
                <w:color w:val="auto"/>
                <w:szCs w:val="21"/>
                <w:highlight w:val="none"/>
              </w:rPr>
            </w:pPr>
          </w:p>
        </w:tc>
      </w:tr>
    </w:tbl>
    <w:p w14:paraId="59DF9929">
      <w:pPr>
        <w:autoSpaceDE w:val="0"/>
        <w:autoSpaceDN w:val="0"/>
        <w:adjustRightInd w:val="0"/>
        <w:spacing w:line="480" w:lineRule="auto"/>
        <w:rPr>
          <w:rFonts w:hint="eastAsia" w:ascii="宋体" w:hAnsi="宋体" w:eastAsia="宋体" w:cs="宋体"/>
          <w:color w:val="auto"/>
          <w:szCs w:val="21"/>
          <w:highlight w:val="none"/>
          <w:lang w:val="zh-CN"/>
        </w:rPr>
      </w:pPr>
    </w:p>
    <w:p w14:paraId="6745FE4F">
      <w:pPr>
        <w:autoSpaceDE w:val="0"/>
        <w:autoSpaceDN w:val="0"/>
        <w:adjustRightInd w:val="0"/>
        <w:spacing w:line="480" w:lineRule="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en-US" w:eastAsia="zh-CN"/>
        </w:rPr>
        <w:t>供应商</w:t>
      </w:r>
      <w:r>
        <w:rPr>
          <w:rFonts w:hint="eastAsia" w:ascii="宋体" w:hAnsi="宋体" w:eastAsia="宋体" w:cs="宋体"/>
          <w:color w:val="auto"/>
          <w:szCs w:val="21"/>
          <w:highlight w:val="none"/>
          <w:lang w:val="zh-CN"/>
        </w:rPr>
        <w:t>（并加盖公章）：</w:t>
      </w:r>
    </w:p>
    <w:p w14:paraId="2BC00C55">
      <w:pPr>
        <w:autoSpaceDE w:val="0"/>
        <w:autoSpaceDN w:val="0"/>
        <w:adjustRightInd w:val="0"/>
        <w:spacing w:line="480" w:lineRule="auto"/>
        <w:rPr>
          <w:rFonts w:hint="eastAsia" w:ascii="宋体" w:hAnsi="宋体" w:eastAsia="宋体" w:cs="宋体"/>
          <w:color w:val="auto"/>
          <w:szCs w:val="21"/>
          <w:highlight w:val="none"/>
          <w:lang w:val="zh-CN"/>
        </w:rPr>
      </w:pPr>
    </w:p>
    <w:p w14:paraId="706D4D79">
      <w:pPr>
        <w:autoSpaceDE w:val="0"/>
        <w:autoSpaceDN w:val="0"/>
        <w:adjustRightInd w:val="0"/>
        <w:spacing w:line="480" w:lineRule="auto"/>
        <w:rPr>
          <w:rFonts w:hint="eastAsia" w:ascii="宋体" w:hAnsi="宋体" w:eastAsia="宋体" w:cs="宋体"/>
          <w:color w:val="auto"/>
          <w:sz w:val="24"/>
          <w:szCs w:val="24"/>
          <w:highlight w:val="none"/>
          <w:lang w:val="zh-CN"/>
        </w:rPr>
      </w:pPr>
    </w:p>
    <w:p w14:paraId="565317C1">
      <w:pPr>
        <w:autoSpaceDE w:val="0"/>
        <w:autoSpaceDN w:val="0"/>
        <w:adjustRightInd w:val="0"/>
        <w:spacing w:line="360" w:lineRule="auto"/>
        <w:jc w:val="center"/>
        <w:outlineLvl w:val="0"/>
        <w:rPr>
          <w:rFonts w:hint="eastAsia" w:ascii="宋体" w:hAnsi="宋体" w:eastAsia="宋体" w:cs="宋体"/>
          <w:b/>
          <w:bCs/>
          <w:color w:val="auto"/>
          <w:sz w:val="24"/>
          <w:szCs w:val="24"/>
          <w:highlight w:val="none"/>
        </w:rPr>
      </w:pPr>
    </w:p>
    <w:p w14:paraId="12E20CAB">
      <w:pPr>
        <w:autoSpaceDE w:val="0"/>
        <w:autoSpaceDN w:val="0"/>
        <w:adjustRightInd w:val="0"/>
        <w:spacing w:line="360" w:lineRule="auto"/>
        <w:jc w:val="center"/>
        <w:outlineLvl w:val="0"/>
        <w:rPr>
          <w:rFonts w:hint="eastAsia" w:ascii="宋体" w:hAnsi="宋体" w:eastAsia="宋体" w:cs="宋体"/>
          <w:b/>
          <w:bCs/>
          <w:color w:val="auto"/>
          <w:sz w:val="24"/>
          <w:szCs w:val="24"/>
          <w:highlight w:val="none"/>
        </w:rPr>
      </w:pPr>
    </w:p>
    <w:p w14:paraId="4F769EA3">
      <w:pPr>
        <w:autoSpaceDE w:val="0"/>
        <w:autoSpaceDN w:val="0"/>
        <w:adjustRightInd w:val="0"/>
        <w:spacing w:line="360" w:lineRule="auto"/>
        <w:jc w:val="center"/>
        <w:outlineLvl w:val="0"/>
        <w:rPr>
          <w:rFonts w:hint="eastAsia" w:ascii="宋体" w:hAnsi="宋体" w:eastAsia="宋体" w:cs="宋体"/>
          <w:b/>
          <w:bCs/>
          <w:color w:val="auto"/>
          <w:sz w:val="24"/>
          <w:szCs w:val="24"/>
          <w:highlight w:val="none"/>
        </w:rPr>
      </w:pPr>
    </w:p>
    <w:p w14:paraId="7CACBB05">
      <w:pPr>
        <w:autoSpaceDE w:val="0"/>
        <w:autoSpaceDN w:val="0"/>
        <w:adjustRightInd w:val="0"/>
        <w:spacing w:line="360" w:lineRule="auto"/>
        <w:jc w:val="center"/>
        <w:outlineLvl w:val="0"/>
        <w:rPr>
          <w:rFonts w:hint="eastAsia" w:ascii="宋体" w:hAnsi="宋体" w:eastAsia="宋体" w:cs="宋体"/>
          <w:b/>
          <w:bCs/>
          <w:color w:val="auto"/>
          <w:sz w:val="24"/>
          <w:szCs w:val="24"/>
          <w:highlight w:val="none"/>
        </w:rPr>
      </w:pPr>
    </w:p>
    <w:p w14:paraId="583D0ED2">
      <w:pPr>
        <w:autoSpaceDE w:val="0"/>
        <w:autoSpaceDN w:val="0"/>
        <w:adjustRightInd w:val="0"/>
        <w:spacing w:line="360" w:lineRule="auto"/>
        <w:jc w:val="center"/>
        <w:outlineLvl w:val="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4.</w:t>
      </w:r>
      <w:r>
        <w:rPr>
          <w:rFonts w:hint="eastAsia" w:ascii="宋体" w:hAnsi="宋体" w:eastAsia="宋体" w:cs="宋体"/>
          <w:b/>
          <w:bCs/>
          <w:color w:val="auto"/>
          <w:sz w:val="24"/>
          <w:szCs w:val="24"/>
          <w:highlight w:val="none"/>
          <w:lang w:val="en-US" w:eastAsia="zh-CN"/>
        </w:rPr>
        <w:t>5后期</w:t>
      </w:r>
      <w:r>
        <w:rPr>
          <w:rFonts w:hint="eastAsia" w:ascii="宋体" w:hAnsi="宋体" w:eastAsia="宋体" w:cs="宋体"/>
          <w:b/>
          <w:bCs/>
          <w:color w:val="auto"/>
          <w:sz w:val="24"/>
          <w:szCs w:val="24"/>
          <w:highlight w:val="none"/>
        </w:rPr>
        <w:t>服务方案</w:t>
      </w:r>
    </w:p>
    <w:p w14:paraId="378FC177">
      <w:pPr>
        <w:autoSpaceDE w:val="0"/>
        <w:autoSpaceDN w:val="0"/>
        <w:adjustRightInd w:val="0"/>
        <w:spacing w:line="360" w:lineRule="auto"/>
        <w:jc w:val="both"/>
        <w:outlineLvl w:val="0"/>
        <w:rPr>
          <w:rFonts w:hint="eastAsia" w:ascii="宋体" w:hAnsi="宋体" w:eastAsia="宋体" w:cs="宋体"/>
          <w:b/>
          <w:bCs/>
          <w:color w:val="auto"/>
          <w:sz w:val="36"/>
          <w:szCs w:val="36"/>
          <w:highlight w:val="none"/>
        </w:rPr>
      </w:pPr>
    </w:p>
    <w:p w14:paraId="316F9094">
      <w:pPr>
        <w:autoSpaceDE w:val="0"/>
        <w:autoSpaceDN w:val="0"/>
        <w:adjustRightInd w:val="0"/>
        <w:spacing w:line="360" w:lineRule="auto"/>
        <w:jc w:val="center"/>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w:t>
      </w:r>
      <w:r>
        <w:rPr>
          <w:rFonts w:hint="eastAsia" w:ascii="宋体" w:hAnsi="宋体" w:eastAsia="宋体" w:cs="宋体"/>
          <w:color w:val="auto"/>
          <w:szCs w:val="21"/>
          <w:highlight w:val="none"/>
          <w:lang w:val="en-US" w:eastAsia="zh-CN"/>
        </w:rPr>
        <w:t>供应商</w:t>
      </w:r>
      <w:r>
        <w:rPr>
          <w:rFonts w:hint="eastAsia" w:ascii="宋体" w:hAnsi="宋体" w:eastAsia="宋体" w:cs="宋体"/>
          <w:color w:val="auto"/>
          <w:szCs w:val="21"/>
          <w:highlight w:val="none"/>
          <w:lang w:val="zh-CN"/>
        </w:rPr>
        <w:t>根据</w:t>
      </w:r>
      <w:r>
        <w:rPr>
          <w:rFonts w:hint="eastAsia" w:ascii="宋体" w:hAnsi="宋体" w:eastAsia="宋体" w:cs="宋体"/>
          <w:color w:val="auto"/>
          <w:szCs w:val="21"/>
          <w:highlight w:val="none"/>
          <w:lang w:val="en-US" w:eastAsia="zh-CN"/>
        </w:rPr>
        <w:t>磋商</w:t>
      </w:r>
      <w:r>
        <w:rPr>
          <w:rFonts w:hint="eastAsia" w:ascii="宋体" w:hAnsi="宋体" w:eastAsia="宋体" w:cs="宋体"/>
          <w:color w:val="auto"/>
          <w:szCs w:val="21"/>
          <w:highlight w:val="none"/>
          <w:lang w:val="zh-CN"/>
        </w:rPr>
        <w:t>文件要求自行编制）</w:t>
      </w:r>
    </w:p>
    <w:p w14:paraId="425191D4">
      <w:pPr>
        <w:autoSpaceDE w:val="0"/>
        <w:autoSpaceDN w:val="0"/>
        <w:adjustRightInd w:val="0"/>
        <w:spacing w:line="360" w:lineRule="auto"/>
        <w:jc w:val="center"/>
        <w:outlineLvl w:val="0"/>
        <w:rPr>
          <w:rFonts w:hint="eastAsia" w:ascii="宋体" w:hAnsi="宋体" w:eastAsia="宋体" w:cs="宋体"/>
          <w:b/>
          <w:bCs/>
          <w:color w:val="auto"/>
          <w:sz w:val="36"/>
          <w:szCs w:val="36"/>
          <w:highlight w:val="none"/>
        </w:rPr>
      </w:pPr>
    </w:p>
    <w:p w14:paraId="4296B6A7">
      <w:pPr>
        <w:spacing w:line="360" w:lineRule="auto"/>
        <w:jc w:val="both"/>
        <w:rPr>
          <w:rFonts w:hint="eastAsia" w:ascii="宋体" w:hAnsi="宋体" w:eastAsia="宋体" w:cs="宋体"/>
          <w:color w:val="auto"/>
          <w:szCs w:val="21"/>
          <w:highlight w:val="none"/>
          <w:lang w:val="zh-CN"/>
        </w:rPr>
      </w:pPr>
    </w:p>
    <w:p w14:paraId="1563702C">
      <w:pPr>
        <w:spacing w:line="360" w:lineRule="auto"/>
        <w:jc w:val="both"/>
        <w:rPr>
          <w:rFonts w:hint="eastAsia" w:ascii="宋体" w:hAnsi="宋体" w:eastAsia="宋体" w:cs="宋体"/>
          <w:color w:val="auto"/>
          <w:szCs w:val="21"/>
          <w:highlight w:val="none"/>
          <w:lang w:val="zh-CN"/>
        </w:rPr>
      </w:pPr>
    </w:p>
    <w:p w14:paraId="0147737D">
      <w:pPr>
        <w:spacing w:line="360" w:lineRule="auto"/>
        <w:jc w:val="center"/>
        <w:rPr>
          <w:rFonts w:hint="eastAsia" w:ascii="宋体" w:hAnsi="宋体" w:eastAsia="宋体" w:cs="宋体"/>
          <w:color w:val="auto"/>
          <w:szCs w:val="21"/>
          <w:highlight w:val="none"/>
          <w:lang w:val="zh-CN"/>
        </w:rPr>
      </w:pPr>
    </w:p>
    <w:p w14:paraId="7277632C">
      <w:pPr>
        <w:autoSpaceDE w:val="0"/>
        <w:autoSpaceDN w:val="0"/>
        <w:adjustRightInd w:val="0"/>
        <w:spacing w:line="360" w:lineRule="auto"/>
        <w:jc w:val="center"/>
        <w:rPr>
          <w:rFonts w:hint="eastAsia" w:ascii="宋体" w:hAnsi="宋体" w:eastAsia="宋体" w:cs="宋体"/>
          <w:b/>
          <w:bCs/>
          <w:color w:val="auto"/>
          <w:sz w:val="28"/>
          <w:szCs w:val="28"/>
          <w:highlight w:val="none"/>
          <w:lang w:val="zh-CN"/>
        </w:rPr>
      </w:pPr>
      <w:r>
        <w:rPr>
          <w:rFonts w:hint="eastAsia" w:ascii="宋体" w:hAnsi="宋体" w:eastAsia="宋体" w:cs="宋体"/>
          <w:b/>
          <w:bCs/>
          <w:color w:val="auto"/>
          <w:sz w:val="28"/>
          <w:szCs w:val="28"/>
          <w:highlight w:val="none"/>
          <w:lang w:val="zh-CN"/>
        </w:rPr>
        <w:t>五、其他资料（若有）</w:t>
      </w:r>
    </w:p>
    <w:p w14:paraId="48F617ED">
      <w:pPr>
        <w:rPr>
          <w:rFonts w:hint="eastAsia" w:ascii="宋体" w:hAnsi="宋体" w:eastAsia="宋体" w:cs="宋体"/>
          <w:color w:val="auto"/>
          <w:highlight w:val="none"/>
        </w:rPr>
      </w:pPr>
    </w:p>
    <w:p w14:paraId="05D55BC7">
      <w:pPr>
        <w:rPr>
          <w:rFonts w:hint="eastAsia" w:ascii="宋体" w:hAnsi="宋体" w:eastAsia="宋体" w:cs="宋体"/>
          <w:color w:val="auto"/>
          <w:highlight w:val="none"/>
        </w:rPr>
      </w:pPr>
    </w:p>
    <w:p w14:paraId="07F519D1">
      <w:pPr>
        <w:rPr>
          <w:rFonts w:hint="eastAsia" w:ascii="宋体" w:hAnsi="宋体" w:eastAsia="宋体" w:cs="宋体"/>
          <w:color w:val="auto"/>
          <w:highlight w:val="none"/>
        </w:rPr>
      </w:pPr>
    </w:p>
    <w:p w14:paraId="7152CF8A">
      <w:pPr>
        <w:spacing w:line="360" w:lineRule="auto"/>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除</w:t>
      </w:r>
      <w:r>
        <w:rPr>
          <w:rFonts w:hint="eastAsia" w:ascii="宋体" w:hAnsi="宋体" w:eastAsia="宋体" w:cs="宋体"/>
          <w:b/>
          <w:bCs/>
          <w:color w:val="auto"/>
          <w:sz w:val="28"/>
          <w:szCs w:val="28"/>
          <w:highlight w:val="none"/>
          <w:lang w:val="en-US" w:eastAsia="zh-CN"/>
        </w:rPr>
        <w:t>磋商</w:t>
      </w:r>
      <w:r>
        <w:rPr>
          <w:rFonts w:hint="eastAsia" w:ascii="宋体" w:hAnsi="宋体" w:eastAsia="宋体" w:cs="宋体"/>
          <w:b/>
          <w:bCs/>
          <w:color w:val="auto"/>
          <w:sz w:val="28"/>
          <w:szCs w:val="28"/>
          <w:highlight w:val="none"/>
        </w:rPr>
        <w:t>文件另有规定外，</w:t>
      </w:r>
      <w:r>
        <w:rPr>
          <w:rFonts w:hint="eastAsia" w:ascii="宋体" w:hAnsi="宋体" w:eastAsia="宋体" w:cs="宋体"/>
          <w:b/>
          <w:bCs/>
          <w:color w:val="auto"/>
          <w:sz w:val="28"/>
          <w:szCs w:val="28"/>
          <w:highlight w:val="none"/>
          <w:lang w:val="en-US" w:eastAsia="zh-CN"/>
        </w:rPr>
        <w:t>供应商</w:t>
      </w:r>
      <w:r>
        <w:rPr>
          <w:rFonts w:hint="eastAsia" w:ascii="宋体" w:hAnsi="宋体" w:eastAsia="宋体" w:cs="宋体"/>
          <w:b/>
          <w:bCs/>
          <w:color w:val="auto"/>
          <w:sz w:val="28"/>
          <w:szCs w:val="28"/>
          <w:highlight w:val="none"/>
        </w:rPr>
        <w:t>认为需要提交的其他证明材料或资料加盖投标人单位公章后应在此项下提交。</w:t>
      </w:r>
    </w:p>
    <w:p w14:paraId="489CD0B7">
      <w:pPr>
        <w:autoSpaceDE w:val="0"/>
        <w:autoSpaceDN w:val="0"/>
        <w:adjustRightInd w:val="0"/>
        <w:spacing w:line="360" w:lineRule="auto"/>
        <w:jc w:val="center"/>
        <w:outlineLvl w:val="0"/>
        <w:rPr>
          <w:rFonts w:hint="eastAsia" w:ascii="宋体" w:hAnsi="宋体" w:eastAsia="宋体" w:cs="宋体"/>
          <w:b/>
          <w:snapToGrid w:val="0"/>
          <w:color w:val="auto"/>
          <w:kern w:val="0"/>
          <w:sz w:val="36"/>
          <w:szCs w:val="36"/>
          <w:highlight w:val="none"/>
        </w:rPr>
      </w:pPr>
    </w:p>
    <w:p w14:paraId="4599BF52">
      <w:pPr>
        <w:autoSpaceDE w:val="0"/>
        <w:autoSpaceDN w:val="0"/>
        <w:adjustRightInd w:val="0"/>
        <w:spacing w:line="360" w:lineRule="auto"/>
        <w:jc w:val="center"/>
        <w:outlineLvl w:val="0"/>
        <w:rPr>
          <w:rFonts w:hint="eastAsia" w:ascii="宋体" w:hAnsi="宋体" w:eastAsia="宋体" w:cs="宋体"/>
          <w:b/>
          <w:snapToGrid w:val="0"/>
          <w:color w:val="auto"/>
          <w:kern w:val="0"/>
          <w:sz w:val="36"/>
          <w:szCs w:val="36"/>
          <w:highlight w:val="none"/>
        </w:rPr>
      </w:pPr>
    </w:p>
    <w:p w14:paraId="783D083C">
      <w:pPr>
        <w:snapToGrid w:val="0"/>
        <w:spacing w:line="360" w:lineRule="auto"/>
        <w:jc w:val="center"/>
        <w:rPr>
          <w:rFonts w:hint="eastAsia" w:ascii="宋体" w:hAnsi="宋体" w:eastAsia="宋体" w:cs="宋体"/>
          <w:b/>
          <w:snapToGrid w:val="0"/>
          <w:color w:val="auto"/>
          <w:kern w:val="0"/>
          <w:sz w:val="36"/>
          <w:szCs w:val="36"/>
          <w:highlight w:val="none"/>
        </w:rPr>
      </w:pPr>
    </w:p>
    <w:p w14:paraId="370C8FB2">
      <w:pPr>
        <w:snapToGrid w:val="0"/>
        <w:spacing w:line="360" w:lineRule="auto"/>
        <w:jc w:val="center"/>
        <w:rPr>
          <w:rFonts w:hint="eastAsia" w:ascii="宋体" w:hAnsi="宋体" w:eastAsia="宋体" w:cs="宋体"/>
          <w:b/>
          <w:snapToGrid w:val="0"/>
          <w:color w:val="auto"/>
          <w:kern w:val="0"/>
          <w:sz w:val="36"/>
          <w:szCs w:val="36"/>
          <w:highlight w:val="none"/>
        </w:rPr>
      </w:pPr>
    </w:p>
    <w:p w14:paraId="39D20D13">
      <w:pPr>
        <w:snapToGrid w:val="0"/>
        <w:spacing w:line="360" w:lineRule="auto"/>
        <w:jc w:val="center"/>
        <w:rPr>
          <w:rFonts w:hint="eastAsia" w:ascii="宋体" w:hAnsi="宋体" w:eastAsia="宋体" w:cs="宋体"/>
          <w:b/>
          <w:snapToGrid w:val="0"/>
          <w:color w:val="auto"/>
          <w:kern w:val="0"/>
          <w:sz w:val="36"/>
          <w:szCs w:val="36"/>
          <w:highlight w:val="none"/>
        </w:rPr>
      </w:pPr>
    </w:p>
    <w:p w14:paraId="36CFE8CF">
      <w:pPr>
        <w:snapToGrid w:val="0"/>
        <w:spacing w:line="360" w:lineRule="auto"/>
        <w:rPr>
          <w:rFonts w:hint="eastAsia" w:ascii="宋体" w:hAnsi="宋体" w:eastAsia="宋体" w:cs="宋体"/>
          <w:b/>
          <w:snapToGrid w:val="0"/>
          <w:color w:val="auto"/>
          <w:kern w:val="0"/>
          <w:sz w:val="36"/>
          <w:szCs w:val="36"/>
          <w:highlight w:val="none"/>
        </w:rPr>
      </w:pPr>
    </w:p>
    <w:p w14:paraId="5D746D46">
      <w:pPr>
        <w:snapToGrid w:val="0"/>
        <w:spacing w:line="360" w:lineRule="auto"/>
        <w:jc w:val="center"/>
        <w:rPr>
          <w:rFonts w:hint="eastAsia" w:ascii="宋体" w:hAnsi="宋体" w:eastAsia="宋体" w:cs="宋体"/>
          <w:b/>
          <w:snapToGrid w:val="0"/>
          <w:color w:val="auto"/>
          <w:kern w:val="0"/>
          <w:sz w:val="36"/>
          <w:szCs w:val="36"/>
          <w:highlight w:val="none"/>
        </w:rPr>
      </w:pPr>
    </w:p>
    <w:p w14:paraId="59054CF2">
      <w:pPr>
        <w:autoSpaceDE w:val="0"/>
        <w:autoSpaceDN w:val="0"/>
        <w:adjustRightInd w:val="0"/>
        <w:spacing w:line="360" w:lineRule="auto"/>
        <w:rPr>
          <w:rFonts w:hint="eastAsia" w:ascii="宋体" w:hAnsi="宋体" w:eastAsia="宋体" w:cs="宋体"/>
          <w:color w:val="auto"/>
          <w:sz w:val="24"/>
          <w:highlight w:val="none"/>
          <w:lang w:val="zh-CN"/>
        </w:rPr>
      </w:pPr>
    </w:p>
    <w:p w14:paraId="2F3C6B0C">
      <w:pPr>
        <w:autoSpaceDE w:val="0"/>
        <w:autoSpaceDN w:val="0"/>
        <w:adjustRightInd w:val="0"/>
        <w:spacing w:line="360" w:lineRule="auto"/>
        <w:rPr>
          <w:rFonts w:hint="eastAsia" w:ascii="宋体" w:hAnsi="宋体" w:eastAsia="宋体" w:cs="宋体"/>
          <w:color w:val="auto"/>
          <w:sz w:val="24"/>
          <w:highlight w:val="none"/>
          <w:lang w:val="zh-CN"/>
        </w:rPr>
      </w:pPr>
    </w:p>
    <w:p w14:paraId="73095320">
      <w:pPr>
        <w:autoSpaceDE w:val="0"/>
        <w:autoSpaceDN w:val="0"/>
        <w:adjustRightInd w:val="0"/>
        <w:spacing w:line="360" w:lineRule="auto"/>
        <w:rPr>
          <w:rFonts w:hint="eastAsia" w:ascii="宋体" w:hAnsi="宋体" w:eastAsia="宋体" w:cs="宋体"/>
          <w:color w:val="auto"/>
          <w:sz w:val="24"/>
          <w:highlight w:val="none"/>
          <w:lang w:val="zh-CN"/>
        </w:rPr>
      </w:pPr>
    </w:p>
    <w:p w14:paraId="35463C97">
      <w:pPr>
        <w:autoSpaceDE w:val="0"/>
        <w:autoSpaceDN w:val="0"/>
        <w:adjustRightInd w:val="0"/>
        <w:spacing w:line="360" w:lineRule="auto"/>
        <w:rPr>
          <w:rFonts w:hint="eastAsia" w:ascii="宋体" w:hAnsi="宋体" w:eastAsia="宋体" w:cs="宋体"/>
          <w:color w:val="auto"/>
          <w:sz w:val="24"/>
          <w:highlight w:val="none"/>
          <w:lang w:val="zh-CN"/>
        </w:rPr>
      </w:pPr>
    </w:p>
    <w:p w14:paraId="37B43E7E">
      <w:pPr>
        <w:autoSpaceDE w:val="0"/>
        <w:autoSpaceDN w:val="0"/>
        <w:adjustRightInd w:val="0"/>
        <w:spacing w:line="360" w:lineRule="auto"/>
        <w:rPr>
          <w:rFonts w:hint="eastAsia" w:ascii="宋体" w:hAnsi="宋体" w:eastAsia="宋体" w:cs="宋体"/>
          <w:color w:val="auto"/>
          <w:sz w:val="24"/>
          <w:highlight w:val="none"/>
          <w:lang w:val="zh-CN"/>
        </w:rPr>
      </w:pPr>
    </w:p>
    <w:p w14:paraId="1946E523">
      <w:pPr>
        <w:autoSpaceDE w:val="0"/>
        <w:autoSpaceDN w:val="0"/>
        <w:adjustRightInd w:val="0"/>
        <w:spacing w:line="360" w:lineRule="auto"/>
        <w:rPr>
          <w:rFonts w:hint="eastAsia" w:ascii="宋体" w:hAnsi="宋体" w:eastAsia="宋体" w:cs="宋体"/>
          <w:color w:val="auto"/>
          <w:sz w:val="24"/>
          <w:highlight w:val="none"/>
          <w:lang w:val="zh-CN"/>
        </w:rPr>
      </w:pPr>
    </w:p>
    <w:p w14:paraId="1EFF7EA5">
      <w:pPr>
        <w:autoSpaceDE w:val="0"/>
        <w:autoSpaceDN w:val="0"/>
        <w:adjustRightInd w:val="0"/>
        <w:spacing w:line="360" w:lineRule="auto"/>
        <w:rPr>
          <w:rFonts w:hint="eastAsia" w:ascii="宋体" w:hAnsi="宋体" w:eastAsia="宋体" w:cs="宋体"/>
          <w:color w:val="auto"/>
          <w:sz w:val="24"/>
          <w:highlight w:val="none"/>
          <w:lang w:val="zh-CN"/>
        </w:rPr>
      </w:pPr>
    </w:p>
    <w:p w14:paraId="5ACA827A">
      <w:pPr>
        <w:autoSpaceDE w:val="0"/>
        <w:autoSpaceDN w:val="0"/>
        <w:adjustRightInd w:val="0"/>
        <w:spacing w:line="360" w:lineRule="auto"/>
        <w:rPr>
          <w:rFonts w:hint="eastAsia" w:ascii="宋体" w:hAnsi="宋体" w:eastAsia="宋体" w:cs="宋体"/>
          <w:color w:val="auto"/>
          <w:sz w:val="24"/>
          <w:highlight w:val="none"/>
          <w:lang w:val="zh-CN"/>
        </w:rPr>
      </w:pPr>
    </w:p>
    <w:p w14:paraId="6B4B8AA1">
      <w:pPr>
        <w:autoSpaceDE w:val="0"/>
        <w:autoSpaceDN w:val="0"/>
        <w:adjustRightInd w:val="0"/>
        <w:spacing w:line="360" w:lineRule="auto"/>
        <w:rPr>
          <w:rFonts w:hint="eastAsia" w:ascii="宋体" w:hAnsi="宋体" w:eastAsia="宋体" w:cs="宋体"/>
          <w:color w:val="auto"/>
          <w:sz w:val="24"/>
          <w:highlight w:val="none"/>
          <w:lang w:val="en-US" w:eastAsia="zh-CN"/>
        </w:rPr>
      </w:pPr>
    </w:p>
    <w:sectPr>
      <w:pgSz w:w="11906" w:h="16838"/>
      <w:pgMar w:top="1440" w:right="1531" w:bottom="1440" w:left="1531"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roma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CA8DF3">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641C44">
                          <w:pPr>
                            <w:pStyle w:val="11"/>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4641C44">
                    <w:pPr>
                      <w:pStyle w:val="11"/>
                    </w:pPr>
                    <w:r>
                      <w:fldChar w:fldCharType="begin"/>
                    </w:r>
                    <w:r>
                      <w:instrText xml:space="preserve"> PAGE  \* MERGEFORMAT </w:instrText>
                    </w:r>
                    <w:r>
                      <w:fldChar w:fldCharType="separate"/>
                    </w:r>
                    <w:r>
                      <w:t>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90E02F"/>
    <w:multiLevelType w:val="singleLevel"/>
    <w:tmpl w:val="8490E02F"/>
    <w:lvl w:ilvl="0" w:tentative="0">
      <w:start w:val="1"/>
      <w:numFmt w:val="chineseCounting"/>
      <w:suff w:val="nothing"/>
      <w:lvlText w:val="%1、"/>
      <w:lvlJc w:val="left"/>
      <w:rPr>
        <w:rFonts w:hint="eastAsia"/>
      </w:rPr>
    </w:lvl>
  </w:abstractNum>
  <w:abstractNum w:abstractNumId="1">
    <w:nsid w:val="CFD8F72A"/>
    <w:multiLevelType w:val="singleLevel"/>
    <w:tmpl w:val="CFD8F72A"/>
    <w:lvl w:ilvl="0" w:tentative="0">
      <w:start w:val="1"/>
      <w:numFmt w:val="chineseCounting"/>
      <w:suff w:val="space"/>
      <w:lvlText w:val="第%1章"/>
      <w:lvlJc w:val="left"/>
      <w:rPr>
        <w:rFonts w:hint="eastAsia"/>
      </w:rPr>
    </w:lvl>
  </w:abstractNum>
  <w:abstractNum w:abstractNumId="2">
    <w:nsid w:val="E7F470F5"/>
    <w:multiLevelType w:val="singleLevel"/>
    <w:tmpl w:val="E7F470F5"/>
    <w:lvl w:ilvl="0" w:tentative="0">
      <w:start w:val="1"/>
      <w:numFmt w:val="chineseCounting"/>
      <w:suff w:val="nothing"/>
      <w:lvlText w:val="（%1）"/>
      <w:lvlJc w:val="left"/>
      <w:rPr>
        <w:rFonts w:hint="eastAsia" w:cs="Times New Roman"/>
      </w:rPr>
    </w:lvl>
  </w:abstractNum>
  <w:abstractNum w:abstractNumId="3">
    <w:nsid w:val="00000006"/>
    <w:multiLevelType w:val="multilevel"/>
    <w:tmpl w:val="00000006"/>
    <w:lvl w:ilvl="0" w:tentative="0">
      <w:start w:val="1"/>
      <w:numFmt w:val="chineseCountingThousand"/>
      <w:pStyle w:val="4"/>
      <w:suff w:val="nothing"/>
      <w:lvlText w:val="第%1部分"/>
      <w:lvlJc w:val="center"/>
      <w:pPr>
        <w:ind w:left="-288" w:firstLine="288"/>
      </w:pPr>
      <w:rPr>
        <w:rFonts w:hint="eastAsia"/>
        <w:sz w:val="28"/>
        <w:szCs w:val="28"/>
      </w:rPr>
    </w:lvl>
    <w:lvl w:ilvl="1" w:tentative="0">
      <w:start w:val="1"/>
      <w:numFmt w:val="chineseCountingThousand"/>
      <w:suff w:val="nothing"/>
      <w:lvlText w:val="%2、"/>
      <w:lvlJc w:val="left"/>
      <w:pPr>
        <w:ind w:left="254" w:firstLine="0"/>
      </w:pPr>
      <w:rPr>
        <w:rFonts w:hint="eastAsia" w:ascii="宋体" w:hAnsi="宋体" w:eastAsia="宋体"/>
        <w:sz w:val="21"/>
        <w:szCs w:val="24"/>
      </w:rPr>
    </w:lvl>
    <w:lvl w:ilvl="2" w:tentative="0">
      <w:start w:val="1"/>
      <w:numFmt w:val="chineseCountingThousand"/>
      <w:suff w:val="nothing"/>
      <w:lvlText w:val="(%3)"/>
      <w:lvlJc w:val="left"/>
      <w:pPr>
        <w:ind w:left="0" w:firstLine="0"/>
      </w:pPr>
      <w:rPr>
        <w:rFonts w:hint="default" w:ascii="Times New Roman" w:hAnsi="Times New Roman" w:eastAsia="宋体"/>
        <w:b/>
        <w:i w:val="0"/>
        <w:spacing w:val="0"/>
        <w:w w:val="100"/>
        <w:position w:val="0"/>
        <w:sz w:val="21"/>
        <w:szCs w:val="21"/>
      </w:rPr>
    </w:lvl>
    <w:lvl w:ilvl="3" w:tentative="0">
      <w:start w:val="1"/>
      <w:numFmt w:val="decimal"/>
      <w:suff w:val="nothing"/>
      <w:lvlText w:val="%4、"/>
      <w:lvlJc w:val="left"/>
      <w:pPr>
        <w:ind w:left="0" w:firstLine="0"/>
      </w:pPr>
      <w:rPr>
        <w:rFonts w:hint="eastAsia"/>
      </w:rPr>
    </w:lvl>
    <w:lvl w:ilvl="4" w:tentative="0">
      <w:start w:val="1"/>
      <w:numFmt w:val="upperLetter"/>
      <w:suff w:val="nothing"/>
      <w:lvlText w:val="%5、"/>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4">
    <w:nsid w:val="10C33F5A"/>
    <w:multiLevelType w:val="multilevel"/>
    <w:tmpl w:val="10C33F5A"/>
    <w:lvl w:ilvl="0" w:tentative="0">
      <w:start w:val="1"/>
      <w:numFmt w:val="japaneseCounting"/>
      <w:lvlText w:val="%1、"/>
      <w:lvlJc w:val="left"/>
      <w:pPr>
        <w:ind w:left="456" w:hanging="456"/>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5310DB13"/>
    <w:multiLevelType w:val="singleLevel"/>
    <w:tmpl w:val="5310DB13"/>
    <w:lvl w:ilvl="0" w:tentative="0">
      <w:start w:val="8"/>
      <w:numFmt w:val="chineseCounting"/>
      <w:suff w:val="space"/>
      <w:lvlText w:val="第%1章"/>
      <w:lvlJc w:val="left"/>
      <w:rPr>
        <w:rFonts w:hint="eastAsia"/>
      </w:rPr>
    </w:lvl>
  </w:abstractNum>
  <w:abstractNum w:abstractNumId="6">
    <w:nsid w:val="59CA577B"/>
    <w:multiLevelType w:val="multilevel"/>
    <w:tmpl w:val="59CA577B"/>
    <w:lvl w:ilvl="0" w:tentative="0">
      <w:start w:val="1"/>
      <w:numFmt w:val="decimal"/>
      <w:lvlText w:val="%1."/>
      <w:lvlJc w:val="left"/>
      <w:pPr>
        <w:tabs>
          <w:tab w:val="left" w:pos="720"/>
        </w:tabs>
        <w:ind w:left="720" w:hanging="24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7">
    <w:nsid w:val="59F817C2"/>
    <w:multiLevelType w:val="singleLevel"/>
    <w:tmpl w:val="59F817C2"/>
    <w:lvl w:ilvl="0" w:tentative="0">
      <w:start w:val="2"/>
      <w:numFmt w:val="chineseCounting"/>
      <w:suff w:val="space"/>
      <w:lvlText w:val="第%1章"/>
      <w:lvlJc w:val="left"/>
    </w:lvl>
  </w:abstractNum>
  <w:abstractNum w:abstractNumId="8">
    <w:nsid w:val="59F817E8"/>
    <w:multiLevelType w:val="singleLevel"/>
    <w:tmpl w:val="59F817E8"/>
    <w:lvl w:ilvl="0" w:tentative="0">
      <w:start w:val="1"/>
      <w:numFmt w:val="chineseCounting"/>
      <w:pStyle w:val="35"/>
      <w:suff w:val="nothing"/>
      <w:lvlText w:val="%1、"/>
      <w:lvlJc w:val="left"/>
    </w:lvl>
  </w:abstractNum>
  <w:num w:numId="1">
    <w:abstractNumId w:val="3"/>
  </w:num>
  <w:num w:numId="2">
    <w:abstractNumId w:val="8"/>
  </w:num>
  <w:num w:numId="3">
    <w:abstractNumId w:val="1"/>
  </w:num>
  <w:num w:numId="4">
    <w:abstractNumId w:val="7"/>
  </w:num>
  <w:num w:numId="5">
    <w:abstractNumId w:val="0"/>
  </w:num>
  <w:num w:numId="6">
    <w:abstractNumId w:val="4"/>
  </w:num>
  <w:num w:numId="7">
    <w:abstractNumId w:val="2"/>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IzODExMWRmOTU4YTJkNDYyMTQwMDZkZjczZDgyYTIifQ=="/>
  </w:docVars>
  <w:rsids>
    <w:rsidRoot w:val="000A422E"/>
    <w:rsid w:val="00025D63"/>
    <w:rsid w:val="0004203E"/>
    <w:rsid w:val="000A422E"/>
    <w:rsid w:val="000D3562"/>
    <w:rsid w:val="000D73CC"/>
    <w:rsid w:val="000E447B"/>
    <w:rsid w:val="001D724B"/>
    <w:rsid w:val="001E1E0E"/>
    <w:rsid w:val="001E67AF"/>
    <w:rsid w:val="002455F2"/>
    <w:rsid w:val="002857CD"/>
    <w:rsid w:val="002A5B4E"/>
    <w:rsid w:val="002C6A09"/>
    <w:rsid w:val="002F22B9"/>
    <w:rsid w:val="00375B03"/>
    <w:rsid w:val="003C7E9D"/>
    <w:rsid w:val="003E79DF"/>
    <w:rsid w:val="003F5BFB"/>
    <w:rsid w:val="00434CAD"/>
    <w:rsid w:val="00480717"/>
    <w:rsid w:val="00497211"/>
    <w:rsid w:val="004A1A0F"/>
    <w:rsid w:val="004E616D"/>
    <w:rsid w:val="00513E70"/>
    <w:rsid w:val="005232A7"/>
    <w:rsid w:val="0067321F"/>
    <w:rsid w:val="006830D6"/>
    <w:rsid w:val="00684B0B"/>
    <w:rsid w:val="006C233C"/>
    <w:rsid w:val="00731151"/>
    <w:rsid w:val="00756DF7"/>
    <w:rsid w:val="007C0F2D"/>
    <w:rsid w:val="00845314"/>
    <w:rsid w:val="00853F2F"/>
    <w:rsid w:val="00863E37"/>
    <w:rsid w:val="00864B37"/>
    <w:rsid w:val="00892F2D"/>
    <w:rsid w:val="008953F8"/>
    <w:rsid w:val="008C26AE"/>
    <w:rsid w:val="008D54C2"/>
    <w:rsid w:val="008E7DEC"/>
    <w:rsid w:val="008F23FA"/>
    <w:rsid w:val="00940106"/>
    <w:rsid w:val="009444C8"/>
    <w:rsid w:val="009D2FD4"/>
    <w:rsid w:val="00A77F03"/>
    <w:rsid w:val="00AE10ED"/>
    <w:rsid w:val="00B00361"/>
    <w:rsid w:val="00B57776"/>
    <w:rsid w:val="00BB579F"/>
    <w:rsid w:val="00BE37D7"/>
    <w:rsid w:val="00BE6FB1"/>
    <w:rsid w:val="00C07B97"/>
    <w:rsid w:val="00C10CA3"/>
    <w:rsid w:val="00C24FC4"/>
    <w:rsid w:val="00C7687E"/>
    <w:rsid w:val="00C81379"/>
    <w:rsid w:val="00DB05CC"/>
    <w:rsid w:val="00DC6CAE"/>
    <w:rsid w:val="00E00866"/>
    <w:rsid w:val="00E95F7A"/>
    <w:rsid w:val="00F35205"/>
    <w:rsid w:val="00FD49E3"/>
    <w:rsid w:val="012D7A8C"/>
    <w:rsid w:val="01613ABA"/>
    <w:rsid w:val="01626374"/>
    <w:rsid w:val="016B0972"/>
    <w:rsid w:val="017062CC"/>
    <w:rsid w:val="017D6BBC"/>
    <w:rsid w:val="019468D5"/>
    <w:rsid w:val="019B3634"/>
    <w:rsid w:val="01AB47D5"/>
    <w:rsid w:val="01B6636C"/>
    <w:rsid w:val="01D47411"/>
    <w:rsid w:val="0212598F"/>
    <w:rsid w:val="024F4E41"/>
    <w:rsid w:val="02691984"/>
    <w:rsid w:val="027D2680"/>
    <w:rsid w:val="028505E2"/>
    <w:rsid w:val="0286634E"/>
    <w:rsid w:val="031E4962"/>
    <w:rsid w:val="033775C3"/>
    <w:rsid w:val="033C2BF5"/>
    <w:rsid w:val="03724C7F"/>
    <w:rsid w:val="03791753"/>
    <w:rsid w:val="03995B4A"/>
    <w:rsid w:val="039E11BA"/>
    <w:rsid w:val="03C926DB"/>
    <w:rsid w:val="03EB08A3"/>
    <w:rsid w:val="03EB72C0"/>
    <w:rsid w:val="03F1118F"/>
    <w:rsid w:val="03FB03BA"/>
    <w:rsid w:val="0495080F"/>
    <w:rsid w:val="04A647CA"/>
    <w:rsid w:val="04B35764"/>
    <w:rsid w:val="04B635B2"/>
    <w:rsid w:val="04E96CA0"/>
    <w:rsid w:val="05143E2A"/>
    <w:rsid w:val="054B35C3"/>
    <w:rsid w:val="05AC4062"/>
    <w:rsid w:val="05BC77FC"/>
    <w:rsid w:val="05D435B9"/>
    <w:rsid w:val="064E5119"/>
    <w:rsid w:val="065B5B0B"/>
    <w:rsid w:val="06B83EA4"/>
    <w:rsid w:val="06FA0DFD"/>
    <w:rsid w:val="07013F3A"/>
    <w:rsid w:val="07083BAF"/>
    <w:rsid w:val="074777BA"/>
    <w:rsid w:val="076E4888"/>
    <w:rsid w:val="07C271DC"/>
    <w:rsid w:val="07D24D0F"/>
    <w:rsid w:val="07EA2C20"/>
    <w:rsid w:val="0802143B"/>
    <w:rsid w:val="080261BB"/>
    <w:rsid w:val="08031F33"/>
    <w:rsid w:val="08364A1F"/>
    <w:rsid w:val="085406EF"/>
    <w:rsid w:val="08591B53"/>
    <w:rsid w:val="085F6B82"/>
    <w:rsid w:val="087A4BC2"/>
    <w:rsid w:val="08AB6853"/>
    <w:rsid w:val="08EE6740"/>
    <w:rsid w:val="090441B5"/>
    <w:rsid w:val="09594501"/>
    <w:rsid w:val="097633EB"/>
    <w:rsid w:val="097D1872"/>
    <w:rsid w:val="09A137B2"/>
    <w:rsid w:val="09C83435"/>
    <w:rsid w:val="09CB6DEC"/>
    <w:rsid w:val="0A110938"/>
    <w:rsid w:val="0A122F22"/>
    <w:rsid w:val="0A375EC4"/>
    <w:rsid w:val="0A394F6F"/>
    <w:rsid w:val="0A466107"/>
    <w:rsid w:val="0AB67731"/>
    <w:rsid w:val="0AD55E09"/>
    <w:rsid w:val="0AD64D7F"/>
    <w:rsid w:val="0B444D3D"/>
    <w:rsid w:val="0B473F7A"/>
    <w:rsid w:val="0B81243B"/>
    <w:rsid w:val="0BFA364D"/>
    <w:rsid w:val="0BFE4671"/>
    <w:rsid w:val="0C010A28"/>
    <w:rsid w:val="0C566AD6"/>
    <w:rsid w:val="0C7037C4"/>
    <w:rsid w:val="0C796C68"/>
    <w:rsid w:val="0C935A2F"/>
    <w:rsid w:val="0CAF52BC"/>
    <w:rsid w:val="0CC047BE"/>
    <w:rsid w:val="0CDE49B7"/>
    <w:rsid w:val="0D093090"/>
    <w:rsid w:val="0D605732"/>
    <w:rsid w:val="0D8C53E4"/>
    <w:rsid w:val="0DA03BB0"/>
    <w:rsid w:val="0DA41F3F"/>
    <w:rsid w:val="0DF95AA1"/>
    <w:rsid w:val="0DFD4D97"/>
    <w:rsid w:val="0E6D6359"/>
    <w:rsid w:val="0E7250C9"/>
    <w:rsid w:val="0E7616B1"/>
    <w:rsid w:val="0E8846BF"/>
    <w:rsid w:val="0E9E794E"/>
    <w:rsid w:val="0EBC4DBA"/>
    <w:rsid w:val="0ECF2B6F"/>
    <w:rsid w:val="0F1D6E95"/>
    <w:rsid w:val="0F331350"/>
    <w:rsid w:val="0F36F647"/>
    <w:rsid w:val="0F502396"/>
    <w:rsid w:val="0F607C6B"/>
    <w:rsid w:val="0F780EBB"/>
    <w:rsid w:val="0F7C2CF7"/>
    <w:rsid w:val="0F827BE2"/>
    <w:rsid w:val="0F944B88"/>
    <w:rsid w:val="0FA834AB"/>
    <w:rsid w:val="0FCE1048"/>
    <w:rsid w:val="10172E9E"/>
    <w:rsid w:val="102B26DC"/>
    <w:rsid w:val="10463305"/>
    <w:rsid w:val="10572219"/>
    <w:rsid w:val="10771710"/>
    <w:rsid w:val="10AE7F47"/>
    <w:rsid w:val="110F36F7"/>
    <w:rsid w:val="112371A2"/>
    <w:rsid w:val="1164145B"/>
    <w:rsid w:val="11967EB9"/>
    <w:rsid w:val="11E00E51"/>
    <w:rsid w:val="123A0C48"/>
    <w:rsid w:val="128679E9"/>
    <w:rsid w:val="12876025"/>
    <w:rsid w:val="12BE3627"/>
    <w:rsid w:val="12FE1C75"/>
    <w:rsid w:val="13140A84"/>
    <w:rsid w:val="1388077F"/>
    <w:rsid w:val="138E37D4"/>
    <w:rsid w:val="13D455A0"/>
    <w:rsid w:val="13D824C6"/>
    <w:rsid w:val="14BC1DE8"/>
    <w:rsid w:val="150463EA"/>
    <w:rsid w:val="154222ED"/>
    <w:rsid w:val="154A488A"/>
    <w:rsid w:val="15712BD2"/>
    <w:rsid w:val="158C299F"/>
    <w:rsid w:val="161377E5"/>
    <w:rsid w:val="16161933"/>
    <w:rsid w:val="1674297A"/>
    <w:rsid w:val="16922E00"/>
    <w:rsid w:val="16976668"/>
    <w:rsid w:val="16A865A3"/>
    <w:rsid w:val="16E42F30"/>
    <w:rsid w:val="17214B3C"/>
    <w:rsid w:val="175D087C"/>
    <w:rsid w:val="17762E4D"/>
    <w:rsid w:val="178D5376"/>
    <w:rsid w:val="1791619B"/>
    <w:rsid w:val="179937EA"/>
    <w:rsid w:val="179D1845"/>
    <w:rsid w:val="17B330C9"/>
    <w:rsid w:val="18137F71"/>
    <w:rsid w:val="18363C5F"/>
    <w:rsid w:val="18381785"/>
    <w:rsid w:val="184F23F7"/>
    <w:rsid w:val="18661F90"/>
    <w:rsid w:val="18910ECB"/>
    <w:rsid w:val="18A14941"/>
    <w:rsid w:val="18BC5F12"/>
    <w:rsid w:val="18F2402A"/>
    <w:rsid w:val="18F4074B"/>
    <w:rsid w:val="190D2C12"/>
    <w:rsid w:val="191F46F3"/>
    <w:rsid w:val="19232435"/>
    <w:rsid w:val="19AF54EA"/>
    <w:rsid w:val="19BC2BD7"/>
    <w:rsid w:val="19D454DE"/>
    <w:rsid w:val="19E962F6"/>
    <w:rsid w:val="19EE17C2"/>
    <w:rsid w:val="1A1D6E85"/>
    <w:rsid w:val="1A4B6150"/>
    <w:rsid w:val="1A5F749D"/>
    <w:rsid w:val="1A634911"/>
    <w:rsid w:val="1AD03EF7"/>
    <w:rsid w:val="1B361346"/>
    <w:rsid w:val="1B373F76"/>
    <w:rsid w:val="1B9E2247"/>
    <w:rsid w:val="1BB6133F"/>
    <w:rsid w:val="1BD17F22"/>
    <w:rsid w:val="1BDD4B1E"/>
    <w:rsid w:val="1C515B8A"/>
    <w:rsid w:val="1C7170CF"/>
    <w:rsid w:val="1C9571A6"/>
    <w:rsid w:val="1CA53161"/>
    <w:rsid w:val="1CB33AD0"/>
    <w:rsid w:val="1D1E2032"/>
    <w:rsid w:val="1D4B7AEE"/>
    <w:rsid w:val="1D647400"/>
    <w:rsid w:val="1D934FDE"/>
    <w:rsid w:val="1DE32BCD"/>
    <w:rsid w:val="1DFE6FCD"/>
    <w:rsid w:val="1E0343C5"/>
    <w:rsid w:val="1E31278D"/>
    <w:rsid w:val="1E357DB2"/>
    <w:rsid w:val="1E871A30"/>
    <w:rsid w:val="1EA01E32"/>
    <w:rsid w:val="1EAF02C7"/>
    <w:rsid w:val="1ECE322F"/>
    <w:rsid w:val="1EE75CB3"/>
    <w:rsid w:val="1EE95587"/>
    <w:rsid w:val="1EF0174A"/>
    <w:rsid w:val="1F1D33C1"/>
    <w:rsid w:val="1F253903"/>
    <w:rsid w:val="1F262635"/>
    <w:rsid w:val="1F2E5690"/>
    <w:rsid w:val="1F4A3D1F"/>
    <w:rsid w:val="1F8E5A9C"/>
    <w:rsid w:val="1FC47C9B"/>
    <w:rsid w:val="1FCE047B"/>
    <w:rsid w:val="1FF468DA"/>
    <w:rsid w:val="20036B1D"/>
    <w:rsid w:val="200939CC"/>
    <w:rsid w:val="20330CED"/>
    <w:rsid w:val="203F5E7C"/>
    <w:rsid w:val="204F3443"/>
    <w:rsid w:val="208F215E"/>
    <w:rsid w:val="20C305B3"/>
    <w:rsid w:val="20C4005A"/>
    <w:rsid w:val="20D254D7"/>
    <w:rsid w:val="20E775D8"/>
    <w:rsid w:val="20EC135F"/>
    <w:rsid w:val="21247AE2"/>
    <w:rsid w:val="21BE2CFB"/>
    <w:rsid w:val="21CF4F08"/>
    <w:rsid w:val="21F50295"/>
    <w:rsid w:val="21F66939"/>
    <w:rsid w:val="223631D9"/>
    <w:rsid w:val="226D793A"/>
    <w:rsid w:val="228C128A"/>
    <w:rsid w:val="22A97407"/>
    <w:rsid w:val="22AD3550"/>
    <w:rsid w:val="22CF0F38"/>
    <w:rsid w:val="22E03145"/>
    <w:rsid w:val="22EA05C1"/>
    <w:rsid w:val="2338088B"/>
    <w:rsid w:val="234E0DFC"/>
    <w:rsid w:val="23906C1C"/>
    <w:rsid w:val="23D41D17"/>
    <w:rsid w:val="23EE3640"/>
    <w:rsid w:val="240864B0"/>
    <w:rsid w:val="241A61E3"/>
    <w:rsid w:val="242A756D"/>
    <w:rsid w:val="242B03F0"/>
    <w:rsid w:val="24372D12"/>
    <w:rsid w:val="245931AF"/>
    <w:rsid w:val="24FC1B91"/>
    <w:rsid w:val="253B5CAB"/>
    <w:rsid w:val="25494FD2"/>
    <w:rsid w:val="255231DD"/>
    <w:rsid w:val="257B4ED5"/>
    <w:rsid w:val="258C3110"/>
    <w:rsid w:val="26151358"/>
    <w:rsid w:val="268A3AF4"/>
    <w:rsid w:val="27824E7A"/>
    <w:rsid w:val="27DD7D71"/>
    <w:rsid w:val="280B42F7"/>
    <w:rsid w:val="285C14C0"/>
    <w:rsid w:val="286B1703"/>
    <w:rsid w:val="288A7DDB"/>
    <w:rsid w:val="28A6273B"/>
    <w:rsid w:val="291465A8"/>
    <w:rsid w:val="29283150"/>
    <w:rsid w:val="293B43FD"/>
    <w:rsid w:val="294601F2"/>
    <w:rsid w:val="29822B46"/>
    <w:rsid w:val="298C1931"/>
    <w:rsid w:val="29C0782D"/>
    <w:rsid w:val="29D54FEB"/>
    <w:rsid w:val="2A3F69A3"/>
    <w:rsid w:val="2A5C0B48"/>
    <w:rsid w:val="2A6552B4"/>
    <w:rsid w:val="2A773C1D"/>
    <w:rsid w:val="2A832D34"/>
    <w:rsid w:val="2A8A1456"/>
    <w:rsid w:val="2ABC1728"/>
    <w:rsid w:val="2AD510B6"/>
    <w:rsid w:val="2AFF1C79"/>
    <w:rsid w:val="2B31540B"/>
    <w:rsid w:val="2B342280"/>
    <w:rsid w:val="2B4635A9"/>
    <w:rsid w:val="2B537E56"/>
    <w:rsid w:val="2B6130DC"/>
    <w:rsid w:val="2B697BDD"/>
    <w:rsid w:val="2C091017"/>
    <w:rsid w:val="2C210A56"/>
    <w:rsid w:val="2C3C1D4C"/>
    <w:rsid w:val="2C534988"/>
    <w:rsid w:val="2C610E7B"/>
    <w:rsid w:val="2C76438E"/>
    <w:rsid w:val="2C8A5492"/>
    <w:rsid w:val="2C932503"/>
    <w:rsid w:val="2CD52468"/>
    <w:rsid w:val="2CF41CC7"/>
    <w:rsid w:val="2D1E4F96"/>
    <w:rsid w:val="2D597D7C"/>
    <w:rsid w:val="2D7352E2"/>
    <w:rsid w:val="2D7506B6"/>
    <w:rsid w:val="2D915768"/>
    <w:rsid w:val="2D955EB4"/>
    <w:rsid w:val="2DAF26D7"/>
    <w:rsid w:val="2E026666"/>
    <w:rsid w:val="2E552C39"/>
    <w:rsid w:val="2E7F3812"/>
    <w:rsid w:val="2E976DAE"/>
    <w:rsid w:val="2EC92CDF"/>
    <w:rsid w:val="2ECC76B5"/>
    <w:rsid w:val="2EE6563F"/>
    <w:rsid w:val="2EF04710"/>
    <w:rsid w:val="2F102DB2"/>
    <w:rsid w:val="2F416D1A"/>
    <w:rsid w:val="2F6F7D2B"/>
    <w:rsid w:val="2FA34225"/>
    <w:rsid w:val="2FD2696D"/>
    <w:rsid w:val="300B1A7E"/>
    <w:rsid w:val="30116FD4"/>
    <w:rsid w:val="301937F3"/>
    <w:rsid w:val="304970DC"/>
    <w:rsid w:val="304B42F4"/>
    <w:rsid w:val="30506713"/>
    <w:rsid w:val="308E2433"/>
    <w:rsid w:val="308E655F"/>
    <w:rsid w:val="30954C40"/>
    <w:rsid w:val="30CE06A3"/>
    <w:rsid w:val="30D44173"/>
    <w:rsid w:val="30DC448B"/>
    <w:rsid w:val="30FA7AC8"/>
    <w:rsid w:val="30FF5980"/>
    <w:rsid w:val="31167642"/>
    <w:rsid w:val="31197C45"/>
    <w:rsid w:val="311B0223"/>
    <w:rsid w:val="312406A1"/>
    <w:rsid w:val="31244B45"/>
    <w:rsid w:val="31264CAE"/>
    <w:rsid w:val="31280191"/>
    <w:rsid w:val="312B58F8"/>
    <w:rsid w:val="316B4522"/>
    <w:rsid w:val="318555E4"/>
    <w:rsid w:val="3195334D"/>
    <w:rsid w:val="31A33CBC"/>
    <w:rsid w:val="31BC6B2B"/>
    <w:rsid w:val="31F24947"/>
    <w:rsid w:val="32043477"/>
    <w:rsid w:val="32196176"/>
    <w:rsid w:val="323906AC"/>
    <w:rsid w:val="32446066"/>
    <w:rsid w:val="32957AA8"/>
    <w:rsid w:val="32E47AED"/>
    <w:rsid w:val="32FC5B89"/>
    <w:rsid w:val="332112FE"/>
    <w:rsid w:val="33233306"/>
    <w:rsid w:val="332C2234"/>
    <w:rsid w:val="335A2D4A"/>
    <w:rsid w:val="33EF143A"/>
    <w:rsid w:val="33EF5573"/>
    <w:rsid w:val="340842AA"/>
    <w:rsid w:val="34242F97"/>
    <w:rsid w:val="343F2879"/>
    <w:rsid w:val="348A3678"/>
    <w:rsid w:val="34D50630"/>
    <w:rsid w:val="34D657D8"/>
    <w:rsid w:val="34E4369E"/>
    <w:rsid w:val="34F96D7F"/>
    <w:rsid w:val="35026F4B"/>
    <w:rsid w:val="352275ED"/>
    <w:rsid w:val="35550544"/>
    <w:rsid w:val="3566287D"/>
    <w:rsid w:val="35C81757"/>
    <w:rsid w:val="36003843"/>
    <w:rsid w:val="3629542E"/>
    <w:rsid w:val="3653763E"/>
    <w:rsid w:val="368C2A58"/>
    <w:rsid w:val="36B204FD"/>
    <w:rsid w:val="36B424C7"/>
    <w:rsid w:val="36B50719"/>
    <w:rsid w:val="36CA3A99"/>
    <w:rsid w:val="36DF7544"/>
    <w:rsid w:val="36E36908"/>
    <w:rsid w:val="37076A9B"/>
    <w:rsid w:val="371525D8"/>
    <w:rsid w:val="375168B8"/>
    <w:rsid w:val="375A7F6A"/>
    <w:rsid w:val="37604154"/>
    <w:rsid w:val="377F4883"/>
    <w:rsid w:val="378B76CC"/>
    <w:rsid w:val="379F0A81"/>
    <w:rsid w:val="37A03884"/>
    <w:rsid w:val="37B26816"/>
    <w:rsid w:val="37DB1893"/>
    <w:rsid w:val="38037262"/>
    <w:rsid w:val="383276A8"/>
    <w:rsid w:val="383A0B46"/>
    <w:rsid w:val="384C6E5B"/>
    <w:rsid w:val="38706B58"/>
    <w:rsid w:val="38BB131C"/>
    <w:rsid w:val="38C033A5"/>
    <w:rsid w:val="390A2872"/>
    <w:rsid w:val="391536F1"/>
    <w:rsid w:val="392A2B57"/>
    <w:rsid w:val="395444FA"/>
    <w:rsid w:val="395C1320"/>
    <w:rsid w:val="396B17C1"/>
    <w:rsid w:val="397402C9"/>
    <w:rsid w:val="398C3287"/>
    <w:rsid w:val="3992139A"/>
    <w:rsid w:val="39CD2122"/>
    <w:rsid w:val="3A0C650E"/>
    <w:rsid w:val="3A2D5366"/>
    <w:rsid w:val="3A3F0FB4"/>
    <w:rsid w:val="3A5515C3"/>
    <w:rsid w:val="3A5F18F6"/>
    <w:rsid w:val="3A7D56BC"/>
    <w:rsid w:val="3AC34131"/>
    <w:rsid w:val="3AD97CC9"/>
    <w:rsid w:val="3B014F9B"/>
    <w:rsid w:val="3B1F0857"/>
    <w:rsid w:val="3B2146DC"/>
    <w:rsid w:val="3B2714BA"/>
    <w:rsid w:val="3B4200A1"/>
    <w:rsid w:val="3B505A43"/>
    <w:rsid w:val="3B533FF5"/>
    <w:rsid w:val="3B7B1FE2"/>
    <w:rsid w:val="3BCE6BE6"/>
    <w:rsid w:val="3BDA477E"/>
    <w:rsid w:val="3BDB2B47"/>
    <w:rsid w:val="3BDB4052"/>
    <w:rsid w:val="3C035F1A"/>
    <w:rsid w:val="3C0417FB"/>
    <w:rsid w:val="3C181DDF"/>
    <w:rsid w:val="3C1F6635"/>
    <w:rsid w:val="3C4D7203"/>
    <w:rsid w:val="3C750E27"/>
    <w:rsid w:val="3CD32E37"/>
    <w:rsid w:val="3CE17490"/>
    <w:rsid w:val="3D1D2B74"/>
    <w:rsid w:val="3D1E49C5"/>
    <w:rsid w:val="3D2A34E3"/>
    <w:rsid w:val="3D2C4A02"/>
    <w:rsid w:val="3D5E05E5"/>
    <w:rsid w:val="3D6A2BB3"/>
    <w:rsid w:val="3D86647B"/>
    <w:rsid w:val="3DB35CA9"/>
    <w:rsid w:val="3DCB0822"/>
    <w:rsid w:val="3DE73182"/>
    <w:rsid w:val="3E1321C9"/>
    <w:rsid w:val="3E1C72D0"/>
    <w:rsid w:val="3E46434D"/>
    <w:rsid w:val="3E5D2FF1"/>
    <w:rsid w:val="3E95067F"/>
    <w:rsid w:val="3EAF3CA0"/>
    <w:rsid w:val="3EB56143"/>
    <w:rsid w:val="3ECD6E4D"/>
    <w:rsid w:val="3F0C10F2"/>
    <w:rsid w:val="3F1660F0"/>
    <w:rsid w:val="3F1E2D7C"/>
    <w:rsid w:val="3F3B7691"/>
    <w:rsid w:val="3FD61700"/>
    <w:rsid w:val="3FEE1126"/>
    <w:rsid w:val="3FF42167"/>
    <w:rsid w:val="400B3158"/>
    <w:rsid w:val="40243841"/>
    <w:rsid w:val="40463AB2"/>
    <w:rsid w:val="406E1939"/>
    <w:rsid w:val="40747399"/>
    <w:rsid w:val="407C22A8"/>
    <w:rsid w:val="408530DC"/>
    <w:rsid w:val="41780CC1"/>
    <w:rsid w:val="41904802"/>
    <w:rsid w:val="41B617E9"/>
    <w:rsid w:val="41C04416"/>
    <w:rsid w:val="41E719A3"/>
    <w:rsid w:val="41EC6FB9"/>
    <w:rsid w:val="423229B8"/>
    <w:rsid w:val="425E1D08"/>
    <w:rsid w:val="42843695"/>
    <w:rsid w:val="42BD657E"/>
    <w:rsid w:val="42D8306B"/>
    <w:rsid w:val="43086074"/>
    <w:rsid w:val="432664FB"/>
    <w:rsid w:val="43617533"/>
    <w:rsid w:val="43743616"/>
    <w:rsid w:val="439671DC"/>
    <w:rsid w:val="439D4A0F"/>
    <w:rsid w:val="43D31B76"/>
    <w:rsid w:val="440F0F41"/>
    <w:rsid w:val="441251BD"/>
    <w:rsid w:val="443A04B0"/>
    <w:rsid w:val="443D37DF"/>
    <w:rsid w:val="444E7AB7"/>
    <w:rsid w:val="44702030"/>
    <w:rsid w:val="449E3634"/>
    <w:rsid w:val="44B738AE"/>
    <w:rsid w:val="44B85878"/>
    <w:rsid w:val="44BD176A"/>
    <w:rsid w:val="44D6099C"/>
    <w:rsid w:val="44E03886"/>
    <w:rsid w:val="45035699"/>
    <w:rsid w:val="4508389C"/>
    <w:rsid w:val="450862B9"/>
    <w:rsid w:val="4509248C"/>
    <w:rsid w:val="451900C5"/>
    <w:rsid w:val="452F78E8"/>
    <w:rsid w:val="45561319"/>
    <w:rsid w:val="459B5DCC"/>
    <w:rsid w:val="45C85F51"/>
    <w:rsid w:val="45CC5137"/>
    <w:rsid w:val="45F7593E"/>
    <w:rsid w:val="46052FFA"/>
    <w:rsid w:val="462F1B6A"/>
    <w:rsid w:val="4669763C"/>
    <w:rsid w:val="46744A27"/>
    <w:rsid w:val="469F2BD0"/>
    <w:rsid w:val="46B53E1D"/>
    <w:rsid w:val="46B67B95"/>
    <w:rsid w:val="46BC1650"/>
    <w:rsid w:val="46D75774"/>
    <w:rsid w:val="46FA774D"/>
    <w:rsid w:val="471351A0"/>
    <w:rsid w:val="47775577"/>
    <w:rsid w:val="47867568"/>
    <w:rsid w:val="479354BC"/>
    <w:rsid w:val="47C507BE"/>
    <w:rsid w:val="47EB1BDC"/>
    <w:rsid w:val="47FA684C"/>
    <w:rsid w:val="48021C3E"/>
    <w:rsid w:val="483C1B05"/>
    <w:rsid w:val="48435459"/>
    <w:rsid w:val="484B5204"/>
    <w:rsid w:val="484D6779"/>
    <w:rsid w:val="48650722"/>
    <w:rsid w:val="48711FC6"/>
    <w:rsid w:val="48934632"/>
    <w:rsid w:val="489E1C29"/>
    <w:rsid w:val="48B73831"/>
    <w:rsid w:val="48BA396D"/>
    <w:rsid w:val="48BE0377"/>
    <w:rsid w:val="49331890"/>
    <w:rsid w:val="49D9424A"/>
    <w:rsid w:val="4A0600C1"/>
    <w:rsid w:val="4A4831FA"/>
    <w:rsid w:val="4A600544"/>
    <w:rsid w:val="4A9B5A20"/>
    <w:rsid w:val="4AB616BE"/>
    <w:rsid w:val="4AD45146"/>
    <w:rsid w:val="4B0C5FD6"/>
    <w:rsid w:val="4B1D01E3"/>
    <w:rsid w:val="4B35552D"/>
    <w:rsid w:val="4B3D6AD7"/>
    <w:rsid w:val="4BB74194"/>
    <w:rsid w:val="4BDA206F"/>
    <w:rsid w:val="4C1C66ED"/>
    <w:rsid w:val="4C3F62C6"/>
    <w:rsid w:val="4C433C79"/>
    <w:rsid w:val="4C63256E"/>
    <w:rsid w:val="4C80554E"/>
    <w:rsid w:val="4CC530DC"/>
    <w:rsid w:val="4CCC5320"/>
    <w:rsid w:val="4CD9638C"/>
    <w:rsid w:val="4CDA3DB2"/>
    <w:rsid w:val="4D055724"/>
    <w:rsid w:val="4D0B1261"/>
    <w:rsid w:val="4D1A2C2C"/>
    <w:rsid w:val="4D494383"/>
    <w:rsid w:val="4D510618"/>
    <w:rsid w:val="4D5F2EA5"/>
    <w:rsid w:val="4D7507CE"/>
    <w:rsid w:val="4D8409ED"/>
    <w:rsid w:val="4DCB3F26"/>
    <w:rsid w:val="4DD54445"/>
    <w:rsid w:val="4DE80F7C"/>
    <w:rsid w:val="4E0B59DB"/>
    <w:rsid w:val="4E113E2F"/>
    <w:rsid w:val="4E2F670D"/>
    <w:rsid w:val="4E564138"/>
    <w:rsid w:val="4E6B1A41"/>
    <w:rsid w:val="4E7370E0"/>
    <w:rsid w:val="4EA330F5"/>
    <w:rsid w:val="4F253B0A"/>
    <w:rsid w:val="4F38383D"/>
    <w:rsid w:val="4F490422"/>
    <w:rsid w:val="4F583EE0"/>
    <w:rsid w:val="4F764366"/>
    <w:rsid w:val="4F790A9F"/>
    <w:rsid w:val="4F8C0C60"/>
    <w:rsid w:val="4F9C3DCC"/>
    <w:rsid w:val="4FAB04B3"/>
    <w:rsid w:val="4FAF18DD"/>
    <w:rsid w:val="4FEB0DB6"/>
    <w:rsid w:val="5040703F"/>
    <w:rsid w:val="5043693E"/>
    <w:rsid w:val="50856264"/>
    <w:rsid w:val="50A13664"/>
    <w:rsid w:val="50A56CB1"/>
    <w:rsid w:val="50AF3513"/>
    <w:rsid w:val="50B43398"/>
    <w:rsid w:val="50F804CD"/>
    <w:rsid w:val="51002139"/>
    <w:rsid w:val="51565E69"/>
    <w:rsid w:val="516F72BF"/>
    <w:rsid w:val="517B53A5"/>
    <w:rsid w:val="51844B18"/>
    <w:rsid w:val="51851D47"/>
    <w:rsid w:val="51C969CF"/>
    <w:rsid w:val="51E46B39"/>
    <w:rsid w:val="5208639B"/>
    <w:rsid w:val="520A4D37"/>
    <w:rsid w:val="5216050B"/>
    <w:rsid w:val="52224331"/>
    <w:rsid w:val="523A14B0"/>
    <w:rsid w:val="52416EAD"/>
    <w:rsid w:val="5244074B"/>
    <w:rsid w:val="529E1AAF"/>
    <w:rsid w:val="52A75737"/>
    <w:rsid w:val="52E75AB2"/>
    <w:rsid w:val="533802F4"/>
    <w:rsid w:val="536746F1"/>
    <w:rsid w:val="537E2096"/>
    <w:rsid w:val="537F7C8D"/>
    <w:rsid w:val="53894668"/>
    <w:rsid w:val="53B42B45"/>
    <w:rsid w:val="53DA3854"/>
    <w:rsid w:val="53DA43C7"/>
    <w:rsid w:val="53EE4D91"/>
    <w:rsid w:val="53FF0872"/>
    <w:rsid w:val="543C792C"/>
    <w:rsid w:val="545936D6"/>
    <w:rsid w:val="54891A20"/>
    <w:rsid w:val="54AA6F8B"/>
    <w:rsid w:val="55180399"/>
    <w:rsid w:val="553777B3"/>
    <w:rsid w:val="554747DA"/>
    <w:rsid w:val="55730445"/>
    <w:rsid w:val="55BF4CF2"/>
    <w:rsid w:val="55D700A5"/>
    <w:rsid w:val="56174265"/>
    <w:rsid w:val="562E7748"/>
    <w:rsid w:val="56705FB3"/>
    <w:rsid w:val="56875D9D"/>
    <w:rsid w:val="568C17D3"/>
    <w:rsid w:val="56940244"/>
    <w:rsid w:val="56951C22"/>
    <w:rsid w:val="56BA5480"/>
    <w:rsid w:val="56E36785"/>
    <w:rsid w:val="56FB72B2"/>
    <w:rsid w:val="56FE5EA0"/>
    <w:rsid w:val="573B1B9F"/>
    <w:rsid w:val="576A0F74"/>
    <w:rsid w:val="577218B7"/>
    <w:rsid w:val="577365E1"/>
    <w:rsid w:val="57A51C8C"/>
    <w:rsid w:val="57D83E10"/>
    <w:rsid w:val="58032243"/>
    <w:rsid w:val="584371A5"/>
    <w:rsid w:val="584A1A3B"/>
    <w:rsid w:val="58647D30"/>
    <w:rsid w:val="58A550E1"/>
    <w:rsid w:val="58A71A42"/>
    <w:rsid w:val="58EF4F12"/>
    <w:rsid w:val="58F22A32"/>
    <w:rsid w:val="58F9403E"/>
    <w:rsid w:val="590A1602"/>
    <w:rsid w:val="590A4959"/>
    <w:rsid w:val="59201619"/>
    <w:rsid w:val="59271254"/>
    <w:rsid w:val="593C03CE"/>
    <w:rsid w:val="593F1364"/>
    <w:rsid w:val="594D6137"/>
    <w:rsid w:val="59611F3F"/>
    <w:rsid w:val="59621016"/>
    <w:rsid w:val="597F77E2"/>
    <w:rsid w:val="59837DAB"/>
    <w:rsid w:val="59B63CDD"/>
    <w:rsid w:val="59FB283E"/>
    <w:rsid w:val="5A234D3B"/>
    <w:rsid w:val="5A9E49E8"/>
    <w:rsid w:val="5AAB75B9"/>
    <w:rsid w:val="5AAC3332"/>
    <w:rsid w:val="5AE64A95"/>
    <w:rsid w:val="5B0311A3"/>
    <w:rsid w:val="5B101B12"/>
    <w:rsid w:val="5B204F53"/>
    <w:rsid w:val="5B303F63"/>
    <w:rsid w:val="5B8A0A45"/>
    <w:rsid w:val="5B955B74"/>
    <w:rsid w:val="5B9A708F"/>
    <w:rsid w:val="5BDE576D"/>
    <w:rsid w:val="5BEE14A4"/>
    <w:rsid w:val="5C2D331C"/>
    <w:rsid w:val="5C8F696A"/>
    <w:rsid w:val="5C9B540C"/>
    <w:rsid w:val="5CAF369E"/>
    <w:rsid w:val="5CAF3AF1"/>
    <w:rsid w:val="5CBC2CD4"/>
    <w:rsid w:val="5CBD7121"/>
    <w:rsid w:val="5D047455"/>
    <w:rsid w:val="5D096819"/>
    <w:rsid w:val="5D0F6E1B"/>
    <w:rsid w:val="5D1458EA"/>
    <w:rsid w:val="5D213B63"/>
    <w:rsid w:val="5D4F6922"/>
    <w:rsid w:val="5D5264DD"/>
    <w:rsid w:val="5D883BE2"/>
    <w:rsid w:val="5DE15E39"/>
    <w:rsid w:val="5E2A0546"/>
    <w:rsid w:val="5E2A4C99"/>
    <w:rsid w:val="5E421FE3"/>
    <w:rsid w:val="5E457475"/>
    <w:rsid w:val="5E6C4FDF"/>
    <w:rsid w:val="5EFF7C1D"/>
    <w:rsid w:val="5F0357D4"/>
    <w:rsid w:val="5F076D88"/>
    <w:rsid w:val="5F851915"/>
    <w:rsid w:val="5F8529FE"/>
    <w:rsid w:val="5F97635E"/>
    <w:rsid w:val="5F993E84"/>
    <w:rsid w:val="5FBE3A34"/>
    <w:rsid w:val="5FCD5B8D"/>
    <w:rsid w:val="5FD924D3"/>
    <w:rsid w:val="60275934"/>
    <w:rsid w:val="6028345A"/>
    <w:rsid w:val="6029789A"/>
    <w:rsid w:val="605A41EA"/>
    <w:rsid w:val="605C7343"/>
    <w:rsid w:val="60870523"/>
    <w:rsid w:val="608B79B6"/>
    <w:rsid w:val="60941816"/>
    <w:rsid w:val="60C26AA1"/>
    <w:rsid w:val="60D24A13"/>
    <w:rsid w:val="60E83CC0"/>
    <w:rsid w:val="60FF6129"/>
    <w:rsid w:val="610E2650"/>
    <w:rsid w:val="6110461A"/>
    <w:rsid w:val="616D69D4"/>
    <w:rsid w:val="616E7593"/>
    <w:rsid w:val="61995A39"/>
    <w:rsid w:val="619D5782"/>
    <w:rsid w:val="61A15C96"/>
    <w:rsid w:val="61E228BD"/>
    <w:rsid w:val="61F730E4"/>
    <w:rsid w:val="62037CDB"/>
    <w:rsid w:val="622D4D58"/>
    <w:rsid w:val="622F1611"/>
    <w:rsid w:val="628F77C1"/>
    <w:rsid w:val="62B27141"/>
    <w:rsid w:val="633B5253"/>
    <w:rsid w:val="636B3D8A"/>
    <w:rsid w:val="63770981"/>
    <w:rsid w:val="639C5D44"/>
    <w:rsid w:val="63F77A34"/>
    <w:rsid w:val="63FA5FBC"/>
    <w:rsid w:val="64201EC1"/>
    <w:rsid w:val="645A7A6B"/>
    <w:rsid w:val="64DE2339"/>
    <w:rsid w:val="64ED07CF"/>
    <w:rsid w:val="650224CC"/>
    <w:rsid w:val="65045E61"/>
    <w:rsid w:val="651B358E"/>
    <w:rsid w:val="65476131"/>
    <w:rsid w:val="655962D4"/>
    <w:rsid w:val="657A6506"/>
    <w:rsid w:val="658904F7"/>
    <w:rsid w:val="65F00576"/>
    <w:rsid w:val="65FE7137"/>
    <w:rsid w:val="6665759F"/>
    <w:rsid w:val="669963A5"/>
    <w:rsid w:val="66C22463"/>
    <w:rsid w:val="66DE4C33"/>
    <w:rsid w:val="67803B7C"/>
    <w:rsid w:val="67BB6DD6"/>
    <w:rsid w:val="67BD26DA"/>
    <w:rsid w:val="67BF4C48"/>
    <w:rsid w:val="67CF52F1"/>
    <w:rsid w:val="67DD0FCE"/>
    <w:rsid w:val="68182006"/>
    <w:rsid w:val="681F5143"/>
    <w:rsid w:val="685B6444"/>
    <w:rsid w:val="686F7E78"/>
    <w:rsid w:val="68967C0D"/>
    <w:rsid w:val="68BC69A9"/>
    <w:rsid w:val="68CA77A4"/>
    <w:rsid w:val="68ED3493"/>
    <w:rsid w:val="69306407"/>
    <w:rsid w:val="696A285A"/>
    <w:rsid w:val="6991057D"/>
    <w:rsid w:val="699A63F4"/>
    <w:rsid w:val="69AA3132"/>
    <w:rsid w:val="69CE5072"/>
    <w:rsid w:val="69E20B1E"/>
    <w:rsid w:val="6A1615CD"/>
    <w:rsid w:val="6A31115D"/>
    <w:rsid w:val="6A69484A"/>
    <w:rsid w:val="6A814492"/>
    <w:rsid w:val="6A90057A"/>
    <w:rsid w:val="6A987763"/>
    <w:rsid w:val="6AA973C3"/>
    <w:rsid w:val="6AE37117"/>
    <w:rsid w:val="6B040620"/>
    <w:rsid w:val="6B144D07"/>
    <w:rsid w:val="6B4A5DA3"/>
    <w:rsid w:val="6B5643C1"/>
    <w:rsid w:val="6B947BF6"/>
    <w:rsid w:val="6B95269F"/>
    <w:rsid w:val="6BB813C6"/>
    <w:rsid w:val="6BBC0931"/>
    <w:rsid w:val="6BC32289"/>
    <w:rsid w:val="6BC73D09"/>
    <w:rsid w:val="6BDB5825"/>
    <w:rsid w:val="6C266360"/>
    <w:rsid w:val="6C2947E2"/>
    <w:rsid w:val="6C480CC0"/>
    <w:rsid w:val="6C81017A"/>
    <w:rsid w:val="6CC557C5"/>
    <w:rsid w:val="6CFC3B1A"/>
    <w:rsid w:val="6D0F3C1B"/>
    <w:rsid w:val="6D245923"/>
    <w:rsid w:val="6D732541"/>
    <w:rsid w:val="6D7E504C"/>
    <w:rsid w:val="6D9674D0"/>
    <w:rsid w:val="6DAF5006"/>
    <w:rsid w:val="6DE309C1"/>
    <w:rsid w:val="6DEC505A"/>
    <w:rsid w:val="6E2747C7"/>
    <w:rsid w:val="6E5223CE"/>
    <w:rsid w:val="6E531FEA"/>
    <w:rsid w:val="6E5F44EB"/>
    <w:rsid w:val="6E712470"/>
    <w:rsid w:val="6E7550BB"/>
    <w:rsid w:val="6E9C129B"/>
    <w:rsid w:val="6EA224B9"/>
    <w:rsid w:val="6F141CC9"/>
    <w:rsid w:val="6F4A6F49"/>
    <w:rsid w:val="6FA069AA"/>
    <w:rsid w:val="6FB005D6"/>
    <w:rsid w:val="6FB95E7D"/>
    <w:rsid w:val="6FEA6BE9"/>
    <w:rsid w:val="6FEC1DAE"/>
    <w:rsid w:val="7017085E"/>
    <w:rsid w:val="7019691C"/>
    <w:rsid w:val="701D6C26"/>
    <w:rsid w:val="702A2886"/>
    <w:rsid w:val="70611DCC"/>
    <w:rsid w:val="708F2BE0"/>
    <w:rsid w:val="70C40F7D"/>
    <w:rsid w:val="70D2369A"/>
    <w:rsid w:val="70E71ECF"/>
    <w:rsid w:val="71133E83"/>
    <w:rsid w:val="711374C5"/>
    <w:rsid w:val="711D41EA"/>
    <w:rsid w:val="713D5A5C"/>
    <w:rsid w:val="71402523"/>
    <w:rsid w:val="714B38A8"/>
    <w:rsid w:val="716D4593"/>
    <w:rsid w:val="71810315"/>
    <w:rsid w:val="718A3D98"/>
    <w:rsid w:val="71A52E08"/>
    <w:rsid w:val="71CF0956"/>
    <w:rsid w:val="71FE04BF"/>
    <w:rsid w:val="724C122A"/>
    <w:rsid w:val="72671BC0"/>
    <w:rsid w:val="72B96067"/>
    <w:rsid w:val="72F247EE"/>
    <w:rsid w:val="733F2189"/>
    <w:rsid w:val="73816CB2"/>
    <w:rsid w:val="73893625"/>
    <w:rsid w:val="73B01345"/>
    <w:rsid w:val="73B01B6C"/>
    <w:rsid w:val="74116287"/>
    <w:rsid w:val="74237D69"/>
    <w:rsid w:val="744132FF"/>
    <w:rsid w:val="74420E31"/>
    <w:rsid w:val="748206C7"/>
    <w:rsid w:val="748C639C"/>
    <w:rsid w:val="74940C67"/>
    <w:rsid w:val="74BB4445"/>
    <w:rsid w:val="74CC6652"/>
    <w:rsid w:val="74D2645A"/>
    <w:rsid w:val="74E76EB0"/>
    <w:rsid w:val="74F4021A"/>
    <w:rsid w:val="74F5722D"/>
    <w:rsid w:val="74FA31C0"/>
    <w:rsid w:val="750162FC"/>
    <w:rsid w:val="75173E41"/>
    <w:rsid w:val="756D3991"/>
    <w:rsid w:val="757765BE"/>
    <w:rsid w:val="75831DFC"/>
    <w:rsid w:val="759A04C0"/>
    <w:rsid w:val="75B75108"/>
    <w:rsid w:val="75DA132A"/>
    <w:rsid w:val="75DE20C7"/>
    <w:rsid w:val="75F12603"/>
    <w:rsid w:val="761A74FF"/>
    <w:rsid w:val="76286F0E"/>
    <w:rsid w:val="768014A2"/>
    <w:rsid w:val="7682134D"/>
    <w:rsid w:val="76962A74"/>
    <w:rsid w:val="76BF021D"/>
    <w:rsid w:val="76D87530"/>
    <w:rsid w:val="76F15303"/>
    <w:rsid w:val="77050673"/>
    <w:rsid w:val="77217CB7"/>
    <w:rsid w:val="77265814"/>
    <w:rsid w:val="77302EC9"/>
    <w:rsid w:val="77334767"/>
    <w:rsid w:val="773A3D47"/>
    <w:rsid w:val="776F23D2"/>
    <w:rsid w:val="77A345CB"/>
    <w:rsid w:val="77B91110"/>
    <w:rsid w:val="77CC1D2B"/>
    <w:rsid w:val="78003B51"/>
    <w:rsid w:val="781F6A99"/>
    <w:rsid w:val="783267CC"/>
    <w:rsid w:val="78357AF5"/>
    <w:rsid w:val="786B6B93"/>
    <w:rsid w:val="7875400A"/>
    <w:rsid w:val="78767454"/>
    <w:rsid w:val="7877401B"/>
    <w:rsid w:val="787A3D0F"/>
    <w:rsid w:val="78B167C1"/>
    <w:rsid w:val="78CA15A4"/>
    <w:rsid w:val="78CC09CF"/>
    <w:rsid w:val="78D179BA"/>
    <w:rsid w:val="79679FFF"/>
    <w:rsid w:val="79870D9A"/>
    <w:rsid w:val="79951709"/>
    <w:rsid w:val="799C2A97"/>
    <w:rsid w:val="79D53106"/>
    <w:rsid w:val="79D81B69"/>
    <w:rsid w:val="79DC3E13"/>
    <w:rsid w:val="79E65AC0"/>
    <w:rsid w:val="7A12324A"/>
    <w:rsid w:val="7A4D0A59"/>
    <w:rsid w:val="7A625B0D"/>
    <w:rsid w:val="7A7D3D06"/>
    <w:rsid w:val="7A831561"/>
    <w:rsid w:val="7A8B6F6A"/>
    <w:rsid w:val="7AA87D54"/>
    <w:rsid w:val="7AE364A4"/>
    <w:rsid w:val="7AF44D2F"/>
    <w:rsid w:val="7B7273FA"/>
    <w:rsid w:val="7B784E3E"/>
    <w:rsid w:val="7BE81FC4"/>
    <w:rsid w:val="7BF24BF0"/>
    <w:rsid w:val="7C0533D7"/>
    <w:rsid w:val="7C1D1542"/>
    <w:rsid w:val="7C2A25DC"/>
    <w:rsid w:val="7C3A20F4"/>
    <w:rsid w:val="7C4B60AF"/>
    <w:rsid w:val="7C5F1B5A"/>
    <w:rsid w:val="7CA659DB"/>
    <w:rsid w:val="7CAF130B"/>
    <w:rsid w:val="7CB400F8"/>
    <w:rsid w:val="7CB57EBA"/>
    <w:rsid w:val="7CBB76D8"/>
    <w:rsid w:val="7CBC51FE"/>
    <w:rsid w:val="7D1666BD"/>
    <w:rsid w:val="7D250FF6"/>
    <w:rsid w:val="7D441E80"/>
    <w:rsid w:val="7D861F78"/>
    <w:rsid w:val="7DBB012F"/>
    <w:rsid w:val="7DDB16B4"/>
    <w:rsid w:val="7DFF35F5"/>
    <w:rsid w:val="7E286F6A"/>
    <w:rsid w:val="7E2C2746"/>
    <w:rsid w:val="7ED91F60"/>
    <w:rsid w:val="7EED2764"/>
    <w:rsid w:val="7F1C3D32"/>
    <w:rsid w:val="7F376C47"/>
    <w:rsid w:val="7F5E55C0"/>
    <w:rsid w:val="7F72273D"/>
    <w:rsid w:val="7F77282B"/>
    <w:rsid w:val="7F871AF4"/>
    <w:rsid w:val="7F9641F1"/>
    <w:rsid w:val="7FABC262"/>
    <w:rsid w:val="A5DE773A"/>
    <w:rsid w:val="B5FBAFB6"/>
    <w:rsid w:val="DFDFDD3F"/>
    <w:rsid w:val="E3AE2590"/>
    <w:rsid w:val="F78FEC82"/>
    <w:rsid w:val="F7FFBA5A"/>
    <w:rsid w:val="FEFF87C7"/>
    <w:rsid w:val="FF7C731F"/>
    <w:rsid w:val="FF7E19D8"/>
    <w:rsid w:val="FFF4260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qFormat/>
    <w:uiPriority w:val="0"/>
    <w:pPr>
      <w:keepNext/>
      <w:keepLines/>
      <w:numPr>
        <w:ilvl w:val="0"/>
        <w:numId w:val="1"/>
      </w:numPr>
      <w:adjustRightInd w:val="0"/>
      <w:spacing w:before="340" w:after="330" w:line="578" w:lineRule="atLeast"/>
      <w:ind w:left="0"/>
      <w:jc w:val="left"/>
      <w:textAlignment w:val="baseline"/>
      <w:outlineLvl w:val="0"/>
    </w:pPr>
    <w:rPr>
      <w:rFonts w:ascii="Calibri" w:hAnsi="Calibri" w:eastAsia="宋体" w:cs="Times New Roman"/>
      <w:b/>
      <w:bCs/>
      <w:kern w:val="44"/>
      <w:sz w:val="44"/>
      <w:szCs w:val="44"/>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snapToGrid w:val="0"/>
      <w:spacing w:beforeAutospacing="1" w:afterAutospacing="1" w:line="360" w:lineRule="auto"/>
      <w:ind w:left="480" w:firstLine="562" w:firstLineChars="200"/>
    </w:pPr>
    <w:rPr>
      <w:rFonts w:hint="eastAsia" w:ascii="仿宋_GB2312" w:hAnsi="仿宋_GB2312" w:cs="Times New Roman"/>
      <w:szCs w:val="30"/>
      <w:lang w:eastAsia="en-US"/>
    </w:rPr>
  </w:style>
  <w:style w:type="paragraph" w:styleId="3">
    <w:name w:val="Body Text Indent"/>
    <w:basedOn w:val="1"/>
    <w:qFormat/>
    <w:uiPriority w:val="0"/>
    <w:pPr>
      <w:adjustRightInd w:val="0"/>
      <w:spacing w:after="120" w:line="360" w:lineRule="atLeast"/>
      <w:ind w:left="420" w:leftChars="200"/>
      <w:jc w:val="left"/>
      <w:textAlignment w:val="baseline"/>
    </w:pPr>
    <w:rPr>
      <w:kern w:val="0"/>
      <w:sz w:val="24"/>
      <w:szCs w:val="20"/>
    </w:rPr>
  </w:style>
  <w:style w:type="paragraph" w:styleId="5">
    <w:name w:val="Normal Indent"/>
    <w:basedOn w:val="1"/>
    <w:next w:val="6"/>
    <w:unhideWhenUsed/>
    <w:qFormat/>
    <w:uiPriority w:val="0"/>
    <w:pPr>
      <w:widowControl w:val="0"/>
      <w:ind w:firstLine="425"/>
      <w:jc w:val="both"/>
    </w:pPr>
    <w:rPr>
      <w:rFonts w:ascii="Times New Roman" w:hAnsi="Times New Roman" w:eastAsia="宋体" w:cs="Times New Roman"/>
      <w:kern w:val="2"/>
      <w:sz w:val="21"/>
      <w:szCs w:val="21"/>
      <w:lang w:val="en-US" w:eastAsia="zh-CN" w:bidi="ar-SA"/>
    </w:rPr>
  </w:style>
  <w:style w:type="paragraph" w:customStyle="1" w:styleId="6">
    <w:name w:val="toc 2"/>
    <w:next w:val="1"/>
    <w:qFormat/>
    <w:uiPriority w:val="0"/>
    <w:pPr>
      <w:wordWrap w:val="0"/>
      <w:ind w:left="425"/>
      <w:jc w:val="both"/>
    </w:pPr>
    <w:rPr>
      <w:rFonts w:ascii="Times New Roman" w:hAnsi="Times New Roman" w:eastAsia="宋体" w:cs="Times New Roman"/>
      <w:sz w:val="21"/>
      <w:lang w:val="en-US" w:eastAsia="zh-CN" w:bidi="ar-SA"/>
    </w:rPr>
  </w:style>
  <w:style w:type="paragraph" w:styleId="7">
    <w:name w:val="caption"/>
    <w:basedOn w:val="1"/>
    <w:next w:val="1"/>
    <w:qFormat/>
    <w:uiPriority w:val="0"/>
    <w:rPr>
      <w:rFonts w:ascii="Arial" w:hAnsi="Arial" w:eastAsia="黑体" w:cs="Arial"/>
      <w:sz w:val="20"/>
      <w:szCs w:val="20"/>
    </w:rPr>
  </w:style>
  <w:style w:type="paragraph" w:styleId="8">
    <w:name w:val="index 5"/>
    <w:basedOn w:val="1"/>
    <w:next w:val="1"/>
    <w:qFormat/>
    <w:uiPriority w:val="0"/>
    <w:pPr>
      <w:ind w:left="1680"/>
    </w:pPr>
    <w:rPr>
      <w:rFonts w:ascii="Calibri" w:hAnsi="Calibri" w:eastAsia="宋体" w:cs="Times New Roman"/>
    </w:rPr>
  </w:style>
  <w:style w:type="paragraph" w:styleId="9">
    <w:name w:val="Body Text"/>
    <w:basedOn w:val="1"/>
    <w:link w:val="41"/>
    <w:unhideWhenUsed/>
    <w:qFormat/>
    <w:uiPriority w:val="99"/>
    <w:pPr>
      <w:spacing w:after="120"/>
    </w:pPr>
  </w:style>
  <w:style w:type="paragraph" w:styleId="10">
    <w:name w:val="Plain Text"/>
    <w:basedOn w:val="1"/>
    <w:link w:val="40"/>
    <w:qFormat/>
    <w:uiPriority w:val="0"/>
    <w:rPr>
      <w:rFonts w:eastAsia="宋体"/>
      <w:sz w:val="24"/>
    </w:rPr>
  </w:style>
  <w:style w:type="paragraph" w:styleId="11">
    <w:name w:val="footer"/>
    <w:basedOn w:val="1"/>
    <w:unhideWhenUsed/>
    <w:qFormat/>
    <w:uiPriority w:val="99"/>
    <w:pPr>
      <w:tabs>
        <w:tab w:val="center" w:pos="4153"/>
        <w:tab w:val="right" w:pos="8306"/>
      </w:tabs>
      <w:snapToGrid w:val="0"/>
      <w:jc w:val="left"/>
    </w:pPr>
    <w:rPr>
      <w:sz w:val="18"/>
      <w:szCs w:val="18"/>
    </w:rPr>
  </w:style>
  <w:style w:type="paragraph" w:styleId="12">
    <w:name w:val="envelope return"/>
    <w:basedOn w:val="1"/>
    <w:unhideWhenUsed/>
    <w:qFormat/>
    <w:uiPriority w:val="99"/>
    <w:pPr>
      <w:snapToGrid w:val="0"/>
    </w:pPr>
    <w:rPr>
      <w:rFonts w:ascii="Arial" w:hAnsi="Arial"/>
    </w:rPr>
  </w:style>
  <w:style w:type="paragraph" w:styleId="13">
    <w:name w:val="header"/>
    <w:basedOn w:val="1"/>
    <w:link w:val="39"/>
    <w:qFormat/>
    <w:uiPriority w:val="0"/>
    <w:pPr>
      <w:pBdr>
        <w:bottom w:val="single" w:color="auto" w:sz="6" w:space="1"/>
      </w:pBdr>
      <w:tabs>
        <w:tab w:val="center" w:pos="4153"/>
        <w:tab w:val="right" w:pos="8306"/>
      </w:tabs>
      <w:snapToGrid w:val="0"/>
      <w:jc w:val="center"/>
    </w:pPr>
    <w:rPr>
      <w:sz w:val="18"/>
      <w:szCs w:val="18"/>
    </w:rPr>
  </w:style>
  <w:style w:type="paragraph" w:styleId="14">
    <w:name w:val="Body Text 2"/>
    <w:basedOn w:val="1"/>
    <w:qFormat/>
    <w:uiPriority w:val="0"/>
    <w:pPr>
      <w:widowControl/>
      <w:spacing w:before="100" w:beforeAutospacing="1" w:after="100" w:afterAutospacing="1"/>
      <w:jc w:val="left"/>
    </w:pPr>
    <w:rPr>
      <w:rFonts w:ascii="宋体" w:hAnsi="宋体"/>
      <w:kern w:val="0"/>
      <w:sz w:val="24"/>
    </w:rPr>
  </w:style>
  <w:style w:type="paragraph" w:styleId="15">
    <w:name w:val="Normal (Web)"/>
    <w:basedOn w:val="1"/>
    <w:qFormat/>
    <w:uiPriority w:val="99"/>
    <w:rPr>
      <w:rFonts w:ascii="Calibri" w:hAnsi="Calibri" w:eastAsia="宋体" w:cs="Times New Roman"/>
      <w:sz w:val="24"/>
      <w:szCs w:val="24"/>
    </w:rPr>
  </w:style>
  <w:style w:type="paragraph" w:styleId="16">
    <w:name w:val="Body Text First Indent"/>
    <w:basedOn w:val="9"/>
    <w:next w:val="2"/>
    <w:qFormat/>
    <w:uiPriority w:val="0"/>
    <w:pPr>
      <w:spacing w:after="120"/>
      <w:ind w:firstLine="420" w:firstLineChars="100"/>
    </w:pPr>
    <w:rPr>
      <w:rFonts w:ascii="Times New Roman" w:eastAsia="宋体"/>
      <w:szCs w:val="24"/>
    </w:rPr>
  </w:style>
  <w:style w:type="table" w:styleId="18">
    <w:name w:val="Table Grid"/>
    <w:basedOn w:val="17"/>
    <w:qFormat/>
    <w:uiPriority w:val="0"/>
    <w:rPr>
      <w:kern w:val="2"/>
      <w:sz w:val="21"/>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20">
    <w:name w:val="FollowedHyperlink"/>
    <w:basedOn w:val="19"/>
    <w:qFormat/>
    <w:uiPriority w:val="0"/>
    <w:rPr>
      <w:color w:val="800080"/>
      <w:u w:val="none"/>
    </w:rPr>
  </w:style>
  <w:style w:type="character" w:styleId="21">
    <w:name w:val="HTML Definition"/>
    <w:basedOn w:val="19"/>
    <w:qFormat/>
    <w:uiPriority w:val="0"/>
  </w:style>
  <w:style w:type="character" w:styleId="22">
    <w:name w:val="HTML Typewriter"/>
    <w:basedOn w:val="19"/>
    <w:qFormat/>
    <w:uiPriority w:val="0"/>
    <w:rPr>
      <w:rFonts w:ascii="monospace" w:hAnsi="monospace" w:eastAsia="monospace" w:cs="monospace"/>
      <w:sz w:val="20"/>
    </w:rPr>
  </w:style>
  <w:style w:type="character" w:styleId="23">
    <w:name w:val="HTML Acronym"/>
    <w:basedOn w:val="19"/>
    <w:qFormat/>
    <w:uiPriority w:val="0"/>
  </w:style>
  <w:style w:type="character" w:styleId="24">
    <w:name w:val="HTML Variable"/>
    <w:basedOn w:val="19"/>
    <w:qFormat/>
    <w:uiPriority w:val="0"/>
  </w:style>
  <w:style w:type="character" w:styleId="25">
    <w:name w:val="Hyperlink"/>
    <w:basedOn w:val="19"/>
    <w:unhideWhenUsed/>
    <w:qFormat/>
    <w:uiPriority w:val="0"/>
    <w:rPr>
      <w:color w:val="0000FF"/>
      <w:u w:val="single"/>
    </w:rPr>
  </w:style>
  <w:style w:type="character" w:styleId="26">
    <w:name w:val="HTML Code"/>
    <w:basedOn w:val="19"/>
    <w:qFormat/>
    <w:uiPriority w:val="0"/>
    <w:rPr>
      <w:rFonts w:hint="default" w:ascii="monospace" w:hAnsi="monospace" w:eastAsia="monospace" w:cs="monospace"/>
      <w:sz w:val="20"/>
    </w:rPr>
  </w:style>
  <w:style w:type="character" w:styleId="27">
    <w:name w:val="HTML Cite"/>
    <w:basedOn w:val="19"/>
    <w:qFormat/>
    <w:uiPriority w:val="0"/>
  </w:style>
  <w:style w:type="character" w:styleId="28">
    <w:name w:val="HTML Keyboard"/>
    <w:basedOn w:val="19"/>
    <w:qFormat/>
    <w:uiPriority w:val="0"/>
    <w:rPr>
      <w:rFonts w:hint="default" w:ascii="monospace" w:hAnsi="monospace" w:eastAsia="monospace" w:cs="monospace"/>
      <w:sz w:val="20"/>
    </w:rPr>
  </w:style>
  <w:style w:type="character" w:styleId="29">
    <w:name w:val="HTML Sample"/>
    <w:basedOn w:val="19"/>
    <w:qFormat/>
    <w:uiPriority w:val="0"/>
    <w:rPr>
      <w:rFonts w:hint="default" w:ascii="monospace" w:hAnsi="monospace" w:eastAsia="monospace" w:cs="monospace"/>
    </w:rPr>
  </w:style>
  <w:style w:type="paragraph" w:customStyle="1" w:styleId="30">
    <w:name w:val="列出段落1"/>
    <w:basedOn w:val="1"/>
    <w:qFormat/>
    <w:uiPriority w:val="99"/>
    <w:pPr>
      <w:ind w:firstLine="420" w:firstLineChars="200"/>
    </w:pPr>
  </w:style>
  <w:style w:type="paragraph" w:customStyle="1" w:styleId="31">
    <w:name w:val="表格文字"/>
    <w:basedOn w:val="1"/>
    <w:next w:val="9"/>
    <w:qFormat/>
    <w:uiPriority w:val="0"/>
    <w:pPr>
      <w:widowControl/>
      <w:adjustRightInd w:val="0"/>
      <w:spacing w:line="420" w:lineRule="atLeast"/>
      <w:jc w:val="left"/>
      <w:textAlignment w:val="baseline"/>
    </w:pPr>
    <w:rPr>
      <w:rFonts w:ascii="Times New Roman" w:hAnsi="Times New Roman" w:eastAsia="仿宋_GB2312" w:cs="Times New Roman"/>
      <w:kern w:val="0"/>
      <w:sz w:val="32"/>
      <w:szCs w:val="20"/>
    </w:rPr>
  </w:style>
  <w:style w:type="paragraph" w:customStyle="1" w:styleId="32">
    <w:name w:val="*正文"/>
    <w:basedOn w:val="1"/>
    <w:qFormat/>
    <w:uiPriority w:val="0"/>
    <w:pPr>
      <w:keepNext/>
      <w:keepLines/>
      <w:spacing w:line="360" w:lineRule="auto"/>
      <w:ind w:firstLine="200" w:firstLineChars="200"/>
    </w:pPr>
    <w:rPr>
      <w:rFonts w:ascii="宋体" w:hAnsi="宋体"/>
    </w:rPr>
  </w:style>
  <w:style w:type="paragraph" w:customStyle="1" w:styleId="33">
    <w:name w:val="正文格式"/>
    <w:qFormat/>
    <w:uiPriority w:val="99"/>
    <w:pPr>
      <w:spacing w:line="360" w:lineRule="auto"/>
      <w:ind w:firstLine="200" w:firstLineChars="200"/>
    </w:pPr>
    <w:rPr>
      <w:rFonts w:ascii="宋体" w:hAnsi="宋体" w:eastAsia="宋体" w:cs="Times New Roman"/>
      <w:kern w:val="2"/>
      <w:sz w:val="28"/>
      <w:szCs w:val="22"/>
      <w:lang w:val="en-US" w:eastAsia="zh-CN" w:bidi="ar-SA"/>
    </w:rPr>
  </w:style>
  <w:style w:type="paragraph" w:styleId="34">
    <w:name w:val="List Paragraph"/>
    <w:basedOn w:val="1"/>
    <w:unhideWhenUsed/>
    <w:qFormat/>
    <w:uiPriority w:val="99"/>
    <w:pPr>
      <w:ind w:firstLine="420" w:firstLineChars="200"/>
    </w:pPr>
  </w:style>
  <w:style w:type="paragraph" w:customStyle="1" w:styleId="35">
    <w:name w:val="样式 样式 样式 样式 标题 2 + 宋体 五号 非加粗 黑色 + 段前: 6 磅 段后: 0 磅 行距: 单倍行距 + 段前:..."/>
    <w:basedOn w:val="1"/>
    <w:qFormat/>
    <w:uiPriority w:val="0"/>
    <w:pPr>
      <w:keepNext/>
      <w:keepLines/>
      <w:numPr>
        <w:ilvl w:val="0"/>
        <w:numId w:val="2"/>
      </w:numPr>
      <w:adjustRightInd w:val="0"/>
      <w:spacing w:before="240"/>
      <w:jc w:val="left"/>
      <w:textAlignment w:val="baseline"/>
      <w:outlineLvl w:val="1"/>
    </w:pPr>
    <w:rPr>
      <w:rFonts w:ascii="宋体" w:hAnsi="宋体" w:eastAsia="宋体" w:cs="宋体"/>
      <w:b/>
      <w:bCs/>
      <w:color w:val="000000"/>
      <w:kern w:val="0"/>
      <w:szCs w:val="20"/>
    </w:rPr>
  </w:style>
  <w:style w:type="paragraph" w:customStyle="1" w:styleId="36">
    <w:name w:val="正文文本缩进1"/>
    <w:basedOn w:val="1"/>
    <w:link w:val="45"/>
    <w:qFormat/>
    <w:uiPriority w:val="0"/>
    <w:pPr>
      <w:spacing w:line="360" w:lineRule="auto"/>
      <w:ind w:firstLine="480" w:firstLineChars="200"/>
    </w:pPr>
    <w:rPr>
      <w:rFonts w:ascii="宋体"/>
      <w:sz w:val="24"/>
    </w:rPr>
  </w:style>
  <w:style w:type="paragraph" w:customStyle="1" w:styleId="37">
    <w:name w:val="正文缩进1"/>
    <w:basedOn w:val="1"/>
    <w:qFormat/>
    <w:uiPriority w:val="0"/>
    <w:pPr>
      <w:adjustRightInd w:val="0"/>
      <w:spacing w:line="360" w:lineRule="atLeast"/>
      <w:ind w:firstLine="420" w:firstLineChars="200"/>
      <w:jc w:val="left"/>
      <w:textAlignment w:val="baseline"/>
    </w:pPr>
    <w:rPr>
      <w:rFonts w:ascii="Times New Roman" w:hAnsi="Times New Roman" w:eastAsia="宋体" w:cs="Times New Roman"/>
      <w:kern w:val="0"/>
      <w:sz w:val="24"/>
      <w:szCs w:val="20"/>
    </w:rPr>
  </w:style>
  <w:style w:type="paragraph" w:customStyle="1" w:styleId="38">
    <w:name w:val="日期1"/>
    <w:basedOn w:val="1"/>
    <w:next w:val="1"/>
    <w:link w:val="46"/>
    <w:qFormat/>
    <w:uiPriority w:val="0"/>
    <w:rPr>
      <w:sz w:val="24"/>
    </w:rPr>
  </w:style>
  <w:style w:type="character" w:customStyle="1" w:styleId="39">
    <w:name w:val="页眉 Char"/>
    <w:basedOn w:val="19"/>
    <w:link w:val="13"/>
    <w:qFormat/>
    <w:uiPriority w:val="0"/>
    <w:rPr>
      <w:kern w:val="2"/>
      <w:sz w:val="18"/>
      <w:szCs w:val="18"/>
    </w:rPr>
  </w:style>
  <w:style w:type="character" w:customStyle="1" w:styleId="40">
    <w:name w:val="纯文本 Char"/>
    <w:basedOn w:val="19"/>
    <w:link w:val="10"/>
    <w:qFormat/>
    <w:uiPriority w:val="0"/>
    <w:rPr>
      <w:rFonts w:eastAsia="宋体"/>
      <w:kern w:val="2"/>
      <w:sz w:val="24"/>
      <w:szCs w:val="22"/>
    </w:rPr>
  </w:style>
  <w:style w:type="character" w:customStyle="1" w:styleId="41">
    <w:name w:val="正文文本 Char"/>
    <w:basedOn w:val="19"/>
    <w:link w:val="9"/>
    <w:qFormat/>
    <w:uiPriority w:val="99"/>
    <w:rPr>
      <w:kern w:val="2"/>
      <w:sz w:val="21"/>
      <w:szCs w:val="22"/>
    </w:rPr>
  </w:style>
  <w:style w:type="character" w:customStyle="1" w:styleId="42">
    <w:name w:val="NormalCharacter"/>
    <w:qFormat/>
    <w:uiPriority w:val="0"/>
  </w:style>
  <w:style w:type="paragraph" w:customStyle="1" w:styleId="43">
    <w:name w:val="UserStyle_0"/>
    <w:next w:val="1"/>
    <w:qFormat/>
    <w:uiPriority w:val="0"/>
    <w:pPr>
      <w:textAlignment w:val="baseline"/>
    </w:pPr>
    <w:rPr>
      <w:rFonts w:ascii="Times New Roman" w:hAnsi="Times New Roman" w:eastAsia="宋体" w:cs="Times New Roman"/>
      <w:color w:val="000000"/>
      <w:sz w:val="24"/>
      <w:szCs w:val="24"/>
      <w:lang w:val="en-US" w:eastAsia="zh-CN" w:bidi="ar-SA"/>
    </w:rPr>
  </w:style>
  <w:style w:type="paragraph" w:customStyle="1" w:styleId="44">
    <w:name w:val="HtmlNormal"/>
    <w:basedOn w:val="1"/>
    <w:qFormat/>
    <w:uiPriority w:val="0"/>
    <w:pPr>
      <w:widowControl/>
      <w:spacing w:before="100" w:beforeAutospacing="1" w:after="100" w:afterAutospacing="1"/>
      <w:jc w:val="left"/>
      <w:textAlignment w:val="baseline"/>
    </w:pPr>
    <w:rPr>
      <w:rFonts w:ascii="宋体" w:hAnsi="宋体" w:eastAsia="仿宋_GB2312" w:cs="Times New Roman"/>
      <w:kern w:val="0"/>
      <w:sz w:val="24"/>
      <w:szCs w:val="24"/>
    </w:rPr>
  </w:style>
  <w:style w:type="character" w:customStyle="1" w:styleId="45">
    <w:name w:val="正文文本缩进 Char Char"/>
    <w:link w:val="36"/>
    <w:qFormat/>
    <w:uiPriority w:val="0"/>
    <w:rPr>
      <w:rFonts w:ascii="宋体"/>
      <w:kern w:val="2"/>
      <w:sz w:val="24"/>
      <w:szCs w:val="22"/>
    </w:rPr>
  </w:style>
  <w:style w:type="character" w:customStyle="1" w:styleId="46">
    <w:name w:val="日期 Char Char"/>
    <w:link w:val="38"/>
    <w:qFormat/>
    <w:uiPriority w:val="0"/>
    <w:rPr>
      <w:kern w:val="2"/>
      <w:sz w:val="24"/>
      <w:szCs w:val="22"/>
    </w:rPr>
  </w:style>
  <w:style w:type="paragraph" w:customStyle="1" w:styleId="47">
    <w:name w:val="无间隔1"/>
    <w:qFormat/>
    <w:uiPriority w:val="1"/>
    <w:pPr>
      <w:widowControl w:val="0"/>
      <w:jc w:val="both"/>
    </w:pPr>
    <w:rPr>
      <w:rFonts w:ascii="Times New Roman" w:hAnsi="Times New Roman" w:eastAsia="宋体" w:cs="Times New Roman"/>
      <w:kern w:val="2"/>
      <w:sz w:val="21"/>
      <w:szCs w:val="21"/>
      <w:lang w:val="en-US" w:eastAsia="zh-CN" w:bidi="ar-SA"/>
    </w:rPr>
  </w:style>
  <w:style w:type="paragraph" w:customStyle="1" w:styleId="48">
    <w:name w:val="Table Paragraph"/>
    <w:basedOn w:val="1"/>
    <w:qFormat/>
    <w:uiPriority w:val="1"/>
    <w:rPr>
      <w:rFonts w:ascii="宋体" w:hAnsi="宋体" w:eastAsia="宋体" w:cs="宋体"/>
      <w:lang w:val="en-US" w:eastAsia="zh-CN" w:bidi="ar-SA"/>
    </w:rPr>
  </w:style>
  <w:style w:type="character" w:customStyle="1" w:styleId="49">
    <w:name w:val="layui-this"/>
    <w:basedOn w:val="19"/>
    <w:qFormat/>
    <w:uiPriority w:val="0"/>
    <w:rPr>
      <w:bdr w:val="single" w:color="EEEEEE" w:sz="4" w:space="0"/>
      <w:shd w:val="clear" w:fill="FFFFFF"/>
    </w:rPr>
  </w:style>
  <w:style w:type="character" w:customStyle="1" w:styleId="50">
    <w:name w:val="first-child"/>
    <w:basedOn w:val="19"/>
    <w:qFormat/>
    <w:uiPriority w:val="0"/>
  </w:style>
  <w:style w:type="character" w:customStyle="1" w:styleId="51">
    <w:name w:val="hover5"/>
    <w:basedOn w:val="19"/>
    <w:qFormat/>
    <w:uiPriority w:val="0"/>
    <w:rPr>
      <w:color w:val="0282FF"/>
    </w:rPr>
  </w:style>
  <w:style w:type="character" w:customStyle="1" w:styleId="52">
    <w:name w:val="nth-child(n+2)"/>
    <w:basedOn w:val="19"/>
    <w:qFormat/>
    <w:uiPriority w:val="0"/>
  </w:style>
  <w:style w:type="paragraph" w:customStyle="1" w:styleId="53">
    <w:name w:val="Table Text"/>
    <w:basedOn w:val="1"/>
    <w:semiHidden/>
    <w:qFormat/>
    <w:uiPriority w:val="0"/>
    <w:rPr>
      <w:rFonts w:ascii="宋体" w:hAnsi="宋体" w:eastAsia="宋体" w:cs="宋体"/>
      <w:sz w:val="20"/>
      <w:szCs w:val="20"/>
      <w:lang w:val="en-US" w:eastAsia="en-US" w:bidi="ar-SA"/>
    </w:rPr>
  </w:style>
  <w:style w:type="table" w:customStyle="1" w:styleId="54">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fc1e0f4f-ce76-43d5-840b-07e192775e07</errorID>
      <errorWord>上午00:00</errorWord>
      <group>L1_Knowledge</group>
      <groupName>知识性问题</groupName>
      <ability>L2_Time</ability>
      <abilityName>日期时间</abilityName>
      <candidateList/>
      <explain>时间与前缀不匹配，可能的时间前缀有“下午、晚上、凌晨、午夜”。</explain>
      <paraID> 2035F26</paraID>
      <start>30</start>
      <end>37</end>
      <status>ignored</status>
      <modifiedWord/>
      <trackRevisions>false</trackRevisions>
    </reviewItem>
    <reviewItem>
      <errorID>dd50c66c-6b79-4def-b900-de766d3eb7e8</errorID>
      <errorWord>.</errorWord>
      <group>L1_Format</group>
      <groupName>格式问题</groupName>
      <ability>L2_HalfPunc_CN</ability>
      <abilityName>全半角检查</abilityName>
      <candidateList>
        <item>。</item>
      </candidateList>
      <explain>文本全半角错误。</explain>
      <paraID>464EC718</paraID>
      <start>81</start>
      <end>82</end>
      <status>ignored</status>
      <modifiedWord/>
      <trackRevisions>false</trackRevisions>
    </reviewItem>
    <reviewItem>
      <errorID>384cb14a-0bda-4b65-b73e-a8bf34d4e7bf</errorID>
      <errorWord>.</errorWord>
      <group>L1_Format</group>
      <groupName>格式问题</groupName>
      <ability>L2_HalfPunc_CN</ability>
      <abilityName>全半角检查</abilityName>
      <candidateList>
        <item>。</item>
      </candidateList>
      <explain>文本全半角错误。</explain>
      <paraID>62152F4E</paraID>
      <start>68</start>
      <end>69</end>
      <status>ignored</status>
      <modifiedWord/>
      <trackRevisions>false</trackRevisions>
    </reviewItem>
    <reviewItem>
      <errorID>d377cfe5-272e-44fb-b7ce-605f29e96047</errorID>
      <errorWord>.</errorWord>
      <group>L1_Format</group>
      <groupName>格式问题</groupName>
      <ability>L2_HalfPunc_CN</ability>
      <abilityName>全半角检查</abilityName>
      <candidateList>
        <item>。</item>
      </candidateList>
      <explain>文本全半角错误。</explain>
      <paraID>62152F4E</paraID>
      <start>75</start>
      <end>76</end>
      <status>ignored</status>
      <modifiedWord/>
      <trackRevisions>false</trackRevisions>
    </reviewItem>
    <reviewItem>
      <errorID>c5ea91d5-e61f-42f0-aa99-3ca691e5ffed</errorID>
      <errorWord>“.</errorWord>
      <group>L1_Punc</group>
      <groupName>标点问题</groupName>
      <ability>L2_Punc_CN</ability>
      <abilityName>标点符号检查</abilityName>
      <candidateList>
        <item>“</item>
      </candidateList>
      <explain/>
      <paraID>62152F4E</paraID>
      <start>91</start>
      <end>93</end>
      <status>ignored</status>
      <modifiedWord/>
      <trackRevisions>false</trackRevisions>
    </reviewItem>
    <reviewItem>
      <errorID>bb248c0c-57aa-4d75-aaa4-f901b4a8d326</errorID>
      <errorWord>《中小企业声明函》</errorWord>
      <group>L1_Official</group>
      <groupName>公文问题</groupName>
      <ability>L2_Official</ability>
      <abilityName>公文问题</abilityName>
      <candidateList/>
      <explain>公文文件引用格式不规范</explain>
      <paraID>7F03F9BB</paraID>
      <start>9</start>
      <end>18</end>
      <status>ignored</status>
      <modifiedWord/>
      <trackRevisions>false</trackRevisions>
    </reviewItem>
    <reviewItem>
      <errorID>dc25f914-60df-45c6-a608-5ba8b1baf84e</errorID>
      <errorWord>《残疾人福利企业声明函》</errorWord>
      <group>L1_Official</group>
      <groupName>公文问题</groupName>
      <ability>L2_Official</ability>
      <abilityName>公文问题</abilityName>
      <candidateList/>
      <explain>公文文件引用格式不规范</explain>
      <paraID>67AEDB06</paraID>
      <start>12</start>
      <end>24</end>
      <status>ignored</status>
      <modifiedWord/>
      <trackRevisions>false</trackRevisions>
    </reviewItem>
    <reviewItem>
      <errorID>7a985634-8869-41fc-9c7c-f84bd43f1bfb</errorID>
      <errorWord>《禹州市政府采购供应商信用承诺函》</errorWord>
      <group>L1_Official</group>
      <groupName>公文问题</groupName>
      <ability>L2_Official</ability>
      <abilityName>公文问题</abilityName>
      <candidateList/>
      <explain>公文文件引用格式不规范</explain>
      <paraID>70D1CA82</paraID>
      <start>12</start>
      <end>29</end>
      <status>ignored</status>
      <modifiedWord/>
      <trackRevisions>false</trackRevisions>
    </reviewItem>
    <reviewItem>
      <errorID>b06ebff1-4d53-44b3-9581-62b9012f88ce</errorID>
      <errorWord>.</errorWord>
      <group>L1_Format</group>
      <groupName>格式问题</groupName>
      <ability>L2_HalfPunc_CN</ability>
      <abilityName>全半角检查</abilityName>
      <candidateList>
        <item>。</item>
      </candidateList>
      <explain>文本全半角错误。</explain>
      <paraID>70FD8290</paraID>
      <start>72</start>
      <end>73</end>
      <status>ignored</status>
      <modifiedWord/>
      <trackRevisions>false</trackRevisions>
    </reviewItem>
    <reviewItem>
      <errorID>9c26fd6c-cc7d-4da5-9f8d-0f07d09c37dd</errorID>
      <errorWord>.</errorWord>
      <group>L1_Format</group>
      <groupName>格式问题</groupName>
      <ability>L2_HalfPunc_CN</ability>
      <abilityName>全半角检查</abilityName>
      <candidateList>
        <item>。</item>
      </candidateList>
      <explain>文本全半角错误。</explain>
      <paraID>5886C549</paraID>
      <start>65</start>
      <end>66</end>
      <status>ignored</status>
      <modifiedWord/>
      <trackRevisions>false</trackRevisions>
    </reviewItem>
    <reviewItem>
      <errorID>c27c15ab-5d99-465a-b10f-df7eb06e4219</errorID>
      <errorWord>.</errorWord>
      <group>L1_Format</group>
      <groupName>格式问题</groupName>
      <ability>L2_HalfPunc_CN</ability>
      <abilityName>全半角检查</abilityName>
      <candidateList>
        <item>。</item>
      </candidateList>
      <explain>文本全半角错误。</explain>
      <paraID>5886C549</paraID>
      <start>72</start>
      <end>73</end>
      <status>ignored</status>
      <modifiedWord/>
      <trackRevisions>false</trackRevisions>
    </reviewItem>
    <reviewItem>
      <errorID>5c5931a4-c807-4a27-bf65-ef3e4a70b3ad</errorID>
      <errorWord>“.</errorWord>
      <group>L1_Punc</group>
      <groupName>标点问题</groupName>
      <ability>L2_Punc_CN</ability>
      <abilityName>标点符号检查</abilityName>
      <candidateList>
        <item>“</item>
      </candidateList>
      <explain/>
      <paraID>5886C549</paraID>
      <start>88</start>
      <end>90</end>
      <status>ignored</status>
      <modifiedWord/>
      <trackRevisions>false</trackRevisions>
    </reviewItem>
    <reviewItem>
      <errorID>e6d35427-69f1-45f7-81bf-6b5d934aff59</errorID>
      <errorWord>.</errorWord>
      <group>L1_Format</group>
      <groupName>格式问题</groupName>
      <ability>L2_HalfPunc_CN</ability>
      <abilityName>全半角检查</abilityName>
      <candidateList>
        <item>。</item>
      </candidateList>
      <explain>文本全半角错误。</explain>
      <paraID>20D630E7</paraID>
      <start>33</start>
      <end>34</end>
      <status>ignored</status>
      <modifiedWord/>
      <trackRevisions>false</trackRevisions>
    </reviewItem>
    <reviewItem>
      <errorID>9afc87da-7ab0-4e81-b840-67a11b357c57</errorID>
      <errorWord>“.</errorWord>
      <group>L1_Punc</group>
      <groupName>标点问题</groupName>
      <ability>L2_Punc_CN</ability>
      <abilityName>标点符号检查</abilityName>
      <candidateList>
        <item>“</item>
      </candidateList>
      <explain/>
      <paraID>6A359436</paraID>
      <start>49</start>
      <end>51</end>
      <status>ignored</status>
      <modifiedWord/>
      <trackRevisions>false</trackRevisions>
    </reviewItem>
    <reviewItem>
      <errorID>e3833432-81d2-4cd0-8410-312e5a416411</errorID>
      <errorWord>《中小企业声明函》</errorWord>
      <group>L1_Official</group>
      <groupName>公文问题</groupName>
      <ability>L2_Official</ability>
      <abilityName>公文问题</abilityName>
      <candidateList/>
      <explain>公文文件引用格式不规范</explain>
      <paraID>76766AE6</paraID>
      <start>91</start>
      <end>100</end>
      <status>ignored</status>
      <modifiedWord/>
      <trackRevisions>false</trackRevisions>
    </reviewItem>
    <reviewItem>
      <errorID>6f8ac0d0-535c-4625-b7ac-d30cf9a8508d</errorID>
      <errorWord>《残疾人福利性单位声明函》</errorWord>
      <group>L1_Official</group>
      <groupName>公文问题</groupName>
      <ability>L2_Official</ability>
      <abilityName>公文问题</abilityName>
      <candidateList/>
      <explain>公文文件引用格式不规范</explain>
      <paraID>50839E29</paraID>
      <start>28</start>
      <end>41</end>
      <status>ignored</status>
      <modifiedWord/>
      <trackRevisions>false</trackRevisions>
    </reviewItem>
    <reviewItem>
      <errorID>6a4ee9f7-e54e-4a93-bc2f-4cd91ed318b8</errorID>
      <errorWord>《关于调整〈网络关键设备和网络安全专用产品目录〉的公告》</errorWord>
      <group>L1_Official</group>
      <groupName>公文问题</groupName>
      <ability>L2_Official</ability>
      <abilityName>公文问题</abilityName>
      <candidateList/>
      <explain>公文文件引用格式不规范</explain>
      <paraID>34707C04</paraID>
      <start>71</start>
      <end>99</end>
      <status>ignored</status>
      <modifiedWord/>
      <trackRevisions>false</trackRevisions>
    </reviewItem>
    <reviewItem>
      <errorID>780663e8-1480-40d0-8286-fed3dcca75f0</errorID>
      <errorWord>《关于调整网络安全专用产品安全管理有关事项的公告》</errorWord>
      <group>L1_Official</group>
      <groupName>公文问题</groupName>
      <ability>L2_Official</ability>
      <abilityName>公文问题</abilityName>
      <candidateList/>
      <explain>公文文件引用格式不规范</explain>
      <paraID>34707C04</paraID>
      <start>148</start>
      <end>173</end>
      <status>ignored</status>
      <modifiedWord/>
      <trackRevisions>false</trackRevisions>
    </reviewItem>
    <reviewItem>
      <errorID>eda46a4e-c895-4d3e-bcda-61fa51921b3f</errorID>
      <errorWord>《河南省招标代理服务收费指导意见》</errorWord>
      <group>L1_Official</group>
      <groupName>公文问题</groupName>
      <ability>L2_Official</ability>
      <abilityName>公文问题</abilityName>
      <candidateList/>
      <explain>公文文件引用格式不规范</explain>
      <paraID>7A89610F</paraID>
      <start>28</start>
      <end>45</end>
      <status>ignored</status>
      <modifiedWord/>
      <trackRevisions>false</trackRevisions>
    </reviewItem>
    <reviewItem>
      <errorID>701c96e1-8b95-40f7-88cd-af1292bee30e</errorID>
      <errorWord>《禹州市政府采购供应商信用承诺函》</errorWord>
      <group>L1_Official</group>
      <groupName>公文问题</groupName>
      <ability>L2_Official</ability>
      <abilityName>公文问题</abilityName>
      <candidateList/>
      <explain>公文文件引用格式不规范</explain>
      <paraID>782DBC50</paraID>
      <start>11</start>
      <end>28</end>
      <status>ignored</status>
      <modifiedWord/>
      <trackRevisions>false</trackRevisions>
    </reviewItem>
    <reviewItem>
      <errorID>9c98c518-1222-463c-abbd-bd5efe9fbd5c</errorID>
      <errorWord>《关于政府采购进口产品管理有关问题的通知》</errorWord>
      <group>L1_Official</group>
      <groupName>公文问题</groupName>
      <ability>L2_Official</ability>
      <abilityName>公文问题</abilityName>
      <candidateList/>
      <explain>公文文件引用格式不规范</explain>
      <paraID>63FCB46B</paraID>
      <start>86</start>
      <end>107</end>
      <status>ignored</status>
      <modifiedWord/>
      <trackRevisions>false</trackRevisions>
    </reviewItem>
    <reviewItem>
      <errorID>43b498f2-5fa0-499a-8de2-2d886dd13006</errorID>
      <errorWord>《关于调整〈网络关键设备和网络安全专用产品目录〉的公告》</errorWord>
      <group>L1_Official</group>
      <groupName>公文问题</groupName>
      <ability>L2_Official</ability>
      <abilityName>公文问题</abilityName>
      <candidateList/>
      <explain>公文文件引用格式不规范</explain>
      <paraID>37AC9940</paraID>
      <start>55</start>
      <end>83</end>
      <status>ignored</status>
      <modifiedWord/>
      <trackRevisions>false</trackRevisions>
    </reviewItem>
    <reviewItem>
      <errorID>473596cb-e749-4a8f-af16-e68a9eea2080</errorID>
      <errorWord>《关于调整网络安全专用产品安全管理有关事项的公告》</errorWord>
      <group>L1_Official</group>
      <groupName>公文问题</groupName>
      <ability>L2_Official</ability>
      <abilityName>公文问题</abilityName>
      <candidateList/>
      <explain>公文文件引用格式不规范</explain>
      <paraID>37AC9940</paraID>
      <start>133</start>
      <end>158</end>
      <status>ignored</status>
      <modifiedWord/>
      <trackRevisions>false</trackRevisions>
    </reviewItem>
    <reviewItem>
      <errorID>1fcd60cc-2fcc-498f-a63f-2608daeb2a09</errorID>
      <errorWord>.</errorWord>
      <group>L1_Format</group>
      <groupName>格式问题</groupName>
      <ability>L2_HalfPunc_CN</ability>
      <abilityName>全半角检查</abilityName>
      <candidateList>
        <item>。</item>
      </candidateList>
      <explain>文本全半角错误。</explain>
      <paraID>2F92D85D</paraID>
      <start>101</start>
      <end>102</end>
      <status>ignored</status>
      <modifiedWord/>
      <trackRevisions>false</trackRevisions>
    </reviewItem>
    <reviewItem>
      <errorID>d304b101-6f78-406c-b9b0-d46f211efddc</errorID>
      <errorWord>.</errorWord>
      <group>L1_Format</group>
      <groupName>格式问题</groupName>
      <ability>L2_HalfPunc_CN</ability>
      <abilityName>全半角检查</abilityName>
      <candidateList>
        <item>。</item>
      </candidateList>
      <explain>文本全半角错误。</explain>
      <paraID>2F92D85D</paraID>
      <start>108</start>
      <end>109</end>
      <status>ignored</status>
      <modifiedWord/>
      <trackRevisions>false</trackRevisions>
    </reviewItem>
    <reviewItem>
      <errorID>c7332f57-ae4a-4c58-aef0-cb0e5f054c0b</errorID>
      <errorWord>“.</errorWord>
      <group>L1_Punc</group>
      <groupName>标点问题</groupName>
      <ability>L2_Punc_CN</ability>
      <abilityName>标点符号检查</abilityName>
      <candidateList>
        <item>“</item>
      </candidateList>
      <explain/>
      <paraID>2F92D85D</paraID>
      <start>124</start>
      <end>126</end>
      <status>ignored</status>
      <modifiedWord/>
      <trackRevisions>false</trackRevisions>
    </reviewItem>
    <reviewItem>
      <errorID>9e6b57c4-5c26-49f8-8ed2-2c42db8f7783</errorID>
      <errorWord>.</errorWord>
      <group>L1_Format</group>
      <groupName>格式问题</groupName>
      <ability>L2_HalfPunc_CN</ability>
      <abilityName>全半角检查</abilityName>
      <candidateList>
        <item>。</item>
      </candidateList>
      <explain>文本全半角错误。</explain>
      <paraID>670BDE9A</paraID>
      <start>55</start>
      <end>56</end>
      <status>ignored</status>
      <modifiedWord/>
      <trackRevisions>false</trackRevisions>
    </reviewItem>
    <reviewItem>
      <errorID>c1a48575-ca03-45ee-852a-4eafe8043f54</errorID>
      <errorWord>《禹州市政府采购供应商信用承诺函》</errorWord>
      <group>L1_Official</group>
      <groupName>公文问题</groupName>
      <ability>L2_Official</ability>
      <abilityName>公文问题</abilityName>
      <candidateList/>
      <explain>公文文件引用格式不规范</explain>
      <paraID>5D9DF48B</paraID>
      <start>18</start>
      <end>35</end>
      <status>ignored</status>
      <modifiedWord/>
      <trackRevisions>false</trackRevisions>
    </reviewItem>
    <reviewItem>
      <errorID>490865f5-ffcc-44e7-9488-0eb003f29b8f</errorID>
      <errorWord>《河南省财政厅关于防范供应商串通投标促进政府采购公平竞争的通知》</errorWord>
      <group>L1_Official</group>
      <groupName>公文问题</groupName>
      <ability>L2_Official</ability>
      <abilityName>公文问题</abilityName>
      <candidateList/>
      <explain>公文文件引用格式不规范</explain>
      <paraID>74396141</paraID>
      <start>7</start>
      <end>39</end>
      <status>ignored</status>
      <modifiedWord/>
      <trackRevisions>false</trackRevisions>
    </reviewItem>
    <reviewItem>
      <errorID>09655a14-7e5a-4e9a-8026-cc459aad0174</errorID>
      <errorWord>《禹州市政府采购供应商信用承诺函》</errorWord>
      <group>L1_Official</group>
      <groupName>公文问题</groupName>
      <ability>L2_Official</ability>
      <abilityName>公文问题</abilityName>
      <candidateList/>
      <explain>公文文件引用格式不规范</explain>
      <paraID>1D65394D</paraID>
      <start>60</start>
      <end>77</end>
      <status>ignored</status>
      <modifiedWord/>
      <trackRevisions>false</trackRevisions>
    </reviewItem>
    <reviewItem>
      <errorID>c44e6e18-29f0-4ffc-8077-f3aede8184e8</errorID>
      <errorWord>《关于印发深入推进政府采购合同融资工作实施方案的通知》</errorWord>
      <group>L1_Official</group>
      <groupName>公文问题</groupName>
      <ability>L2_Official</ability>
      <abilityName>公文问题</abilityName>
      <candidateList/>
      <explain>公文文件引用格式不规范</explain>
      <paraID> 78F99FA</paraID>
      <start>60</start>
      <end>87</end>
      <status>ignored</status>
      <modifiedWord/>
      <trackRevisions>false</trackRevisions>
    </reviewItem>
    <reviewItem>
      <errorID>d634d33a-dabc-4076-95fe-c4ca41cd6fdc</errorID>
      <errorWord>《中小企业声明函》</errorWord>
      <group>L1_Official</group>
      <groupName>公文问题</groupName>
      <ability>L2_Official</ability>
      <abilityName>公文问题</abilityName>
      <candidateList/>
      <explain>公文文件引用格式不规范</explain>
      <paraID>4ED10027</paraID>
      <start>42</start>
      <end>51</end>
      <status>ignored</status>
      <modifiedWord/>
      <trackRevisions>false</trackRevisions>
    </reviewItem>
    <reviewItem>
      <errorID>8d5553b0-3231-401b-acf1-95e61882b2f9</errorID>
      <errorWord>《三部门联合发布关于促进残疾人就业政府采购政策的通知》</errorWord>
      <group>L1_Official</group>
      <groupName>公文问题</groupName>
      <ability>L2_Official</ability>
      <abilityName>公文问题</abilityName>
      <candidateList/>
      <explain>公文文件引用格式不规范</explain>
      <paraID>3A901D0D</paraID>
      <start>30</start>
      <end>57</end>
      <status>ignored</status>
      <modifiedWord/>
      <trackRevisions>false</trackRevisions>
    </reviewItem>
    <reviewItem>
      <errorID>b86c3bb7-e3f0-4b84-b8cd-745043b067f8</errorID>
      <errorWord>《残疾人福利性单位声明函》</errorWord>
      <group>L1_Official</group>
      <groupName>公文问题</groupName>
      <ability>L2_Official</ability>
      <abilityName>公文问题</abilityName>
      <candidateList/>
      <explain>公文文件引用格式不规范</explain>
      <paraID>3A901D0D</paraID>
      <start>60</start>
      <end>73</end>
      <status>ignored</status>
      <modifiedWord/>
      <trackRevisions>false</trackRevisions>
    </reviewItem>
    <reviewItem>
      <errorID>f60c9ccd-282e-4278-9cce-a01dbc724823</errorID>
      <errorWord>《残疾人福利性单位声明函》</errorWord>
      <group>L1_Official</group>
      <groupName>公文问题</groupName>
      <ability>L2_Official</ability>
      <abilityName>公文问题</abilityName>
      <candidateList/>
      <explain>公文文件引用格式不规范</explain>
      <paraID>67468505</paraID>
      <start>31</start>
      <end>44</end>
      <status>ignored</status>
      <modifiedWord/>
      <trackRevisions>false</trackRevisions>
    </reviewItem>
    <reviewItem>
      <errorID>737cd80a-c1c0-47b0-89f3-edf19d12ecd2</errorID>
      <errorWord>详实</errorWord>
      <group>L1_Word</group>
      <groupName>字词问题</groupName>
      <ability>L2_Typo</ability>
      <abilityName>字词错误</abilityName>
      <candidateList>
        <item>翔实</item>
      </candidateList>
      <explain/>
      <paraID>7C5A4F7F</paraID>
      <start>17</start>
      <end>19</end>
      <status>ignored</status>
      <modifiedWord/>
      <trackRevisions>false</trackRevisions>
    </reviewItem>
    <reviewItem>
      <errorID>dd02e262-2c20-4e7a-b6e0-3b2c47df0576</errorID>
      <errorWord>详实</errorWord>
      <group>L1_Word</group>
      <groupName>字词问题</groupName>
      <ability>L2_Typo</ability>
      <abilityName>字词错误</abilityName>
      <candidateList>
        <item>翔实</item>
      </candidateList>
      <explain/>
      <paraID>5F969311</paraID>
      <start>17</start>
      <end>19</end>
      <status>ignored</status>
      <modifiedWord/>
      <trackRevisions>false</trackRevisions>
    </reviewItem>
    <reviewItem>
      <errorID>5ea672e8-ada1-4a57-9d67-89f0bafa1156</errorID>
      <errorWord>详实</errorWord>
      <group>L1_Word</group>
      <groupName>字词问题</groupName>
      <ability>L2_Typo</ability>
      <abilityName>字词错误</abilityName>
      <candidateList>
        <item>翔实</item>
      </candidateList>
      <explain/>
      <paraID>1BA890F0</paraID>
      <start>17</start>
      <end>19</end>
      <status>ignored</status>
      <modifiedWord/>
      <trackRevisions>false</trackRevisions>
    </reviewItem>
    <reviewItem>
      <errorID>0f1269a3-26f1-43a4-acfb-81d3adf3a379</errorID>
      <errorWord>详实</errorWord>
      <group>L1_Word</group>
      <groupName>字词问题</groupName>
      <ability>L2_Typo</ability>
      <abilityName>字词错误</abilityName>
      <candidateList>
        <item>翔实</item>
      </candidateList>
      <explain/>
      <paraID>6CB4FA53</paraID>
      <start>17</start>
      <end>19</end>
      <status>ignored</status>
      <modifiedWord/>
      <trackRevisions>false</trackRevisions>
    </reviewItem>
    <reviewItem>
      <errorID>61740b9d-b626-4557-9d9e-e87583842515</errorID>
      <errorWord>详实</errorWord>
      <group>L1_Word</group>
      <groupName>字词问题</groupName>
      <ability>L2_Typo</ability>
      <abilityName>字词错误</abilityName>
      <candidateList>
        <item>翔实</item>
      </candidateList>
      <explain/>
      <paraID> 613582E</paraID>
      <start>18</start>
      <end>20</end>
      <status>ignored</status>
      <modifiedWord/>
      <trackRevisions>false</trackRevisions>
    </reviewItem>
    <reviewItem>
      <errorID>25363bd4-21ab-46e3-88a2-ae15507c7caf</errorID>
      <errorWord>详实</errorWord>
      <group>L1_Word</group>
      <groupName>字词问题</groupName>
      <ability>L2_Typo</ability>
      <abilityName>字词错误</abilityName>
      <candidateList>
        <item>翔实</item>
      </candidateList>
      <explain/>
      <paraID>2D91C847</paraID>
      <start>18</start>
      <end>20</end>
      <status>ignored</status>
      <modifiedWord/>
      <trackRevisions>false</trackRevisions>
    </reviewItem>
    <reviewItem>
      <errorID>3b05c7b2-107a-49ff-82fb-5b50608cdbc9</errorID>
      <errorWord>详实</errorWord>
      <group>L1_Word</group>
      <groupName>字词问题</groupName>
      <ability>L2_Typo</ability>
      <abilityName>字词错误</abilityName>
      <candidateList>
        <item>翔实</item>
      </candidateList>
      <explain/>
      <paraID>5CD27C65</paraID>
      <start>18</start>
      <end>20</end>
      <status>ignored</status>
      <modifiedWord/>
      <trackRevisions>false</trackRevisions>
    </reviewItem>
    <reviewItem>
      <errorID>09a8bfc1-9407-46df-87c3-3e44e76d07a0</errorID>
      <errorWord>详实</errorWord>
      <group>L1_Word</group>
      <groupName>字词问题</groupName>
      <ability>L2_Typo</ability>
      <abilityName>字词错误</abilityName>
      <candidateList>
        <item>翔实</item>
      </candidateList>
      <explain/>
      <paraID>46EF1E8A</paraID>
      <start>18</start>
      <end>20</end>
      <status>ignored</status>
      <modifiedWord/>
      <trackRevisions>false</trackRevisions>
    </reviewItem>
    <reviewItem>
      <errorID>74865f08-f224-48f3-a908-5ec90ced80e0</errorID>
      <errorWord>《中小企业声明函》</errorWord>
      <group>L1_Official</group>
      <groupName>公文问题</groupName>
      <ability>L2_Official</ability>
      <abilityName>公文问题</abilityName>
      <candidateList/>
      <explain>公文文件引用格式不规范</explain>
      <paraID> FB6B964</paraID>
      <start>19</start>
      <end>28</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af45fd7-0f49-47ac-91dd-f66d9d8ec15c}">
  <ds:schemaRefs/>
</ds:datastoreItem>
</file>

<file path=docProps/app.xml><?xml version="1.0" encoding="utf-8"?>
<Properties xmlns="http://schemas.openxmlformats.org/officeDocument/2006/extended-properties" xmlns:vt="http://schemas.openxmlformats.org/officeDocument/2006/docPropsVTypes">
  <Template>Normal</Template>
  <Pages>74</Pages>
  <Words>39912</Words>
  <Characters>42455</Characters>
  <Lines>313</Lines>
  <Paragraphs>88</Paragraphs>
  <TotalTime>39</TotalTime>
  <ScaleCrop>false</ScaleCrop>
  <LinksUpToDate>false</LinksUpToDate>
  <CharactersWithSpaces>47209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2022-12-05T16:39:00Z</dcterms:created>
  <dc:creator>Administrator</dc:creator>
  <cp:lastModifiedBy>Administrator</cp:lastModifiedBy>
  <cp:lastPrinted>2026-08-24T12:05:00Z</cp:lastPrinted>
  <dcterms:modified xsi:type="dcterms:W3CDTF">2026-08-27T02:41:25Z</dcterms:modified>
  <cp:revision>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6CFA49EB0508429DAA231D38BA228D67_13</vt:lpwstr>
  </property>
  <property fmtid="{D5CDD505-2E9C-101B-9397-08002B2CF9AE}" pid="4" name="KSOTemplateDocerSaveRecord">
    <vt:lpwstr>eyJoZGlkIjoiNGE3ZjliMjI0MTgzMThhM2Y2N2NlNjI2ODI3MjQ2NTAifQ==</vt:lpwstr>
  </property>
</Properties>
</file>