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DDE504">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rPr>
          <w:rFonts w:hint="eastAsia" w:ascii="黑体" w:hAnsi="黑体" w:eastAsia="黑体" w:cs="黑体"/>
          <w:b/>
          <w:bCs/>
          <w:kern w:val="0"/>
          <w:sz w:val="48"/>
          <w:szCs w:val="48"/>
          <w:lang w:val="en-US" w:eastAsia="zh-CN"/>
        </w:rPr>
      </w:pPr>
      <w:r>
        <w:rPr>
          <w:rFonts w:hint="eastAsia" w:ascii="黑体" w:hAnsi="黑体" w:eastAsia="黑体" w:cs="黑体"/>
          <w:b/>
          <w:bCs/>
          <w:kern w:val="0"/>
          <w:sz w:val="48"/>
          <w:szCs w:val="48"/>
          <w:lang w:val="en-US" w:eastAsia="zh-CN"/>
        </w:rPr>
        <w:t>禹州市教育体育局</w:t>
      </w:r>
    </w:p>
    <w:p w14:paraId="56637A18">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rPr>
          <w:rFonts w:hint="eastAsia" w:ascii="黑体" w:hAnsi="黑体" w:eastAsia="黑体" w:cs="黑体"/>
          <w:b/>
          <w:bCs/>
          <w:kern w:val="0"/>
          <w:sz w:val="48"/>
          <w:szCs w:val="48"/>
        </w:rPr>
      </w:pPr>
      <w:r>
        <w:rPr>
          <w:rFonts w:hint="eastAsia" w:ascii="黑体" w:hAnsi="黑体" w:eastAsia="黑体" w:cs="黑体"/>
          <w:b/>
          <w:bCs/>
          <w:kern w:val="0"/>
          <w:sz w:val="48"/>
          <w:szCs w:val="48"/>
          <w:lang w:val="en-US" w:eastAsia="zh-CN"/>
        </w:rPr>
        <w:t>禹州市第六实验学校功能室、实验室设备采购</w:t>
      </w:r>
      <w:r>
        <w:rPr>
          <w:rFonts w:hint="eastAsia" w:ascii="黑体" w:hAnsi="黑体" w:eastAsia="黑体" w:cs="黑体"/>
          <w:b/>
          <w:bCs/>
          <w:kern w:val="0"/>
          <w:sz w:val="48"/>
          <w:szCs w:val="48"/>
        </w:rPr>
        <w:t>项目</w:t>
      </w:r>
    </w:p>
    <w:p w14:paraId="6699FE6C">
      <w:pPr>
        <w:rPr>
          <w:rFonts w:hint="eastAsia" w:ascii="黑体" w:hAnsi="黑体" w:eastAsia="黑体" w:cs="黑体"/>
          <w:b/>
          <w:bCs/>
          <w:color w:val="000000"/>
          <w:sz w:val="48"/>
          <w:szCs w:val="48"/>
          <w:u w:val="single"/>
        </w:rPr>
      </w:pPr>
    </w:p>
    <w:p w14:paraId="4854FCE2">
      <w:pPr>
        <w:rPr>
          <w:rFonts w:ascii="微软简隶书" w:eastAsia="微软简隶书"/>
          <w:color w:val="000000"/>
        </w:rPr>
      </w:pPr>
    </w:p>
    <w:p w14:paraId="4137A405">
      <w:pPr>
        <w:rPr>
          <w:rFonts w:ascii="微软简隶书" w:eastAsia="微软简隶书"/>
          <w:color w:val="000000"/>
        </w:rPr>
      </w:pPr>
    </w:p>
    <w:p w14:paraId="6E17BB6C">
      <w:pPr>
        <w:rPr>
          <w:rFonts w:ascii="微软简隶书" w:eastAsia="微软简隶书"/>
          <w:color w:val="000000"/>
        </w:rPr>
      </w:pPr>
    </w:p>
    <w:p w14:paraId="2E374B9B">
      <w:pPr>
        <w:jc w:val="both"/>
        <w:rPr>
          <w:rFonts w:ascii="宋体" w:hAnsi="宋体" w:cs="宋体"/>
          <w:bCs/>
          <w:color w:val="000000"/>
          <w:w w:val="90"/>
          <w:sz w:val="96"/>
          <w:szCs w:val="96"/>
        </w:rPr>
      </w:pPr>
    </w:p>
    <w:p w14:paraId="00C78897">
      <w:pPr>
        <w:jc w:val="center"/>
        <w:rPr>
          <w:rFonts w:hint="eastAsia" w:ascii="黑体" w:hAnsi="黑体" w:eastAsia="黑体" w:cs="黑体"/>
          <w:bCs/>
          <w:color w:val="000000"/>
          <w:w w:val="90"/>
          <w:sz w:val="96"/>
          <w:szCs w:val="96"/>
        </w:rPr>
      </w:pPr>
      <w:r>
        <w:rPr>
          <w:rFonts w:hint="eastAsia" w:ascii="黑体" w:hAnsi="黑体" w:eastAsia="黑体" w:cs="黑体"/>
          <w:bCs/>
          <w:color w:val="000000"/>
          <w:w w:val="90"/>
          <w:sz w:val="96"/>
          <w:szCs w:val="96"/>
        </w:rPr>
        <w:t>招　标　文　件</w:t>
      </w:r>
    </w:p>
    <w:p w14:paraId="67833786">
      <w:pPr>
        <w:rPr>
          <w:rFonts w:ascii="微软简隶书" w:eastAsia="微软简隶书"/>
          <w:color w:val="000000"/>
        </w:rPr>
      </w:pPr>
    </w:p>
    <w:p w14:paraId="392D9CFF">
      <w:pPr>
        <w:rPr>
          <w:rFonts w:ascii="微软简隶书" w:eastAsia="微软简隶书"/>
          <w:color w:val="000000"/>
        </w:rPr>
      </w:pPr>
    </w:p>
    <w:p w14:paraId="707B63BC">
      <w:pPr>
        <w:rPr>
          <w:rFonts w:ascii="微软简隶书" w:eastAsia="微软简隶书"/>
          <w:color w:val="000000"/>
        </w:rPr>
      </w:pPr>
    </w:p>
    <w:p w14:paraId="7A65FCF5">
      <w:pPr>
        <w:rPr>
          <w:rFonts w:ascii="微软简隶书" w:eastAsia="微软简隶书"/>
          <w:color w:val="000000"/>
        </w:rPr>
      </w:pPr>
    </w:p>
    <w:p w14:paraId="279F3C6C">
      <w:pPr>
        <w:rPr>
          <w:rFonts w:ascii="微软简隶书" w:eastAsia="微软简隶书"/>
          <w:color w:val="000000"/>
        </w:rPr>
      </w:pPr>
    </w:p>
    <w:p w14:paraId="43B27F95">
      <w:pPr>
        <w:rPr>
          <w:rFonts w:ascii="微软简隶书" w:eastAsia="微软简隶书"/>
          <w:color w:val="000000"/>
        </w:rPr>
      </w:pPr>
    </w:p>
    <w:p w14:paraId="052D0D9B">
      <w:pPr>
        <w:rPr>
          <w:rFonts w:ascii="微软简隶书" w:eastAsia="微软简隶书"/>
          <w:color w:val="000000"/>
        </w:rPr>
      </w:pPr>
    </w:p>
    <w:p w14:paraId="15D10FA6">
      <w:pPr>
        <w:keepNext w:val="0"/>
        <w:keepLines w:val="0"/>
        <w:pageBreakBefore w:val="0"/>
        <w:widowControl w:val="0"/>
        <w:kinsoku/>
        <w:wordWrap/>
        <w:overflowPunct/>
        <w:topLinePunct w:val="0"/>
        <w:autoSpaceDE/>
        <w:autoSpaceDN/>
        <w:bidi w:val="0"/>
        <w:adjustRightInd/>
        <w:snapToGrid/>
        <w:spacing w:line="360" w:lineRule="auto"/>
        <w:ind w:firstLine="1084" w:firstLineChars="300"/>
        <w:textAlignment w:val="auto"/>
        <w:rPr>
          <w:rFonts w:hint="default" w:ascii="宋体" w:hAnsi="宋体" w:cs="宋体" w:eastAsiaTheme="minorEastAsia"/>
          <w:b/>
          <w:bCs/>
          <w:color w:val="000000"/>
          <w:sz w:val="36"/>
          <w:szCs w:val="36"/>
          <w:lang w:val="en-US" w:eastAsia="zh-CN"/>
        </w:rPr>
      </w:pPr>
      <w:r>
        <w:rPr>
          <w:rFonts w:hint="eastAsia" w:ascii="宋体" w:hAnsi="宋体" w:cs="宋体"/>
          <w:b/>
          <w:bCs/>
          <w:color w:val="000000"/>
          <w:sz w:val="36"/>
          <w:szCs w:val="36"/>
        </w:rPr>
        <w:t>采购编号： YZCG-</w:t>
      </w:r>
      <w:r>
        <w:rPr>
          <w:rFonts w:hint="eastAsia" w:ascii="宋体" w:hAnsi="宋体" w:cs="宋体"/>
          <w:b/>
          <w:bCs/>
          <w:color w:val="000000"/>
          <w:sz w:val="36"/>
          <w:szCs w:val="36"/>
          <w:lang w:val="en-US" w:eastAsia="zh-CN"/>
        </w:rPr>
        <w:t>G2026010</w:t>
      </w:r>
    </w:p>
    <w:p w14:paraId="1D4823DF">
      <w:pPr>
        <w:keepNext w:val="0"/>
        <w:keepLines w:val="0"/>
        <w:pageBreakBefore w:val="0"/>
        <w:widowControl w:val="0"/>
        <w:kinsoku/>
        <w:wordWrap/>
        <w:overflowPunct/>
        <w:topLinePunct w:val="0"/>
        <w:autoSpaceDE/>
        <w:autoSpaceDN/>
        <w:bidi w:val="0"/>
        <w:adjustRightInd/>
        <w:snapToGrid/>
        <w:spacing w:before="98" w:line="360" w:lineRule="auto"/>
        <w:ind w:firstLine="1084" w:firstLineChars="300"/>
        <w:jc w:val="both"/>
        <w:textAlignment w:val="auto"/>
        <w:rPr>
          <w:rFonts w:hint="default" w:ascii="宋体" w:hAnsi="宋体" w:cs="宋体"/>
          <w:b/>
          <w:bCs/>
          <w:color w:val="000000"/>
          <w:sz w:val="36"/>
          <w:szCs w:val="36"/>
          <w:lang w:val="en-US" w:eastAsia="zh-CN"/>
        </w:rPr>
      </w:pPr>
      <w:r>
        <w:rPr>
          <w:rFonts w:hint="eastAsia" w:ascii="宋体" w:hAnsi="宋体" w:cs="宋体"/>
          <w:b/>
          <w:bCs/>
          <w:color w:val="000000"/>
          <w:sz w:val="36"/>
          <w:szCs w:val="36"/>
        </w:rPr>
        <w:t>采购单位：</w:t>
      </w:r>
      <w:r>
        <w:rPr>
          <w:rFonts w:hint="eastAsia" w:ascii="宋体" w:hAnsi="宋体" w:cs="宋体"/>
          <w:b/>
          <w:bCs/>
          <w:color w:val="000000"/>
          <w:sz w:val="36"/>
          <w:szCs w:val="36"/>
          <w:lang w:val="en-US" w:eastAsia="zh-CN"/>
        </w:rPr>
        <w:t>禹州市教育体育局</w:t>
      </w:r>
    </w:p>
    <w:p w14:paraId="03C628F6">
      <w:pPr>
        <w:keepNext w:val="0"/>
        <w:keepLines w:val="0"/>
        <w:pageBreakBefore w:val="0"/>
        <w:widowControl w:val="0"/>
        <w:kinsoku/>
        <w:wordWrap/>
        <w:overflowPunct/>
        <w:topLinePunct w:val="0"/>
        <w:autoSpaceDE/>
        <w:autoSpaceDN/>
        <w:bidi w:val="0"/>
        <w:adjustRightInd/>
        <w:snapToGrid/>
        <w:spacing w:line="360" w:lineRule="auto"/>
        <w:ind w:firstLine="1084" w:firstLineChars="300"/>
        <w:textAlignment w:val="auto"/>
        <w:rPr>
          <w:rFonts w:ascii="宋体" w:hAnsi="宋体" w:cs="宋体"/>
          <w:b/>
          <w:bCs/>
          <w:color w:val="000000"/>
          <w:sz w:val="36"/>
          <w:szCs w:val="36"/>
        </w:rPr>
      </w:pPr>
      <w:r>
        <w:rPr>
          <w:rFonts w:hint="eastAsia" w:ascii="宋体" w:hAnsi="宋体" w:cs="宋体"/>
          <w:b/>
          <w:bCs/>
          <w:color w:val="000000"/>
          <w:sz w:val="36"/>
          <w:szCs w:val="36"/>
        </w:rPr>
        <w:t>代理机构：禹州市政府采购中心</w:t>
      </w:r>
    </w:p>
    <w:p w14:paraId="0D0F7D12">
      <w:pPr>
        <w:jc w:val="center"/>
        <w:rPr>
          <w:rFonts w:hint="eastAsia" w:ascii="宋体" w:hAnsi="宋体" w:cs="宋体"/>
          <w:b/>
          <w:bCs/>
          <w:color w:val="000000"/>
          <w:sz w:val="36"/>
          <w:szCs w:val="36"/>
        </w:rPr>
      </w:pPr>
    </w:p>
    <w:p w14:paraId="4156374A">
      <w:pPr>
        <w:jc w:val="both"/>
        <w:rPr>
          <w:rFonts w:hint="eastAsia" w:ascii="宋体" w:hAnsi="宋体" w:cs="宋体"/>
          <w:b/>
          <w:bCs/>
          <w:color w:val="000000"/>
          <w:sz w:val="36"/>
          <w:szCs w:val="36"/>
        </w:rPr>
      </w:pPr>
    </w:p>
    <w:p w14:paraId="0B0E235E">
      <w:pPr>
        <w:ind w:firstLine="3253" w:firstLineChars="900"/>
        <w:jc w:val="both"/>
        <w:rPr>
          <w:rFonts w:ascii="宋体" w:hAnsi="宋体" w:cs="宋体"/>
          <w:b/>
          <w:bCs/>
          <w:color w:val="000000"/>
          <w:sz w:val="36"/>
          <w:szCs w:val="36"/>
        </w:rPr>
      </w:pPr>
      <w:r>
        <w:rPr>
          <w:rFonts w:hint="eastAsia" w:ascii="宋体" w:hAnsi="宋体" w:cs="宋体"/>
          <w:b/>
          <w:bCs/>
          <w:color w:val="000000"/>
          <w:sz w:val="36"/>
          <w:szCs w:val="36"/>
        </w:rPr>
        <w:t>二〇二</w:t>
      </w:r>
      <w:r>
        <w:rPr>
          <w:rFonts w:hint="eastAsia" w:ascii="宋体" w:hAnsi="宋体" w:cs="宋体"/>
          <w:b/>
          <w:bCs/>
          <w:color w:val="000000"/>
          <w:sz w:val="36"/>
          <w:szCs w:val="36"/>
          <w:lang w:val="en-US" w:eastAsia="zh-CN"/>
        </w:rPr>
        <w:t>六</w:t>
      </w:r>
      <w:r>
        <w:rPr>
          <w:rFonts w:hint="eastAsia" w:ascii="宋体" w:hAnsi="宋体" w:cs="宋体"/>
          <w:b/>
          <w:bCs/>
          <w:color w:val="000000"/>
          <w:sz w:val="36"/>
          <w:szCs w:val="36"/>
        </w:rPr>
        <w:t>年</w:t>
      </w:r>
      <w:r>
        <w:rPr>
          <w:rFonts w:hint="eastAsia" w:ascii="宋体" w:hAnsi="宋体" w:cs="宋体"/>
          <w:b/>
          <w:bCs/>
          <w:color w:val="000000"/>
          <w:sz w:val="36"/>
          <w:szCs w:val="36"/>
          <w:lang w:val="en-US" w:eastAsia="zh-CN"/>
        </w:rPr>
        <w:t>九</w:t>
      </w:r>
      <w:r>
        <w:rPr>
          <w:rFonts w:hint="eastAsia" w:ascii="宋体" w:hAnsi="宋体" w:cs="宋体"/>
          <w:b/>
          <w:bCs/>
          <w:color w:val="000000"/>
          <w:sz w:val="36"/>
          <w:szCs w:val="36"/>
        </w:rPr>
        <w:t>月</w:t>
      </w:r>
    </w:p>
    <w:p w14:paraId="7ADE3652">
      <w:pPr>
        <w:rPr>
          <w:rFonts w:ascii="微软简隶书" w:eastAsia="微软简隶书"/>
          <w:u w:val="single"/>
        </w:rPr>
      </w:pPr>
    </w:p>
    <w:p w14:paraId="22B8B876">
      <w:pPr>
        <w:autoSpaceDE w:val="0"/>
        <w:autoSpaceDN w:val="0"/>
        <w:adjustRightInd w:val="0"/>
        <w:spacing w:line="700" w:lineRule="exact"/>
        <w:ind w:firstLine="803" w:firstLineChars="200"/>
        <w:jc w:val="center"/>
        <w:rPr>
          <w:rFonts w:hint="eastAsia" w:asciiTheme="majorEastAsia" w:hAnsiTheme="majorEastAsia" w:eastAsiaTheme="majorEastAsia" w:cstheme="majorEastAsia"/>
          <w:b/>
          <w:bCs/>
          <w:sz w:val="40"/>
          <w:szCs w:val="40"/>
          <w:lang w:val="en-US" w:eastAsia="zh-CN"/>
        </w:rPr>
      </w:pPr>
      <w:bookmarkStart w:id="18" w:name="_GoBack"/>
      <w:r>
        <w:rPr>
          <w:rFonts w:hint="eastAsia" w:asciiTheme="majorEastAsia" w:hAnsiTheme="majorEastAsia" w:eastAsiaTheme="majorEastAsia" w:cstheme="majorEastAsia"/>
          <w:b/>
          <w:bCs/>
          <w:sz w:val="40"/>
          <w:szCs w:val="40"/>
          <w:lang w:val="en-US" w:eastAsia="zh-CN"/>
        </w:rPr>
        <w:t>目  录</w:t>
      </w:r>
    </w:p>
    <w:bookmarkEnd w:id="18"/>
    <w:p w14:paraId="26B198DA">
      <w:pPr>
        <w:autoSpaceDE w:val="0"/>
        <w:autoSpaceDN w:val="0"/>
        <w:adjustRightInd w:val="0"/>
        <w:spacing w:line="700" w:lineRule="exact"/>
        <w:ind w:firstLine="602" w:firstLineChars="200"/>
        <w:rPr>
          <w:rFonts w:asciiTheme="majorEastAsia" w:hAnsiTheme="majorEastAsia" w:eastAsiaTheme="majorEastAsia" w:cstheme="majorEastAsia"/>
          <w:b/>
          <w:bCs/>
          <w:sz w:val="30"/>
          <w:szCs w:val="30"/>
          <w:lang w:val="zh-CN"/>
        </w:rPr>
      </w:pPr>
      <w:r>
        <w:rPr>
          <w:rFonts w:hint="eastAsia" w:asciiTheme="majorEastAsia" w:hAnsiTheme="majorEastAsia" w:eastAsiaTheme="majorEastAsia" w:cstheme="majorEastAsia"/>
          <w:b/>
          <w:bCs/>
          <w:sz w:val="30"/>
          <w:szCs w:val="30"/>
          <w:lang w:val="zh-CN"/>
        </w:rPr>
        <w:t>第一章 投标邀请</w:t>
      </w:r>
    </w:p>
    <w:p w14:paraId="0BAE5362">
      <w:pPr>
        <w:autoSpaceDE w:val="0"/>
        <w:autoSpaceDN w:val="0"/>
        <w:adjustRightInd w:val="0"/>
        <w:spacing w:line="700" w:lineRule="exact"/>
        <w:ind w:firstLine="551"/>
        <w:rPr>
          <w:rFonts w:asciiTheme="majorEastAsia" w:hAnsiTheme="majorEastAsia" w:eastAsiaTheme="majorEastAsia" w:cstheme="majorEastAsia"/>
          <w:b/>
          <w:bCs/>
          <w:sz w:val="30"/>
          <w:szCs w:val="30"/>
          <w:lang w:val="zh-CN"/>
        </w:rPr>
      </w:pPr>
      <w:r>
        <w:rPr>
          <w:rFonts w:hint="eastAsia" w:asciiTheme="majorEastAsia" w:hAnsiTheme="majorEastAsia" w:eastAsiaTheme="majorEastAsia" w:cstheme="majorEastAsia"/>
          <w:b/>
          <w:bCs/>
          <w:sz w:val="30"/>
          <w:szCs w:val="30"/>
          <w:lang w:val="zh-CN"/>
        </w:rPr>
        <w:t>第二章 项目需求</w:t>
      </w:r>
    </w:p>
    <w:p w14:paraId="25AF09CD">
      <w:pPr>
        <w:autoSpaceDE w:val="0"/>
        <w:autoSpaceDN w:val="0"/>
        <w:adjustRightInd w:val="0"/>
        <w:spacing w:line="700" w:lineRule="exact"/>
        <w:ind w:firstLine="560"/>
        <w:rPr>
          <w:rFonts w:asciiTheme="majorEastAsia" w:hAnsiTheme="majorEastAsia" w:eastAsiaTheme="majorEastAsia" w:cstheme="majorEastAsia"/>
          <w:b/>
          <w:kern w:val="0"/>
          <w:sz w:val="30"/>
          <w:szCs w:val="30"/>
        </w:rPr>
      </w:pPr>
      <w:r>
        <w:rPr>
          <w:rFonts w:hint="eastAsia" w:asciiTheme="majorEastAsia" w:hAnsiTheme="majorEastAsia" w:eastAsiaTheme="majorEastAsia" w:cstheme="majorEastAsia"/>
          <w:b/>
          <w:bCs/>
          <w:sz w:val="30"/>
          <w:szCs w:val="30"/>
          <w:lang w:val="zh-CN"/>
        </w:rPr>
        <w:t xml:space="preserve">第三章 </w:t>
      </w:r>
      <w:r>
        <w:rPr>
          <w:rFonts w:hint="eastAsia" w:asciiTheme="majorEastAsia" w:hAnsiTheme="majorEastAsia" w:eastAsiaTheme="majorEastAsia" w:cstheme="majorEastAsia"/>
          <w:b/>
          <w:kern w:val="0"/>
          <w:sz w:val="30"/>
          <w:szCs w:val="30"/>
        </w:rPr>
        <w:t>投标人须知前附表</w:t>
      </w:r>
    </w:p>
    <w:p w14:paraId="612D05A1">
      <w:pPr>
        <w:autoSpaceDE w:val="0"/>
        <w:autoSpaceDN w:val="0"/>
        <w:adjustRightInd w:val="0"/>
        <w:spacing w:line="700" w:lineRule="exact"/>
        <w:ind w:firstLine="560"/>
        <w:rPr>
          <w:rFonts w:asciiTheme="majorEastAsia" w:hAnsiTheme="majorEastAsia" w:eastAsiaTheme="majorEastAsia" w:cstheme="majorEastAsia"/>
          <w:b/>
          <w:kern w:val="0"/>
          <w:sz w:val="30"/>
          <w:szCs w:val="30"/>
        </w:rPr>
      </w:pPr>
      <w:r>
        <w:rPr>
          <w:rFonts w:hint="eastAsia" w:asciiTheme="majorEastAsia" w:hAnsiTheme="majorEastAsia" w:eastAsiaTheme="majorEastAsia" w:cstheme="majorEastAsia"/>
          <w:b/>
          <w:bCs/>
          <w:sz w:val="30"/>
          <w:szCs w:val="30"/>
          <w:lang w:val="zh-CN"/>
        </w:rPr>
        <w:t xml:space="preserve">第四章 </w:t>
      </w:r>
      <w:r>
        <w:rPr>
          <w:rFonts w:hint="eastAsia" w:asciiTheme="majorEastAsia" w:hAnsiTheme="majorEastAsia" w:eastAsiaTheme="majorEastAsia" w:cstheme="majorEastAsia"/>
          <w:b/>
          <w:kern w:val="0"/>
          <w:sz w:val="30"/>
          <w:szCs w:val="30"/>
        </w:rPr>
        <w:t>投标人须知</w:t>
      </w:r>
    </w:p>
    <w:p w14:paraId="42840FCF">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一、概念释义</w:t>
      </w:r>
    </w:p>
    <w:p w14:paraId="1A94A32E">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二、招标文件说明</w:t>
      </w:r>
    </w:p>
    <w:p w14:paraId="6FDD014E">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三、投标文件的编制</w:t>
      </w:r>
    </w:p>
    <w:p w14:paraId="4DE75BB8">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四、投标文件的递交</w:t>
      </w:r>
    </w:p>
    <w:p w14:paraId="38B4E550">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五、开标和评标</w:t>
      </w:r>
    </w:p>
    <w:p w14:paraId="6D469DB3">
      <w:pPr>
        <w:autoSpaceDE w:val="0"/>
        <w:autoSpaceDN w:val="0"/>
        <w:adjustRightInd w:val="0"/>
        <w:spacing w:line="700" w:lineRule="exact"/>
        <w:ind w:firstLine="551"/>
        <w:rPr>
          <w:rFonts w:asciiTheme="majorEastAsia" w:hAnsiTheme="majorEastAsia" w:eastAsiaTheme="majorEastAsia" w:cstheme="majorEastAsia"/>
          <w:b/>
          <w:bCs/>
          <w:sz w:val="30"/>
          <w:szCs w:val="30"/>
          <w:lang w:val="zh-CN"/>
        </w:rPr>
      </w:pPr>
      <w:r>
        <w:rPr>
          <w:rFonts w:hint="eastAsia" w:asciiTheme="majorEastAsia" w:hAnsiTheme="majorEastAsia" w:eastAsiaTheme="majorEastAsia" w:cstheme="majorEastAsia"/>
          <w:sz w:val="30"/>
          <w:szCs w:val="30"/>
          <w:lang w:val="zh-CN"/>
        </w:rPr>
        <w:t>六、定标和授予合同</w:t>
      </w:r>
    </w:p>
    <w:p w14:paraId="081EF656">
      <w:pPr>
        <w:autoSpaceDE w:val="0"/>
        <w:autoSpaceDN w:val="0"/>
        <w:adjustRightInd w:val="0"/>
        <w:spacing w:line="700" w:lineRule="exact"/>
        <w:ind w:firstLine="551"/>
        <w:rPr>
          <w:rFonts w:asciiTheme="majorEastAsia" w:hAnsiTheme="majorEastAsia" w:eastAsiaTheme="majorEastAsia" w:cstheme="majorEastAsia"/>
          <w:b/>
          <w:bCs/>
          <w:sz w:val="30"/>
          <w:szCs w:val="30"/>
          <w:lang w:val="zh-CN"/>
        </w:rPr>
      </w:pPr>
      <w:r>
        <w:rPr>
          <w:rFonts w:hint="eastAsia" w:asciiTheme="majorEastAsia" w:hAnsiTheme="majorEastAsia" w:eastAsiaTheme="majorEastAsia" w:cstheme="majorEastAsia"/>
          <w:b/>
          <w:bCs/>
          <w:sz w:val="30"/>
          <w:szCs w:val="30"/>
          <w:lang w:val="zh-CN"/>
        </w:rPr>
        <w:t xml:space="preserve">第五章 </w:t>
      </w:r>
      <w:r>
        <w:rPr>
          <w:rFonts w:hint="eastAsia" w:asciiTheme="majorEastAsia" w:hAnsiTheme="majorEastAsia" w:eastAsiaTheme="majorEastAsia" w:cstheme="majorEastAsia"/>
          <w:b/>
          <w:kern w:val="0"/>
          <w:sz w:val="30"/>
          <w:szCs w:val="30"/>
        </w:rPr>
        <w:t>政府采购政策功能</w:t>
      </w:r>
    </w:p>
    <w:p w14:paraId="636687C7">
      <w:pPr>
        <w:autoSpaceDE w:val="0"/>
        <w:autoSpaceDN w:val="0"/>
        <w:adjustRightInd w:val="0"/>
        <w:spacing w:line="700" w:lineRule="exact"/>
        <w:ind w:firstLine="551"/>
        <w:rPr>
          <w:rFonts w:asciiTheme="majorEastAsia" w:hAnsiTheme="majorEastAsia" w:eastAsiaTheme="majorEastAsia" w:cstheme="majorEastAsia"/>
          <w:b/>
          <w:bCs/>
          <w:sz w:val="30"/>
          <w:szCs w:val="30"/>
          <w:lang w:val="zh-CN"/>
        </w:rPr>
      </w:pPr>
      <w:r>
        <w:rPr>
          <w:rFonts w:hint="eastAsia" w:asciiTheme="majorEastAsia" w:hAnsiTheme="majorEastAsia" w:eastAsiaTheme="majorEastAsia" w:cstheme="majorEastAsia"/>
          <w:b/>
          <w:bCs/>
          <w:sz w:val="30"/>
          <w:szCs w:val="30"/>
          <w:lang w:val="zh-CN"/>
        </w:rPr>
        <w:t xml:space="preserve">第六章 </w:t>
      </w:r>
      <w:r>
        <w:rPr>
          <w:rFonts w:hint="eastAsia" w:asciiTheme="majorEastAsia" w:hAnsiTheme="majorEastAsia" w:eastAsiaTheme="majorEastAsia" w:cstheme="majorEastAsia"/>
          <w:b/>
          <w:kern w:val="0"/>
          <w:sz w:val="30"/>
          <w:szCs w:val="30"/>
        </w:rPr>
        <w:t>资格审查与评标</w:t>
      </w:r>
    </w:p>
    <w:p w14:paraId="654DCD91">
      <w:pPr>
        <w:autoSpaceDE w:val="0"/>
        <w:autoSpaceDN w:val="0"/>
        <w:adjustRightInd w:val="0"/>
        <w:spacing w:line="700" w:lineRule="exact"/>
        <w:ind w:firstLine="551"/>
        <w:rPr>
          <w:rFonts w:hint="eastAsia" w:asciiTheme="majorEastAsia" w:hAnsiTheme="majorEastAsia" w:eastAsiaTheme="majorEastAsia" w:cstheme="majorEastAsia"/>
          <w:b/>
          <w:bCs/>
          <w:sz w:val="30"/>
          <w:szCs w:val="30"/>
          <w:lang w:val="zh-CN"/>
        </w:rPr>
      </w:pPr>
      <w:r>
        <w:rPr>
          <w:rFonts w:hint="eastAsia" w:asciiTheme="majorEastAsia" w:hAnsiTheme="majorEastAsia" w:eastAsiaTheme="majorEastAsia" w:cstheme="majorEastAsia"/>
          <w:b/>
          <w:bCs/>
          <w:sz w:val="30"/>
          <w:szCs w:val="30"/>
          <w:lang w:val="zh-CN"/>
        </w:rPr>
        <w:t>第七章 拟签订的合同文本</w:t>
      </w:r>
    </w:p>
    <w:p w14:paraId="60D87CFB">
      <w:pPr>
        <w:autoSpaceDE w:val="0"/>
        <w:autoSpaceDN w:val="0"/>
        <w:adjustRightInd w:val="0"/>
        <w:spacing w:line="700" w:lineRule="exact"/>
        <w:ind w:firstLine="551"/>
        <w:rPr>
          <w:rFonts w:hint="eastAsia" w:asciiTheme="majorEastAsia" w:hAnsiTheme="majorEastAsia" w:eastAsiaTheme="majorEastAsia" w:cstheme="majorEastAsia"/>
          <w:b/>
          <w:bCs/>
          <w:sz w:val="30"/>
          <w:szCs w:val="30"/>
          <w:lang w:val="zh-CN"/>
        </w:rPr>
      </w:pPr>
      <w:r>
        <w:rPr>
          <w:rFonts w:hint="eastAsia" w:asciiTheme="majorEastAsia" w:hAnsiTheme="majorEastAsia" w:eastAsiaTheme="majorEastAsia" w:cstheme="majorEastAsia"/>
          <w:b/>
          <w:bCs/>
          <w:sz w:val="30"/>
          <w:szCs w:val="30"/>
          <w:lang w:val="zh-CN"/>
        </w:rPr>
        <w:t>第八章 投标文件有关格式</w:t>
      </w:r>
    </w:p>
    <w:p w14:paraId="0F698404">
      <w:pPr>
        <w:pStyle w:val="23"/>
        <w:widowControl/>
        <w:numPr>
          <w:ilvl w:val="0"/>
          <w:numId w:val="4"/>
        </w:numPr>
        <w:shd w:val="clear" w:color="auto" w:fill="FFFFFF"/>
        <w:spacing w:line="360" w:lineRule="auto"/>
        <w:contextualSpacing/>
        <w:jc w:val="left"/>
        <w:rPr>
          <w:rFonts w:cs="宋体" w:asciiTheme="majorEastAsia" w:hAnsiTheme="majorEastAsia" w:eastAsiaTheme="majorEastAsia"/>
          <w:b/>
          <w:kern w:val="0"/>
          <w:sz w:val="32"/>
          <w:szCs w:val="32"/>
        </w:rPr>
        <w:sectPr>
          <w:footerReference r:id="rId3" w:type="default"/>
          <w:pgSz w:w="11906" w:h="16838"/>
          <w:pgMar w:top="2098" w:right="1474" w:bottom="1928" w:left="1588" w:header="851" w:footer="992" w:gutter="0"/>
          <w:cols w:space="425" w:num="1"/>
          <w:docGrid w:type="lines" w:linePitch="312" w:charSpace="0"/>
        </w:sectPr>
      </w:pPr>
    </w:p>
    <w:p w14:paraId="31FAB947">
      <w:pPr>
        <w:keepNext w:val="0"/>
        <w:keepLines w:val="0"/>
        <w:pageBreakBefore w:val="0"/>
        <w:widowControl w:val="0"/>
        <w:numPr>
          <w:ilvl w:val="0"/>
          <w:numId w:val="5"/>
        </w:numPr>
        <w:kinsoku/>
        <w:wordWrap/>
        <w:overflowPunct/>
        <w:topLinePunct w:val="0"/>
        <w:autoSpaceDE/>
        <w:autoSpaceDN/>
        <w:bidi w:val="0"/>
        <w:adjustRightInd/>
        <w:snapToGrid/>
        <w:ind w:left="0" w:leftChars="0" w:firstLine="403" w:firstLineChars="0"/>
        <w:jc w:val="center"/>
        <w:textAlignment w:val="auto"/>
        <w:outlineLvl w:val="0"/>
        <w:rPr>
          <w:b/>
          <w:bCs/>
          <w:sz w:val="32"/>
          <w:szCs w:val="36"/>
        </w:rPr>
      </w:pPr>
      <w:r>
        <w:rPr>
          <w:rFonts w:hint="eastAsia"/>
          <w:b/>
          <w:bCs/>
          <w:sz w:val="32"/>
          <w:szCs w:val="36"/>
        </w:rPr>
        <w:t>投标邀请</w:t>
      </w:r>
    </w:p>
    <w:p w14:paraId="3C939CF4">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禹州市政府采购中心受禹州市教育体育局的委托，对“禹州市教育体育局禹州市第六实验学校功能室、实验室设备采购项目”进行公开招标，现邀请符合本文件规定条件的投标商前来投标。</w:t>
      </w:r>
    </w:p>
    <w:p w14:paraId="74D2B9EA">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22" w:firstLineChars="20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一、采购编号</w:t>
      </w:r>
      <w:r>
        <w:rPr>
          <w:rFonts w:hint="eastAsia" w:asciiTheme="minorEastAsia" w:hAnsiTheme="minorEastAsia" w:eastAsiaTheme="minorEastAsia" w:cstheme="minorEastAsia"/>
          <w:kern w:val="2"/>
          <w:sz w:val="21"/>
          <w:szCs w:val="21"/>
          <w:lang w:val="en-US" w:eastAsia="zh-CN" w:bidi="ar-SA"/>
        </w:rPr>
        <w:t>：YZCG-</w:t>
      </w:r>
      <w:r>
        <w:rPr>
          <w:rFonts w:hint="eastAsia" w:asciiTheme="minorEastAsia" w:hAnsiTheme="minorEastAsia" w:cstheme="minorEastAsia"/>
          <w:kern w:val="2"/>
          <w:sz w:val="21"/>
          <w:szCs w:val="21"/>
          <w:lang w:val="en-US" w:eastAsia="zh-CN" w:bidi="ar-SA"/>
        </w:rPr>
        <w:t>G</w:t>
      </w:r>
      <w:r>
        <w:rPr>
          <w:rFonts w:hint="eastAsia" w:asciiTheme="minorEastAsia" w:hAnsiTheme="minorEastAsia" w:eastAsiaTheme="minorEastAsia" w:cstheme="minorEastAsia"/>
          <w:kern w:val="2"/>
          <w:sz w:val="21"/>
          <w:szCs w:val="21"/>
          <w:lang w:val="en-US" w:eastAsia="zh-CN" w:bidi="ar-SA"/>
        </w:rPr>
        <w:t>202</w:t>
      </w:r>
      <w:r>
        <w:rPr>
          <w:rFonts w:hint="eastAsia" w:asciiTheme="minorEastAsia" w:hAnsiTheme="minorEastAsia" w:cstheme="minorEastAsia"/>
          <w:kern w:val="2"/>
          <w:sz w:val="21"/>
          <w:szCs w:val="21"/>
          <w:lang w:val="en-US" w:eastAsia="zh-CN" w:bidi="ar-SA"/>
        </w:rPr>
        <w:t>6010</w:t>
      </w:r>
    </w:p>
    <w:p w14:paraId="39DE2AEB">
      <w:pPr>
        <w:widowControl/>
        <w:shd w:val="clear" w:color="auto" w:fill="FFFFFF"/>
        <w:spacing w:line="360" w:lineRule="auto"/>
        <w:ind w:firstLine="422" w:firstLineChars="200"/>
        <w:jc w:val="both"/>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二、项目名称：</w:t>
      </w:r>
      <w:r>
        <w:rPr>
          <w:rFonts w:hint="eastAsia" w:asciiTheme="minorEastAsia" w:hAnsiTheme="minorEastAsia" w:eastAsiaTheme="minorEastAsia" w:cstheme="minorEastAsia"/>
          <w:kern w:val="2"/>
          <w:sz w:val="21"/>
          <w:szCs w:val="21"/>
          <w:lang w:val="en-US" w:eastAsia="zh-CN" w:bidi="ar-SA"/>
        </w:rPr>
        <w:t>禹州市教育体育局禹州市第六实验学校功能室、实验室设备采购项目</w:t>
      </w:r>
    </w:p>
    <w:p w14:paraId="59B8656D">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三、采购方式：</w:t>
      </w:r>
      <w:r>
        <w:rPr>
          <w:rFonts w:hint="eastAsia" w:asciiTheme="minorEastAsia" w:hAnsiTheme="minorEastAsia" w:eastAsiaTheme="minorEastAsia" w:cstheme="minorEastAsia"/>
          <w:kern w:val="2"/>
          <w:sz w:val="21"/>
          <w:szCs w:val="21"/>
          <w:lang w:val="en-US" w:eastAsia="zh-CN" w:bidi="ar-SA"/>
        </w:rPr>
        <w:t>公开招标</w:t>
      </w:r>
    </w:p>
    <w:p w14:paraId="18993221">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四、项目属性：</w:t>
      </w:r>
      <w:r>
        <w:rPr>
          <w:rFonts w:hint="eastAsia" w:asciiTheme="minorEastAsia" w:hAnsiTheme="minorEastAsia" w:eastAsiaTheme="minorEastAsia" w:cstheme="minorEastAsia"/>
          <w:kern w:val="2"/>
          <w:sz w:val="21"/>
          <w:szCs w:val="21"/>
          <w:lang w:val="en-US" w:eastAsia="zh-CN" w:bidi="ar-SA"/>
        </w:rPr>
        <w:t>货物</w:t>
      </w:r>
    </w:p>
    <w:p w14:paraId="6591437C">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jc w:val="left"/>
        <w:textAlignment w:val="auto"/>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五、项目基本情况：</w:t>
      </w:r>
    </w:p>
    <w:p w14:paraId="7183C497">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1.采购人：禹州市教育体育局</w:t>
      </w:r>
    </w:p>
    <w:p w14:paraId="3A9AA176">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2.项目主要内容、数量及要求：体育器材设备、计算机音乐历史地理等功能室设备、理化生实验室等设备及相关配套设备（详见招标文件）</w:t>
      </w:r>
    </w:p>
    <w:p w14:paraId="495804E1">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3.预算金额：3280000.00元</w:t>
      </w:r>
    </w:p>
    <w:p w14:paraId="4D41AA17">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4.最高限价：3280000.00元</w:t>
      </w:r>
    </w:p>
    <w:p w14:paraId="0FD29554">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 xml:space="preserve">5.履约时间 ：合同签订后50日历天内  </w:t>
      </w:r>
    </w:p>
    <w:p w14:paraId="21635807">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6.履约地点：禹州市教育体育局指定地点</w:t>
      </w:r>
    </w:p>
    <w:p w14:paraId="4CFB9D21">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7.分包：不允许</w:t>
      </w:r>
    </w:p>
    <w:p w14:paraId="11DE6491">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8.是否接受进口产品：否</w:t>
      </w:r>
    </w:p>
    <w:p w14:paraId="3A368BF8">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9.是否专门面向中小企业：否</w:t>
      </w:r>
    </w:p>
    <w:p w14:paraId="71CDF73E">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六、申请人的资格要求：</w:t>
      </w:r>
    </w:p>
    <w:p w14:paraId="2CF45AAD">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420" w:leftChars="0" w:right="0" w:rightChars="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1.满足《中华人民共和国政府采购法》第二十二条规定；</w:t>
      </w:r>
    </w:p>
    <w:p w14:paraId="6BFF15E3">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2.本项目落实节约能源、保护环境、扶持不发达地区和少数民族地区、促进中小企业、监狱企业发展等政府采购政策。</w:t>
      </w:r>
    </w:p>
    <w:p w14:paraId="4B6DE5C9">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3.本项目的特定资格要求：无。</w:t>
      </w:r>
    </w:p>
    <w:p w14:paraId="1907DA97">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七、招标文件的获取：</w:t>
      </w:r>
    </w:p>
    <w:p w14:paraId="504D0941">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Theme="minorEastAsia" w:hAnsiTheme="minorEastAsia" w:eastAsiaTheme="minorEastAsia" w:cstheme="minorEastAsia"/>
          <w:color w:val="FF0000"/>
          <w:kern w:val="2"/>
          <w:sz w:val="21"/>
          <w:szCs w:val="21"/>
          <w:lang w:val="en-US" w:eastAsia="zh-CN" w:bidi="ar-SA"/>
        </w:rPr>
      </w:pPr>
      <w:r>
        <w:rPr>
          <w:rFonts w:hint="eastAsia" w:asciiTheme="minorEastAsia" w:hAnsiTheme="minorEastAsia" w:eastAsiaTheme="minorEastAsia" w:cstheme="minorEastAsia"/>
          <w:color w:val="FF0000"/>
          <w:kern w:val="2"/>
          <w:sz w:val="21"/>
          <w:szCs w:val="21"/>
          <w:lang w:val="en-US" w:eastAsia="zh-CN" w:bidi="ar-SA"/>
        </w:rPr>
        <w:t>即日起至投标截止时间，投标商使用 CA 数字证书或移动数字证书登录“全国公共资源交易平台（河南省·许昌市）”（下文所述“全国公共资源交易平台（河南省·许昌市）”的地址均为</w:t>
      </w:r>
      <w:r>
        <w:rPr>
          <w:rFonts w:hint="eastAsia" w:asciiTheme="minorEastAsia" w:hAnsiTheme="minorEastAsia" w:eastAsiaTheme="minorEastAsia" w:cstheme="minorEastAsia"/>
          <w:color w:val="FF0000"/>
          <w:kern w:val="2"/>
          <w:sz w:val="21"/>
          <w:szCs w:val="21"/>
          <w:u w:val="single"/>
          <w:lang w:val="en-US" w:eastAsia="zh-CN" w:bidi="ar-SA"/>
        </w:rPr>
        <w:t>https://ggzy.xuchang.gov.cn</w:t>
      </w:r>
      <w:r>
        <w:rPr>
          <w:rFonts w:hint="eastAsia" w:asciiTheme="minorEastAsia" w:hAnsiTheme="minorEastAsia" w:eastAsiaTheme="minorEastAsia" w:cstheme="minorEastAsia"/>
          <w:color w:val="FF0000"/>
          <w:kern w:val="2"/>
          <w:sz w:val="21"/>
          <w:szCs w:val="21"/>
          <w:lang w:val="en-US" w:eastAsia="zh-CN" w:bidi="ar-SA"/>
        </w:rPr>
        <w:t>/）的“投标人”登录入口免费获取本项目采购文件。</w:t>
      </w:r>
    </w:p>
    <w:p w14:paraId="5FE82AD4">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420" w:right="0"/>
        <w:jc w:val="left"/>
        <w:textAlignment w:val="auto"/>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八、投标文件的提交方式及注意事项：</w:t>
      </w:r>
    </w:p>
    <w:p w14:paraId="0FDF4362">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Theme="minorEastAsia" w:hAnsiTheme="minorEastAsia" w:eastAsiaTheme="minorEastAsia" w:cstheme="minorEastAsia"/>
          <w:color w:val="FF0000"/>
          <w:kern w:val="2"/>
          <w:sz w:val="21"/>
          <w:szCs w:val="21"/>
          <w:lang w:val="en-US" w:eastAsia="zh-CN" w:bidi="ar-SA"/>
        </w:rPr>
      </w:pPr>
      <w:r>
        <w:rPr>
          <w:rFonts w:hint="eastAsia" w:asciiTheme="minorEastAsia" w:hAnsiTheme="minorEastAsia" w:eastAsiaTheme="minorEastAsia" w:cstheme="minorEastAsia"/>
          <w:color w:val="FF0000"/>
          <w:kern w:val="2"/>
          <w:sz w:val="21"/>
          <w:szCs w:val="21"/>
          <w:lang w:val="en-US" w:eastAsia="zh-CN" w:bidi="ar-SA"/>
        </w:rPr>
        <w:t>本项目为全流程电子化交易项目，投标商必须通过许昌公共资源交易系统下载“新点投标文件制作软件（河南省版）”的最新版本制作并上传加密电子响应文件（后缀格式为.XCSTF）。截至投标截止时间，交易系统投标通道将关闭，投标商未完成电子响应文件上传的，投标将被拒绝。</w:t>
      </w:r>
    </w:p>
    <w:p w14:paraId="267C6E4F">
      <w:pPr>
        <w:widowControl/>
        <w:shd w:val="clear" w:color="auto" w:fill="FFFFFF"/>
        <w:spacing w:line="440" w:lineRule="exact"/>
        <w:ind w:firstLine="422" w:firstLineChars="200"/>
        <w:jc w:val="left"/>
        <w:rPr>
          <w:rFonts w:hint="default"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九、投标文件提交截止时间及开标时间</w:t>
      </w:r>
      <w:r>
        <w:rPr>
          <w:rFonts w:hint="eastAsia" w:asciiTheme="minorEastAsia" w:hAnsiTheme="minorEastAsia" w:cstheme="minorEastAsia"/>
          <w:b/>
          <w:bCs/>
          <w:kern w:val="2"/>
          <w:sz w:val="21"/>
          <w:szCs w:val="21"/>
          <w:lang w:val="en-US" w:eastAsia="zh-CN" w:bidi="ar-SA"/>
        </w:rPr>
        <w:t>、地点：</w:t>
      </w:r>
    </w:p>
    <w:p w14:paraId="0C8C1083">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1.投标文件提交截止时间及开标时间：2026年9月22日8 时30分（北京时间），逾期提交或不符合规定的投标文件不予接收。</w:t>
      </w:r>
    </w:p>
    <w:p w14:paraId="0B28FDE1">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2.投标文件开启时间：同投标文件提交截止时间。</w:t>
      </w:r>
    </w:p>
    <w:p w14:paraId="4136EBF6">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3.投标文件开启地点：禹州市公共资源交易中心九楼第二开标室。（本项目采用远程不见面开标方式，投标人无须到现场）。</w:t>
      </w:r>
    </w:p>
    <w:p w14:paraId="522EF448">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十、开标注意事项：</w:t>
      </w:r>
    </w:p>
    <w:p w14:paraId="4BD61A20">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Theme="minorEastAsia" w:hAnsiTheme="minorEastAsia" w:eastAsiaTheme="minorEastAsia" w:cstheme="minorEastAsia"/>
          <w:color w:val="FF0000"/>
          <w:kern w:val="2"/>
          <w:sz w:val="21"/>
          <w:szCs w:val="21"/>
          <w:lang w:val="en-US" w:eastAsia="zh-CN" w:bidi="ar-SA"/>
        </w:rPr>
      </w:pPr>
      <w:r>
        <w:rPr>
          <w:rFonts w:hint="eastAsia" w:asciiTheme="minorEastAsia" w:hAnsiTheme="minorEastAsia" w:eastAsiaTheme="minorEastAsia" w:cstheme="minorEastAsia"/>
          <w:color w:val="FF0000"/>
          <w:kern w:val="2"/>
          <w:sz w:val="21"/>
          <w:szCs w:val="21"/>
          <w:lang w:val="en-US" w:eastAsia="zh-CN" w:bidi="ar-SA"/>
        </w:rPr>
        <w:t>开标时间前，投标商进入“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系统规定时间内对电子投标文件进行远程解密，未在规定时间内解密或因投标商原因解密失败的，其投标文件将被拒绝。</w:t>
      </w:r>
    </w:p>
    <w:p w14:paraId="1E3129D8">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十一、本次采购公告同时在《中国政府采购网》《河南省政府采购网》《许昌市政府采购网》《全国公共资源交易平台（河南省·许昌市）》发布。</w:t>
      </w:r>
    </w:p>
    <w:p w14:paraId="76AE51B3">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十二、联系方式：</w:t>
      </w:r>
    </w:p>
    <w:p w14:paraId="2867194A">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采购人名称：禹州市教育体育局</w:t>
      </w:r>
    </w:p>
    <w:p w14:paraId="7B593A02">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地址：</w:t>
      </w:r>
      <w:r>
        <w:rPr>
          <w:rFonts w:hint="eastAsia" w:asciiTheme="minorEastAsia" w:hAnsiTheme="minorEastAsia" w:eastAsiaTheme="minorEastAsia" w:cstheme="minorEastAsia"/>
          <w:color w:val="000000"/>
          <w:kern w:val="2"/>
          <w:sz w:val="21"/>
          <w:szCs w:val="21"/>
          <w:shd w:val="clear" w:color="auto" w:fill="FFFFFF"/>
          <w:lang w:val="en-US" w:eastAsia="zh-CN" w:bidi="ar-SA"/>
        </w:rPr>
        <w:t>禹州市禹王大道</w:t>
      </w:r>
    </w:p>
    <w:p w14:paraId="4F1668BC">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840" w:firstLineChars="40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000000"/>
          <w:szCs w:val="21"/>
          <w:shd w:val="clear" w:color="auto" w:fill="FFFFFF"/>
        </w:rPr>
        <w:t>联系人：</w:t>
      </w:r>
      <w:r>
        <w:rPr>
          <w:rFonts w:hint="eastAsia" w:asciiTheme="minorEastAsia" w:hAnsiTheme="minorEastAsia" w:cstheme="minorEastAsia"/>
          <w:color w:val="000000"/>
          <w:szCs w:val="21"/>
          <w:shd w:val="clear" w:color="auto" w:fill="FFFFFF"/>
          <w:lang w:val="en-US" w:eastAsia="zh-CN"/>
        </w:rPr>
        <w:t>张先生</w:t>
      </w:r>
      <w:r>
        <w:rPr>
          <w:rFonts w:hint="eastAsia" w:asciiTheme="minorEastAsia" w:hAnsiTheme="minorEastAsia" w:eastAsiaTheme="minorEastAsia" w:cstheme="minorEastAsia"/>
          <w:color w:val="000000"/>
          <w:szCs w:val="21"/>
          <w:shd w:val="clear" w:color="auto" w:fill="FFFFFF"/>
        </w:rPr>
        <w:t xml:space="preserve">  联系电话：</w:t>
      </w:r>
      <w:r>
        <w:rPr>
          <w:rFonts w:hint="eastAsia" w:asciiTheme="minorEastAsia" w:hAnsiTheme="minorEastAsia" w:cstheme="minorEastAsia"/>
          <w:color w:val="000000"/>
          <w:szCs w:val="21"/>
          <w:shd w:val="clear" w:color="auto" w:fill="FFFFFF"/>
          <w:lang w:val="en-US" w:eastAsia="zh-CN"/>
        </w:rPr>
        <w:t>0374-8880023</w:t>
      </w:r>
    </w:p>
    <w:p w14:paraId="5E1C6F51">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 xml:space="preserve">集中采购机构：禹州市政府采购中心 </w:t>
      </w:r>
    </w:p>
    <w:p w14:paraId="4035AFA8">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地址：禹州市行政服务中心8楼820室</w:t>
      </w:r>
    </w:p>
    <w:p w14:paraId="5494EF80">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联系人：朱先生   联系电话：0374-2077111</w:t>
      </w:r>
    </w:p>
    <w:p w14:paraId="1C44259E">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监督单位：禹州市政府采购监督管理办公室</w:t>
      </w:r>
    </w:p>
    <w:p w14:paraId="7CB9F7A7">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联系人：赵先生   联系电话：0374-8112523</w:t>
      </w:r>
    </w:p>
    <w:p w14:paraId="70519713"/>
    <w:p w14:paraId="7D5C80E8">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eastAsia" w:asciiTheme="minorEastAsia" w:hAnsiTheme="minorEastAsia" w:eastAsiaTheme="minorEastAsia" w:cstheme="minorEastAsia"/>
          <w:kern w:val="2"/>
          <w:sz w:val="21"/>
          <w:szCs w:val="21"/>
          <w:lang w:val="en-US" w:eastAsia="zh-CN" w:bidi="ar-SA"/>
        </w:rPr>
      </w:pPr>
    </w:p>
    <w:p w14:paraId="2865625F">
      <w:pPr>
        <w:spacing w:line="440" w:lineRule="exact"/>
        <w:rPr>
          <w:rFonts w:ascii="仿宋" w:hAnsi="仿宋" w:eastAsia="仿宋" w:cs="仿宋"/>
          <w:sz w:val="28"/>
          <w:szCs w:val="28"/>
        </w:rPr>
      </w:pPr>
    </w:p>
    <w:p w14:paraId="33FD574C">
      <w:pPr>
        <w:spacing w:line="360" w:lineRule="auto"/>
        <w:rPr>
          <w:rFonts w:hAnsi="宋体"/>
          <w:b/>
          <w:sz w:val="28"/>
          <w:szCs w:val="28"/>
        </w:rPr>
      </w:pPr>
      <w:r>
        <w:rPr>
          <w:rFonts w:hint="eastAsia" w:hAnsi="宋体"/>
          <w:b/>
          <w:sz w:val="28"/>
          <w:szCs w:val="28"/>
        </w:rPr>
        <w:t>温馨提示：本项目为全流程电子化交易项目，请注意以下事项。</w:t>
      </w:r>
    </w:p>
    <w:p w14:paraId="490D1CCD">
      <w:pPr>
        <w:pStyle w:val="44"/>
        <w:numPr>
          <w:ilvl w:val="0"/>
          <w:numId w:val="0"/>
        </w:numPr>
        <w:tabs>
          <w:tab w:val="left" w:pos="7095"/>
        </w:tabs>
        <w:spacing w:line="360" w:lineRule="auto"/>
        <w:ind w:firstLine="422" w:firstLineChars="200"/>
        <w:contextualSpacing/>
        <w:rPr>
          <w:rFonts w:asciiTheme="minorEastAsia" w:hAnsiTheme="minorEastAsia"/>
          <w:b/>
        </w:rPr>
      </w:pPr>
      <w:r>
        <w:rPr>
          <w:rFonts w:hint="eastAsia" w:cs="Helvetica"/>
          <w:b/>
          <w:bCs/>
          <w:lang w:val="en-US" w:eastAsia="zh-CN"/>
        </w:rPr>
        <w:t>1.</w:t>
      </w:r>
      <w:r>
        <w:rPr>
          <w:rFonts w:hint="eastAsia" w:cs="Helvetica"/>
        </w:rPr>
        <w:t>供应商参加本项目投标，需提前自行联系CA服务机构办理数字认证证书并进行电子签章。</w:t>
      </w:r>
    </w:p>
    <w:p w14:paraId="64E8B20F">
      <w:pPr>
        <w:pStyle w:val="44"/>
        <w:numPr>
          <w:ilvl w:val="0"/>
          <w:numId w:val="0"/>
        </w:numPr>
        <w:tabs>
          <w:tab w:val="left" w:pos="7095"/>
        </w:tabs>
        <w:spacing w:line="360" w:lineRule="auto"/>
        <w:ind w:firstLine="422" w:firstLineChars="200"/>
        <w:contextualSpacing/>
        <w:rPr>
          <w:rFonts w:hAnsi="宋体"/>
        </w:rPr>
      </w:pPr>
      <w:r>
        <w:rPr>
          <w:rFonts w:hint="eastAsia" w:hAnsi="宋体"/>
          <w:b/>
          <w:bCs/>
          <w:lang w:val="en-US" w:eastAsia="zh-CN"/>
        </w:rPr>
        <w:t>2</w:t>
      </w:r>
      <w:r>
        <w:rPr>
          <w:rFonts w:hint="eastAsia" w:hAnsi="宋体"/>
          <w:lang w:val="en-US" w:eastAsia="zh-CN"/>
        </w:rPr>
        <w:t>.</w:t>
      </w:r>
      <w:r>
        <w:rPr>
          <w:rFonts w:hint="eastAsia" w:hAnsi="宋体"/>
        </w:rPr>
        <w:t>招标文件下载、投标文件制作、提交、远程不见面开标（电子投标文件的解密）环节，投标人须使用同一个</w:t>
      </w:r>
      <w:r>
        <w:rPr>
          <w:rFonts w:hAnsi="宋体"/>
        </w:rPr>
        <w:t>CA数字证书</w:t>
      </w:r>
      <w:r>
        <w:rPr>
          <w:rFonts w:hint="eastAsia" w:hAnsi="宋体"/>
        </w:rPr>
        <w:t>（证书须在有效期内并可正常使用）</w:t>
      </w:r>
      <w:r>
        <w:rPr>
          <w:rFonts w:hAnsi="宋体"/>
        </w:rPr>
        <w:t>。</w:t>
      </w:r>
    </w:p>
    <w:p w14:paraId="60CC5BF9">
      <w:pPr>
        <w:pStyle w:val="44"/>
        <w:numPr>
          <w:ilvl w:val="0"/>
          <w:numId w:val="0"/>
        </w:numPr>
        <w:tabs>
          <w:tab w:val="left" w:pos="7095"/>
        </w:tabs>
        <w:spacing w:line="360" w:lineRule="auto"/>
        <w:ind w:firstLine="422" w:firstLineChars="200"/>
        <w:contextualSpacing/>
        <w:rPr>
          <w:rFonts w:hAnsi="宋体"/>
          <w:b/>
        </w:rPr>
      </w:pPr>
      <w:r>
        <w:rPr>
          <w:rFonts w:hint="eastAsia" w:hAnsi="宋体"/>
          <w:b/>
          <w:lang w:val="en-US" w:eastAsia="zh-CN"/>
        </w:rPr>
        <w:t>3.</w:t>
      </w:r>
      <w:r>
        <w:rPr>
          <w:rFonts w:hint="eastAsia" w:hAnsi="宋体"/>
          <w:b/>
        </w:rPr>
        <w:t>电子投标文件的制作</w:t>
      </w:r>
    </w:p>
    <w:p w14:paraId="54618C4E">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color w:val="FF0000"/>
        </w:rPr>
      </w:pP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 xml:space="preserve">3.1 </w:t>
      </w:r>
      <w:r>
        <w:rPr>
          <w:rFonts w:hint="eastAsia" w:asciiTheme="minorEastAsia" w:hAnsiTheme="minorEastAsia" w:eastAsiaTheme="minorEastAsia" w:cstheme="minorEastAsia"/>
          <w:b w:val="0"/>
          <w:bCs w:val="0"/>
          <w:i w:val="0"/>
          <w:iCs w:val="0"/>
          <w:color w:val="FF0000"/>
          <w:spacing w:val="0"/>
          <w:w w:val="100"/>
          <w:sz w:val="21"/>
          <w:szCs w:val="21"/>
          <w:vertAlign w:val="baseline"/>
        </w:rPr>
        <w:t>供应商登录“</w:t>
      </w:r>
      <w:r>
        <w:rPr>
          <w:rFonts w:hint="eastAsia" w:asciiTheme="minorEastAsia" w:hAnsiTheme="minorEastAsia" w:eastAsiaTheme="minorEastAsia" w:cstheme="minorEastAsia"/>
          <w:b w:val="0"/>
          <w:bCs w:val="0"/>
          <w:i w:val="0"/>
          <w:iCs w:val="0"/>
          <w:color w:val="FF0000"/>
          <w:spacing w:val="0"/>
          <w:w w:val="100"/>
          <w:sz w:val="21"/>
          <w:szCs w:val="21"/>
          <w:shd w:val="clear" w:color="auto" w:fill="FFFFFF"/>
          <w:vertAlign w:val="baseline"/>
        </w:rPr>
        <w:t>全国公共资源交易平台（河南省·许昌市）”</w:t>
      </w:r>
      <w:r>
        <w:rPr>
          <w:rFonts w:hint="eastAsia" w:asciiTheme="minorEastAsia" w:hAnsiTheme="minorEastAsia" w:eastAsiaTheme="minorEastAsia" w:cstheme="minorEastAsia"/>
          <w:b w:val="0"/>
          <w:bCs w:val="0"/>
          <w:i w:val="0"/>
          <w:iCs w:val="0"/>
          <w:color w:val="FF0000"/>
          <w:spacing w:val="0"/>
          <w:w w:val="100"/>
          <w:sz w:val="21"/>
          <w:szCs w:val="21"/>
          <w:vertAlign w:val="baseline"/>
        </w:rPr>
        <w:t>下载</w:t>
      </w:r>
      <w:r>
        <w:rPr>
          <w:rFonts w:hint="eastAsia" w:asciiTheme="minorEastAsia" w:hAnsiTheme="minorEastAsia" w:eastAsiaTheme="minorEastAsia" w:cstheme="minorEastAsia"/>
          <w:b w:val="0"/>
          <w:bCs w:val="0"/>
          <w:i w:val="0"/>
          <w:iCs w:val="0"/>
          <w:color w:val="FF0000"/>
          <w:spacing w:val="0"/>
          <w:w w:val="100"/>
          <w:sz w:val="21"/>
          <w:szCs w:val="21"/>
          <w:shd w:val="clear" w:color="auto" w:fill="FFFFFF"/>
          <w:vertAlign w:val="baseline"/>
        </w:rPr>
        <w:t>“新点投标文件制作软件（河南省版）”的最新版本制作电子响应文件</w:t>
      </w:r>
      <w:r>
        <w:rPr>
          <w:rFonts w:hint="eastAsia" w:asciiTheme="minorEastAsia" w:hAnsiTheme="minorEastAsia" w:eastAsiaTheme="minorEastAsia" w:cstheme="minorEastAsia"/>
          <w:b w:val="0"/>
          <w:bCs w:val="0"/>
          <w:i w:val="0"/>
          <w:iCs w:val="0"/>
          <w:color w:val="FF0000"/>
          <w:spacing w:val="0"/>
          <w:w w:val="100"/>
          <w:sz w:val="21"/>
          <w:szCs w:val="21"/>
          <w:vertAlign w:val="baseline"/>
        </w:rPr>
        <w:t>。</w:t>
      </w:r>
    </w:p>
    <w:p w14:paraId="17A95A70">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Ansi="宋体"/>
          <w:b/>
        </w:rPr>
      </w:pP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3.2</w:t>
      </w:r>
      <w:r>
        <w:rPr>
          <w:rFonts w:hint="eastAsia" w:asciiTheme="minorEastAsia" w:hAnsiTheme="minorEastAsia" w:eastAsiaTheme="minorEastAsia" w:cstheme="minorEastAsia"/>
          <w:b w:val="0"/>
          <w:bCs w:val="0"/>
          <w:i w:val="0"/>
          <w:iCs w:val="0"/>
          <w:color w:val="FF0000"/>
          <w:spacing w:val="0"/>
          <w:w w:val="100"/>
          <w:sz w:val="21"/>
          <w:szCs w:val="21"/>
          <w:vertAlign w:val="baseline"/>
        </w:rPr>
        <w:t>供应商对同一项目多个标段进行响应的，应分别下载所投标段的</w:t>
      </w: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谈判</w:t>
      </w:r>
      <w:r>
        <w:rPr>
          <w:rFonts w:hint="eastAsia" w:asciiTheme="minorEastAsia" w:hAnsiTheme="minorEastAsia" w:eastAsiaTheme="minorEastAsia" w:cstheme="minorEastAsia"/>
          <w:b w:val="0"/>
          <w:bCs w:val="0"/>
          <w:i w:val="0"/>
          <w:iCs w:val="0"/>
          <w:color w:val="FF0000"/>
          <w:spacing w:val="0"/>
          <w:w w:val="100"/>
          <w:sz w:val="21"/>
          <w:szCs w:val="21"/>
          <w:vertAlign w:val="baseline"/>
        </w:rPr>
        <w:t>文件，按标段制作响应文件。一个标段对应生成2份电子响应文件（后缀格式为.XCSTF和.nXCSTF）,其中后缀格式为“.XCSTF”的加密电子响应文件用于上传至交易系统中投标。</w:t>
      </w:r>
    </w:p>
    <w:p w14:paraId="7D6B6DFE">
      <w:pPr>
        <w:pStyle w:val="44"/>
        <w:numPr>
          <w:ilvl w:val="0"/>
          <w:numId w:val="0"/>
        </w:numPr>
        <w:tabs>
          <w:tab w:val="left" w:pos="7095"/>
        </w:tabs>
        <w:spacing w:line="360" w:lineRule="auto"/>
        <w:ind w:left="420" w:leftChars="0"/>
        <w:contextualSpacing/>
        <w:rPr>
          <w:rFonts w:hAnsi="宋体"/>
          <w:b/>
        </w:rPr>
      </w:pPr>
      <w:r>
        <w:rPr>
          <w:rFonts w:hint="eastAsia" w:asciiTheme="minorEastAsia" w:hAnsiTheme="minorEastAsia"/>
          <w:b/>
          <w:lang w:val="en-US" w:eastAsia="zh-CN"/>
        </w:rPr>
        <w:t>4.</w:t>
      </w:r>
      <w:r>
        <w:rPr>
          <w:rFonts w:hint="eastAsia" w:asciiTheme="minorEastAsia" w:hAnsiTheme="minorEastAsia"/>
          <w:b/>
        </w:rPr>
        <w:t>加密</w:t>
      </w:r>
      <w:r>
        <w:rPr>
          <w:rFonts w:hint="eastAsia" w:hAnsi="宋体"/>
          <w:b/>
        </w:rPr>
        <w:t>电子投标文件的提交</w:t>
      </w:r>
    </w:p>
    <w:p w14:paraId="24B58906">
      <w:pPr>
        <w:pStyle w:val="44"/>
        <w:numPr>
          <w:ilvl w:val="0"/>
          <w:numId w:val="0"/>
        </w:numPr>
        <w:tabs>
          <w:tab w:val="left" w:pos="7095"/>
        </w:tabs>
        <w:spacing w:line="360" w:lineRule="auto"/>
        <w:ind w:firstLine="420" w:firstLineChars="200"/>
        <w:contextualSpacing/>
        <w:rPr>
          <w:rFonts w:hAnsi="宋体"/>
        </w:rPr>
      </w:pPr>
      <w:r>
        <w:rPr>
          <w:rFonts w:hint="eastAsia" w:hAnsi="宋体"/>
          <w:lang w:val="en-US" w:eastAsia="zh-CN"/>
        </w:rPr>
        <w:t>4.1</w:t>
      </w:r>
      <w:r>
        <w:rPr>
          <w:rFonts w:hint="eastAsia" w:hAnsi="宋体"/>
        </w:rPr>
        <w:t>投标人对同一项目多个标段进行投标的，加密电子投标文件应按标段分别提交。</w:t>
      </w:r>
    </w:p>
    <w:p w14:paraId="5ED6C4F9">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4.2</w:t>
      </w:r>
      <w:r>
        <w:rPr>
          <w:rFonts w:hint="eastAsia" w:asciiTheme="minorEastAsia" w:hAnsiTheme="minorEastAsia" w:eastAsiaTheme="minorEastAsia" w:cstheme="minorEastAsia"/>
          <w:b w:val="0"/>
          <w:bCs w:val="0"/>
          <w:i w:val="0"/>
          <w:iCs w:val="0"/>
          <w:color w:val="000000"/>
          <w:spacing w:val="0"/>
          <w:w w:val="100"/>
          <w:sz w:val="21"/>
          <w:szCs w:val="21"/>
          <w:vertAlign w:val="baseline"/>
        </w:rPr>
        <w:t>加密电子响应文件成功上传至“</w:t>
      </w:r>
      <w:r>
        <w:rPr>
          <w:rFonts w:hint="eastAsia" w:asciiTheme="minorEastAsia" w:hAnsiTheme="minorEastAsia" w:eastAsiaTheme="minorEastAsia" w:cstheme="minorEastAsia"/>
          <w:b w:val="0"/>
          <w:bCs w:val="0"/>
          <w:i w:val="0"/>
          <w:iCs w:val="0"/>
          <w:color w:val="000000"/>
          <w:spacing w:val="0"/>
          <w:w w:val="100"/>
          <w:sz w:val="21"/>
          <w:szCs w:val="21"/>
          <w:shd w:val="clear" w:color="auto" w:fill="FFFFFF"/>
          <w:vertAlign w:val="baseline"/>
        </w:rPr>
        <w:t>全国公共资源交易平台（河南省·许昌市）”</w:t>
      </w:r>
      <w:r>
        <w:rPr>
          <w:rFonts w:hint="eastAsia" w:asciiTheme="minorEastAsia" w:hAnsiTheme="minorEastAsia" w:eastAsiaTheme="minorEastAsia" w:cstheme="minorEastAsia"/>
          <w:b w:val="0"/>
          <w:bCs w:val="0"/>
          <w:i w:val="0"/>
          <w:iCs w:val="0"/>
          <w:color w:val="000000"/>
          <w:spacing w:val="0"/>
          <w:w w:val="100"/>
          <w:sz w:val="21"/>
          <w:szCs w:val="21"/>
          <w:vertAlign w:val="baseline"/>
        </w:rPr>
        <w:t>后，应在上传页面进行模拟解密，以验证是否能够成功解密。</w:t>
      </w:r>
    </w:p>
    <w:p w14:paraId="46726741">
      <w:pPr>
        <w:pStyle w:val="44"/>
        <w:numPr>
          <w:ilvl w:val="0"/>
          <w:numId w:val="0"/>
        </w:numPr>
        <w:tabs>
          <w:tab w:val="left" w:pos="7095"/>
        </w:tabs>
        <w:spacing w:line="360" w:lineRule="auto"/>
        <w:ind w:firstLine="422" w:firstLineChars="200"/>
        <w:contextualSpacing/>
        <w:rPr>
          <w:rFonts w:hAnsi="宋体"/>
          <w:b/>
        </w:rPr>
      </w:pPr>
      <w:r>
        <w:rPr>
          <w:rFonts w:hint="eastAsia" w:asciiTheme="minorEastAsia" w:hAnsiTheme="minorEastAsia"/>
          <w:b/>
          <w:lang w:val="en-US" w:eastAsia="zh-CN"/>
        </w:rPr>
        <w:t>5.</w:t>
      </w:r>
      <w:r>
        <w:rPr>
          <w:rFonts w:hint="eastAsia" w:asciiTheme="minorEastAsia" w:hAnsiTheme="minorEastAsia"/>
          <w:b/>
        </w:rPr>
        <w:t>远程不见面开标（</w:t>
      </w:r>
      <w:r>
        <w:rPr>
          <w:rFonts w:hint="eastAsia" w:hAnsi="宋体"/>
          <w:b/>
        </w:rPr>
        <w:t>电子投标文件的解密</w:t>
      </w:r>
      <w:r>
        <w:rPr>
          <w:rFonts w:hint="eastAsia" w:asciiTheme="minorEastAsia" w:hAnsiTheme="minorEastAsia"/>
          <w:b/>
        </w:rPr>
        <w:t>）</w:t>
      </w:r>
    </w:p>
    <w:p w14:paraId="28566F76">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color w:val="FF0000"/>
        </w:rPr>
      </w:pPr>
      <w:r>
        <w:rPr>
          <w:rFonts w:hint="eastAsia" w:asciiTheme="minorEastAsia" w:hAnsiTheme="minorEastAsia" w:eastAsiaTheme="minorEastAsia" w:cstheme="minorEastAsia"/>
          <w:b w:val="0"/>
          <w:bCs w:val="0"/>
          <w:i w:val="0"/>
          <w:iCs w:val="0"/>
          <w:color w:val="FF0000"/>
          <w:spacing w:val="0"/>
          <w:w w:val="100"/>
          <w:sz w:val="21"/>
          <w:szCs w:val="21"/>
          <w:vertAlign w:val="baseline"/>
          <w:lang w:val="en-US" w:eastAsia="zh-CN"/>
        </w:rPr>
        <w:t>5.1</w:t>
      </w:r>
      <w:r>
        <w:rPr>
          <w:rFonts w:hint="eastAsia" w:asciiTheme="minorEastAsia" w:hAnsiTheme="minorEastAsia" w:eastAsiaTheme="minorEastAsia" w:cstheme="minorEastAsia"/>
          <w:b w:val="0"/>
          <w:bCs w:val="0"/>
          <w:i w:val="0"/>
          <w:iCs w:val="0"/>
          <w:color w:val="FF0000"/>
          <w:spacing w:val="0"/>
          <w:w w:val="100"/>
          <w:sz w:val="21"/>
          <w:szCs w:val="21"/>
          <w:vertAlign w:val="baseline"/>
        </w:rPr>
        <w:t>本项目采用远程不见面开标方式，投标前请详细阅读“</w:t>
      </w:r>
      <w:r>
        <w:rPr>
          <w:rFonts w:hint="eastAsia" w:asciiTheme="minorEastAsia" w:hAnsiTheme="minorEastAsia" w:eastAsiaTheme="minorEastAsia" w:cstheme="minorEastAsia"/>
          <w:b w:val="0"/>
          <w:bCs w:val="0"/>
          <w:i w:val="0"/>
          <w:iCs w:val="0"/>
          <w:color w:val="FF0000"/>
          <w:spacing w:val="0"/>
          <w:w w:val="100"/>
          <w:sz w:val="21"/>
          <w:szCs w:val="21"/>
          <w:shd w:val="clear" w:color="auto" w:fill="FFFFFF"/>
          <w:vertAlign w:val="baseline"/>
        </w:rPr>
        <w:t>全国公共资源交易平台（河南省·许昌市）”的</w:t>
      </w:r>
      <w:r>
        <w:rPr>
          <w:rFonts w:hint="eastAsia" w:asciiTheme="minorEastAsia" w:hAnsiTheme="minorEastAsia" w:eastAsiaTheme="minorEastAsia" w:cstheme="minorEastAsia"/>
          <w:b w:val="0"/>
          <w:bCs w:val="0"/>
          <w:i w:val="0"/>
          <w:iCs w:val="0"/>
          <w:color w:val="FF0000"/>
          <w:spacing w:val="0"/>
          <w:w w:val="100"/>
          <w:sz w:val="21"/>
          <w:szCs w:val="21"/>
          <w:vertAlign w:val="baseline"/>
        </w:rPr>
        <w:t>“服务指南”栏目下《必看！新交易平台使用手册》中的相关内容。</w:t>
      </w:r>
    </w:p>
    <w:p w14:paraId="4A176017">
      <w:pPr>
        <w:pStyle w:val="44"/>
        <w:numPr>
          <w:ilvl w:val="0"/>
          <w:numId w:val="0"/>
        </w:numPr>
        <w:tabs>
          <w:tab w:val="left" w:pos="7095"/>
        </w:tabs>
        <w:spacing w:line="360" w:lineRule="auto"/>
        <w:ind w:firstLine="420" w:firstLineChars="200"/>
        <w:contextualSpacing/>
        <w:jc w:val="left"/>
        <w:rPr>
          <w:rFonts w:hAnsi="宋体"/>
        </w:rPr>
      </w:pPr>
      <w:r>
        <w:rPr>
          <w:rFonts w:hint="eastAsia" w:asciiTheme="minorEastAsia" w:hAnsiTheme="minorEastAsia" w:cstheme="minorEastAsia"/>
          <w:b w:val="0"/>
          <w:bCs w:val="0"/>
          <w:i w:val="0"/>
          <w:iCs w:val="0"/>
          <w:color w:val="000000"/>
          <w:spacing w:val="0"/>
          <w:w w:val="100"/>
          <w:sz w:val="21"/>
          <w:szCs w:val="21"/>
          <w:vertAlign w:val="baseline"/>
          <w:lang w:val="en-US" w:eastAsia="zh-CN"/>
        </w:rPr>
        <w:t xml:space="preserve">5.2 </w:t>
      </w:r>
      <w:r>
        <w:rPr>
          <w:rFonts w:hint="eastAsia" w:asciiTheme="minorEastAsia" w:hAnsiTheme="minorEastAsia" w:eastAsiaTheme="minorEastAsia" w:cstheme="minorEastAsia"/>
          <w:b w:val="0"/>
          <w:bCs w:val="0"/>
          <w:i w:val="0"/>
          <w:iCs w:val="0"/>
          <w:color w:val="000000"/>
          <w:spacing w:val="0"/>
          <w:w w:val="100"/>
          <w:sz w:val="21"/>
          <w:szCs w:val="21"/>
          <w:vertAlign w:val="baseline"/>
        </w:rPr>
        <w:t>供应商应按新交易平台使用手册提前设置好浏览器，</w:t>
      </w:r>
      <w:r>
        <w:rPr>
          <w:rFonts w:hint="eastAsia" w:hAnsi="宋体"/>
        </w:rPr>
        <w:t>并于开标时间前登录本项目不见面开标大厅，按照规定的开标时间准时参加网上开标。</w:t>
      </w:r>
    </w:p>
    <w:p w14:paraId="6321E359">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b w:val="0"/>
          <w:bCs w:val="0"/>
          <w:i w:val="0"/>
          <w:iCs w:val="0"/>
          <w:color w:val="000000"/>
          <w:spacing w:val="0"/>
          <w:w w:val="100"/>
          <w:sz w:val="21"/>
          <w:szCs w:val="21"/>
          <w:vertAlign w:val="baseline"/>
          <w:lang w:eastAsia="zh-CN"/>
        </w:rPr>
      </w:pPr>
      <w:r>
        <w:rPr>
          <w:rFonts w:hint="eastAsia" w:asciiTheme="minorEastAsia" w:hAnsiTheme="minorEastAsia" w:eastAsiaTheme="minorEastAsia" w:cstheme="minorEastAsia"/>
          <w:b w:val="0"/>
          <w:bCs w:val="0"/>
          <w:i w:val="0"/>
          <w:iCs w:val="0"/>
          <w:color w:val="000000"/>
          <w:spacing w:val="0"/>
          <w:w w:val="100"/>
          <w:kern w:val="2"/>
          <w:sz w:val="21"/>
          <w:szCs w:val="21"/>
          <w:vertAlign w:val="baseline"/>
          <w:lang w:val="en-US" w:eastAsia="zh-CN" w:bidi="ar-SA"/>
        </w:rPr>
        <w:t xml:space="preserve">5.3 </w:t>
      </w: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 xml:space="preserve"> </w:t>
      </w:r>
      <w:r>
        <w:rPr>
          <w:rFonts w:hint="eastAsia" w:asciiTheme="minorEastAsia" w:hAnsiTheme="minorEastAsia" w:eastAsiaTheme="minorEastAsia" w:cstheme="minorEastAsia"/>
          <w:b w:val="0"/>
          <w:bCs w:val="0"/>
          <w:i w:val="0"/>
          <w:iCs w:val="0"/>
          <w:color w:val="000000"/>
          <w:spacing w:val="0"/>
          <w:w w:val="100"/>
          <w:sz w:val="21"/>
          <w:szCs w:val="21"/>
          <w:vertAlign w:val="baseline"/>
        </w:rPr>
        <w:t>根据开标大厅界面右侧“公告栏”中的系统提示，供应商应在“标书解密”环节完成解密操作。供应商未解密或因供应商原因解密失败的，其响应文件将被退回</w:t>
      </w:r>
      <w:r>
        <w:rPr>
          <w:rFonts w:hint="eastAsia" w:asciiTheme="minorEastAsia" w:hAnsiTheme="minorEastAsia" w:eastAsiaTheme="minorEastAsia" w:cstheme="minorEastAsia"/>
          <w:b w:val="0"/>
          <w:bCs w:val="0"/>
          <w:i w:val="0"/>
          <w:iCs w:val="0"/>
          <w:color w:val="000000"/>
          <w:spacing w:val="0"/>
          <w:w w:val="100"/>
          <w:sz w:val="21"/>
          <w:szCs w:val="21"/>
          <w:vertAlign w:val="baseline"/>
          <w:lang w:eastAsia="zh-CN"/>
        </w:rPr>
        <w:t>。</w:t>
      </w:r>
    </w:p>
    <w:p w14:paraId="50D031AB">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kern w:val="2"/>
          <w:sz w:val="21"/>
          <w:szCs w:val="21"/>
          <w:vertAlign w:val="baseline"/>
          <w:lang w:val="en-US" w:eastAsia="zh-CN" w:bidi="ar-SA"/>
        </w:rPr>
        <w:t>5.4</w:t>
      </w:r>
      <w:r>
        <w:rPr>
          <w:rFonts w:hint="eastAsia" w:asciiTheme="minorEastAsia" w:hAnsiTheme="minorEastAsia" w:eastAsiaTheme="minorEastAsia" w:cstheme="minorEastAsia"/>
          <w:b w:val="0"/>
          <w:bCs w:val="0"/>
          <w:i w:val="0"/>
          <w:iCs w:val="0"/>
          <w:color w:val="000000"/>
          <w:spacing w:val="0"/>
          <w:w w:val="100"/>
          <w:sz w:val="21"/>
          <w:szCs w:val="21"/>
          <w:vertAlign w:val="baseline"/>
        </w:rPr>
        <w:t>在“唱标”环节，供应商应对唱标信息进行确认，供应商未进行唱标确认操作的，视同认可唱标结果。</w:t>
      </w:r>
    </w:p>
    <w:p w14:paraId="359DAF6A">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kern w:val="2"/>
          <w:sz w:val="21"/>
          <w:szCs w:val="21"/>
          <w:vertAlign w:val="baseline"/>
          <w:lang w:val="en-US" w:eastAsia="zh-CN" w:bidi="ar-SA"/>
        </w:rPr>
        <w:t>5.5 在“开标结束”环节，供应商应在《开标情况记录表》上进行电子签章。供应商未签章的，</w:t>
      </w:r>
      <w:r>
        <w:rPr>
          <w:rFonts w:hint="eastAsia" w:asciiTheme="minorEastAsia" w:hAnsiTheme="minorEastAsia" w:eastAsiaTheme="minorEastAsia" w:cstheme="minorEastAsia"/>
          <w:b w:val="0"/>
          <w:bCs w:val="0"/>
          <w:i w:val="0"/>
          <w:iCs w:val="0"/>
          <w:color w:val="000000"/>
          <w:spacing w:val="0"/>
          <w:w w:val="100"/>
          <w:sz w:val="21"/>
          <w:szCs w:val="21"/>
          <w:vertAlign w:val="baseline"/>
        </w:rPr>
        <w:t>视同认可开标结果。</w:t>
      </w:r>
    </w:p>
    <w:p w14:paraId="62ED2F9D">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both"/>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i w:val="0"/>
          <w:iCs w:val="0"/>
          <w:color w:val="000000"/>
          <w:spacing w:val="0"/>
          <w:w w:val="100"/>
          <w:sz w:val="21"/>
          <w:szCs w:val="21"/>
          <w:vertAlign w:val="baseline"/>
          <w:lang w:val="en-US" w:eastAsia="zh-CN"/>
        </w:rPr>
        <w:t>5.6</w:t>
      </w:r>
      <w:r>
        <w:rPr>
          <w:rFonts w:hint="eastAsia" w:asciiTheme="minorEastAsia" w:hAnsiTheme="minorEastAsia" w:eastAsiaTheme="minorEastAsia" w:cstheme="minorEastAsia"/>
          <w:b w:val="0"/>
          <w:bCs w:val="0"/>
          <w:i w:val="0"/>
          <w:iCs w:val="0"/>
          <w:color w:val="000000"/>
          <w:spacing w:val="0"/>
          <w:w w:val="100"/>
          <w:sz w:val="21"/>
          <w:szCs w:val="21"/>
          <w:vertAlign w:val="baseline"/>
        </w:rPr>
        <w:t xml:space="preserve"> 供应商对开标过程和开标记录如有异议，可在本项目开标大厅界面右下方“发起异议”中提出异议。</w:t>
      </w:r>
    </w:p>
    <w:p w14:paraId="54B8EEFC">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426" w:leftChars="0" w:right="0" w:rightChars="0" w:firstLine="420" w:firstLineChars="200"/>
        <w:jc w:val="both"/>
        <w:textAlignment w:val="auto"/>
        <w:rPr>
          <w:rFonts w:hint="eastAsia" w:asciiTheme="minorEastAsia" w:hAnsiTheme="minorEastAsia" w:eastAsiaTheme="minorEastAsia" w:cstheme="minorEastAsia"/>
          <w:b w:val="0"/>
          <w:bCs w:val="0"/>
          <w:i w:val="0"/>
          <w:iCs w:val="0"/>
          <w:color w:val="000000"/>
          <w:spacing w:val="0"/>
          <w:w w:val="100"/>
          <w:sz w:val="21"/>
          <w:szCs w:val="21"/>
          <w:vertAlign w:val="baseline"/>
          <w:lang w:eastAsia="zh-CN"/>
        </w:rPr>
      </w:pPr>
    </w:p>
    <w:p w14:paraId="23FD86D3">
      <w:pPr>
        <w:pStyle w:val="44"/>
        <w:numPr>
          <w:ilvl w:val="0"/>
          <w:numId w:val="0"/>
        </w:numPr>
        <w:tabs>
          <w:tab w:val="left" w:pos="7095"/>
        </w:tabs>
        <w:spacing w:line="360" w:lineRule="auto"/>
        <w:ind w:left="420" w:leftChars="0"/>
        <w:contextualSpacing/>
        <w:rPr>
          <w:rFonts w:hAnsi="宋体"/>
          <w:b/>
        </w:rPr>
      </w:pPr>
      <w:r>
        <w:rPr>
          <w:rFonts w:hint="eastAsia" w:hAnsi="宋体"/>
          <w:b/>
          <w:lang w:val="en-US" w:eastAsia="zh-CN"/>
        </w:rPr>
        <w:t>6.</w:t>
      </w:r>
      <w:r>
        <w:rPr>
          <w:rFonts w:hint="eastAsia" w:hAnsi="宋体"/>
          <w:b/>
        </w:rPr>
        <w:t>评标依据</w:t>
      </w:r>
    </w:p>
    <w:p w14:paraId="695F76EC">
      <w:pPr>
        <w:pStyle w:val="44"/>
        <w:numPr>
          <w:ilvl w:val="0"/>
          <w:numId w:val="0"/>
        </w:numPr>
        <w:tabs>
          <w:tab w:val="left" w:pos="7095"/>
        </w:tabs>
        <w:spacing w:line="360" w:lineRule="auto"/>
        <w:ind w:firstLine="420" w:firstLineChars="200"/>
        <w:contextualSpacing/>
        <w:rPr>
          <w:rFonts w:hAnsi="宋体"/>
        </w:rPr>
      </w:pPr>
      <w:r>
        <w:rPr>
          <w:rFonts w:hint="eastAsia" w:hAnsi="宋体"/>
          <w:lang w:val="en-US" w:eastAsia="zh-CN"/>
        </w:rPr>
        <w:t>6.1</w:t>
      </w:r>
      <w:r>
        <w:rPr>
          <w:rFonts w:hint="eastAsia" w:hAnsi="宋体"/>
        </w:rPr>
        <w:t>全流程电子化交易（不见面开标）项目，评标委员会以成功上传、解密的电子投标文件为依据评审。</w:t>
      </w:r>
    </w:p>
    <w:p w14:paraId="02A1355B">
      <w:pPr>
        <w:pStyle w:val="44"/>
        <w:numPr>
          <w:ilvl w:val="0"/>
          <w:numId w:val="0"/>
        </w:numPr>
        <w:tabs>
          <w:tab w:val="left" w:pos="7095"/>
        </w:tabs>
        <w:spacing w:line="360" w:lineRule="auto"/>
        <w:ind w:firstLine="420" w:firstLineChars="200"/>
        <w:contextualSpacing/>
        <w:rPr>
          <w:rFonts w:hAnsi="宋体"/>
        </w:rPr>
      </w:pPr>
      <w:r>
        <w:rPr>
          <w:rFonts w:hint="eastAsia" w:hAnsi="宋体"/>
          <w:lang w:val="en-US" w:eastAsia="zh-CN"/>
        </w:rPr>
        <w:t>6.2</w:t>
      </w:r>
      <w:r>
        <w:rPr>
          <w:rFonts w:hint="eastAsia" w:hAnsi="宋体"/>
        </w:rPr>
        <w:t>评标期间，投标人应保持通讯手机畅通。评标委员会如要求投标人作出澄清、说明或者补正等，投标人应在评标委员会要求的评标期间合理的时间内通过电子邮件形式提供。</w:t>
      </w:r>
    </w:p>
    <w:p w14:paraId="0DC7CDF1">
      <w:pPr>
        <w:pStyle w:val="44"/>
        <w:numPr>
          <w:ilvl w:val="0"/>
          <w:numId w:val="0"/>
        </w:numPr>
        <w:tabs>
          <w:tab w:val="left" w:pos="7095"/>
        </w:tabs>
        <w:spacing w:line="360" w:lineRule="auto"/>
        <w:ind w:firstLine="420" w:firstLineChars="200"/>
        <w:contextualSpacing/>
        <w:rPr>
          <w:rFonts w:hAnsi="宋体"/>
        </w:rPr>
      </w:pPr>
      <w:r>
        <w:rPr>
          <w:rFonts w:hint="eastAsia" w:hAnsi="宋体"/>
          <w:lang w:val="en-US" w:eastAsia="zh-CN"/>
        </w:rPr>
        <w:t>6.3</w:t>
      </w:r>
      <w:r>
        <w:rPr>
          <w:rFonts w:hint="eastAsia" w:hAnsi="宋体"/>
        </w:rPr>
        <w:t>投标人通过电子邮件提供的书面说明或相关证明材料应加盖公章，或者由法定代表人或其授权的代表签字。</w:t>
      </w:r>
    </w:p>
    <w:p w14:paraId="402C92B3">
      <w:pPr>
        <w:pStyle w:val="44"/>
        <w:numPr>
          <w:ilvl w:val="0"/>
          <w:numId w:val="0"/>
        </w:numPr>
        <w:tabs>
          <w:tab w:val="left" w:pos="7095"/>
        </w:tabs>
        <w:spacing w:line="360" w:lineRule="auto"/>
        <w:ind w:left="420" w:leftChars="0"/>
        <w:contextualSpacing/>
        <w:rPr>
          <w:rFonts w:hint="eastAsia" w:hAnsi="宋体"/>
          <w:b/>
          <w:lang w:val="en-US" w:eastAsia="zh-CN"/>
        </w:rPr>
      </w:pPr>
      <w:r>
        <w:rPr>
          <w:rFonts w:hint="eastAsia" w:hAnsi="宋体"/>
          <w:b/>
          <w:lang w:val="en-US" w:eastAsia="zh-CN"/>
        </w:rPr>
        <w:t>7.相关事项</w:t>
      </w:r>
    </w:p>
    <w:p w14:paraId="31955F67">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hAnsi="宋体" w:asciiTheme="minorHAnsi" w:eastAsiaTheme="minorEastAsia" w:cstheme="minorBidi"/>
          <w:kern w:val="2"/>
          <w:sz w:val="21"/>
          <w:szCs w:val="22"/>
          <w:lang w:val="en-US" w:eastAsia="zh-CN" w:bidi="ar-SA"/>
        </w:rPr>
      </w:pPr>
      <w:r>
        <w:rPr>
          <w:rFonts w:hint="eastAsia" w:hAnsi="宋体" w:asciiTheme="minorHAnsi" w:eastAsiaTheme="minorEastAsia" w:cstheme="minorBidi"/>
          <w:kern w:val="2"/>
          <w:sz w:val="21"/>
          <w:szCs w:val="22"/>
          <w:lang w:val="en-US" w:eastAsia="zh-CN" w:bidi="ar-SA"/>
        </w:rPr>
        <w:t>7.1使更多供应商能参加投标，本项目招标文件公告期限届满后仍允许下载招标文件参加投标，但为提高采购效率，在公告期限届满之后下载招标文件的，对招标文件的质疑期限从公告期限届满之日起计算；在公告期限届满之前下载招标文件的，对招标文件的质疑期限从下载之日起计算。</w:t>
      </w:r>
    </w:p>
    <w:p w14:paraId="7F502B19">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both"/>
        <w:textAlignment w:val="auto"/>
        <w:rPr>
          <w:rFonts w:hint="eastAsia" w:hAnsi="宋体" w:asciiTheme="minorHAnsi" w:eastAsiaTheme="minorEastAsia" w:cstheme="minorBidi"/>
          <w:kern w:val="2"/>
          <w:sz w:val="21"/>
          <w:szCs w:val="22"/>
          <w:lang w:val="en-US" w:eastAsia="zh-CN" w:bidi="ar-SA"/>
        </w:rPr>
      </w:pPr>
      <w:r>
        <w:rPr>
          <w:rFonts w:hint="eastAsia" w:hAnsi="宋体" w:asciiTheme="minorHAnsi" w:eastAsiaTheme="minorEastAsia" w:cstheme="minorBidi"/>
          <w:kern w:val="2"/>
          <w:sz w:val="21"/>
          <w:szCs w:val="22"/>
          <w:lang w:val="en-US" w:eastAsia="zh-CN" w:bidi="ar-SA"/>
        </w:rPr>
        <w:t>7.2“全国公共资源交易平台（河南省·许昌市）”采购公告栏提供的招标文件仅供浏览。供应商下载招标文件应使用 CA 数字证书或移动数字证书从“全国公共资源交易平台（河南省·许昌市）”的“投标人”登录入口获取本项目招标文件。</w:t>
      </w:r>
    </w:p>
    <w:p w14:paraId="487B5C50">
      <w:pPr>
        <w:pStyle w:val="44"/>
        <w:keepNext w:val="0"/>
        <w:keepLines w:val="0"/>
        <w:pageBreakBefore w:val="0"/>
        <w:widowControl/>
        <w:kinsoku/>
        <w:wordWrap/>
        <w:overflowPunct/>
        <w:topLinePunct w:val="0"/>
        <w:autoSpaceDE/>
        <w:autoSpaceDN/>
        <w:bidi w:val="0"/>
        <w:adjustRightInd/>
        <w:snapToGrid/>
        <w:spacing w:line="440" w:lineRule="exact"/>
        <w:ind w:left="359" w:leftChars="171" w:firstLine="2554" w:firstLineChars="795"/>
        <w:textAlignment w:val="auto"/>
        <w:rPr>
          <w:rFonts w:hint="eastAsia" w:asciiTheme="minorEastAsia" w:hAnsiTheme="minorEastAsia" w:eastAsiaTheme="minorEastAsia" w:cstheme="minorEastAsia"/>
          <w:b/>
          <w:color w:val="FF0000"/>
          <w:kern w:val="0"/>
          <w:sz w:val="32"/>
          <w:szCs w:val="32"/>
        </w:rPr>
      </w:pPr>
    </w:p>
    <w:p w14:paraId="29158FF6">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426" w:leftChars="0" w:right="0" w:rightChars="0" w:firstLine="420" w:firstLineChars="200"/>
        <w:jc w:val="both"/>
        <w:textAlignment w:val="auto"/>
        <w:rPr>
          <w:rFonts w:hint="eastAsia" w:hAnsi="宋体" w:asciiTheme="minorHAnsi" w:eastAsiaTheme="minorEastAsia" w:cstheme="minorBidi"/>
          <w:kern w:val="2"/>
          <w:sz w:val="21"/>
          <w:szCs w:val="22"/>
          <w:lang w:val="en-US" w:eastAsia="zh-CN" w:bidi="ar-SA"/>
        </w:rPr>
      </w:pPr>
    </w:p>
    <w:p w14:paraId="77297D5F">
      <w:pPr>
        <w:numPr>
          <w:ilvl w:val="0"/>
          <w:numId w:val="4"/>
        </w:numPr>
        <w:ind w:left="4320" w:leftChars="0" w:hanging="1605" w:firstLineChars="0"/>
        <w:jc w:val="both"/>
        <w:rPr>
          <w:rFonts w:hint="eastAsia" w:cs="宋体" w:asciiTheme="majorEastAsia" w:hAnsiTheme="majorEastAsia" w:eastAsiaTheme="majorEastAsia"/>
          <w:b/>
          <w:kern w:val="0"/>
          <w:sz w:val="32"/>
          <w:szCs w:val="32"/>
          <w:lang w:val="en-US" w:eastAsia="zh-CN"/>
        </w:rPr>
        <w:sectPr>
          <w:pgSz w:w="11906" w:h="16838"/>
          <w:pgMar w:top="2098" w:right="1474" w:bottom="1928" w:left="1588" w:header="851" w:footer="992" w:gutter="0"/>
          <w:cols w:space="425" w:num="1"/>
          <w:docGrid w:type="lines" w:linePitch="312" w:charSpace="0"/>
        </w:sectPr>
      </w:pPr>
    </w:p>
    <w:p w14:paraId="6419F0E5">
      <w:pPr>
        <w:keepNext w:val="0"/>
        <w:keepLines w:val="0"/>
        <w:pageBreakBefore w:val="0"/>
        <w:widowControl w:val="0"/>
        <w:numPr>
          <w:ilvl w:val="0"/>
          <w:numId w:val="5"/>
        </w:numPr>
        <w:kinsoku/>
        <w:wordWrap/>
        <w:overflowPunct/>
        <w:topLinePunct w:val="0"/>
        <w:autoSpaceDE/>
        <w:autoSpaceDN/>
        <w:bidi w:val="0"/>
        <w:adjustRightInd/>
        <w:snapToGrid/>
        <w:ind w:left="0" w:leftChars="0" w:firstLine="403" w:firstLineChars="0"/>
        <w:jc w:val="center"/>
        <w:textAlignment w:val="auto"/>
        <w:outlineLvl w:val="0"/>
        <w:rPr>
          <w:rFonts w:hint="eastAsia"/>
          <w:b/>
          <w:bCs/>
          <w:sz w:val="32"/>
          <w:szCs w:val="36"/>
          <w:lang w:val="en-US" w:eastAsia="zh-CN"/>
        </w:rPr>
      </w:pPr>
      <w:r>
        <w:rPr>
          <w:rFonts w:hint="eastAsia"/>
          <w:b/>
          <w:bCs/>
          <w:sz w:val="32"/>
          <w:szCs w:val="36"/>
        </w:rPr>
        <w:t>项目需求</w:t>
      </w:r>
    </w:p>
    <w:p w14:paraId="3001F25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0"/>
          <w:sz w:val="24"/>
        </w:rPr>
      </w:pPr>
      <w:r>
        <w:rPr>
          <w:rFonts w:hint="eastAsia" w:ascii="仿宋" w:hAnsi="仿宋" w:eastAsia="仿宋" w:cs="仿宋"/>
          <w:b/>
          <w:bCs/>
          <w:kern w:val="0"/>
          <w:sz w:val="28"/>
          <w:szCs w:val="28"/>
        </w:rPr>
        <w:t>（一）本项目需实现的功能或者目标：</w:t>
      </w:r>
      <w:r>
        <w:rPr>
          <w:rFonts w:hint="eastAsia" w:hAnsi="宋体" w:asciiTheme="minorHAnsi" w:eastAsiaTheme="minorEastAsia" w:cstheme="minorBidi"/>
          <w:kern w:val="2"/>
          <w:sz w:val="21"/>
          <w:szCs w:val="22"/>
          <w:lang w:val="en-US" w:eastAsia="zh-CN" w:bidi="ar-SA"/>
        </w:rPr>
        <w:t>根据《国家中长期教育改革和发展规划纲要（2010—2020年）》规定及禹州市第六实验学校2026年教育装备采购项目预算资金的请示，禹州市第六实验学校是省级重点民生实事项目，提升教育装备类项目，满足实际教学需求。</w:t>
      </w:r>
    </w:p>
    <w:p w14:paraId="0171751C">
      <w:pPr>
        <w:pStyle w:val="71"/>
        <w:widowControl/>
        <w:numPr>
          <w:ilvl w:val="0"/>
          <w:numId w:val="0"/>
        </w:numPr>
        <w:shd w:val="clear" w:color="auto" w:fill="FFFFFF"/>
        <w:spacing w:line="360" w:lineRule="auto"/>
        <w:ind w:leftChars="0"/>
        <w:jc w:val="left"/>
        <w:rPr>
          <w:rFonts w:hint="eastAsia" w:ascii="仿宋" w:hAnsi="仿宋" w:eastAsia="仿宋" w:cs="仿宋"/>
          <w:b/>
          <w:bCs/>
          <w:kern w:val="0"/>
          <w:sz w:val="28"/>
          <w:szCs w:val="28"/>
        </w:rPr>
      </w:pPr>
      <w:r>
        <w:rPr>
          <w:rFonts w:hint="eastAsia" w:ascii="仿宋" w:hAnsi="仿宋" w:eastAsia="仿宋" w:cs="仿宋"/>
          <w:b/>
          <w:bCs/>
          <w:kern w:val="0"/>
          <w:sz w:val="28"/>
          <w:szCs w:val="28"/>
        </w:rPr>
        <w:t>（二）采购内容：</w:t>
      </w:r>
    </w:p>
    <w:tbl>
      <w:tblPr>
        <w:tblStyle w:val="26"/>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090"/>
        <w:gridCol w:w="5274"/>
        <w:gridCol w:w="591"/>
        <w:gridCol w:w="597"/>
        <w:gridCol w:w="1016"/>
      </w:tblGrid>
      <w:tr w14:paraId="6A295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9287" w:type="dxa"/>
            <w:gridSpan w:val="6"/>
            <w:shd w:val="clear" w:color="000000" w:fill="FFFFFF"/>
            <w:noWrap w:val="0"/>
            <w:vAlign w:val="center"/>
          </w:tcPr>
          <w:p w14:paraId="35BE42AB">
            <w:pPr>
              <w:widowControl/>
              <w:jc w:val="center"/>
              <w:rPr>
                <w:rFonts w:hint="eastAsia" w:ascii="仿宋" w:hAnsi="仿宋" w:eastAsia="仿宋" w:cs="仿宋"/>
                <w:color w:val="000000"/>
                <w:kern w:val="0"/>
                <w:szCs w:val="21"/>
              </w:rPr>
            </w:pPr>
            <w:bookmarkStart w:id="0" w:name="RANGE!A1:J1"/>
            <w:r>
              <w:rPr>
                <w:rFonts w:hint="eastAsia" w:ascii="仿宋" w:hAnsi="仿宋" w:eastAsia="仿宋" w:cs="仿宋"/>
                <w:color w:val="000000"/>
                <w:kern w:val="0"/>
                <w:szCs w:val="21"/>
              </w:rPr>
              <w:t>禹州市第六实验学校功能室、实验室设备采购项目</w:t>
            </w:r>
            <w:bookmarkEnd w:id="0"/>
          </w:p>
        </w:tc>
      </w:tr>
      <w:tr w14:paraId="1BD51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719" w:type="dxa"/>
            <w:shd w:val="clear" w:color="000000" w:fill="FFFFFF"/>
            <w:noWrap w:val="0"/>
            <w:vAlign w:val="center"/>
          </w:tcPr>
          <w:p w14:paraId="2FB1FF4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序号</w:t>
            </w:r>
          </w:p>
        </w:tc>
        <w:tc>
          <w:tcPr>
            <w:tcW w:w="1090" w:type="dxa"/>
            <w:shd w:val="clear" w:color="000000" w:fill="FFFFFF"/>
            <w:noWrap w:val="0"/>
            <w:vAlign w:val="center"/>
          </w:tcPr>
          <w:p w14:paraId="2AD6D98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名称</w:t>
            </w:r>
          </w:p>
        </w:tc>
        <w:tc>
          <w:tcPr>
            <w:tcW w:w="5274" w:type="dxa"/>
            <w:shd w:val="clear" w:color="000000" w:fill="FFFFFF"/>
            <w:noWrap w:val="0"/>
            <w:vAlign w:val="center"/>
          </w:tcPr>
          <w:p w14:paraId="046D242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技术参数</w:t>
            </w:r>
          </w:p>
        </w:tc>
        <w:tc>
          <w:tcPr>
            <w:tcW w:w="591" w:type="dxa"/>
            <w:shd w:val="clear" w:color="000000" w:fill="FFFFFF"/>
            <w:noWrap w:val="0"/>
            <w:vAlign w:val="center"/>
          </w:tcPr>
          <w:p w14:paraId="5D25F28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单位</w:t>
            </w:r>
          </w:p>
        </w:tc>
        <w:tc>
          <w:tcPr>
            <w:tcW w:w="597" w:type="dxa"/>
            <w:shd w:val="clear" w:color="000000" w:fill="FFFFFF"/>
            <w:noWrap w:val="0"/>
            <w:vAlign w:val="center"/>
          </w:tcPr>
          <w:p w14:paraId="5B8BE7A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数量</w:t>
            </w:r>
          </w:p>
        </w:tc>
        <w:tc>
          <w:tcPr>
            <w:tcW w:w="1016" w:type="dxa"/>
            <w:shd w:val="clear" w:color="000000" w:fill="FFFFFF"/>
            <w:noWrap w:val="0"/>
            <w:vAlign w:val="center"/>
          </w:tcPr>
          <w:p w14:paraId="0B6F43F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采购标的对应的行业</w:t>
            </w:r>
          </w:p>
        </w:tc>
      </w:tr>
      <w:tr w14:paraId="2CA9D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9287" w:type="dxa"/>
            <w:gridSpan w:val="6"/>
            <w:shd w:val="clear" w:color="000000" w:fill="FFFFFF"/>
            <w:noWrap w:val="0"/>
            <w:vAlign w:val="center"/>
          </w:tcPr>
          <w:p w14:paraId="32D738C2">
            <w:pPr>
              <w:widowControl/>
              <w:jc w:val="center"/>
              <w:rPr>
                <w:rFonts w:hint="eastAsia" w:ascii="仿宋" w:hAnsi="仿宋" w:eastAsia="仿宋" w:cs="仿宋"/>
                <w:b/>
                <w:bCs/>
                <w:color w:val="000000"/>
                <w:kern w:val="0"/>
                <w:szCs w:val="21"/>
              </w:rPr>
            </w:pPr>
            <w:r>
              <w:rPr>
                <w:rFonts w:hint="eastAsia" w:ascii="仿宋" w:hAnsi="仿宋" w:eastAsia="仿宋" w:cs="仿宋"/>
                <w:b/>
                <w:bCs/>
                <w:color w:val="000000"/>
                <w:kern w:val="0"/>
                <w:szCs w:val="21"/>
              </w:rPr>
              <w:t>一、体育器材</w:t>
            </w:r>
          </w:p>
        </w:tc>
      </w:tr>
      <w:tr w14:paraId="4C320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378987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 </w:t>
            </w:r>
          </w:p>
        </w:tc>
        <w:tc>
          <w:tcPr>
            <w:tcW w:w="1090" w:type="dxa"/>
            <w:shd w:val="clear" w:color="000000" w:fill="FFFFFF"/>
            <w:noWrap w:val="0"/>
            <w:vAlign w:val="center"/>
          </w:tcPr>
          <w:p w14:paraId="0B6AA24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足球门架</w:t>
            </w:r>
          </w:p>
        </w:tc>
        <w:tc>
          <w:tcPr>
            <w:tcW w:w="5274" w:type="dxa"/>
            <w:shd w:val="clear" w:color="000000" w:fill="FFFFFF"/>
            <w:noWrap w:val="0"/>
            <w:vAlign w:val="center"/>
          </w:tcPr>
          <w:p w14:paraId="7B95337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1.规格:7人制。长*高≥5000mm*2000mm±2mm。立柱和横梁采用直径≥89mm±2mm*壁厚≥2.5mm±0.2mm，后延伸直径≥42mm±2mm*壁厚≥2.0mm±0.2mm。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2.材质：钢制，框架整体可移动。静电喷涂。</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参照GB/T 36488-2018《涂料中多环芳烃的测定》方法：</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原材料粉末（户外纯聚酯）中萘，苊烯，苊，芴，菲，蒽，荧蒽，芘，苯并[a]蒽，䓛，苯并[b]荧蒽，苯并[k]荧蒽，苯并[a]芘，二苯并[a,h]蒽，苯并[g,h,i]苝，茚并[1,2,3-cd]芘的检测结果均符合涂料中多环芳烃的测定标准。</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3.功能：足球门在足球比赛中的作用主要是作为射球的目标，同时也是判定进球与否的区域，使得比赛更加公平。</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4.结构：应上设网勾，置网方便，横梁和立杆上没有可能危害到运动员安全的链接物件露在外面，整体结构稳固，安全性好。</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5.含网子。</w:t>
            </w:r>
          </w:p>
        </w:tc>
        <w:tc>
          <w:tcPr>
            <w:tcW w:w="591" w:type="dxa"/>
            <w:shd w:val="clear" w:color="000000" w:fill="FFFFFF"/>
            <w:noWrap w:val="0"/>
            <w:vAlign w:val="center"/>
          </w:tcPr>
          <w:p w14:paraId="21D8438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副</w:t>
            </w:r>
          </w:p>
        </w:tc>
        <w:tc>
          <w:tcPr>
            <w:tcW w:w="597" w:type="dxa"/>
            <w:shd w:val="clear" w:color="000000" w:fill="FFFFFF"/>
            <w:noWrap w:val="0"/>
            <w:vAlign w:val="center"/>
          </w:tcPr>
          <w:p w14:paraId="7337839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shd w:val="clear" w:color="000000" w:fill="FFFFFF"/>
            <w:noWrap w:val="0"/>
            <w:vAlign w:val="center"/>
          </w:tcPr>
          <w:p w14:paraId="0025BDF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8AB4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719" w:type="dxa"/>
            <w:shd w:val="clear" w:color="000000" w:fill="FFFFFF"/>
            <w:noWrap w:val="0"/>
            <w:vAlign w:val="center"/>
          </w:tcPr>
          <w:p w14:paraId="2718807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 </w:t>
            </w:r>
          </w:p>
        </w:tc>
        <w:tc>
          <w:tcPr>
            <w:tcW w:w="1090" w:type="dxa"/>
            <w:shd w:val="clear" w:color="000000" w:fill="FFFFFF"/>
            <w:noWrap w:val="0"/>
            <w:vAlign w:val="center"/>
          </w:tcPr>
          <w:p w14:paraId="22BE482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乒乓球台</w:t>
            </w:r>
          </w:p>
        </w:tc>
        <w:tc>
          <w:tcPr>
            <w:tcW w:w="5274" w:type="dxa"/>
            <w:shd w:val="clear" w:color="000000" w:fill="FFFFFF"/>
            <w:noWrap w:val="0"/>
            <w:vAlign w:val="center"/>
          </w:tcPr>
          <w:p w14:paraId="44B2674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规格：球台长度≥2740mm±2mm，宽度≥1525mm±2mm，高度≥760mm±2mm。台板材料厚度不低于5mm，台面翻边高度≥50mm±2mm，翻边厚度不低于5mm；台板背面采用米字型与井字型相结合结构的加强筋来增强台面的强度和耐撞击性，加强筋厚度不低于5mm，加强筋高度不低于29mm±2mm，网格均不大于220×210mm±2mm。底架采用彩虹腿设计结构，台腿使用不小于Φ60×1.7mm优质钢管。</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2.材质：球台采用SMC乒乓球台面，铁制网架、台腿。</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▲参照GB/T 36488-2018《涂料中多环芳烃的测定》方法：</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原材料丙烯哑光兰漆中萘，苊烯，苊，芴，菲，蒽，荧蒽，芘，苯并[a]蒽，䓛，苯并[b]荧蒽，苯并[k]荧蒽，苯并[a]芘，二苯并[a,h]蒽，苯并[g,h,i]苝，茚并[1,2,3-cd]芘的检测结果均符合涂料中多环芳烃的测定标准。</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3.结构：球台应采用铁制网架，防锈、防松、防盗、防损坏。由台面和台腿组成。</w:t>
            </w:r>
          </w:p>
        </w:tc>
        <w:tc>
          <w:tcPr>
            <w:tcW w:w="591" w:type="dxa"/>
            <w:shd w:val="clear" w:color="000000" w:fill="FFFFFF"/>
            <w:noWrap w:val="0"/>
            <w:vAlign w:val="center"/>
          </w:tcPr>
          <w:p w14:paraId="3FF4DA5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付</w:t>
            </w:r>
          </w:p>
        </w:tc>
        <w:tc>
          <w:tcPr>
            <w:tcW w:w="597" w:type="dxa"/>
            <w:shd w:val="clear" w:color="000000" w:fill="FFFFFF"/>
            <w:noWrap w:val="0"/>
            <w:vAlign w:val="center"/>
          </w:tcPr>
          <w:p w14:paraId="0110730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10</w:t>
            </w:r>
          </w:p>
        </w:tc>
        <w:tc>
          <w:tcPr>
            <w:tcW w:w="1016" w:type="dxa"/>
            <w:shd w:val="clear" w:color="000000" w:fill="FFFFFF"/>
            <w:noWrap w:val="0"/>
            <w:vAlign w:val="center"/>
          </w:tcPr>
          <w:p w14:paraId="253F48C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2402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719" w:type="dxa"/>
            <w:shd w:val="clear" w:color="000000" w:fill="FFFFFF"/>
            <w:noWrap w:val="0"/>
            <w:vAlign w:val="center"/>
          </w:tcPr>
          <w:p w14:paraId="6FA0D71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 </w:t>
            </w:r>
          </w:p>
        </w:tc>
        <w:tc>
          <w:tcPr>
            <w:tcW w:w="1090" w:type="dxa"/>
            <w:shd w:val="clear" w:color="000000" w:fill="FFFFFF"/>
            <w:noWrap w:val="0"/>
            <w:vAlign w:val="center"/>
          </w:tcPr>
          <w:p w14:paraId="6428D4D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电动液压篮球架</w:t>
            </w:r>
          </w:p>
        </w:tc>
        <w:tc>
          <w:tcPr>
            <w:tcW w:w="5274" w:type="dxa"/>
            <w:shd w:val="clear" w:color="000000" w:fill="FFFFFF"/>
            <w:noWrap w:val="0"/>
            <w:vAlign w:val="center"/>
          </w:tcPr>
          <w:p w14:paraId="1F1FB19E">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1.产品规格：</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篮圈上沿离地面高≥3050mm±2mm，球架底座尺寸：长×宽×前高×后高≥2200×1100×450×380mm±2mm。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2.产品用材：</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篮球架底座采用≥3.0mm的铁板在专用折边机上折边拼焊而成，底座前立柱支撑架应采用≥12#槽钢制作，后立柱和油缸支撑架采用≥14#槽钢制作，篮球架立柱下端采用≥120*60mm±2mm方管 上段采用≥120*60mm±2mm拼焊而成 厚度≥3mm。伸臂长度≥2250mm±2mm 横梁前端钢管≥120*60+120*60±2mm拼焊而成 壁厚≥3mm，下拉杆采用≥60*60±2mm方管焊接而成，合理的结构设计与独特的外观造型和谐统一。</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▲参照GB/T 1766-2008《色漆和清漆涂层老化的评级方法》标准满足以下要求：耐人工气候老化性符合检验标准，无起泡、无开裂、无剥落、无变色。</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3.产品结构原理：</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电动液压篮球架，应设有液压系统。篮球架主体升降采用遥控液压带动油泵，从而使篮球机立柱升降和底座走轮。</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4.篮板：</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篮板为三支点篮板，配用国际通用的高强度安全玻璃篮板（≥12mm厚），规格：≥1800×1050（mm），具有透明度高、耐侯性好、抗老化、耐腐蚀、不易模糊等特点。</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5.篮圈：</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篮圈采用≥φ20实心圆钢制作，篮圈抗弯性能好。</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6.防护措施：</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篮架前立柱、底座、伸臂配备有专用护套，能有效保护运动员免受撞击。</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7.结构：电动液压系统，由立柱、横梁、箱体、篮板、篮筐等组成。</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9.配带单面24秒。</w:t>
            </w:r>
          </w:p>
        </w:tc>
        <w:tc>
          <w:tcPr>
            <w:tcW w:w="591" w:type="dxa"/>
            <w:shd w:val="clear" w:color="000000" w:fill="FFFFFF"/>
            <w:noWrap w:val="0"/>
            <w:vAlign w:val="center"/>
          </w:tcPr>
          <w:p w14:paraId="7EF6CA7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副</w:t>
            </w:r>
          </w:p>
        </w:tc>
        <w:tc>
          <w:tcPr>
            <w:tcW w:w="597" w:type="dxa"/>
            <w:shd w:val="clear" w:color="000000" w:fill="FFFFFF"/>
            <w:noWrap w:val="0"/>
            <w:vAlign w:val="center"/>
          </w:tcPr>
          <w:p w14:paraId="4BED317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shd w:val="clear" w:color="000000" w:fill="FFFFFF"/>
            <w:noWrap w:val="0"/>
            <w:vAlign w:val="center"/>
          </w:tcPr>
          <w:p w14:paraId="446710D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A287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9287" w:type="dxa"/>
            <w:gridSpan w:val="6"/>
            <w:shd w:val="clear" w:color="000000" w:fill="FFFFFF"/>
            <w:noWrap w:val="0"/>
            <w:vAlign w:val="center"/>
          </w:tcPr>
          <w:p w14:paraId="0A1CB295">
            <w:pPr>
              <w:widowControl/>
              <w:jc w:val="center"/>
              <w:rPr>
                <w:rFonts w:hint="eastAsia" w:ascii="仿宋" w:hAnsi="仿宋" w:eastAsia="仿宋" w:cs="仿宋"/>
                <w:b/>
                <w:bCs/>
                <w:color w:val="000000"/>
                <w:kern w:val="0"/>
                <w:szCs w:val="21"/>
              </w:rPr>
            </w:pPr>
            <w:r>
              <w:rPr>
                <w:rFonts w:hint="eastAsia" w:ascii="仿宋" w:hAnsi="仿宋" w:eastAsia="仿宋" w:cs="仿宋"/>
                <w:b/>
                <w:bCs/>
                <w:color w:val="000000"/>
                <w:kern w:val="0"/>
                <w:szCs w:val="21"/>
              </w:rPr>
              <w:t>二、音乐教室设备</w:t>
            </w:r>
          </w:p>
        </w:tc>
      </w:tr>
      <w:tr w14:paraId="1646F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noWrap w:val="0"/>
            <w:vAlign w:val="center"/>
          </w:tcPr>
          <w:p w14:paraId="27B1189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 </w:t>
            </w:r>
          </w:p>
        </w:tc>
        <w:tc>
          <w:tcPr>
            <w:tcW w:w="1090" w:type="dxa"/>
            <w:noWrap w:val="0"/>
            <w:vAlign w:val="center"/>
          </w:tcPr>
          <w:p w14:paraId="482393B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智慧黑板</w:t>
            </w:r>
          </w:p>
        </w:tc>
        <w:tc>
          <w:tcPr>
            <w:tcW w:w="5274" w:type="dxa"/>
            <w:noWrap w:val="0"/>
            <w:vAlign w:val="center"/>
          </w:tcPr>
          <w:p w14:paraId="7396713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智慧黑板整体要求：</w:t>
            </w:r>
          </w:p>
          <w:p w14:paraId="6F14905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lang w:eastAsia="zh-CN"/>
              </w:rPr>
              <w:t>1.</w:t>
            </w:r>
            <w:r>
              <w:rPr>
                <w:rFonts w:hint="eastAsia" w:ascii="仿宋" w:hAnsi="仿宋" w:eastAsia="仿宋" w:cs="仿宋"/>
                <w:color w:val="000000"/>
                <w:kern w:val="0"/>
                <w:szCs w:val="21"/>
              </w:rPr>
              <w:t>整机采用全金属外壳三拼接平面一体化设计，主副屏过渡平滑并在同一平面，外观简洁。</w:t>
            </w:r>
          </w:p>
          <w:p w14:paraId="35C54A85">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lang w:eastAsia="zh-CN"/>
              </w:rPr>
              <w:t>2.</w:t>
            </w:r>
            <w:r>
              <w:rPr>
                <w:rFonts w:hint="eastAsia" w:ascii="仿宋" w:hAnsi="仿宋" w:eastAsia="仿宋" w:cs="仿宋"/>
                <w:color w:val="000000"/>
                <w:kern w:val="0"/>
                <w:szCs w:val="21"/>
              </w:rPr>
              <w:t>整体外观尺寸：宽≥4200mm，高≥1200mm，厚≤115mm。</w:t>
            </w:r>
          </w:p>
          <w:p w14:paraId="7D0F04E0">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lang w:eastAsia="zh-CN"/>
              </w:rPr>
              <w:t>3.</w:t>
            </w:r>
            <w:r>
              <w:rPr>
                <w:rFonts w:hint="eastAsia" w:ascii="仿宋" w:hAnsi="仿宋" w:eastAsia="仿宋" w:cs="仿宋"/>
                <w:color w:val="000000"/>
                <w:kern w:val="0"/>
                <w:szCs w:val="21"/>
              </w:rPr>
              <w:t>整机采用86寸液晶显示器，采用UHD超高清LED液晶屏，显示分辨率3840*2160，显示比例16:9，可视角度≥178°。</w:t>
            </w:r>
          </w:p>
          <w:p w14:paraId="3130BADA">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lang w:eastAsia="zh-CN"/>
              </w:rPr>
              <w:t>4.</w:t>
            </w:r>
            <w:r>
              <w:rPr>
                <w:rFonts w:hint="eastAsia" w:ascii="仿宋" w:hAnsi="仿宋" w:eastAsia="仿宋" w:cs="仿宋"/>
                <w:color w:val="000000"/>
                <w:kern w:val="0"/>
                <w:szCs w:val="21"/>
              </w:rPr>
              <w:t>整机外壳采用金属材质，屏幕采用≥3.2mm防眩钢化玻璃保护，表面硬度≥莫氏8级，硬度大于等于9H，透光率不低于93%，雾度≤8%。</w:t>
            </w:r>
          </w:p>
          <w:p w14:paraId="41BBD02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整机设计</w:t>
            </w:r>
          </w:p>
          <w:p w14:paraId="4DC9C43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lang w:eastAsia="zh-CN"/>
              </w:rPr>
              <w:t>1.</w:t>
            </w:r>
            <w:r>
              <w:rPr>
                <w:rFonts w:hint="eastAsia" w:ascii="仿宋" w:hAnsi="仿宋" w:eastAsia="仿宋" w:cs="仿宋"/>
                <w:color w:val="000000"/>
                <w:kern w:val="0"/>
                <w:szCs w:val="21"/>
              </w:rPr>
              <w:t>嵌入式系统版本不低于Android 13，CPU核数不小于4核，主频≥1.92GHz,内存≥2GB，存储空间≥16GB。</w:t>
            </w:r>
          </w:p>
          <w:p w14:paraId="3CB1057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lang w:eastAsia="zh-CN"/>
              </w:rPr>
              <w:t>2.</w:t>
            </w:r>
            <w:r>
              <w:rPr>
                <w:rFonts w:hint="eastAsia" w:ascii="仿宋" w:hAnsi="仿宋" w:eastAsia="仿宋" w:cs="仿宋"/>
                <w:color w:val="000000"/>
                <w:kern w:val="0"/>
                <w:szCs w:val="21"/>
              </w:rPr>
              <w:t>整机前置接口≥3路双通道USB接口，≥1路HDMI接口，≥1路type-c接口。</w:t>
            </w:r>
          </w:p>
          <w:p w14:paraId="57B7A88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lang w:eastAsia="zh-CN"/>
              </w:rPr>
              <w:t>3.</w:t>
            </w:r>
            <w:r>
              <w:rPr>
                <w:rFonts w:hint="eastAsia" w:ascii="仿宋" w:hAnsi="仿宋" w:eastAsia="仿宋" w:cs="仿宋"/>
                <w:color w:val="000000"/>
                <w:kern w:val="0"/>
                <w:szCs w:val="21"/>
              </w:rPr>
              <w:t>整机前置物理按键支持自定义功能，可通过长按和点击</w:t>
            </w:r>
            <w:r>
              <w:rPr>
                <w:rFonts w:hint="eastAsia" w:ascii="仿宋" w:hAnsi="仿宋" w:eastAsia="仿宋" w:cs="仿宋"/>
                <w:color w:val="000000"/>
                <w:kern w:val="0"/>
                <w:szCs w:val="21"/>
                <w:lang w:eastAsia="zh-CN"/>
              </w:rPr>
              <w:t>（</w:t>
            </w:r>
            <w:r>
              <w:rPr>
                <w:rFonts w:hint="eastAsia" w:ascii="仿宋" w:hAnsi="仿宋" w:eastAsia="仿宋" w:cs="仿宋"/>
                <w:color w:val="000000"/>
                <w:kern w:val="0"/>
                <w:szCs w:val="21"/>
              </w:rPr>
              <w:t>即短按</w:t>
            </w:r>
            <w:r>
              <w:rPr>
                <w:rFonts w:hint="eastAsia" w:ascii="仿宋" w:hAnsi="仿宋" w:eastAsia="仿宋" w:cs="仿宋"/>
                <w:color w:val="000000"/>
                <w:kern w:val="0"/>
                <w:szCs w:val="21"/>
                <w:lang w:eastAsia="zh-CN"/>
              </w:rPr>
              <w:t>）</w:t>
            </w:r>
            <w:r>
              <w:rPr>
                <w:rFonts w:hint="eastAsia" w:ascii="仿宋" w:hAnsi="仿宋" w:eastAsia="仿宋" w:cs="仿宋"/>
                <w:color w:val="000000"/>
                <w:kern w:val="0"/>
                <w:szCs w:val="21"/>
              </w:rPr>
              <w:t>的方式实现无操作、PC开关、一键还原、一键去蓝光、一键录屏的功能。</w:t>
            </w:r>
          </w:p>
          <w:p w14:paraId="2C844A0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lang w:eastAsia="zh-CN"/>
              </w:rPr>
              <w:t>4.</w:t>
            </w:r>
            <w:r>
              <w:rPr>
                <w:rFonts w:hint="eastAsia" w:ascii="仿宋" w:hAnsi="仿宋" w:eastAsia="仿宋" w:cs="仿宋"/>
                <w:color w:val="000000"/>
                <w:kern w:val="0"/>
                <w:szCs w:val="21"/>
              </w:rPr>
              <w:t>整机内置非独立广角高清摄像头</w:t>
            </w:r>
            <w:r>
              <w:rPr>
                <w:rFonts w:hint="eastAsia" w:ascii="仿宋" w:hAnsi="仿宋" w:eastAsia="仿宋" w:cs="仿宋"/>
                <w:color w:val="000000"/>
                <w:kern w:val="0"/>
                <w:szCs w:val="21"/>
                <w:lang w:eastAsia="zh-CN"/>
              </w:rPr>
              <w:t>，</w:t>
            </w:r>
            <w:r>
              <w:rPr>
                <w:rFonts w:hint="eastAsia" w:ascii="仿宋" w:hAnsi="仿宋" w:eastAsia="仿宋" w:cs="仿宋"/>
                <w:color w:val="000000"/>
                <w:kern w:val="0"/>
                <w:szCs w:val="21"/>
              </w:rPr>
              <w:t>可拍摄≥3200万像素数的照片</w:t>
            </w:r>
            <w:r>
              <w:rPr>
                <w:rFonts w:hint="eastAsia" w:ascii="仿宋" w:hAnsi="仿宋" w:eastAsia="仿宋" w:cs="仿宋"/>
                <w:color w:val="000000"/>
                <w:kern w:val="0"/>
                <w:szCs w:val="21"/>
                <w:lang w:eastAsia="zh-CN"/>
              </w:rPr>
              <w:t>，</w:t>
            </w:r>
            <w:r>
              <w:rPr>
                <w:rFonts w:hint="eastAsia" w:ascii="仿宋" w:hAnsi="仿宋" w:eastAsia="仿宋" w:cs="仿宋"/>
                <w:color w:val="000000"/>
                <w:kern w:val="0"/>
                <w:szCs w:val="21"/>
              </w:rPr>
              <w:t>视场角≥150度且水平视场角≥120度</w:t>
            </w:r>
            <w:r>
              <w:rPr>
                <w:rFonts w:hint="eastAsia" w:ascii="仿宋" w:hAnsi="仿宋" w:eastAsia="仿宋" w:cs="仿宋"/>
                <w:color w:val="000000"/>
                <w:kern w:val="0"/>
                <w:szCs w:val="21"/>
                <w:lang w:eastAsia="zh-CN"/>
              </w:rPr>
              <w:t>，</w:t>
            </w:r>
            <w:r>
              <w:rPr>
                <w:rFonts w:hint="eastAsia" w:ascii="仿宋" w:hAnsi="仿宋" w:eastAsia="仿宋" w:cs="仿宋"/>
                <w:color w:val="000000"/>
                <w:kern w:val="0"/>
                <w:szCs w:val="21"/>
              </w:rPr>
              <w:t>支持输出4:3、16:9比例的图片和视频</w:t>
            </w:r>
            <w:r>
              <w:rPr>
                <w:rFonts w:hint="eastAsia" w:ascii="仿宋" w:hAnsi="仿宋" w:eastAsia="仿宋" w:cs="仿宋"/>
                <w:color w:val="000000"/>
                <w:kern w:val="0"/>
                <w:szCs w:val="21"/>
                <w:lang w:eastAsia="zh-CN"/>
              </w:rPr>
              <w:t>；</w:t>
            </w:r>
            <w:r>
              <w:rPr>
                <w:rFonts w:hint="eastAsia" w:ascii="仿宋" w:hAnsi="仿宋" w:eastAsia="仿宋" w:cs="仿宋"/>
                <w:color w:val="000000"/>
                <w:kern w:val="0"/>
                <w:szCs w:val="21"/>
              </w:rPr>
              <w:t>支持输出4K图片和视频</w:t>
            </w:r>
            <w:r>
              <w:rPr>
                <w:rFonts w:hint="eastAsia" w:ascii="仿宋" w:hAnsi="仿宋" w:eastAsia="仿宋" w:cs="仿宋"/>
                <w:color w:val="000000"/>
                <w:kern w:val="0"/>
                <w:szCs w:val="21"/>
                <w:lang w:eastAsia="zh-CN"/>
              </w:rPr>
              <w:t>，</w:t>
            </w:r>
            <w:r>
              <w:rPr>
                <w:rFonts w:hint="eastAsia" w:ascii="仿宋" w:hAnsi="仿宋" w:eastAsia="仿宋" w:cs="仿宋"/>
                <w:color w:val="000000"/>
                <w:kern w:val="0"/>
                <w:szCs w:val="21"/>
              </w:rPr>
              <w:t>在清晰度为3840*2160(4K</w:t>
            </w:r>
            <w:r>
              <w:rPr>
                <w:rFonts w:hint="eastAsia" w:ascii="仿宋" w:hAnsi="仿宋" w:eastAsia="仿宋" w:cs="仿宋"/>
                <w:color w:val="000000"/>
                <w:kern w:val="0"/>
                <w:szCs w:val="21"/>
                <w:lang w:eastAsia="zh-CN"/>
              </w:rPr>
              <w:t>）</w:t>
            </w:r>
            <w:r>
              <w:rPr>
                <w:rFonts w:hint="eastAsia" w:ascii="仿宋" w:hAnsi="仿宋" w:eastAsia="仿宋" w:cs="仿宋"/>
                <w:color w:val="000000"/>
                <w:kern w:val="0"/>
                <w:szCs w:val="21"/>
              </w:rPr>
              <w:t>分辨率下</w:t>
            </w:r>
            <w:r>
              <w:rPr>
                <w:rFonts w:hint="eastAsia" w:ascii="仿宋" w:hAnsi="仿宋" w:eastAsia="仿宋" w:cs="仿宋"/>
                <w:color w:val="000000"/>
                <w:kern w:val="0"/>
                <w:szCs w:val="21"/>
                <w:lang w:eastAsia="zh-CN"/>
              </w:rPr>
              <w:t>，</w:t>
            </w:r>
            <w:r>
              <w:rPr>
                <w:rFonts w:hint="eastAsia" w:ascii="仿宋" w:hAnsi="仿宋" w:eastAsia="仿宋" w:cs="仿宋"/>
                <w:color w:val="000000"/>
                <w:kern w:val="0"/>
                <w:szCs w:val="21"/>
              </w:rPr>
              <w:t>支持30帧的视频输出。</w:t>
            </w:r>
          </w:p>
          <w:p w14:paraId="6FCA5A8A">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lang w:eastAsia="zh-CN"/>
              </w:rPr>
              <w:t>5.</w:t>
            </w:r>
            <w:r>
              <w:rPr>
                <w:rFonts w:hint="eastAsia" w:ascii="仿宋" w:hAnsi="仿宋" w:eastAsia="仿宋" w:cs="仿宋"/>
                <w:color w:val="000000"/>
                <w:kern w:val="0"/>
                <w:szCs w:val="21"/>
              </w:rPr>
              <w:t>OPS电脑：采用抽拉内置式模块化电脑， 主板搭载不低于i5 CPU；内存：8 GB内存或以上配置；硬盘：256 GB或以上SSD固态硬盘。</w:t>
            </w:r>
          </w:p>
        </w:tc>
        <w:tc>
          <w:tcPr>
            <w:tcW w:w="591" w:type="dxa"/>
            <w:noWrap w:val="0"/>
            <w:vAlign w:val="center"/>
          </w:tcPr>
          <w:p w14:paraId="552A3A1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noWrap w:val="0"/>
            <w:vAlign w:val="center"/>
          </w:tcPr>
          <w:p w14:paraId="44ADF0B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5307655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6365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noWrap w:val="0"/>
            <w:vAlign w:val="center"/>
          </w:tcPr>
          <w:p w14:paraId="68811AB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 </w:t>
            </w:r>
          </w:p>
        </w:tc>
        <w:tc>
          <w:tcPr>
            <w:tcW w:w="1090" w:type="dxa"/>
            <w:noWrap w:val="0"/>
            <w:vAlign w:val="center"/>
          </w:tcPr>
          <w:p w14:paraId="20E49E5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视频展台</w:t>
            </w:r>
          </w:p>
        </w:tc>
        <w:tc>
          <w:tcPr>
            <w:tcW w:w="5274" w:type="dxa"/>
            <w:noWrap w:val="0"/>
            <w:vAlign w:val="center"/>
          </w:tcPr>
          <w:p w14:paraId="6CC711A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结构外观：整机采用 ABS 环保材质，轻便耐腐蚀，箱内无可见连接线，整机圆弧倒角。内置机械锁，安全防碰伤。箱门采用三折叠式开合托板，非气压杆联动，平稳无故障。像素：≥1000 万像素，分辨率：≥3680*2760，A4 幅面。镜头外壳在摄像头部分带保护镜片密封，防止灰尘沾染摄像头，防护等级至少达到 IP41级别采用 AF 自动对焦+触摸控制对焦，课件翻页和光线变化时可减少频繁对焦的情况，提高教学演示效率。输出接口：至少具备USB-B *1 数据连接口。整机自带LED补光灯，补光灯开关采用可触摸式三级灯光调节。单根 USB 线传输和供电，支持远距离数据传输。</w:t>
            </w:r>
          </w:p>
        </w:tc>
        <w:tc>
          <w:tcPr>
            <w:tcW w:w="591" w:type="dxa"/>
            <w:noWrap w:val="0"/>
            <w:vAlign w:val="center"/>
          </w:tcPr>
          <w:p w14:paraId="3EC80BC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noWrap w:val="0"/>
            <w:vAlign w:val="center"/>
          </w:tcPr>
          <w:p w14:paraId="35C7615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7BD8983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75FB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F97944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 </w:t>
            </w:r>
          </w:p>
        </w:tc>
        <w:tc>
          <w:tcPr>
            <w:tcW w:w="1090" w:type="dxa"/>
            <w:shd w:val="clear" w:color="000000" w:fill="FFFFFF"/>
            <w:noWrap w:val="0"/>
            <w:vAlign w:val="center"/>
          </w:tcPr>
          <w:p w14:paraId="59F25F9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五线谱电子示教板</w:t>
            </w:r>
          </w:p>
        </w:tc>
        <w:tc>
          <w:tcPr>
            <w:tcW w:w="5274" w:type="dxa"/>
            <w:shd w:val="clear" w:color="000000" w:fill="FFFFFF"/>
            <w:noWrap w:val="0"/>
            <w:vAlign w:val="center"/>
          </w:tcPr>
          <w:p w14:paraId="01D04BE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 控制：智能APP 操作系统，应适应于</w:t>
            </w:r>
            <w:r>
              <w:rPr>
                <w:rFonts w:hint="eastAsia" w:ascii="仿宋" w:hAnsi="仿宋" w:eastAsia="仿宋" w:cs="仿宋"/>
                <w:color w:val="000000"/>
                <w:kern w:val="0"/>
                <w:szCs w:val="21"/>
                <w:lang w:eastAsia="zh-CN"/>
              </w:rPr>
              <w:t>iPad</w:t>
            </w:r>
            <w:r>
              <w:rPr>
                <w:rFonts w:hint="eastAsia" w:ascii="仿宋" w:hAnsi="仿宋" w:eastAsia="仿宋" w:cs="仿宋"/>
                <w:color w:val="000000"/>
                <w:kern w:val="0"/>
                <w:szCs w:val="21"/>
              </w:rPr>
              <w:t xml:space="preserve">、智能手机终端设备，支持苹果iOS及安卓（Android）版本；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2. 键盘：一组≥61键标准尺寸力度琴键C - c4，通过八度调节可扩充至全键盘教学音域（C1-c5）；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 板面：水笔书写白色整板书写板面；</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 嵌入式音响：至少配备两个扩声扬声器；</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 蓝牙：双通道传输模式蓝牙，MIDI模式连接APP，Audio模式连接终端音频；</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▲6. 电子标尺：电子显示乐理标尺，≥272*16点阵LDE屏电子标尺，电子显示音名、唱名、简谱、和弦、音程；</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7. 智能谱表：智能三色LED音高显示大谱表，显示当前弹奏键盘对应五线谱表的音高位置；</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8. 音色：内置≥168个高品质音色（其中至少39种民乐音色）</w:t>
            </w:r>
            <w:r>
              <w:rPr>
                <w:rFonts w:hint="eastAsia" w:ascii="仿宋" w:hAnsi="仿宋" w:eastAsia="仿宋" w:cs="仿宋"/>
                <w:color w:val="000000"/>
                <w:kern w:val="0"/>
                <w:szCs w:val="21"/>
                <w:lang w:eastAsia="zh-CN"/>
              </w:rPr>
              <w:t>；</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9. 节奏型：内置≥100种（可通过蓝牙扩充）；</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10. 示范曲：内置≥88首（可通过蓝牙扩充）；</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11. 变调方式：≥13组大小调式触摸控制变调系统，同时控制琴键调性及五线谱调性，并可固定调模式及首调模式教学；</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▲12. 触控电子五线谱：触摸感应五线谱大谱表，人体手指感应，多点触控；</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13. 临时变调：五线谱临时升降调变换与显示；</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14. 备课功能：可保存三组预设记忆，用于对教学所需功能的备课设定；</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15. 内置功能：八度调节、滑音轮、颤音轮、延音、音量调节、节拍器、自动伴奏、录音、速度调节、同步启动。</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16. 接口：DC 24V电源接口、MIDI IN/OUT、USB HOST、平衡线路输入/输出、踏板接口；</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17. 电源：DC 24V / 3A，72W；</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18. 规格：≥1700 * 900 * 95 mm。</w:t>
            </w:r>
          </w:p>
        </w:tc>
        <w:tc>
          <w:tcPr>
            <w:tcW w:w="591" w:type="dxa"/>
            <w:shd w:val="clear" w:color="000000" w:fill="FFFFFF"/>
            <w:noWrap w:val="0"/>
            <w:vAlign w:val="center"/>
          </w:tcPr>
          <w:p w14:paraId="1352415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32428C6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57586B0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34FB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888449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4 </w:t>
            </w:r>
          </w:p>
        </w:tc>
        <w:tc>
          <w:tcPr>
            <w:tcW w:w="1090" w:type="dxa"/>
            <w:shd w:val="clear" w:color="000000" w:fill="FFFFFF"/>
            <w:noWrap w:val="0"/>
            <w:vAlign w:val="center"/>
          </w:tcPr>
          <w:p w14:paraId="73A1D22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立式钢琴</w:t>
            </w:r>
          </w:p>
        </w:tc>
        <w:tc>
          <w:tcPr>
            <w:tcW w:w="5274" w:type="dxa"/>
            <w:shd w:val="clear" w:color="000000" w:fill="FFFFFF"/>
            <w:noWrap w:val="0"/>
            <w:vAlign w:val="center"/>
          </w:tcPr>
          <w:p w14:paraId="3E7BCD6C">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lang w:eastAsia="zh-CN"/>
              </w:rPr>
              <w:t>1.</w:t>
            </w:r>
            <w:r>
              <w:rPr>
                <w:rFonts w:hint="eastAsia" w:ascii="仿宋" w:hAnsi="仿宋" w:eastAsia="仿宋" w:cs="仿宋"/>
                <w:color w:val="000000"/>
                <w:kern w:val="0"/>
                <w:szCs w:val="21"/>
              </w:rPr>
              <w:t>教师用钢琴，立式钢琴（88键），尺寸≥（L×W×H）1500 x 600 x 1200mm±</w:t>
            </w:r>
            <w:r>
              <w:rPr>
                <w:rFonts w:ascii="仿宋" w:hAnsi="仿宋" w:eastAsia="仿宋" w:cs="仿宋"/>
                <w:color w:val="000000"/>
                <w:kern w:val="0"/>
                <w:szCs w:val="21"/>
              </w:rPr>
              <w:t>2</w:t>
            </w:r>
            <w:r>
              <w:rPr>
                <w:rFonts w:hint="eastAsia" w:ascii="仿宋" w:hAnsi="仿宋" w:eastAsia="仿宋" w:cs="仿宋"/>
                <w:color w:val="000000"/>
                <w:kern w:val="0"/>
                <w:szCs w:val="21"/>
              </w:rPr>
              <w:t>mm，88键（A2~C6）；</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2、应具有延音踏板和弱音踏板；</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3、音板：应采用白松制作的加强型实木复合音板，不会变形和开裂，在各种不同的气候条件下均能保持优良的音色；</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键盘：白键前端长度应为48.0—52.0mm。黑键为ABS塑键。黑键底宽度应为11.0—12.5mm；黑键长度应为94—96mm。黑键前端距白键面的高度应为11.0—13.5mm。琴键面排列平整，各键应倒棱、倒角。中盘底面距底面高度应≥570mm，白键面距底面高度应≥640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lang w:val="en-US" w:eastAsia="zh-CN"/>
              </w:rPr>
              <w:t>5</w:t>
            </w:r>
            <w:r>
              <w:rPr>
                <w:rFonts w:hint="eastAsia" w:ascii="仿宋" w:hAnsi="仿宋" w:eastAsia="仿宋" w:cs="仿宋"/>
                <w:color w:val="000000"/>
                <w:kern w:val="0"/>
                <w:szCs w:val="21"/>
              </w:rPr>
              <w:t>、铁板：应采用传统砂铸铁板工艺，音色纯正，铁板高度≥113cm；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lang w:val="en-US" w:eastAsia="zh-CN"/>
              </w:rPr>
              <w:t>6</w:t>
            </w:r>
            <w:r>
              <w:rPr>
                <w:rFonts w:hint="eastAsia" w:ascii="仿宋" w:hAnsi="仿宋" w:eastAsia="仿宋" w:cs="仿宋"/>
                <w:color w:val="000000"/>
                <w:kern w:val="0"/>
                <w:szCs w:val="21"/>
              </w:rPr>
              <w:t>、琴弦：应采用Roslau 的镀锡防锈钢线，音色纯净，音准稳定，圆型弦；</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lang w:val="en-US" w:eastAsia="zh-CN"/>
              </w:rPr>
              <w:t>7</w:t>
            </w:r>
            <w:r>
              <w:rPr>
                <w:rFonts w:hint="eastAsia" w:ascii="仿宋" w:hAnsi="仿宋" w:eastAsia="仿宋" w:cs="仿宋"/>
                <w:color w:val="000000"/>
                <w:kern w:val="0"/>
                <w:szCs w:val="21"/>
              </w:rPr>
              <w:t>、弦码：应采用色木整板制作，音频振动响应精确，迅速；</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lang w:val="en-US" w:eastAsia="zh-CN"/>
              </w:rPr>
              <w:t>8</w:t>
            </w:r>
            <w:r>
              <w:rPr>
                <w:rFonts w:hint="eastAsia" w:ascii="仿宋" w:hAnsi="仿宋" w:eastAsia="仿宋" w:cs="仿宋"/>
                <w:color w:val="000000"/>
                <w:kern w:val="0"/>
                <w:szCs w:val="21"/>
              </w:rPr>
              <w:t>、弦椎：应采用优质国产羊毛毡并应用欧洲传统工艺制作的弦椎，音色圆润通畅；</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lang w:val="en-US" w:eastAsia="zh-CN"/>
              </w:rPr>
              <w:t>9</w:t>
            </w:r>
            <w:r>
              <w:rPr>
                <w:rFonts w:hint="eastAsia" w:ascii="仿宋" w:hAnsi="仿宋" w:eastAsia="仿宋" w:cs="仿宋"/>
                <w:color w:val="000000"/>
                <w:kern w:val="0"/>
                <w:szCs w:val="21"/>
              </w:rPr>
              <w:t>、琴键：应采用实木复合键盘，采用亚光黑键，色泽和质感如同乌木，键皮采用赛璐珞塑料，键盘表面硬度应为 2H或以上；</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w:t>
            </w:r>
            <w:r>
              <w:rPr>
                <w:rFonts w:hint="eastAsia" w:ascii="仿宋" w:hAnsi="仿宋" w:eastAsia="仿宋" w:cs="仿宋"/>
                <w:color w:val="000000"/>
                <w:kern w:val="0"/>
                <w:szCs w:val="21"/>
                <w:lang w:val="en-US" w:eastAsia="zh-CN"/>
              </w:rPr>
              <w:t>0</w:t>
            </w:r>
            <w:r>
              <w:rPr>
                <w:rFonts w:hint="eastAsia" w:ascii="仿宋" w:hAnsi="仿宋" w:eastAsia="仿宋" w:cs="仿宋"/>
                <w:color w:val="000000"/>
                <w:kern w:val="0"/>
                <w:szCs w:val="21"/>
              </w:rPr>
              <w:t>、脚轮：应采用单轮脚轮，具有转到灵活，推行顺畅，噪音低的特点；</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w:t>
            </w:r>
            <w:r>
              <w:rPr>
                <w:rFonts w:hint="eastAsia" w:ascii="仿宋" w:hAnsi="仿宋" w:eastAsia="仿宋" w:cs="仿宋"/>
                <w:color w:val="000000"/>
                <w:kern w:val="0"/>
                <w:szCs w:val="21"/>
                <w:lang w:val="en-US" w:eastAsia="zh-CN"/>
              </w:rPr>
              <w:t>1</w:t>
            </w:r>
            <w:r>
              <w:rPr>
                <w:rFonts w:hint="eastAsia" w:ascii="仿宋" w:hAnsi="仿宋" w:eastAsia="仿宋" w:cs="仿宋"/>
                <w:color w:val="000000"/>
                <w:kern w:val="0"/>
                <w:szCs w:val="21"/>
              </w:rPr>
              <w:t>、脚踏：金属铸造，踏脚负荷应为 3.5kg 左右；</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w:t>
            </w:r>
            <w:r>
              <w:rPr>
                <w:rFonts w:hint="eastAsia" w:ascii="仿宋" w:hAnsi="仿宋" w:eastAsia="仿宋" w:cs="仿宋"/>
                <w:color w:val="000000"/>
                <w:kern w:val="0"/>
                <w:szCs w:val="21"/>
                <w:lang w:val="en-US" w:eastAsia="zh-CN"/>
              </w:rPr>
              <w:t>2</w:t>
            </w:r>
            <w:r>
              <w:rPr>
                <w:rFonts w:hint="eastAsia" w:ascii="仿宋" w:hAnsi="仿宋" w:eastAsia="仿宋" w:cs="仿宋"/>
                <w:color w:val="000000"/>
                <w:kern w:val="0"/>
                <w:szCs w:val="21"/>
              </w:rPr>
              <w:t>、外壳涂饰：应采用名牌不饱和树脂环保漆，并应用静电喷涂，令漆面光亮平整，表面涂装的光泽单位至少95.1；</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w:t>
            </w:r>
            <w:r>
              <w:rPr>
                <w:rFonts w:hint="eastAsia" w:ascii="仿宋" w:hAnsi="仿宋" w:eastAsia="仿宋" w:cs="仿宋"/>
                <w:color w:val="000000"/>
                <w:kern w:val="0"/>
                <w:szCs w:val="21"/>
                <w:lang w:val="en-US" w:eastAsia="zh-CN"/>
              </w:rPr>
              <w:t>3</w:t>
            </w:r>
            <w:r>
              <w:rPr>
                <w:rFonts w:hint="eastAsia" w:ascii="仿宋" w:hAnsi="仿宋" w:eastAsia="仿宋" w:cs="仿宋"/>
                <w:color w:val="000000"/>
                <w:kern w:val="0"/>
                <w:szCs w:val="21"/>
              </w:rPr>
              <w:t>、背柱：应采用等距离五背柱设计；</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w:t>
            </w:r>
            <w:r>
              <w:rPr>
                <w:rFonts w:hint="eastAsia" w:ascii="仿宋" w:hAnsi="仿宋" w:eastAsia="仿宋" w:cs="仿宋"/>
                <w:color w:val="000000"/>
                <w:kern w:val="0"/>
                <w:szCs w:val="21"/>
                <w:lang w:val="en-US" w:eastAsia="zh-CN"/>
              </w:rPr>
              <w:t>4</w:t>
            </w:r>
            <w:r>
              <w:rPr>
                <w:rFonts w:hint="eastAsia" w:ascii="仿宋" w:hAnsi="仿宋" w:eastAsia="仿宋" w:cs="仿宋"/>
                <w:color w:val="000000"/>
                <w:kern w:val="0"/>
                <w:szCs w:val="21"/>
              </w:rPr>
              <w:t>、配套钢琴凳一个，配琴罩一只、键盘呢一条、擦琴布一块、琴脚垫四只。</w:t>
            </w:r>
          </w:p>
        </w:tc>
        <w:tc>
          <w:tcPr>
            <w:tcW w:w="591" w:type="dxa"/>
            <w:shd w:val="clear" w:color="000000" w:fill="FFFFFF"/>
            <w:noWrap w:val="0"/>
            <w:vAlign w:val="center"/>
          </w:tcPr>
          <w:p w14:paraId="26E74A1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0C07FCE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6FE81A2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4FAA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2ED804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5 </w:t>
            </w:r>
          </w:p>
        </w:tc>
        <w:tc>
          <w:tcPr>
            <w:tcW w:w="1090" w:type="dxa"/>
            <w:shd w:val="clear" w:color="000000" w:fill="FFFFFF"/>
            <w:noWrap w:val="0"/>
            <w:vAlign w:val="center"/>
          </w:tcPr>
          <w:p w14:paraId="6CE4834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手风琴</w:t>
            </w:r>
          </w:p>
        </w:tc>
        <w:tc>
          <w:tcPr>
            <w:tcW w:w="5274" w:type="dxa"/>
            <w:shd w:val="clear" w:color="000000" w:fill="FFFFFF"/>
            <w:noWrap w:val="0"/>
            <w:vAlign w:val="center"/>
          </w:tcPr>
          <w:p w14:paraId="2BC8F06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lang w:eastAsia="zh-CN"/>
              </w:rPr>
              <w:t>1.</w:t>
            </w:r>
            <w:r>
              <w:rPr>
                <w:rFonts w:hint="eastAsia" w:ascii="仿宋" w:hAnsi="仿宋" w:eastAsia="仿宋" w:cs="仿宋"/>
                <w:color w:val="000000"/>
                <w:kern w:val="0"/>
                <w:szCs w:val="21"/>
              </w:rPr>
              <w:t>琴箱：长 ≥ 480mm±</w:t>
            </w:r>
            <w:r>
              <w:rPr>
                <w:rFonts w:ascii="仿宋" w:hAnsi="仿宋" w:eastAsia="仿宋" w:cs="仿宋"/>
                <w:color w:val="000000"/>
                <w:kern w:val="0"/>
                <w:szCs w:val="21"/>
              </w:rPr>
              <w:t>2mm</w:t>
            </w:r>
            <w:r>
              <w:rPr>
                <w:rFonts w:hint="eastAsia" w:ascii="仿宋" w:hAnsi="仿宋" w:eastAsia="仿宋" w:cs="仿宋"/>
                <w:color w:val="000000"/>
                <w:kern w:val="0"/>
                <w:szCs w:val="21"/>
              </w:rPr>
              <w:t>， 宽 ≥ 190mm±</w:t>
            </w:r>
            <w:r>
              <w:rPr>
                <w:rFonts w:ascii="仿宋" w:hAnsi="仿宋" w:eastAsia="仿宋" w:cs="仿宋"/>
                <w:color w:val="000000"/>
                <w:kern w:val="0"/>
                <w:szCs w:val="21"/>
              </w:rPr>
              <w:t>2mm</w:t>
            </w:r>
            <w:r>
              <w:rPr>
                <w:rFonts w:hint="eastAsia" w:ascii="仿宋" w:hAnsi="仿宋" w:eastAsia="仿宋" w:cs="仿宋"/>
                <w:color w:val="000000"/>
                <w:kern w:val="0"/>
                <w:szCs w:val="21"/>
              </w:rPr>
              <w:t>.</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2、风箱：表面覆盖条两端应一致，折层边棱应平整。风箱伸缩自如，与琴箱结合严密。</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3、键盘：41个条形琴键，中心距20mm，琴键宽度19mm, 珍珠白银花键特殊材料铸塑。键盘耐磨防划、黑白键左右不摆动、机械传动稳定灵活，经久耐用不褪色，新型专利。</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4、音域：从F到A。</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5、键盘变音器：7个变音+一个总还原，排列整齐，音列组合标志准确、清楚。变音传动装置应灵敏有效，并能保证音孔的充分启闭。</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6、贝斯：新型贝斯机专利，120个键钮，排列整齐，运动灵活，硬质合金铝材质，经久耐用，不易掉齿。</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7、贝斯变音器：三个变音，排列整齐、音列组合标志准、清晰。</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8、琴箱：色泽协调，表面平滑，线条流畅，镀层完整。紧固件应没有松动现象。</w:t>
            </w:r>
          </w:p>
        </w:tc>
        <w:tc>
          <w:tcPr>
            <w:tcW w:w="591" w:type="dxa"/>
            <w:shd w:val="clear" w:color="000000" w:fill="FFFFFF"/>
            <w:noWrap w:val="0"/>
            <w:vAlign w:val="center"/>
          </w:tcPr>
          <w:p w14:paraId="3E96B78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架</w:t>
            </w:r>
          </w:p>
        </w:tc>
        <w:tc>
          <w:tcPr>
            <w:tcW w:w="597" w:type="dxa"/>
            <w:shd w:val="clear" w:color="000000" w:fill="FFFFFF"/>
            <w:noWrap w:val="0"/>
            <w:vAlign w:val="center"/>
          </w:tcPr>
          <w:p w14:paraId="173C4C5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48883A7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F929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9" w:type="dxa"/>
            <w:shd w:val="clear" w:color="000000" w:fill="FFFFFF"/>
            <w:noWrap w:val="0"/>
            <w:vAlign w:val="center"/>
          </w:tcPr>
          <w:p w14:paraId="5A17A1C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6 </w:t>
            </w:r>
          </w:p>
        </w:tc>
        <w:tc>
          <w:tcPr>
            <w:tcW w:w="1090" w:type="dxa"/>
            <w:shd w:val="clear" w:color="000000" w:fill="FFFFFF"/>
            <w:noWrap w:val="0"/>
            <w:vAlign w:val="center"/>
          </w:tcPr>
          <w:p w14:paraId="795921F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指挥台</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（含指挥棒）</w:t>
            </w:r>
          </w:p>
        </w:tc>
        <w:tc>
          <w:tcPr>
            <w:tcW w:w="5274" w:type="dxa"/>
            <w:shd w:val="clear" w:color="000000" w:fill="FFFFFF"/>
            <w:noWrap w:val="0"/>
            <w:vAlign w:val="center"/>
          </w:tcPr>
          <w:p w14:paraId="078FA5E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一、指挥台</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1、全木制，结实耐用，无噪音。站台表面铺有红地毯，谱台高度可调节，800</w:t>
            </w:r>
            <w:r>
              <w:rPr>
                <w:rFonts w:hint="eastAsia" w:ascii="仿宋" w:hAnsi="仿宋" w:eastAsia="仿宋" w:cs="仿宋"/>
                <w:color w:val="000000"/>
                <w:kern w:val="0"/>
                <w:szCs w:val="21"/>
                <w:lang w:eastAsia="zh-CN"/>
              </w:rPr>
              <w:t>-</w:t>
            </w:r>
            <w:r>
              <w:rPr>
                <w:rFonts w:hint="eastAsia" w:ascii="仿宋" w:hAnsi="仿宋" w:eastAsia="仿宋" w:cs="仿宋"/>
                <w:color w:val="000000"/>
                <w:kern w:val="0"/>
                <w:szCs w:val="21"/>
              </w:rPr>
              <w:t>1200mm.任意调节；</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2、谱台板尺寸：≥ 650 x 420mm±</w:t>
            </w:r>
            <w:r>
              <w:rPr>
                <w:rFonts w:ascii="仿宋" w:hAnsi="仿宋" w:eastAsia="仿宋" w:cs="仿宋"/>
                <w:color w:val="000000"/>
                <w:kern w:val="0"/>
                <w:szCs w:val="21"/>
              </w:rPr>
              <w:t>2</w:t>
            </w:r>
            <w:r>
              <w:rPr>
                <w:rFonts w:hint="eastAsia" w:ascii="仿宋" w:hAnsi="仿宋" w:eastAsia="仿宋" w:cs="仿宋"/>
                <w:color w:val="000000"/>
                <w:kern w:val="0"/>
                <w:szCs w:val="21"/>
              </w:rPr>
              <w:t>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3、二层台板尺寸：≥ 300 x 400mm±</w:t>
            </w:r>
            <w:r>
              <w:rPr>
                <w:rFonts w:ascii="仿宋" w:hAnsi="仿宋" w:eastAsia="仿宋" w:cs="仿宋"/>
                <w:color w:val="000000"/>
                <w:kern w:val="0"/>
                <w:szCs w:val="21"/>
              </w:rPr>
              <w:t>2</w:t>
            </w:r>
            <w:r>
              <w:rPr>
                <w:rFonts w:hint="eastAsia" w:ascii="仿宋" w:hAnsi="仿宋" w:eastAsia="仿宋" w:cs="仿宋"/>
                <w:color w:val="000000"/>
                <w:kern w:val="0"/>
                <w:szCs w:val="21"/>
              </w:rPr>
              <w:t xml:space="preserve">mm；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4、谱台板高度尺寸：800-1200mm 可调；</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5、护栏高度尺寸：≥ （高 x 宽）900 x 700mm±</w:t>
            </w:r>
            <w:r>
              <w:rPr>
                <w:rFonts w:ascii="仿宋" w:hAnsi="仿宋" w:eastAsia="仿宋" w:cs="仿宋"/>
                <w:color w:val="000000"/>
                <w:kern w:val="0"/>
                <w:szCs w:val="21"/>
              </w:rPr>
              <w:t>2</w:t>
            </w:r>
            <w:r>
              <w:rPr>
                <w:rFonts w:hint="eastAsia" w:ascii="仿宋" w:hAnsi="仿宋" w:eastAsia="仿宋" w:cs="仿宋"/>
                <w:color w:val="000000"/>
                <w:kern w:val="0"/>
                <w:szCs w:val="21"/>
              </w:rPr>
              <w:t>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6、站台尺寸：≥1000 x 1200 x 200mm±</w:t>
            </w:r>
            <w:r>
              <w:rPr>
                <w:rFonts w:ascii="仿宋" w:hAnsi="仿宋" w:eastAsia="仿宋" w:cs="仿宋"/>
                <w:color w:val="000000"/>
                <w:kern w:val="0"/>
                <w:szCs w:val="21"/>
              </w:rPr>
              <w:t>2</w:t>
            </w:r>
            <w:r>
              <w:rPr>
                <w:rFonts w:hint="eastAsia" w:ascii="仿宋" w:hAnsi="仿宋" w:eastAsia="仿宋" w:cs="仿宋"/>
                <w:color w:val="000000"/>
                <w:kern w:val="0"/>
                <w:szCs w:val="21"/>
              </w:rPr>
              <w:t>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二、指挥棒</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1、材质：杆应为玻璃钢纤维制作而成柔韧性极佳，质地硬度极高，不易磨损；</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2、规格：全长 ≥ 380mm±</w:t>
            </w:r>
            <w:r>
              <w:rPr>
                <w:rFonts w:ascii="仿宋" w:hAnsi="仿宋" w:eastAsia="仿宋" w:cs="仿宋"/>
                <w:color w:val="000000"/>
                <w:kern w:val="0"/>
                <w:szCs w:val="21"/>
              </w:rPr>
              <w:t>2</w:t>
            </w:r>
            <w:r>
              <w:rPr>
                <w:rFonts w:hint="eastAsia" w:ascii="仿宋" w:hAnsi="仿宋" w:eastAsia="仿宋" w:cs="仿宋"/>
                <w:color w:val="000000"/>
                <w:kern w:val="0"/>
                <w:szCs w:val="21"/>
              </w:rPr>
              <w:t xml:space="preserve">mm；直径 ≥ 2mm； </w:t>
            </w:r>
          </w:p>
        </w:tc>
        <w:tc>
          <w:tcPr>
            <w:tcW w:w="591" w:type="dxa"/>
            <w:shd w:val="clear" w:color="000000" w:fill="FFFFFF"/>
            <w:noWrap w:val="0"/>
            <w:vAlign w:val="center"/>
          </w:tcPr>
          <w:p w14:paraId="386042C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6F27CBF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6275455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5752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70653C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7 </w:t>
            </w:r>
          </w:p>
        </w:tc>
        <w:tc>
          <w:tcPr>
            <w:tcW w:w="1090" w:type="dxa"/>
            <w:shd w:val="clear" w:color="000000" w:fill="FFFFFF"/>
            <w:noWrap w:val="0"/>
            <w:vAlign w:val="center"/>
          </w:tcPr>
          <w:p w14:paraId="45BFAF0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PE合唱台</w:t>
            </w:r>
          </w:p>
        </w:tc>
        <w:tc>
          <w:tcPr>
            <w:tcW w:w="5274" w:type="dxa"/>
            <w:shd w:val="clear" w:color="000000" w:fill="FFFFFF"/>
            <w:noWrap w:val="0"/>
            <w:vAlign w:val="center"/>
          </w:tcPr>
          <w:p w14:paraId="22ED87D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尺寸：</w:t>
            </w:r>
          </w:p>
          <w:p w14:paraId="558FEF17">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（1）三层合唱台结构（长≥1250mm，台阶宽≥400mm，三层高≥625mm）±</w:t>
            </w:r>
            <w:r>
              <w:rPr>
                <w:rFonts w:ascii="仿宋" w:hAnsi="仿宋" w:eastAsia="仿宋" w:cs="仿宋"/>
                <w:color w:val="000000"/>
                <w:kern w:val="0"/>
                <w:szCs w:val="21"/>
              </w:rPr>
              <w:t>2</w:t>
            </w:r>
            <w:r>
              <w:rPr>
                <w:rFonts w:hint="eastAsia" w:ascii="仿宋" w:hAnsi="仿宋" w:eastAsia="仿宋" w:cs="仿宋"/>
                <w:color w:val="000000"/>
                <w:kern w:val="0"/>
                <w:szCs w:val="21"/>
              </w:rPr>
              <w:t xml:space="preserve">mm；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（2）平面舞台结构（长≥1250mm，宽≥1600mm，高度≥312mm）±</w:t>
            </w:r>
            <w:r>
              <w:rPr>
                <w:rFonts w:ascii="仿宋" w:hAnsi="仿宋" w:eastAsia="仿宋" w:cs="仿宋"/>
                <w:color w:val="000000"/>
                <w:kern w:val="0"/>
                <w:szCs w:val="21"/>
              </w:rPr>
              <w:t>2</w:t>
            </w:r>
            <w:r>
              <w:rPr>
                <w:rFonts w:hint="eastAsia" w:ascii="仿宋" w:hAnsi="仿宋" w:eastAsia="仿宋" w:cs="仿宋"/>
                <w:color w:val="000000"/>
                <w:kern w:val="0"/>
                <w:szCs w:val="21"/>
              </w:rPr>
              <w:t>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2.工艺说明：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（1）主要配件采用高密度聚乙烯（HDPE）为原料，中空吹塑工艺制作，下立 脚板厚度达到≥50mm，其他部位≥28mm；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（2）辅助（连接）材料采用聚丙烯（PP）为原料，注塑成型；</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（3）拼装：内部为卡件和卯榫连接，外部为注塑链接和下沉螺丝固定；</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3.设计特点：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（1）拼装合理，牢固，没有多余的凸出的钢构件，满足强度的前提，保障 安全，适合各个年龄段使用；采用不同方式拼接组成、三阶、二阶、一阶；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（2）中空配件侧面设计内陷抓手，底下有站脚，后面配有脚轮方便移动，可随手推出轻松转换位置，保护地面的同时，满足使用方便的要求；</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（3）合唱台台阶可翻转设计，可调整为两层合唱台也可以变为一个整体的小舞台，侧面轮子设计方便推移，未使用时还可倒立放置收纳节省活动空间；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（4）台面11条带防滑点的防滑条，每层梯面有四个音符满足乐感俏皮的设计、颜色多色可以选择；</w:t>
            </w:r>
          </w:p>
        </w:tc>
        <w:tc>
          <w:tcPr>
            <w:tcW w:w="591" w:type="dxa"/>
            <w:shd w:val="clear" w:color="000000" w:fill="FFFFFF"/>
            <w:noWrap w:val="0"/>
            <w:vAlign w:val="center"/>
          </w:tcPr>
          <w:p w14:paraId="0D4C462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组</w:t>
            </w:r>
          </w:p>
        </w:tc>
        <w:tc>
          <w:tcPr>
            <w:tcW w:w="597" w:type="dxa"/>
            <w:shd w:val="clear" w:color="000000" w:fill="FFFFFF"/>
            <w:noWrap w:val="0"/>
            <w:vAlign w:val="center"/>
          </w:tcPr>
          <w:p w14:paraId="4B2E6DD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w:t>
            </w:r>
          </w:p>
        </w:tc>
        <w:tc>
          <w:tcPr>
            <w:tcW w:w="1016" w:type="dxa"/>
            <w:noWrap w:val="0"/>
            <w:vAlign w:val="center"/>
          </w:tcPr>
          <w:p w14:paraId="04A76C9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93B9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DC9AC6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8 </w:t>
            </w:r>
          </w:p>
        </w:tc>
        <w:tc>
          <w:tcPr>
            <w:tcW w:w="1090" w:type="dxa"/>
            <w:shd w:val="clear" w:color="000000" w:fill="FFFFFF"/>
            <w:noWrap w:val="0"/>
            <w:vAlign w:val="center"/>
          </w:tcPr>
          <w:p w14:paraId="6FEBB8E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音乐节拍器</w:t>
            </w:r>
          </w:p>
        </w:tc>
        <w:tc>
          <w:tcPr>
            <w:tcW w:w="5274" w:type="dxa"/>
            <w:shd w:val="clear" w:color="000000" w:fill="FFFFFF"/>
            <w:noWrap w:val="0"/>
            <w:vAlign w:val="center"/>
          </w:tcPr>
          <w:p w14:paraId="5CD043F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机械节拍器</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名品节奏类型：0.2.3.4.6；</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节拍速度：40~208拍；</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钟摆材质：铜质；</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机芯材质：金属机芯；</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误差：≤0.08%；</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尺寸：≤ 19cm x 9cm x 11cm±</w:t>
            </w:r>
            <w:r>
              <w:rPr>
                <w:rFonts w:ascii="仿宋" w:hAnsi="仿宋" w:eastAsia="仿宋" w:cs="仿宋"/>
                <w:color w:val="000000"/>
                <w:kern w:val="0"/>
                <w:szCs w:val="21"/>
              </w:rPr>
              <w:t>2</w:t>
            </w:r>
            <w:r>
              <w:rPr>
                <w:rFonts w:hint="eastAsia" w:ascii="仿宋" w:hAnsi="仿宋" w:eastAsia="仿宋" w:cs="仿宋"/>
                <w:color w:val="000000"/>
                <w:kern w:val="0"/>
                <w:szCs w:val="21"/>
              </w:rPr>
              <w:t>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应适用范围古筝/钢琴/提琴/萨克斯/吉他等。</w:t>
            </w:r>
          </w:p>
        </w:tc>
        <w:tc>
          <w:tcPr>
            <w:tcW w:w="591" w:type="dxa"/>
            <w:shd w:val="clear" w:color="000000" w:fill="FFFFFF"/>
            <w:noWrap w:val="0"/>
            <w:vAlign w:val="center"/>
          </w:tcPr>
          <w:p w14:paraId="5EC5A57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69BAA9E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1F0FA2A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F39B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0190F2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9 </w:t>
            </w:r>
          </w:p>
        </w:tc>
        <w:tc>
          <w:tcPr>
            <w:tcW w:w="1090" w:type="dxa"/>
            <w:shd w:val="clear" w:color="000000" w:fill="FFFFFF"/>
            <w:noWrap w:val="0"/>
            <w:vAlign w:val="center"/>
          </w:tcPr>
          <w:p w14:paraId="07E18C3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音叉</w:t>
            </w:r>
          </w:p>
        </w:tc>
        <w:tc>
          <w:tcPr>
            <w:tcW w:w="5274" w:type="dxa"/>
            <w:shd w:val="clear" w:color="000000" w:fill="FFFFFF"/>
            <w:noWrap w:val="0"/>
            <w:vAlign w:val="center"/>
          </w:tcPr>
          <w:p w14:paraId="62B29E4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1.材质：钢制；</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2.规格：总长≥115mm±</w:t>
            </w:r>
            <w:r>
              <w:rPr>
                <w:rFonts w:ascii="仿宋" w:hAnsi="仿宋" w:eastAsia="仿宋" w:cs="仿宋"/>
                <w:color w:val="000000"/>
                <w:kern w:val="0"/>
                <w:szCs w:val="21"/>
              </w:rPr>
              <w:t>2</w:t>
            </w:r>
            <w:r>
              <w:rPr>
                <w:rFonts w:hint="eastAsia" w:ascii="仿宋" w:hAnsi="仿宋" w:eastAsia="仿宋" w:cs="仿宋"/>
                <w:color w:val="000000"/>
                <w:kern w:val="0"/>
                <w:szCs w:val="21"/>
              </w:rPr>
              <w:t>mm，把手长度≥40mm±</w:t>
            </w:r>
            <w:r>
              <w:rPr>
                <w:rFonts w:ascii="仿宋" w:hAnsi="仿宋" w:eastAsia="仿宋" w:cs="仿宋"/>
                <w:color w:val="000000"/>
                <w:kern w:val="0"/>
                <w:szCs w:val="21"/>
              </w:rPr>
              <w:t>2</w:t>
            </w:r>
            <w:r>
              <w:rPr>
                <w:rFonts w:hint="eastAsia" w:ascii="仿宋" w:hAnsi="仿宋" w:eastAsia="仿宋" w:cs="仿宋"/>
                <w:color w:val="000000"/>
                <w:kern w:val="0"/>
                <w:szCs w:val="21"/>
              </w:rPr>
              <w:t>mm，叉长≥75mm±</w:t>
            </w:r>
            <w:r>
              <w:rPr>
                <w:rFonts w:ascii="仿宋" w:hAnsi="仿宋" w:eastAsia="仿宋" w:cs="仿宋"/>
                <w:color w:val="000000"/>
                <w:kern w:val="0"/>
                <w:szCs w:val="21"/>
              </w:rPr>
              <w:t>2</w:t>
            </w:r>
            <w:r>
              <w:rPr>
                <w:rFonts w:hint="eastAsia" w:ascii="仿宋" w:hAnsi="仿宋" w:eastAsia="仿宋" w:cs="仿宋"/>
                <w:color w:val="000000"/>
                <w:kern w:val="0"/>
                <w:szCs w:val="21"/>
              </w:rPr>
              <w:t>mm，叉厚≥3mm；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3.结构：应呈“Y”形的钢质音叉，手柄上印有A-440钢印，标准音乐音叉，整块钢材经过车床，铣床，磨床等机械加工而成；</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4.使用方法：敲击音叉，采集声波波形图。</w:t>
            </w:r>
          </w:p>
        </w:tc>
        <w:tc>
          <w:tcPr>
            <w:tcW w:w="591" w:type="dxa"/>
            <w:shd w:val="clear" w:color="000000" w:fill="FFFFFF"/>
            <w:noWrap w:val="0"/>
            <w:vAlign w:val="center"/>
          </w:tcPr>
          <w:p w14:paraId="65FB63C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64EFAF6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1DF5408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4123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A66024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10 </w:t>
            </w:r>
          </w:p>
        </w:tc>
        <w:tc>
          <w:tcPr>
            <w:tcW w:w="1090" w:type="dxa"/>
            <w:shd w:val="clear" w:color="000000" w:fill="FFFFFF"/>
            <w:noWrap w:val="0"/>
            <w:vAlign w:val="center"/>
          </w:tcPr>
          <w:p w14:paraId="0C27042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多用划线规</w:t>
            </w:r>
          </w:p>
        </w:tc>
        <w:tc>
          <w:tcPr>
            <w:tcW w:w="5274" w:type="dxa"/>
            <w:shd w:val="clear" w:color="000000" w:fill="FFFFFF"/>
            <w:noWrap w:val="0"/>
            <w:vAlign w:val="center"/>
          </w:tcPr>
          <w:p w14:paraId="6C2F79C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lang w:eastAsia="zh-CN"/>
              </w:rPr>
              <w:t>1.</w:t>
            </w:r>
            <w:r>
              <w:rPr>
                <w:rFonts w:hint="eastAsia" w:ascii="仿宋" w:hAnsi="仿宋" w:eastAsia="仿宋" w:cs="仿宋"/>
                <w:color w:val="000000"/>
                <w:kern w:val="0"/>
                <w:szCs w:val="21"/>
              </w:rPr>
              <w:t>材质：塑料；</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2、特点：要求成品牢固，操作灵活；</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3、作用：绘制画五线谱。</w:t>
            </w:r>
          </w:p>
        </w:tc>
        <w:tc>
          <w:tcPr>
            <w:tcW w:w="591" w:type="dxa"/>
            <w:shd w:val="clear" w:color="000000" w:fill="FFFFFF"/>
            <w:noWrap w:val="0"/>
            <w:vAlign w:val="center"/>
          </w:tcPr>
          <w:p w14:paraId="258AE67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086456F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3363D04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7176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E7B2E7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11 </w:t>
            </w:r>
          </w:p>
        </w:tc>
        <w:tc>
          <w:tcPr>
            <w:tcW w:w="1090" w:type="dxa"/>
            <w:shd w:val="clear" w:color="000000" w:fill="FFFFFF"/>
            <w:noWrap w:val="0"/>
            <w:vAlign w:val="center"/>
          </w:tcPr>
          <w:p w14:paraId="36E2ED2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乐器储藏柜</w:t>
            </w:r>
          </w:p>
        </w:tc>
        <w:tc>
          <w:tcPr>
            <w:tcW w:w="5274" w:type="dxa"/>
            <w:shd w:val="clear" w:color="000000" w:fill="FFFFFF"/>
            <w:noWrap w:val="0"/>
            <w:vAlign w:val="center"/>
          </w:tcPr>
          <w:p w14:paraId="4771EA2E">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lang w:eastAsia="zh-CN"/>
              </w:rPr>
              <w:t>1.</w:t>
            </w:r>
            <w:r>
              <w:rPr>
                <w:rFonts w:hint="eastAsia" w:ascii="仿宋" w:hAnsi="仿宋" w:eastAsia="仿宋" w:cs="仿宋"/>
                <w:color w:val="000000"/>
                <w:kern w:val="0"/>
                <w:szCs w:val="21"/>
              </w:rPr>
              <w:t>规格：≥1000 x 500 x 2000mm±2mm；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2、柜体柜门应采用改性 PP 材料模具一次成型，上下柜柜门配锁；</w:t>
            </w:r>
          </w:p>
        </w:tc>
        <w:tc>
          <w:tcPr>
            <w:tcW w:w="591" w:type="dxa"/>
            <w:shd w:val="clear" w:color="000000" w:fill="FFFFFF"/>
            <w:noWrap w:val="0"/>
            <w:vAlign w:val="center"/>
          </w:tcPr>
          <w:p w14:paraId="63782B9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443B634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4</w:t>
            </w:r>
          </w:p>
        </w:tc>
        <w:tc>
          <w:tcPr>
            <w:tcW w:w="1016" w:type="dxa"/>
            <w:noWrap w:val="0"/>
            <w:vAlign w:val="center"/>
          </w:tcPr>
          <w:p w14:paraId="70E80BF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FE3A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C1C5A8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12 </w:t>
            </w:r>
          </w:p>
        </w:tc>
        <w:tc>
          <w:tcPr>
            <w:tcW w:w="1090" w:type="dxa"/>
            <w:shd w:val="clear" w:color="000000" w:fill="FFFFFF"/>
            <w:noWrap w:val="0"/>
            <w:vAlign w:val="center"/>
          </w:tcPr>
          <w:p w14:paraId="5ADB3F0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电教器材柜</w:t>
            </w:r>
          </w:p>
        </w:tc>
        <w:tc>
          <w:tcPr>
            <w:tcW w:w="5274" w:type="dxa"/>
            <w:shd w:val="clear" w:color="000000" w:fill="FFFFFF"/>
            <w:noWrap w:val="0"/>
            <w:vAlign w:val="center"/>
          </w:tcPr>
          <w:p w14:paraId="60B0B7F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lang w:eastAsia="zh-CN"/>
              </w:rPr>
              <w:t>1.</w:t>
            </w:r>
            <w:r>
              <w:rPr>
                <w:rFonts w:hint="eastAsia" w:ascii="仿宋" w:hAnsi="仿宋" w:eastAsia="仿宋" w:cs="仿宋"/>
                <w:color w:val="000000"/>
                <w:kern w:val="0"/>
                <w:szCs w:val="21"/>
              </w:rPr>
              <w:t>材质：铝木结构；</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2、≥12U；</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3、功能用途：可安装交换机/路由器、音箱系统、配线架、PDU等网络设备。</w:t>
            </w:r>
          </w:p>
        </w:tc>
        <w:tc>
          <w:tcPr>
            <w:tcW w:w="591" w:type="dxa"/>
            <w:shd w:val="clear" w:color="000000" w:fill="FFFFFF"/>
            <w:noWrap w:val="0"/>
            <w:vAlign w:val="center"/>
          </w:tcPr>
          <w:p w14:paraId="16BC255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05B48CD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04141C9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DF4D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719" w:type="dxa"/>
            <w:shd w:val="clear" w:color="000000" w:fill="FFFFFF"/>
            <w:noWrap w:val="0"/>
            <w:vAlign w:val="center"/>
          </w:tcPr>
          <w:p w14:paraId="7E4E709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13 </w:t>
            </w:r>
          </w:p>
        </w:tc>
        <w:tc>
          <w:tcPr>
            <w:tcW w:w="1090" w:type="dxa"/>
            <w:shd w:val="clear" w:color="000000" w:fill="FFFFFF"/>
            <w:noWrap w:val="0"/>
            <w:vAlign w:val="center"/>
          </w:tcPr>
          <w:p w14:paraId="4B6F180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音乐教育教学相关图书及杂志</w:t>
            </w:r>
          </w:p>
        </w:tc>
        <w:tc>
          <w:tcPr>
            <w:tcW w:w="5274" w:type="dxa"/>
            <w:shd w:val="clear" w:color="000000" w:fill="FFFFFF"/>
            <w:noWrap w:val="0"/>
            <w:vAlign w:val="center"/>
          </w:tcPr>
          <w:p w14:paraId="3718542A">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应包括音乐基本理论、音乐教育学、心理学、音乐教学设计以及各种音乐专业杂志等。</w:t>
            </w:r>
          </w:p>
        </w:tc>
        <w:tc>
          <w:tcPr>
            <w:tcW w:w="591" w:type="dxa"/>
            <w:shd w:val="clear" w:color="000000" w:fill="FFFFFF"/>
            <w:noWrap w:val="0"/>
            <w:vAlign w:val="center"/>
          </w:tcPr>
          <w:p w14:paraId="6070502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本</w:t>
            </w:r>
          </w:p>
        </w:tc>
        <w:tc>
          <w:tcPr>
            <w:tcW w:w="597" w:type="dxa"/>
            <w:shd w:val="clear" w:color="000000" w:fill="FFFFFF"/>
            <w:noWrap w:val="0"/>
            <w:vAlign w:val="center"/>
          </w:tcPr>
          <w:p w14:paraId="1BD017B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20</w:t>
            </w:r>
          </w:p>
        </w:tc>
        <w:tc>
          <w:tcPr>
            <w:tcW w:w="1016" w:type="dxa"/>
            <w:noWrap w:val="0"/>
            <w:vAlign w:val="center"/>
          </w:tcPr>
          <w:p w14:paraId="28F3DC8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B7AC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216BB9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14 </w:t>
            </w:r>
          </w:p>
        </w:tc>
        <w:tc>
          <w:tcPr>
            <w:tcW w:w="1090" w:type="dxa"/>
            <w:shd w:val="clear" w:color="000000" w:fill="FFFFFF"/>
            <w:noWrap w:val="0"/>
            <w:vAlign w:val="center"/>
          </w:tcPr>
          <w:p w14:paraId="51FE534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音乐教学挂图</w:t>
            </w:r>
          </w:p>
        </w:tc>
        <w:tc>
          <w:tcPr>
            <w:tcW w:w="5274" w:type="dxa"/>
            <w:shd w:val="clear" w:color="000000" w:fill="FFFFFF"/>
            <w:noWrap w:val="0"/>
            <w:vAlign w:val="center"/>
          </w:tcPr>
          <w:p w14:paraId="3F7FF2F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lang w:eastAsia="zh-CN"/>
              </w:rPr>
              <w:t>1.</w:t>
            </w:r>
            <w:r>
              <w:rPr>
                <w:rFonts w:hint="eastAsia" w:ascii="仿宋" w:hAnsi="仿宋" w:eastAsia="仿宋" w:cs="仿宋"/>
                <w:color w:val="000000"/>
                <w:kern w:val="0"/>
                <w:szCs w:val="21"/>
              </w:rPr>
              <w:t>应符合中小学音乐教学标准，符合中小学音乐教科书的有关要求，符合中小学音乐课程标准的指导思想；</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w:t>
            </w:r>
            <w:r>
              <w:rPr>
                <w:rFonts w:hint="eastAsia" w:ascii="仿宋" w:hAnsi="仿宋" w:eastAsia="仿宋" w:cs="仿宋"/>
                <w:color w:val="000000"/>
                <w:kern w:val="0"/>
                <w:szCs w:val="21"/>
                <w:lang w:val="en-US" w:eastAsia="zh-CN"/>
              </w:rPr>
              <w:t>.</w:t>
            </w:r>
            <w:r>
              <w:rPr>
                <w:rFonts w:hint="eastAsia" w:ascii="仿宋" w:hAnsi="仿宋" w:eastAsia="仿宋" w:cs="仿宋"/>
                <w:color w:val="000000"/>
                <w:kern w:val="0"/>
                <w:szCs w:val="21"/>
              </w:rPr>
              <w:t>挂图应采用彩色胶印，画面整洁，色泽自然鲜明，图像清晰，表面平整，无缺角和褶痕，挂图内容正确、重点突出，全套70幅对开，牢固耐用；</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w:t>
            </w:r>
            <w:r>
              <w:rPr>
                <w:rFonts w:hint="eastAsia" w:ascii="仿宋" w:hAnsi="仿宋" w:eastAsia="仿宋" w:cs="仿宋"/>
                <w:color w:val="000000"/>
                <w:kern w:val="0"/>
                <w:szCs w:val="21"/>
                <w:lang w:val="en-US" w:eastAsia="zh-CN"/>
              </w:rPr>
              <w:t>.</w:t>
            </w:r>
            <w:r>
              <w:rPr>
                <w:rFonts w:hint="eastAsia" w:ascii="仿宋" w:hAnsi="仿宋" w:eastAsia="仿宋" w:cs="仿宋"/>
                <w:color w:val="000000"/>
                <w:kern w:val="0"/>
                <w:szCs w:val="21"/>
              </w:rPr>
              <w:t>民族乐器部分:4副对开挂图；</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w:t>
            </w:r>
            <w:r>
              <w:rPr>
                <w:rFonts w:hint="eastAsia" w:ascii="仿宋" w:hAnsi="仿宋" w:eastAsia="仿宋" w:cs="仿宋"/>
                <w:color w:val="000000"/>
                <w:kern w:val="0"/>
                <w:szCs w:val="21"/>
                <w:lang w:val="en-US" w:eastAsia="zh-CN"/>
              </w:rPr>
              <w:t>.</w:t>
            </w:r>
            <w:r>
              <w:rPr>
                <w:rFonts w:hint="eastAsia" w:ascii="仿宋" w:hAnsi="仿宋" w:eastAsia="仿宋" w:cs="仿宋"/>
                <w:color w:val="000000"/>
                <w:kern w:val="0"/>
                <w:szCs w:val="21"/>
              </w:rPr>
              <w:t>西洋乐器部分:6副对开挂图；</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w:t>
            </w:r>
            <w:r>
              <w:rPr>
                <w:rFonts w:hint="eastAsia" w:ascii="仿宋" w:hAnsi="仿宋" w:eastAsia="仿宋" w:cs="仿宋"/>
                <w:color w:val="000000"/>
                <w:kern w:val="0"/>
                <w:szCs w:val="21"/>
                <w:lang w:val="en-US" w:eastAsia="zh-CN"/>
              </w:rPr>
              <w:t>.</w:t>
            </w:r>
            <w:r>
              <w:rPr>
                <w:rFonts w:hint="eastAsia" w:ascii="仿宋" w:hAnsi="仿宋" w:eastAsia="仿宋" w:cs="仿宋"/>
                <w:color w:val="000000"/>
                <w:kern w:val="0"/>
                <w:szCs w:val="21"/>
              </w:rPr>
              <w:t>简谱乐理部分:10副对开挂图；</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6</w:t>
            </w:r>
            <w:r>
              <w:rPr>
                <w:rFonts w:hint="eastAsia" w:ascii="仿宋" w:hAnsi="仿宋" w:eastAsia="仿宋" w:cs="仿宋"/>
                <w:color w:val="000000"/>
                <w:kern w:val="0"/>
                <w:szCs w:val="21"/>
                <w:lang w:val="en-US" w:eastAsia="zh-CN"/>
              </w:rPr>
              <w:t>.</w:t>
            </w:r>
            <w:r>
              <w:rPr>
                <w:rFonts w:hint="eastAsia" w:ascii="仿宋" w:hAnsi="仿宋" w:eastAsia="仿宋" w:cs="仿宋"/>
                <w:color w:val="000000"/>
                <w:kern w:val="0"/>
                <w:szCs w:val="21"/>
              </w:rPr>
              <w:t>五线谱乐理部分：11副对开挂图；</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7</w:t>
            </w:r>
            <w:r>
              <w:rPr>
                <w:rFonts w:hint="eastAsia" w:ascii="仿宋" w:hAnsi="仿宋" w:eastAsia="仿宋" w:cs="仿宋"/>
                <w:color w:val="000000"/>
                <w:kern w:val="0"/>
                <w:szCs w:val="21"/>
                <w:lang w:val="en-US" w:eastAsia="zh-CN"/>
              </w:rPr>
              <w:t>.</w:t>
            </w:r>
            <w:r>
              <w:rPr>
                <w:rFonts w:hint="eastAsia" w:ascii="仿宋" w:hAnsi="仿宋" w:eastAsia="仿宋" w:cs="仿宋"/>
                <w:color w:val="000000"/>
                <w:kern w:val="0"/>
                <w:szCs w:val="21"/>
              </w:rPr>
              <w:t>其它部分：3副对开挂图；</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8</w:t>
            </w:r>
            <w:r>
              <w:rPr>
                <w:rFonts w:hint="eastAsia" w:ascii="仿宋" w:hAnsi="仿宋" w:eastAsia="仿宋" w:cs="仿宋"/>
                <w:color w:val="000000"/>
                <w:kern w:val="0"/>
                <w:szCs w:val="21"/>
                <w:lang w:val="en-US" w:eastAsia="zh-CN"/>
              </w:rPr>
              <w:t>.</w:t>
            </w:r>
            <w:r>
              <w:rPr>
                <w:rFonts w:hint="eastAsia" w:ascii="仿宋" w:hAnsi="仿宋" w:eastAsia="仿宋" w:cs="仿宋"/>
                <w:color w:val="000000"/>
                <w:kern w:val="0"/>
                <w:szCs w:val="21"/>
              </w:rPr>
              <w:t>中国音乐家：9副对开挂图；</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9</w:t>
            </w:r>
            <w:r>
              <w:rPr>
                <w:rFonts w:hint="eastAsia" w:ascii="仿宋" w:hAnsi="仿宋" w:eastAsia="仿宋" w:cs="仿宋"/>
                <w:color w:val="000000"/>
                <w:kern w:val="0"/>
                <w:szCs w:val="21"/>
                <w:lang w:val="en-US" w:eastAsia="zh-CN"/>
              </w:rPr>
              <w:t>.</w:t>
            </w:r>
            <w:r>
              <w:rPr>
                <w:rFonts w:hint="eastAsia" w:ascii="仿宋" w:hAnsi="仿宋" w:eastAsia="仿宋" w:cs="仿宋"/>
                <w:color w:val="000000"/>
                <w:kern w:val="0"/>
                <w:szCs w:val="21"/>
              </w:rPr>
              <w:t>外国音乐家：27副对开挂图。</w:t>
            </w:r>
          </w:p>
        </w:tc>
        <w:tc>
          <w:tcPr>
            <w:tcW w:w="591" w:type="dxa"/>
            <w:shd w:val="clear" w:color="000000" w:fill="FFFFFF"/>
            <w:noWrap w:val="0"/>
            <w:vAlign w:val="center"/>
          </w:tcPr>
          <w:p w14:paraId="35BC92E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3CA1FB3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4CCF31F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4A0D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8C9167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15 </w:t>
            </w:r>
          </w:p>
        </w:tc>
        <w:tc>
          <w:tcPr>
            <w:tcW w:w="1090" w:type="dxa"/>
            <w:shd w:val="clear" w:color="000000" w:fill="FFFFFF"/>
            <w:noWrap w:val="0"/>
            <w:vAlign w:val="center"/>
          </w:tcPr>
          <w:p w14:paraId="4D27BBE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数字音乐教学系统</w:t>
            </w:r>
          </w:p>
        </w:tc>
        <w:tc>
          <w:tcPr>
            <w:tcW w:w="5274" w:type="dxa"/>
            <w:shd w:val="clear" w:color="000000" w:fill="FFFFFF"/>
            <w:noWrap w:val="0"/>
            <w:vAlign w:val="center"/>
          </w:tcPr>
          <w:p w14:paraId="2900A42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一、乐理教学模块：</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1、乐理教学界面由高低音谱表、虚拟音乐键盘及乐理视窗三部分组成，三者相互关联，将乐理信息以多维度的形式直观展示给学生，方便学生理解；</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2、可以实现至少通过点击虚拟音乐键盘、高低音谱表两种形式输入音符或音符组；多次输入内容支持在高低音谱表上保留或清除；</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3、支持软件功能设置的一键初始化，初始化后高音谱表、虚拟音乐键盘、乐理视窗、功能按钮状态一切重置；</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4、可以实现调性教学，系统内置15种常见调性。</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5、可以实现虚拟音乐键盘音名的显示和隐藏；</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6、可以实现虚拟音乐键盘唱名的显示和隐藏；更改调性后，唱名随着调性的更改，位置也随之会发生变化；</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▲7、音程多样化输入：可以实现音程多样化输入，开启音程功能后，乐理视窗会提示选择两个琴键（即输入根音和冠音），系统至少支持通过点击高低音谱表或点击虚拟音乐键盘两种形式输入根音、冠音；</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8、音程多样化展示：可以实现音程多样化展示，至少支持三种展示方式：①高低音谱表以全音符的形式展示音程、②虚拟音乐键盘高亮显示音程琴键、③乐理视窗以根音、冠音、度数、音数等信息展示音程；所有展示方式需在同一界面内显示，方便学生对比观看。</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▲9、乐理视窗展示音程：乐理视窗至少支持以键位、音名、唱名等三种表达方式来展示音程的根音、冠音、度数、音数等多种信息；</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10、可以实现线间关系的显示与隐藏；</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11、可以实现节拍器的展示及隐藏，支持节拍器拍数的调整；</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▲12、乐理视窗展示指法：可以实现教师在乐理视窗内对当前教学内容进行指法实时演示，演示画面与高低音谱表、虚拟音乐键盘在同一界面内显示，支持乐理视窗内指法演示画面的上、下、左、右移动及缩放。</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二、器乐教学模块：</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1、可以实现通过外接USB摄像头的方式，拍摄并展示教师弹奏钢琴、吹奏竖笛等多种乐器演奏的实时画面，方便学生进行观摩，学习；</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2、可以实时缩放当前乐器的演奏画面；</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3、可以实现同时连接多个USB摄像头，并自主进行摄像头选择并展示相应的演奏画面；</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4、可以实现对当前USB摄像头的清晰度参数进行调整，方便教师以高质量的画面展示给学生；</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5、可以实现画面冻结功能，当纸质课本、曲谱等教学资料从USB摄像头下取走后，画面依旧保持之前的教学内容不变。</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三、课件欣赏模块：</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1、可以实现音频文件的播放欣赏、暂停、停止等功能；</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2、可以实现音频文件的变调播放：至少可调节10种音高；</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3、可以实现音、视频文件的变速播放：至少支持0.5倍，原速，1.5倍，2倍等4种倍速播放；</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4、可以实现视频文件的播放欣赏、播放内容快速定位、暂停、停止等功能；</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5、可以实现图片文件的展示欣赏，支持缩放、快速呈现1:1画面比例、90°旋转等功能；</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6、可以实现PPT课件的快速播放及展示，打开的PPT会自动进入放映状态，方便教师在同一套软件中进行授课，降低授课工具的切换所带来的操作难度；</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7、可以实现创建特色课件，支持文字、图片、视频、音频等多种元素的插入、组合；支持矩形、圆形、线条等多种图片的插入及布局；支持文本字体、字号的调整及12种对齐方式的选择；支持课件整体的缩放比例调整等；</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8、历史记录：可以实现历史播放记录的调用，当课堂播放加载播放多个音频、视频、图片、PPT文件时，可直接打开历史播放记录进行选择切换；</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9、音频、视频、图片等多媒体文件播放页面内，集成多种白板标注工具，包含但不限于画笔、粗细调节、颜色调节、形状插入、橡皮擦等；</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10、支持软件安装后，在桌面自动生产“教学资源”的文件夹，支持教师自主导入教学课件，可在“教学资源”内任意新建不同类型的资源文件夹，方便教师进行资源管理。</w:t>
            </w:r>
          </w:p>
        </w:tc>
        <w:tc>
          <w:tcPr>
            <w:tcW w:w="591" w:type="dxa"/>
            <w:shd w:val="clear" w:color="000000" w:fill="FFFFFF"/>
            <w:noWrap w:val="0"/>
            <w:vAlign w:val="center"/>
          </w:tcPr>
          <w:p w14:paraId="50E9CAB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2B230E0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08253F4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软件和信息技术服务业</w:t>
            </w:r>
          </w:p>
        </w:tc>
      </w:tr>
      <w:tr w14:paraId="159E2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719" w:type="dxa"/>
            <w:shd w:val="clear" w:color="000000" w:fill="FFFFFF"/>
            <w:noWrap w:val="0"/>
            <w:vAlign w:val="center"/>
          </w:tcPr>
          <w:p w14:paraId="786CB62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16 </w:t>
            </w:r>
          </w:p>
        </w:tc>
        <w:tc>
          <w:tcPr>
            <w:tcW w:w="1090" w:type="dxa"/>
            <w:shd w:val="clear" w:color="000000" w:fill="FFFFFF"/>
            <w:noWrap w:val="0"/>
            <w:vAlign w:val="center"/>
          </w:tcPr>
          <w:p w14:paraId="6032D4A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初中音乐欣赏教学曲库</w:t>
            </w:r>
          </w:p>
        </w:tc>
        <w:tc>
          <w:tcPr>
            <w:tcW w:w="5274" w:type="dxa"/>
            <w:shd w:val="clear" w:color="000000" w:fill="FFFFFF"/>
            <w:noWrap w:val="0"/>
            <w:vAlign w:val="center"/>
          </w:tcPr>
          <w:p w14:paraId="2A88D1E5">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初中阶段音乐欣赏教学资料（CD），应为国家正式出版物</w:t>
            </w:r>
          </w:p>
        </w:tc>
        <w:tc>
          <w:tcPr>
            <w:tcW w:w="591" w:type="dxa"/>
            <w:shd w:val="clear" w:color="000000" w:fill="FFFFFF"/>
            <w:noWrap w:val="0"/>
            <w:vAlign w:val="center"/>
          </w:tcPr>
          <w:p w14:paraId="4F1C265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6E4BA09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3CC6907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A7A0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719" w:type="dxa"/>
            <w:shd w:val="clear" w:color="000000" w:fill="FFFFFF"/>
            <w:noWrap w:val="0"/>
            <w:vAlign w:val="center"/>
          </w:tcPr>
          <w:p w14:paraId="088C0A1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17 </w:t>
            </w:r>
          </w:p>
        </w:tc>
        <w:tc>
          <w:tcPr>
            <w:tcW w:w="1090" w:type="dxa"/>
            <w:shd w:val="clear" w:color="000000" w:fill="FFFFFF"/>
            <w:noWrap w:val="0"/>
            <w:vAlign w:val="center"/>
          </w:tcPr>
          <w:p w14:paraId="63123DC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初中音乐欣赏教学影像库</w:t>
            </w:r>
          </w:p>
        </w:tc>
        <w:tc>
          <w:tcPr>
            <w:tcW w:w="5274" w:type="dxa"/>
            <w:shd w:val="clear" w:color="000000" w:fill="FFFFFF"/>
            <w:noWrap w:val="0"/>
            <w:vAlign w:val="center"/>
          </w:tcPr>
          <w:p w14:paraId="29C66C7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各类音乐教学音像、歌舞剧等影像资料（VCD、DVD等），应为国家正式出版物</w:t>
            </w:r>
          </w:p>
        </w:tc>
        <w:tc>
          <w:tcPr>
            <w:tcW w:w="591" w:type="dxa"/>
            <w:shd w:val="clear" w:color="000000" w:fill="FFFFFF"/>
            <w:noWrap w:val="0"/>
            <w:vAlign w:val="center"/>
          </w:tcPr>
          <w:p w14:paraId="51B52B5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6C4328E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70E1EBF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051B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EBA83D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18 </w:t>
            </w:r>
          </w:p>
        </w:tc>
        <w:tc>
          <w:tcPr>
            <w:tcW w:w="1090" w:type="dxa"/>
            <w:shd w:val="clear" w:color="000000" w:fill="FFFFFF"/>
            <w:noWrap w:val="0"/>
            <w:vAlign w:val="center"/>
          </w:tcPr>
          <w:p w14:paraId="2C94FCC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钟琴</w:t>
            </w:r>
          </w:p>
        </w:tc>
        <w:tc>
          <w:tcPr>
            <w:tcW w:w="5274" w:type="dxa"/>
            <w:shd w:val="clear" w:color="000000" w:fill="FFFFFF"/>
            <w:noWrap w:val="0"/>
            <w:vAlign w:val="center"/>
          </w:tcPr>
          <w:p w14:paraId="2B6B6AF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lang w:eastAsia="zh-CN"/>
              </w:rPr>
              <w:t>1.</w:t>
            </w:r>
            <w:r>
              <w:rPr>
                <w:rFonts w:hint="eastAsia" w:ascii="仿宋" w:hAnsi="仿宋" w:eastAsia="仿宋" w:cs="仿宋"/>
                <w:color w:val="000000"/>
                <w:kern w:val="0"/>
                <w:szCs w:val="21"/>
              </w:rPr>
              <w:t>材质</w:t>
            </w:r>
            <w:r>
              <w:rPr>
                <w:rFonts w:hint="eastAsia" w:ascii="仿宋" w:hAnsi="仿宋" w:eastAsia="仿宋" w:cs="仿宋"/>
                <w:color w:val="000000"/>
                <w:kern w:val="0"/>
                <w:szCs w:val="21"/>
                <w:lang w:eastAsia="zh-CN"/>
              </w:rPr>
              <w:t>：应</w:t>
            </w:r>
            <w:r>
              <w:rPr>
                <w:rFonts w:hint="eastAsia" w:ascii="仿宋" w:hAnsi="仿宋" w:eastAsia="仿宋" w:cs="仿宋"/>
                <w:color w:val="000000"/>
                <w:kern w:val="0"/>
                <w:szCs w:val="21"/>
              </w:rPr>
              <w:t>实木合成框架、优质银色钢铝片</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2、规格：32音，带架全长 ≥ 62cm±</w:t>
            </w:r>
            <w:r>
              <w:rPr>
                <w:rFonts w:ascii="仿宋" w:hAnsi="仿宋" w:eastAsia="仿宋" w:cs="仿宋"/>
                <w:color w:val="000000"/>
                <w:kern w:val="0"/>
                <w:szCs w:val="21"/>
              </w:rPr>
              <w:t>2</w:t>
            </w:r>
            <w:r>
              <w:rPr>
                <w:rFonts w:hint="eastAsia" w:ascii="仿宋" w:hAnsi="仿宋" w:eastAsia="仿宋" w:cs="仿宋"/>
                <w:color w:val="000000"/>
                <w:kern w:val="0"/>
                <w:szCs w:val="21"/>
              </w:rPr>
              <w:t>mm，裸琴右边宽度 ≥ 15cm±</w:t>
            </w:r>
            <w:r>
              <w:rPr>
                <w:rFonts w:ascii="仿宋" w:hAnsi="仿宋" w:eastAsia="仿宋" w:cs="仿宋"/>
                <w:color w:val="000000"/>
                <w:kern w:val="0"/>
                <w:szCs w:val="21"/>
              </w:rPr>
              <w:t>2</w:t>
            </w:r>
            <w:r>
              <w:rPr>
                <w:rFonts w:hint="eastAsia" w:ascii="仿宋" w:hAnsi="仿宋" w:eastAsia="仿宋" w:cs="仿宋"/>
                <w:color w:val="000000"/>
                <w:kern w:val="0"/>
                <w:szCs w:val="21"/>
              </w:rPr>
              <w:t>mm，左边宽度 ≥ 35cm±</w:t>
            </w:r>
            <w:r>
              <w:rPr>
                <w:rFonts w:ascii="仿宋" w:hAnsi="仿宋" w:eastAsia="仿宋" w:cs="仿宋"/>
                <w:color w:val="000000"/>
                <w:kern w:val="0"/>
                <w:szCs w:val="21"/>
              </w:rPr>
              <w:t>2</w:t>
            </w:r>
            <w:r>
              <w:rPr>
                <w:rFonts w:hint="eastAsia" w:ascii="仿宋" w:hAnsi="仿宋" w:eastAsia="仿宋" w:cs="仿宋"/>
                <w:color w:val="000000"/>
                <w:kern w:val="0"/>
                <w:szCs w:val="21"/>
              </w:rPr>
              <w:t>mm，高度 ≥ 3.5cm±</w:t>
            </w:r>
            <w:r>
              <w:rPr>
                <w:rFonts w:ascii="仿宋" w:hAnsi="仿宋" w:eastAsia="仿宋" w:cs="仿宋"/>
                <w:color w:val="000000"/>
                <w:kern w:val="0"/>
                <w:szCs w:val="21"/>
              </w:rPr>
              <w:t>2</w:t>
            </w:r>
            <w:r>
              <w:rPr>
                <w:rFonts w:hint="eastAsia" w:ascii="仿宋" w:hAnsi="仿宋" w:eastAsia="仿宋" w:cs="仿宋"/>
                <w:color w:val="000000"/>
                <w:kern w:val="0"/>
                <w:szCs w:val="21"/>
              </w:rPr>
              <w:t>mm，琴片的直径 ≥ 2.5cm±</w:t>
            </w:r>
            <w:r>
              <w:rPr>
                <w:rFonts w:ascii="仿宋" w:hAnsi="仿宋" w:eastAsia="仿宋" w:cs="仿宋"/>
                <w:color w:val="000000"/>
                <w:kern w:val="0"/>
                <w:szCs w:val="21"/>
              </w:rPr>
              <w:t>2</w:t>
            </w:r>
            <w:r>
              <w:rPr>
                <w:rFonts w:hint="eastAsia" w:ascii="仿宋" w:hAnsi="仿宋" w:eastAsia="仿宋" w:cs="仿宋"/>
                <w:color w:val="000000"/>
                <w:kern w:val="0"/>
                <w:szCs w:val="21"/>
              </w:rPr>
              <w:t>mm，壁厚 ≥ 0.3cm，2根敲棒的长度 ≥ 30cm±</w:t>
            </w:r>
            <w:r>
              <w:rPr>
                <w:rFonts w:ascii="仿宋" w:hAnsi="仿宋" w:eastAsia="仿宋" w:cs="仿宋"/>
                <w:color w:val="000000"/>
                <w:kern w:val="0"/>
                <w:szCs w:val="21"/>
              </w:rPr>
              <w:t>2</w:t>
            </w:r>
            <w:r>
              <w:rPr>
                <w:rFonts w:hint="eastAsia" w:ascii="仿宋" w:hAnsi="仿宋" w:eastAsia="仿宋" w:cs="仿宋"/>
                <w:color w:val="000000"/>
                <w:kern w:val="0"/>
                <w:szCs w:val="21"/>
              </w:rPr>
              <w:t>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3、结构：应由1个32音的裸琴和1副不锈钢制支架组合而成，琴片上刻有音阶，不锈钢制支架的3个分支架底部均有黑色橡胶垫保护，起到稳定、固定的作用；</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4、配件：琴包，支架，敲棒。</w:t>
            </w:r>
          </w:p>
        </w:tc>
        <w:tc>
          <w:tcPr>
            <w:tcW w:w="591" w:type="dxa"/>
            <w:shd w:val="clear" w:color="000000" w:fill="FFFFFF"/>
            <w:noWrap w:val="0"/>
            <w:vAlign w:val="center"/>
          </w:tcPr>
          <w:p w14:paraId="5240D67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340F227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74CB990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E086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D6E6A3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19 </w:t>
            </w:r>
          </w:p>
        </w:tc>
        <w:tc>
          <w:tcPr>
            <w:tcW w:w="1090" w:type="dxa"/>
            <w:shd w:val="clear" w:color="000000" w:fill="FFFFFF"/>
            <w:noWrap w:val="0"/>
            <w:vAlign w:val="center"/>
          </w:tcPr>
          <w:p w14:paraId="0643938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沙锤</w:t>
            </w:r>
          </w:p>
        </w:tc>
        <w:tc>
          <w:tcPr>
            <w:tcW w:w="5274" w:type="dxa"/>
            <w:shd w:val="clear" w:color="000000" w:fill="FFFFFF"/>
            <w:noWrap w:val="0"/>
            <w:vAlign w:val="center"/>
          </w:tcPr>
          <w:p w14:paraId="0EBFABD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lang w:eastAsia="zh-CN"/>
              </w:rPr>
              <w:t>1.</w:t>
            </w:r>
            <w:r>
              <w:rPr>
                <w:rFonts w:hint="eastAsia" w:ascii="仿宋" w:hAnsi="仿宋" w:eastAsia="仿宋" w:cs="仿宋"/>
                <w:color w:val="000000"/>
                <w:kern w:val="0"/>
                <w:szCs w:val="21"/>
              </w:rPr>
              <w:t>材质：桦木，铁砂粒；</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2、规格：总长度 ≥ 26mm±</w:t>
            </w:r>
            <w:r>
              <w:rPr>
                <w:rFonts w:ascii="仿宋" w:hAnsi="仿宋" w:eastAsia="仿宋" w:cs="仿宋"/>
                <w:color w:val="000000"/>
                <w:kern w:val="0"/>
                <w:szCs w:val="21"/>
              </w:rPr>
              <w:t>2</w:t>
            </w:r>
            <w:r>
              <w:rPr>
                <w:rFonts w:hint="eastAsia" w:ascii="仿宋" w:hAnsi="仿宋" w:eastAsia="仿宋" w:cs="仿宋"/>
                <w:color w:val="000000"/>
                <w:kern w:val="0"/>
                <w:szCs w:val="21"/>
              </w:rPr>
              <w:t>mm，锤球直径 ≥ 65mm±</w:t>
            </w:r>
            <w:r>
              <w:rPr>
                <w:rFonts w:ascii="仿宋" w:hAnsi="仿宋" w:eastAsia="仿宋" w:cs="仿宋"/>
                <w:color w:val="000000"/>
                <w:kern w:val="0"/>
                <w:szCs w:val="21"/>
              </w:rPr>
              <w:t>2</w:t>
            </w:r>
            <w:r>
              <w:rPr>
                <w:rFonts w:hint="eastAsia" w:ascii="仿宋" w:hAnsi="仿宋" w:eastAsia="仿宋" w:cs="仿宋"/>
                <w:color w:val="000000"/>
                <w:kern w:val="0"/>
                <w:szCs w:val="21"/>
              </w:rPr>
              <w:t>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3、结构：应由2个椭圆带把红色沙锤组成，内装沙粒，两个为一付；</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4、外观：制作精美，光洁，无毛刺，手柄与锤球用环保胶连接牢固，外表喷环保红颜色漆，表面光滑。</w:t>
            </w:r>
          </w:p>
        </w:tc>
        <w:tc>
          <w:tcPr>
            <w:tcW w:w="591" w:type="dxa"/>
            <w:shd w:val="clear" w:color="000000" w:fill="FFFFFF"/>
            <w:noWrap w:val="0"/>
            <w:vAlign w:val="center"/>
          </w:tcPr>
          <w:p w14:paraId="79AC4B3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对</w:t>
            </w:r>
          </w:p>
        </w:tc>
        <w:tc>
          <w:tcPr>
            <w:tcW w:w="597" w:type="dxa"/>
            <w:shd w:val="clear" w:color="000000" w:fill="FFFFFF"/>
            <w:noWrap w:val="0"/>
            <w:vAlign w:val="center"/>
          </w:tcPr>
          <w:p w14:paraId="5B9A181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8</w:t>
            </w:r>
          </w:p>
        </w:tc>
        <w:tc>
          <w:tcPr>
            <w:tcW w:w="1016" w:type="dxa"/>
            <w:noWrap w:val="0"/>
            <w:vAlign w:val="center"/>
          </w:tcPr>
          <w:p w14:paraId="44A7488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2CDB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6CD400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20 </w:t>
            </w:r>
          </w:p>
        </w:tc>
        <w:tc>
          <w:tcPr>
            <w:tcW w:w="1090" w:type="dxa"/>
            <w:shd w:val="clear" w:color="000000" w:fill="FFFFFF"/>
            <w:noWrap w:val="0"/>
            <w:vAlign w:val="center"/>
          </w:tcPr>
          <w:p w14:paraId="78454C6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椰壳沙锤</w:t>
            </w:r>
          </w:p>
        </w:tc>
        <w:tc>
          <w:tcPr>
            <w:tcW w:w="5274" w:type="dxa"/>
            <w:shd w:val="clear" w:color="000000" w:fill="FFFFFF"/>
            <w:noWrap w:val="0"/>
            <w:vAlign w:val="center"/>
          </w:tcPr>
          <w:p w14:paraId="475092F0">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lang w:eastAsia="zh-CN"/>
              </w:rPr>
              <w:t>1.</w:t>
            </w:r>
            <w:r>
              <w:rPr>
                <w:rFonts w:hint="eastAsia" w:ascii="仿宋" w:hAnsi="仿宋" w:eastAsia="仿宋" w:cs="仿宋"/>
                <w:color w:val="000000"/>
                <w:kern w:val="0"/>
                <w:szCs w:val="21"/>
              </w:rPr>
              <w:t>材质：天然椰壳；</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2、规格：长度 ≥ 26cm±</w:t>
            </w:r>
            <w:r>
              <w:rPr>
                <w:rFonts w:ascii="仿宋" w:hAnsi="仿宋" w:eastAsia="仿宋" w:cs="仿宋"/>
                <w:color w:val="000000"/>
                <w:kern w:val="0"/>
                <w:szCs w:val="21"/>
              </w:rPr>
              <w:t>2</w:t>
            </w:r>
            <w:r>
              <w:rPr>
                <w:rFonts w:hint="eastAsia" w:ascii="仿宋" w:hAnsi="仿宋" w:eastAsia="仿宋" w:cs="仿宋"/>
                <w:color w:val="000000"/>
                <w:kern w:val="0"/>
                <w:szCs w:val="21"/>
              </w:rPr>
              <w:t>mm，锤球直径 ≥ 10cm±</w:t>
            </w:r>
            <w:r>
              <w:rPr>
                <w:rFonts w:ascii="仿宋" w:hAnsi="仿宋" w:eastAsia="仿宋" w:cs="仿宋"/>
                <w:color w:val="000000"/>
                <w:kern w:val="0"/>
                <w:szCs w:val="21"/>
              </w:rPr>
              <w:t>2</w:t>
            </w:r>
            <w:r>
              <w:rPr>
                <w:rFonts w:hint="eastAsia" w:ascii="仿宋" w:hAnsi="仿宋" w:eastAsia="仿宋" w:cs="仿宋"/>
                <w:color w:val="000000"/>
                <w:kern w:val="0"/>
                <w:szCs w:val="21"/>
              </w:rPr>
              <w:t>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3、结构：应由锤球和手柄组成，锤球用椰壳或桦木仿椰壳制成，呈空心椭球形，内装铁砂，木制手柄内装沙粒，两个为一付。</w:t>
            </w:r>
          </w:p>
        </w:tc>
        <w:tc>
          <w:tcPr>
            <w:tcW w:w="591" w:type="dxa"/>
            <w:shd w:val="clear" w:color="000000" w:fill="FFFFFF"/>
            <w:noWrap w:val="0"/>
            <w:vAlign w:val="center"/>
          </w:tcPr>
          <w:p w14:paraId="471F89D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对</w:t>
            </w:r>
          </w:p>
        </w:tc>
        <w:tc>
          <w:tcPr>
            <w:tcW w:w="597" w:type="dxa"/>
            <w:shd w:val="clear" w:color="000000" w:fill="FFFFFF"/>
            <w:noWrap w:val="0"/>
            <w:vAlign w:val="center"/>
          </w:tcPr>
          <w:p w14:paraId="4BEE165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8</w:t>
            </w:r>
          </w:p>
        </w:tc>
        <w:tc>
          <w:tcPr>
            <w:tcW w:w="1016" w:type="dxa"/>
            <w:noWrap w:val="0"/>
            <w:vAlign w:val="center"/>
          </w:tcPr>
          <w:p w14:paraId="710C817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24AD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575406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21 </w:t>
            </w:r>
          </w:p>
        </w:tc>
        <w:tc>
          <w:tcPr>
            <w:tcW w:w="1090" w:type="dxa"/>
            <w:shd w:val="clear" w:color="000000" w:fill="FFFFFF"/>
            <w:noWrap w:val="0"/>
            <w:vAlign w:val="center"/>
          </w:tcPr>
          <w:p w14:paraId="4B171AE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卡巴撒（中号）</w:t>
            </w:r>
          </w:p>
        </w:tc>
        <w:tc>
          <w:tcPr>
            <w:tcW w:w="5274" w:type="dxa"/>
            <w:shd w:val="clear" w:color="000000" w:fill="FFFFFF"/>
            <w:noWrap w:val="0"/>
            <w:vAlign w:val="center"/>
          </w:tcPr>
          <w:p w14:paraId="04370D3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构成：由木制手柄和木制“工”型框架，框架内部应有金属包裹，外部由10多条电镀金属串珠构成；音质清晰，无杂音。珠子表面平整无划痕，无毛刺；手柄打磨光滑，安装结实；</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规格：头部木块直径 ≥8.5cm±</w:t>
            </w:r>
            <w:r>
              <w:rPr>
                <w:rFonts w:ascii="仿宋" w:hAnsi="仿宋" w:eastAsia="仿宋" w:cs="仿宋"/>
                <w:color w:val="000000"/>
                <w:kern w:val="0"/>
                <w:szCs w:val="21"/>
              </w:rPr>
              <w:t>2</w:t>
            </w:r>
            <w:r>
              <w:rPr>
                <w:rFonts w:hint="eastAsia" w:ascii="仿宋" w:hAnsi="仿宋" w:eastAsia="仿宋" w:cs="仿宋"/>
                <w:color w:val="000000"/>
                <w:kern w:val="0"/>
                <w:szCs w:val="21"/>
              </w:rPr>
              <w:t>mm，厚 ≥ 0.8cm，锤头高 ≥ 7cm±</w:t>
            </w:r>
            <w:r>
              <w:rPr>
                <w:rFonts w:ascii="仿宋" w:hAnsi="仿宋" w:eastAsia="仿宋" w:cs="仿宋"/>
                <w:color w:val="000000"/>
                <w:kern w:val="0"/>
                <w:szCs w:val="21"/>
              </w:rPr>
              <w:t>2</w:t>
            </w:r>
            <w:r>
              <w:rPr>
                <w:rFonts w:hint="eastAsia" w:ascii="仿宋" w:hAnsi="仿宋" w:eastAsia="仿宋" w:cs="仿宋"/>
                <w:color w:val="000000"/>
                <w:kern w:val="0"/>
                <w:szCs w:val="21"/>
              </w:rPr>
              <w:t>mm，金属串珠区直径 ≥ 7cm±</w:t>
            </w:r>
            <w:r>
              <w:rPr>
                <w:rFonts w:ascii="仿宋" w:hAnsi="仿宋" w:eastAsia="仿宋" w:cs="仿宋"/>
                <w:color w:val="000000"/>
                <w:kern w:val="0"/>
                <w:szCs w:val="21"/>
              </w:rPr>
              <w:t>2</w:t>
            </w:r>
            <w:r>
              <w:rPr>
                <w:rFonts w:hint="eastAsia" w:ascii="仿宋" w:hAnsi="仿宋" w:eastAsia="仿宋" w:cs="仿宋"/>
                <w:color w:val="000000"/>
                <w:kern w:val="0"/>
                <w:szCs w:val="21"/>
              </w:rPr>
              <w:t>mm，金属串珠区高 ≥ 5cm±</w:t>
            </w:r>
            <w:r>
              <w:rPr>
                <w:rFonts w:ascii="仿宋" w:hAnsi="仿宋" w:eastAsia="仿宋" w:cs="仿宋"/>
                <w:color w:val="000000"/>
                <w:kern w:val="0"/>
                <w:szCs w:val="21"/>
              </w:rPr>
              <w:t>2</w:t>
            </w:r>
            <w:r>
              <w:rPr>
                <w:rFonts w:hint="eastAsia" w:ascii="仿宋" w:hAnsi="仿宋" w:eastAsia="仿宋" w:cs="仿宋"/>
                <w:color w:val="000000"/>
                <w:kern w:val="0"/>
                <w:szCs w:val="21"/>
              </w:rPr>
              <w:t>mm；手柄长 ≥ 10cm±</w:t>
            </w:r>
            <w:r>
              <w:rPr>
                <w:rFonts w:ascii="仿宋" w:hAnsi="仿宋" w:eastAsia="仿宋" w:cs="仿宋"/>
                <w:color w:val="000000"/>
                <w:kern w:val="0"/>
                <w:szCs w:val="21"/>
              </w:rPr>
              <w:t>2</w:t>
            </w:r>
            <w:r>
              <w:rPr>
                <w:rFonts w:hint="eastAsia" w:ascii="仿宋" w:hAnsi="仿宋" w:eastAsia="仿宋" w:cs="仿宋"/>
                <w:color w:val="000000"/>
                <w:kern w:val="0"/>
                <w:szCs w:val="21"/>
              </w:rPr>
              <w:t>mm，直径 ≥ 1.7cm±</w:t>
            </w:r>
            <w:r>
              <w:rPr>
                <w:rFonts w:ascii="仿宋" w:hAnsi="仿宋" w:eastAsia="仿宋" w:cs="仿宋"/>
                <w:color w:val="000000"/>
                <w:kern w:val="0"/>
                <w:szCs w:val="21"/>
              </w:rPr>
              <w:t>2</w:t>
            </w:r>
            <w:r>
              <w:rPr>
                <w:rFonts w:hint="eastAsia" w:ascii="仿宋" w:hAnsi="仿宋" w:eastAsia="仿宋" w:cs="仿宋"/>
                <w:color w:val="000000"/>
                <w:kern w:val="0"/>
                <w:szCs w:val="21"/>
              </w:rPr>
              <w:t>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使用方法：使用时手持卡巴撒，转动或上下摇晃，通过金属串珠摩擦发出声响，可根据摩擦货摇晃的速度快慢来调整节奏。</w:t>
            </w:r>
          </w:p>
        </w:tc>
        <w:tc>
          <w:tcPr>
            <w:tcW w:w="591" w:type="dxa"/>
            <w:shd w:val="clear" w:color="000000" w:fill="FFFFFF"/>
            <w:noWrap w:val="0"/>
            <w:vAlign w:val="center"/>
          </w:tcPr>
          <w:p w14:paraId="581A772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7FAC969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8</w:t>
            </w:r>
          </w:p>
        </w:tc>
        <w:tc>
          <w:tcPr>
            <w:tcW w:w="1016" w:type="dxa"/>
            <w:noWrap w:val="0"/>
            <w:vAlign w:val="center"/>
          </w:tcPr>
          <w:p w14:paraId="71CDBA8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FA1E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5C9DAE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22 </w:t>
            </w:r>
          </w:p>
        </w:tc>
        <w:tc>
          <w:tcPr>
            <w:tcW w:w="1090" w:type="dxa"/>
            <w:shd w:val="clear" w:color="000000" w:fill="FFFFFF"/>
            <w:noWrap w:val="0"/>
            <w:vAlign w:val="center"/>
          </w:tcPr>
          <w:p w14:paraId="6C7DF26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卡巴撒（特大号）</w:t>
            </w:r>
          </w:p>
        </w:tc>
        <w:tc>
          <w:tcPr>
            <w:tcW w:w="5274" w:type="dxa"/>
            <w:shd w:val="clear" w:color="000000" w:fill="FFFFFF"/>
            <w:noWrap w:val="0"/>
            <w:vAlign w:val="center"/>
          </w:tcPr>
          <w:p w14:paraId="3A83AB1B">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构成：应由木制手柄和木制“工”型框架，框架内部有金属包裹，外部由10多条电镀金属串珠构成； 音质清晰，无杂音。珠子表面平整无划痕，无毛刺；手柄打磨光滑，安装结实；</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规格：头部木块直径 ≥13cm±</w:t>
            </w:r>
            <w:r>
              <w:rPr>
                <w:rFonts w:ascii="仿宋" w:hAnsi="仿宋" w:eastAsia="仿宋" w:cs="仿宋"/>
                <w:color w:val="000000"/>
                <w:kern w:val="0"/>
                <w:szCs w:val="21"/>
              </w:rPr>
              <w:t>2</w:t>
            </w:r>
            <w:r>
              <w:rPr>
                <w:rFonts w:hint="eastAsia" w:ascii="仿宋" w:hAnsi="仿宋" w:eastAsia="仿宋" w:cs="仿宋"/>
                <w:color w:val="000000"/>
                <w:kern w:val="0"/>
                <w:szCs w:val="21"/>
              </w:rPr>
              <w:t>mm，厚 ≥ 0.8cm，锤头高 ≥ 7cm±</w:t>
            </w:r>
            <w:r>
              <w:rPr>
                <w:rFonts w:ascii="仿宋" w:hAnsi="仿宋" w:eastAsia="仿宋" w:cs="仿宋"/>
                <w:color w:val="000000"/>
                <w:kern w:val="0"/>
                <w:szCs w:val="21"/>
              </w:rPr>
              <w:t>2</w:t>
            </w:r>
            <w:r>
              <w:rPr>
                <w:rFonts w:hint="eastAsia" w:ascii="仿宋" w:hAnsi="仿宋" w:eastAsia="仿宋" w:cs="仿宋"/>
                <w:color w:val="000000"/>
                <w:kern w:val="0"/>
                <w:szCs w:val="21"/>
              </w:rPr>
              <w:t>mm，金属串珠区直径 ≥ 7cm±</w:t>
            </w:r>
            <w:r>
              <w:rPr>
                <w:rFonts w:ascii="仿宋" w:hAnsi="仿宋" w:eastAsia="仿宋" w:cs="仿宋"/>
                <w:color w:val="000000"/>
                <w:kern w:val="0"/>
                <w:szCs w:val="21"/>
              </w:rPr>
              <w:t>2</w:t>
            </w:r>
            <w:r>
              <w:rPr>
                <w:rFonts w:hint="eastAsia" w:ascii="仿宋" w:hAnsi="仿宋" w:eastAsia="仿宋" w:cs="仿宋"/>
                <w:color w:val="000000"/>
                <w:kern w:val="0"/>
                <w:szCs w:val="21"/>
              </w:rPr>
              <w:t>mm，金属串珠区高 ≥ 5cm±</w:t>
            </w:r>
            <w:r>
              <w:rPr>
                <w:rFonts w:ascii="仿宋" w:hAnsi="仿宋" w:eastAsia="仿宋" w:cs="仿宋"/>
                <w:color w:val="000000"/>
                <w:kern w:val="0"/>
                <w:szCs w:val="21"/>
              </w:rPr>
              <w:t>2</w:t>
            </w:r>
            <w:r>
              <w:rPr>
                <w:rFonts w:hint="eastAsia" w:ascii="仿宋" w:hAnsi="仿宋" w:eastAsia="仿宋" w:cs="仿宋"/>
                <w:color w:val="000000"/>
                <w:kern w:val="0"/>
                <w:szCs w:val="21"/>
              </w:rPr>
              <w:t>mm；手柄长 ≥ 10cm±</w:t>
            </w:r>
            <w:r>
              <w:rPr>
                <w:rFonts w:ascii="仿宋" w:hAnsi="仿宋" w:eastAsia="仿宋" w:cs="仿宋"/>
                <w:color w:val="000000"/>
                <w:kern w:val="0"/>
                <w:szCs w:val="21"/>
              </w:rPr>
              <w:t>2</w:t>
            </w:r>
            <w:r>
              <w:rPr>
                <w:rFonts w:hint="eastAsia" w:ascii="仿宋" w:hAnsi="仿宋" w:eastAsia="仿宋" w:cs="仿宋"/>
                <w:color w:val="000000"/>
                <w:kern w:val="0"/>
                <w:szCs w:val="21"/>
              </w:rPr>
              <w:t>mm，直径 ≥ 1.7cm±</w:t>
            </w:r>
            <w:r>
              <w:rPr>
                <w:rFonts w:ascii="仿宋" w:hAnsi="仿宋" w:eastAsia="仿宋" w:cs="仿宋"/>
                <w:color w:val="000000"/>
                <w:kern w:val="0"/>
                <w:szCs w:val="21"/>
              </w:rPr>
              <w:t>2</w:t>
            </w:r>
            <w:r>
              <w:rPr>
                <w:rFonts w:hint="eastAsia" w:ascii="仿宋" w:hAnsi="仿宋" w:eastAsia="仿宋" w:cs="仿宋"/>
                <w:color w:val="000000"/>
                <w:kern w:val="0"/>
                <w:szCs w:val="21"/>
              </w:rPr>
              <w:t xml:space="preserve">mm。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使用方法：使用时手持卡巴撒，转动或上下摇晃，通过金属串珠摩擦发出声响，可根据摩擦货摇晃的速度快慢来调整节奏。</w:t>
            </w:r>
          </w:p>
        </w:tc>
        <w:tc>
          <w:tcPr>
            <w:tcW w:w="591" w:type="dxa"/>
            <w:shd w:val="clear" w:color="000000" w:fill="FFFFFF"/>
            <w:noWrap w:val="0"/>
            <w:vAlign w:val="center"/>
          </w:tcPr>
          <w:p w14:paraId="79E4D50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469BA85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8</w:t>
            </w:r>
          </w:p>
        </w:tc>
        <w:tc>
          <w:tcPr>
            <w:tcW w:w="1016" w:type="dxa"/>
            <w:noWrap w:val="0"/>
            <w:vAlign w:val="center"/>
          </w:tcPr>
          <w:p w14:paraId="003F22E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AC7F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9373CE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23 </w:t>
            </w:r>
          </w:p>
        </w:tc>
        <w:tc>
          <w:tcPr>
            <w:tcW w:w="1090" w:type="dxa"/>
            <w:shd w:val="clear" w:color="000000" w:fill="FFFFFF"/>
            <w:noWrap w:val="0"/>
            <w:vAlign w:val="center"/>
          </w:tcPr>
          <w:p w14:paraId="6BFDBF9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双响筒</w:t>
            </w:r>
          </w:p>
        </w:tc>
        <w:tc>
          <w:tcPr>
            <w:tcW w:w="5274" w:type="dxa"/>
            <w:shd w:val="clear" w:color="000000" w:fill="FFFFFF"/>
            <w:noWrap w:val="0"/>
            <w:vAlign w:val="center"/>
          </w:tcPr>
          <w:p w14:paraId="20D763C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lang w:eastAsia="zh-CN"/>
              </w:rPr>
              <w:t>1.</w:t>
            </w:r>
            <w:r>
              <w:rPr>
                <w:rFonts w:hint="eastAsia" w:ascii="仿宋" w:hAnsi="仿宋" w:eastAsia="仿宋" w:cs="仿宋"/>
                <w:color w:val="000000"/>
                <w:kern w:val="0"/>
                <w:szCs w:val="21"/>
              </w:rPr>
              <w:t>材质：椿木材质；</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2、结构：由1个圆筒、一个筒把组成，圆筒两侧各有深浅不一的开口，故声音一边高一边低；</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3、规格：圆筒直径 ≥ 3.5cm±</w:t>
            </w:r>
            <w:r>
              <w:rPr>
                <w:rFonts w:ascii="仿宋" w:hAnsi="仿宋" w:eastAsia="仿宋" w:cs="仿宋"/>
                <w:color w:val="000000"/>
                <w:kern w:val="0"/>
                <w:szCs w:val="21"/>
              </w:rPr>
              <w:t>2</w:t>
            </w:r>
            <w:r>
              <w:rPr>
                <w:rFonts w:hint="eastAsia" w:ascii="仿宋" w:hAnsi="仿宋" w:eastAsia="仿宋" w:cs="仿宋"/>
                <w:color w:val="000000"/>
                <w:kern w:val="0"/>
                <w:szCs w:val="21"/>
              </w:rPr>
              <w:t>mm，长度 ≥ 18cm±</w:t>
            </w:r>
            <w:r>
              <w:rPr>
                <w:rFonts w:ascii="仿宋" w:hAnsi="仿宋" w:eastAsia="仿宋" w:cs="仿宋"/>
                <w:color w:val="000000"/>
                <w:kern w:val="0"/>
                <w:szCs w:val="21"/>
              </w:rPr>
              <w:t>2</w:t>
            </w:r>
            <w:r>
              <w:rPr>
                <w:rFonts w:hint="eastAsia" w:ascii="仿宋" w:hAnsi="仿宋" w:eastAsia="仿宋" w:cs="仿宋"/>
                <w:color w:val="000000"/>
                <w:kern w:val="0"/>
                <w:szCs w:val="21"/>
              </w:rPr>
              <w:t>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4、使用方法：将双响筒拿在手上，随着音乐的节拍，用敲棒击打响筒就能发出中空木筒鱼木棒相互敲打的响声，要注意避开开口处，否则音色不佳。</w:t>
            </w:r>
          </w:p>
        </w:tc>
        <w:tc>
          <w:tcPr>
            <w:tcW w:w="591" w:type="dxa"/>
            <w:shd w:val="clear" w:color="000000" w:fill="FFFFFF"/>
            <w:noWrap w:val="0"/>
            <w:vAlign w:val="center"/>
          </w:tcPr>
          <w:p w14:paraId="6660F97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副</w:t>
            </w:r>
          </w:p>
        </w:tc>
        <w:tc>
          <w:tcPr>
            <w:tcW w:w="597" w:type="dxa"/>
            <w:shd w:val="clear" w:color="000000" w:fill="FFFFFF"/>
            <w:noWrap w:val="0"/>
            <w:vAlign w:val="center"/>
          </w:tcPr>
          <w:p w14:paraId="6255C39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8</w:t>
            </w:r>
          </w:p>
        </w:tc>
        <w:tc>
          <w:tcPr>
            <w:tcW w:w="1016" w:type="dxa"/>
            <w:noWrap w:val="0"/>
            <w:vAlign w:val="center"/>
          </w:tcPr>
          <w:p w14:paraId="68B1ED4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4306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224996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24 </w:t>
            </w:r>
          </w:p>
        </w:tc>
        <w:tc>
          <w:tcPr>
            <w:tcW w:w="1090" w:type="dxa"/>
            <w:shd w:val="clear" w:color="000000" w:fill="FFFFFF"/>
            <w:noWrap w:val="0"/>
            <w:vAlign w:val="center"/>
          </w:tcPr>
          <w:p w14:paraId="0D4257C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北梆子</w:t>
            </w:r>
          </w:p>
        </w:tc>
        <w:tc>
          <w:tcPr>
            <w:tcW w:w="5274" w:type="dxa"/>
            <w:shd w:val="clear" w:color="000000" w:fill="FFFFFF"/>
            <w:noWrap w:val="0"/>
            <w:vAlign w:val="center"/>
          </w:tcPr>
          <w:p w14:paraId="21071DEE">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lang w:eastAsia="zh-CN"/>
              </w:rPr>
              <w:t>1.</w:t>
            </w:r>
            <w:r>
              <w:rPr>
                <w:rFonts w:hint="eastAsia" w:ascii="仿宋" w:hAnsi="仿宋" w:eastAsia="仿宋" w:cs="仿宋"/>
                <w:color w:val="000000"/>
                <w:kern w:val="0"/>
                <w:szCs w:val="21"/>
              </w:rPr>
              <w:t>材质：木质，表面应打磨光滑，适用于戏曲伴奏；</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2、结构：由两根长短不等、粗细不同的实心硬木棒组成，形状为圆柱形；</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3、规格：长 ≥ 19cm±</w:t>
            </w:r>
            <w:r>
              <w:rPr>
                <w:rFonts w:ascii="仿宋" w:hAnsi="仿宋" w:eastAsia="仿宋" w:cs="仿宋"/>
                <w:color w:val="000000"/>
                <w:kern w:val="0"/>
                <w:szCs w:val="21"/>
              </w:rPr>
              <w:t>2</w:t>
            </w:r>
            <w:r>
              <w:rPr>
                <w:rFonts w:hint="eastAsia" w:ascii="仿宋" w:hAnsi="仿宋" w:eastAsia="仿宋" w:cs="仿宋"/>
                <w:color w:val="000000"/>
                <w:kern w:val="0"/>
                <w:szCs w:val="21"/>
              </w:rPr>
              <w:t>mm，宽 ≥ 4.5cm，高 ≥ 3cm；另一根尺寸 ≥ 19cm x 2.5cm±</w:t>
            </w:r>
            <w:r>
              <w:rPr>
                <w:rFonts w:ascii="仿宋" w:hAnsi="仿宋" w:eastAsia="仿宋" w:cs="仿宋"/>
                <w:color w:val="000000"/>
                <w:kern w:val="0"/>
                <w:szCs w:val="21"/>
              </w:rPr>
              <w:t>2</w:t>
            </w:r>
            <w:r>
              <w:rPr>
                <w:rFonts w:hint="eastAsia" w:ascii="仿宋" w:hAnsi="仿宋" w:eastAsia="仿宋" w:cs="仿宋"/>
                <w:color w:val="000000"/>
                <w:kern w:val="0"/>
                <w:szCs w:val="21"/>
              </w:rPr>
              <w:t xml:space="preserve">mm；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4、使用方法：使用时双手各持一棒，交叉敲击即可发声。</w:t>
            </w:r>
          </w:p>
        </w:tc>
        <w:tc>
          <w:tcPr>
            <w:tcW w:w="591" w:type="dxa"/>
            <w:shd w:val="clear" w:color="000000" w:fill="FFFFFF"/>
            <w:noWrap w:val="0"/>
            <w:vAlign w:val="center"/>
          </w:tcPr>
          <w:p w14:paraId="7C8FEAC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副</w:t>
            </w:r>
          </w:p>
        </w:tc>
        <w:tc>
          <w:tcPr>
            <w:tcW w:w="597" w:type="dxa"/>
            <w:shd w:val="clear" w:color="000000" w:fill="FFFFFF"/>
            <w:noWrap w:val="0"/>
            <w:vAlign w:val="center"/>
          </w:tcPr>
          <w:p w14:paraId="3C1EBDC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8</w:t>
            </w:r>
          </w:p>
        </w:tc>
        <w:tc>
          <w:tcPr>
            <w:tcW w:w="1016" w:type="dxa"/>
            <w:noWrap w:val="0"/>
            <w:vAlign w:val="center"/>
          </w:tcPr>
          <w:p w14:paraId="2FE2DA7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4180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0358D7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25 </w:t>
            </w:r>
          </w:p>
        </w:tc>
        <w:tc>
          <w:tcPr>
            <w:tcW w:w="1090" w:type="dxa"/>
            <w:shd w:val="clear" w:color="000000" w:fill="FFFFFF"/>
            <w:noWrap w:val="0"/>
            <w:vAlign w:val="center"/>
          </w:tcPr>
          <w:p w14:paraId="7F14ABD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南梆子</w:t>
            </w:r>
          </w:p>
        </w:tc>
        <w:tc>
          <w:tcPr>
            <w:tcW w:w="5274" w:type="dxa"/>
            <w:shd w:val="clear" w:color="000000" w:fill="FFFFFF"/>
            <w:noWrap w:val="0"/>
            <w:vAlign w:val="center"/>
          </w:tcPr>
          <w:p w14:paraId="7610AEA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lang w:eastAsia="zh-CN"/>
              </w:rPr>
              <w:t>1.</w:t>
            </w:r>
            <w:r>
              <w:rPr>
                <w:rFonts w:hint="eastAsia" w:ascii="仿宋" w:hAnsi="仿宋" w:eastAsia="仿宋" w:cs="仿宋"/>
                <w:color w:val="000000"/>
                <w:kern w:val="0"/>
                <w:szCs w:val="21"/>
              </w:rPr>
              <w:t>材制：应木质；</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2、结构：由木制中空长方体梆子和敲棒构成，长方体梆子中间为一长方形音孔，内腔渐大；</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3、规格：长 ≥ 17cm±</w:t>
            </w:r>
            <w:r>
              <w:rPr>
                <w:rFonts w:ascii="仿宋" w:hAnsi="仿宋" w:eastAsia="仿宋" w:cs="仿宋"/>
                <w:color w:val="000000"/>
                <w:kern w:val="0"/>
                <w:szCs w:val="21"/>
              </w:rPr>
              <w:t>2</w:t>
            </w:r>
            <w:r>
              <w:rPr>
                <w:rFonts w:hint="eastAsia" w:ascii="仿宋" w:hAnsi="仿宋" w:eastAsia="仿宋" w:cs="仿宋"/>
                <w:color w:val="000000"/>
                <w:kern w:val="0"/>
                <w:szCs w:val="21"/>
              </w:rPr>
              <w:t>mm，宽 ≥ 3.5cm±</w:t>
            </w:r>
            <w:r>
              <w:rPr>
                <w:rFonts w:ascii="仿宋" w:hAnsi="仿宋" w:eastAsia="仿宋" w:cs="仿宋"/>
                <w:color w:val="000000"/>
                <w:kern w:val="0"/>
                <w:szCs w:val="21"/>
              </w:rPr>
              <w:t>2</w:t>
            </w:r>
            <w:r>
              <w:rPr>
                <w:rFonts w:hint="eastAsia" w:ascii="仿宋" w:hAnsi="仿宋" w:eastAsia="仿宋" w:cs="仿宋"/>
                <w:color w:val="000000"/>
                <w:kern w:val="0"/>
                <w:szCs w:val="21"/>
              </w:rPr>
              <w:t>mm，高 ≥ 5.8cm±</w:t>
            </w:r>
            <w:r>
              <w:rPr>
                <w:rFonts w:ascii="仿宋" w:hAnsi="仿宋" w:eastAsia="仿宋" w:cs="仿宋"/>
                <w:color w:val="000000"/>
                <w:kern w:val="0"/>
                <w:szCs w:val="21"/>
              </w:rPr>
              <w:t>2</w:t>
            </w:r>
            <w:r>
              <w:rPr>
                <w:rFonts w:hint="eastAsia" w:ascii="仿宋" w:hAnsi="仿宋" w:eastAsia="仿宋" w:cs="仿宋"/>
                <w:color w:val="000000"/>
                <w:kern w:val="0"/>
                <w:szCs w:val="21"/>
              </w:rPr>
              <w:t>mm；敲棒长 ≥ 19cm±</w:t>
            </w:r>
            <w:r>
              <w:rPr>
                <w:rFonts w:ascii="仿宋" w:hAnsi="仿宋" w:eastAsia="仿宋" w:cs="仿宋"/>
                <w:color w:val="000000"/>
                <w:kern w:val="0"/>
                <w:szCs w:val="21"/>
              </w:rPr>
              <w:t>2</w:t>
            </w:r>
            <w:r>
              <w:rPr>
                <w:rFonts w:hint="eastAsia" w:ascii="仿宋" w:hAnsi="仿宋" w:eastAsia="仿宋" w:cs="仿宋"/>
                <w:color w:val="000000"/>
                <w:kern w:val="0"/>
                <w:szCs w:val="21"/>
              </w:rPr>
              <w:t>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4、使用方法：多用于民乐演奏用，伴奏，使演奏更有节奏感，使用时一手持敲棒，梆子可用手拿着，也可放桌子上敲击。</w:t>
            </w:r>
          </w:p>
        </w:tc>
        <w:tc>
          <w:tcPr>
            <w:tcW w:w="591" w:type="dxa"/>
            <w:shd w:val="clear" w:color="000000" w:fill="FFFFFF"/>
            <w:noWrap w:val="0"/>
            <w:vAlign w:val="center"/>
          </w:tcPr>
          <w:p w14:paraId="24A07C0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副</w:t>
            </w:r>
          </w:p>
        </w:tc>
        <w:tc>
          <w:tcPr>
            <w:tcW w:w="597" w:type="dxa"/>
            <w:shd w:val="clear" w:color="000000" w:fill="FFFFFF"/>
            <w:noWrap w:val="0"/>
            <w:vAlign w:val="center"/>
          </w:tcPr>
          <w:p w14:paraId="1E8975F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8</w:t>
            </w:r>
          </w:p>
        </w:tc>
        <w:tc>
          <w:tcPr>
            <w:tcW w:w="1016" w:type="dxa"/>
            <w:noWrap w:val="0"/>
            <w:vAlign w:val="center"/>
          </w:tcPr>
          <w:p w14:paraId="5FDE222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E58A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E47C08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26 </w:t>
            </w:r>
          </w:p>
        </w:tc>
        <w:tc>
          <w:tcPr>
            <w:tcW w:w="1090" w:type="dxa"/>
            <w:shd w:val="clear" w:color="000000" w:fill="FFFFFF"/>
            <w:noWrap w:val="0"/>
            <w:vAlign w:val="center"/>
          </w:tcPr>
          <w:p w14:paraId="34FBF4D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木鱼</w:t>
            </w:r>
          </w:p>
        </w:tc>
        <w:tc>
          <w:tcPr>
            <w:tcW w:w="5274" w:type="dxa"/>
            <w:shd w:val="clear" w:color="000000" w:fill="FFFFFF"/>
            <w:noWrap w:val="0"/>
            <w:vAlign w:val="center"/>
          </w:tcPr>
          <w:p w14:paraId="7A07FB2E">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lang w:eastAsia="zh-CN"/>
              </w:rPr>
              <w:t>1.</w:t>
            </w:r>
            <w:r>
              <w:rPr>
                <w:rFonts w:hint="eastAsia" w:ascii="仿宋" w:hAnsi="仿宋" w:eastAsia="仿宋" w:cs="仿宋"/>
                <w:color w:val="000000"/>
                <w:kern w:val="0"/>
                <w:szCs w:val="21"/>
              </w:rPr>
              <w:t>材质：椿木；</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2、结构：八只不同大小的木鱼组合+2根敲锤组成，木鱼红色喷漆、金色画漆；</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3、规格：从大到小尺寸依次 ≥ ①95 x 70mm±</w:t>
            </w:r>
            <w:r>
              <w:rPr>
                <w:rFonts w:ascii="仿宋" w:hAnsi="仿宋" w:eastAsia="仿宋" w:cs="仿宋"/>
                <w:color w:val="000000"/>
                <w:kern w:val="0"/>
                <w:szCs w:val="21"/>
              </w:rPr>
              <w:t>2</w:t>
            </w:r>
            <w:r>
              <w:rPr>
                <w:rFonts w:hint="eastAsia" w:ascii="仿宋" w:hAnsi="仿宋" w:eastAsia="仿宋" w:cs="仿宋"/>
                <w:color w:val="000000"/>
                <w:kern w:val="0"/>
                <w:szCs w:val="21"/>
              </w:rPr>
              <w:t>mm、② 85 x 65mm±</w:t>
            </w:r>
            <w:r>
              <w:rPr>
                <w:rFonts w:ascii="仿宋" w:hAnsi="仿宋" w:eastAsia="仿宋" w:cs="仿宋"/>
                <w:color w:val="000000"/>
                <w:kern w:val="0"/>
                <w:szCs w:val="21"/>
              </w:rPr>
              <w:t>2</w:t>
            </w:r>
            <w:r>
              <w:rPr>
                <w:rFonts w:hint="eastAsia" w:ascii="仿宋" w:hAnsi="仿宋" w:eastAsia="仿宋" w:cs="仿宋"/>
                <w:color w:val="000000"/>
                <w:kern w:val="0"/>
                <w:szCs w:val="21"/>
              </w:rPr>
              <w:t>mm、③83 x 62mm±</w:t>
            </w:r>
            <w:r>
              <w:rPr>
                <w:rFonts w:ascii="仿宋" w:hAnsi="仿宋" w:eastAsia="仿宋" w:cs="仿宋"/>
                <w:color w:val="000000"/>
                <w:kern w:val="0"/>
                <w:szCs w:val="21"/>
              </w:rPr>
              <w:t>2</w:t>
            </w:r>
            <w:r>
              <w:rPr>
                <w:rFonts w:hint="eastAsia" w:ascii="仿宋" w:hAnsi="仿宋" w:eastAsia="仿宋" w:cs="仿宋"/>
                <w:color w:val="000000"/>
                <w:kern w:val="0"/>
                <w:szCs w:val="21"/>
              </w:rPr>
              <w:t>mm、④76 x 61mm±</w:t>
            </w:r>
            <w:r>
              <w:rPr>
                <w:rFonts w:ascii="仿宋" w:hAnsi="仿宋" w:eastAsia="仿宋" w:cs="仿宋"/>
                <w:color w:val="000000"/>
                <w:kern w:val="0"/>
                <w:szCs w:val="21"/>
              </w:rPr>
              <w:t>2</w:t>
            </w:r>
            <w:r>
              <w:rPr>
                <w:rFonts w:hint="eastAsia" w:ascii="仿宋" w:hAnsi="仿宋" w:eastAsia="仿宋" w:cs="仿宋"/>
                <w:color w:val="000000"/>
                <w:kern w:val="0"/>
                <w:szCs w:val="21"/>
              </w:rPr>
              <w:t>mm、⑤73 x 60mm±</w:t>
            </w:r>
            <w:r>
              <w:rPr>
                <w:rFonts w:ascii="仿宋" w:hAnsi="仿宋" w:eastAsia="仿宋" w:cs="仿宋"/>
                <w:color w:val="000000"/>
                <w:kern w:val="0"/>
                <w:szCs w:val="21"/>
              </w:rPr>
              <w:t>2</w:t>
            </w:r>
            <w:r>
              <w:rPr>
                <w:rFonts w:hint="eastAsia" w:ascii="仿宋" w:hAnsi="仿宋" w:eastAsia="仿宋" w:cs="仿宋"/>
                <w:color w:val="000000"/>
                <w:kern w:val="0"/>
                <w:szCs w:val="21"/>
              </w:rPr>
              <w:t>mm、⑥70 x 54mm±</w:t>
            </w:r>
            <w:r>
              <w:rPr>
                <w:rFonts w:ascii="仿宋" w:hAnsi="仿宋" w:eastAsia="仿宋" w:cs="仿宋"/>
                <w:color w:val="000000"/>
                <w:kern w:val="0"/>
                <w:szCs w:val="21"/>
              </w:rPr>
              <w:t>2</w:t>
            </w:r>
            <w:r>
              <w:rPr>
                <w:rFonts w:hint="eastAsia" w:ascii="仿宋" w:hAnsi="仿宋" w:eastAsia="仿宋" w:cs="仿宋"/>
                <w:color w:val="000000"/>
                <w:kern w:val="0"/>
                <w:szCs w:val="21"/>
              </w:rPr>
              <w:t>mm、⑦62 x 50mm±</w:t>
            </w:r>
            <w:r>
              <w:rPr>
                <w:rFonts w:ascii="仿宋" w:hAnsi="仿宋" w:eastAsia="仿宋" w:cs="仿宋"/>
                <w:color w:val="000000"/>
                <w:kern w:val="0"/>
                <w:szCs w:val="21"/>
              </w:rPr>
              <w:t>2</w:t>
            </w:r>
            <w:r>
              <w:rPr>
                <w:rFonts w:hint="eastAsia" w:ascii="仿宋" w:hAnsi="仿宋" w:eastAsia="仿宋" w:cs="仿宋"/>
                <w:color w:val="000000"/>
                <w:kern w:val="0"/>
                <w:szCs w:val="21"/>
              </w:rPr>
              <w:t>mm、⑧60mm x 46mm±</w:t>
            </w:r>
            <w:r>
              <w:rPr>
                <w:rFonts w:ascii="仿宋" w:hAnsi="仿宋" w:eastAsia="仿宋" w:cs="仿宋"/>
                <w:color w:val="000000"/>
                <w:kern w:val="0"/>
                <w:szCs w:val="21"/>
              </w:rPr>
              <w:t>2</w:t>
            </w:r>
            <w:r>
              <w:rPr>
                <w:rFonts w:hint="eastAsia" w:ascii="仿宋" w:hAnsi="仿宋" w:eastAsia="仿宋" w:cs="仿宋"/>
                <w:color w:val="000000"/>
                <w:kern w:val="0"/>
                <w:szCs w:val="21"/>
              </w:rPr>
              <w:t>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4、使用方法：手持敲槌，敲击木鱼，使其发声。</w:t>
            </w:r>
          </w:p>
        </w:tc>
        <w:tc>
          <w:tcPr>
            <w:tcW w:w="591" w:type="dxa"/>
            <w:shd w:val="clear" w:color="000000" w:fill="FFFFFF"/>
            <w:noWrap w:val="0"/>
            <w:vAlign w:val="center"/>
          </w:tcPr>
          <w:p w14:paraId="45D6433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6ADFFE2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8</w:t>
            </w:r>
          </w:p>
        </w:tc>
        <w:tc>
          <w:tcPr>
            <w:tcW w:w="1016" w:type="dxa"/>
            <w:noWrap w:val="0"/>
            <w:vAlign w:val="center"/>
          </w:tcPr>
          <w:p w14:paraId="4075F01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28B4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F6ECEC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27 </w:t>
            </w:r>
          </w:p>
        </w:tc>
        <w:tc>
          <w:tcPr>
            <w:tcW w:w="1090" w:type="dxa"/>
            <w:shd w:val="clear" w:color="000000" w:fill="FFFFFF"/>
            <w:noWrap w:val="0"/>
            <w:vAlign w:val="center"/>
          </w:tcPr>
          <w:p w14:paraId="42C2365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铃鼓</w:t>
            </w:r>
          </w:p>
        </w:tc>
        <w:tc>
          <w:tcPr>
            <w:tcW w:w="5274" w:type="dxa"/>
            <w:shd w:val="clear" w:color="000000" w:fill="FFFFFF"/>
            <w:noWrap w:val="0"/>
            <w:vAlign w:val="center"/>
          </w:tcPr>
          <w:p w14:paraId="3EE0162E">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lang w:eastAsia="zh-CN"/>
              </w:rPr>
              <w:t>1.</w:t>
            </w:r>
            <w:r>
              <w:rPr>
                <w:rFonts w:hint="eastAsia" w:ascii="仿宋" w:hAnsi="仿宋" w:eastAsia="仿宋" w:cs="仿宋"/>
                <w:color w:val="000000"/>
                <w:kern w:val="0"/>
                <w:szCs w:val="21"/>
              </w:rPr>
              <w:t>材质：木质鼓圈、羊皮鼓面、铜制镲片；</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2、结构：由鼓框、鼓面及5组镲片组成而成，鼓面与鼓圈连接处固定完整，不易脱落；</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3、尺寸：≥ 8寸（鼓面直径20cm）</w:t>
            </w:r>
            <w:r>
              <w:rPr>
                <w:rFonts w:hint="eastAsia" w:ascii="仿宋" w:hAnsi="仿宋" w:eastAsia="仿宋" w:cs="仿宋"/>
                <w:color w:val="000000"/>
                <w:kern w:val="0"/>
                <w:szCs w:val="21"/>
                <w:lang w:eastAsia="zh-CN"/>
              </w:rPr>
              <w:t>；</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4、使用方法：演奏时，手持铃鼓摇动鼓身即可作响。</w:t>
            </w:r>
          </w:p>
        </w:tc>
        <w:tc>
          <w:tcPr>
            <w:tcW w:w="591" w:type="dxa"/>
            <w:shd w:val="clear" w:color="000000" w:fill="FFFFFF"/>
            <w:noWrap w:val="0"/>
            <w:vAlign w:val="center"/>
          </w:tcPr>
          <w:p w14:paraId="143ED64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5D4B7C5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8</w:t>
            </w:r>
          </w:p>
        </w:tc>
        <w:tc>
          <w:tcPr>
            <w:tcW w:w="1016" w:type="dxa"/>
            <w:noWrap w:val="0"/>
            <w:vAlign w:val="center"/>
          </w:tcPr>
          <w:p w14:paraId="66EA8BE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519F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45683D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28 </w:t>
            </w:r>
          </w:p>
        </w:tc>
        <w:tc>
          <w:tcPr>
            <w:tcW w:w="1090" w:type="dxa"/>
            <w:shd w:val="clear" w:color="000000" w:fill="FFFFFF"/>
            <w:noWrap w:val="0"/>
            <w:vAlign w:val="center"/>
          </w:tcPr>
          <w:p w14:paraId="2FD05DF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三角铁</w:t>
            </w:r>
          </w:p>
        </w:tc>
        <w:tc>
          <w:tcPr>
            <w:tcW w:w="5274" w:type="dxa"/>
            <w:shd w:val="clear" w:color="000000" w:fill="FFFFFF"/>
            <w:noWrap w:val="0"/>
            <w:vAlign w:val="center"/>
          </w:tcPr>
          <w:p w14:paraId="3877AC8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lang w:eastAsia="zh-CN"/>
              </w:rPr>
              <w:t>1.</w:t>
            </w:r>
            <w:r>
              <w:rPr>
                <w:rFonts w:hint="eastAsia" w:ascii="仿宋" w:hAnsi="仿宋" w:eastAsia="仿宋" w:cs="仿宋"/>
                <w:color w:val="000000"/>
                <w:kern w:val="0"/>
                <w:szCs w:val="21"/>
              </w:rPr>
              <w:t>材质：锰钢；</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2、结构：由1根敲棒和6个等边三角形的三角铁组成，6副为一套，金属敲击棒的顶端带有软橡胶保护垫；</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3、规格：3件为一套，每套边长分别≥10cm±</w:t>
            </w:r>
            <w:r>
              <w:rPr>
                <w:rFonts w:ascii="仿宋" w:hAnsi="仿宋" w:eastAsia="仿宋" w:cs="仿宋"/>
                <w:color w:val="000000"/>
                <w:kern w:val="0"/>
                <w:szCs w:val="21"/>
              </w:rPr>
              <w:t>2</w:t>
            </w:r>
            <w:r>
              <w:rPr>
                <w:rFonts w:hint="eastAsia" w:ascii="仿宋" w:hAnsi="仿宋" w:eastAsia="仿宋" w:cs="仿宋"/>
                <w:color w:val="000000"/>
                <w:kern w:val="0"/>
                <w:szCs w:val="21"/>
              </w:rPr>
              <w:t>mm (4英寸</w:t>
            </w:r>
            <w:r>
              <w:rPr>
                <w:rFonts w:hint="eastAsia" w:ascii="仿宋" w:hAnsi="仿宋" w:eastAsia="仿宋" w:cs="仿宋"/>
                <w:color w:val="000000"/>
                <w:kern w:val="0"/>
                <w:szCs w:val="21"/>
                <w:lang w:eastAsia="zh-CN"/>
              </w:rPr>
              <w:t>）</w:t>
            </w:r>
            <w:r>
              <w:rPr>
                <w:rFonts w:hint="eastAsia" w:ascii="仿宋" w:hAnsi="仿宋" w:eastAsia="仿宋" w:cs="仿宋"/>
                <w:color w:val="000000"/>
                <w:kern w:val="0"/>
                <w:szCs w:val="21"/>
              </w:rPr>
              <w:t>、≥12cm±</w:t>
            </w:r>
            <w:r>
              <w:rPr>
                <w:rFonts w:ascii="仿宋" w:hAnsi="仿宋" w:eastAsia="仿宋" w:cs="仿宋"/>
                <w:color w:val="000000"/>
                <w:kern w:val="0"/>
                <w:szCs w:val="21"/>
              </w:rPr>
              <w:t>2</w:t>
            </w:r>
            <w:r>
              <w:rPr>
                <w:rFonts w:hint="eastAsia" w:ascii="仿宋" w:hAnsi="仿宋" w:eastAsia="仿宋" w:cs="仿宋"/>
                <w:color w:val="000000"/>
                <w:kern w:val="0"/>
                <w:szCs w:val="21"/>
              </w:rPr>
              <w:t>mm（5英寸）、≥15cm±</w:t>
            </w:r>
            <w:r>
              <w:rPr>
                <w:rFonts w:ascii="仿宋" w:hAnsi="仿宋" w:eastAsia="仿宋" w:cs="仿宋"/>
                <w:color w:val="000000"/>
                <w:kern w:val="0"/>
                <w:szCs w:val="21"/>
              </w:rPr>
              <w:t>2</w:t>
            </w:r>
            <w:r>
              <w:rPr>
                <w:rFonts w:hint="eastAsia" w:ascii="仿宋" w:hAnsi="仿宋" w:eastAsia="仿宋" w:cs="仿宋"/>
                <w:color w:val="000000"/>
                <w:kern w:val="0"/>
                <w:szCs w:val="21"/>
              </w:rPr>
              <w:t>mm（6英寸）、≥17cm±</w:t>
            </w:r>
            <w:r>
              <w:rPr>
                <w:rFonts w:ascii="仿宋" w:hAnsi="仿宋" w:eastAsia="仿宋" w:cs="仿宋"/>
                <w:color w:val="000000"/>
                <w:kern w:val="0"/>
                <w:szCs w:val="21"/>
              </w:rPr>
              <w:t>2</w:t>
            </w:r>
            <w:r>
              <w:rPr>
                <w:rFonts w:hint="eastAsia" w:ascii="仿宋" w:hAnsi="仿宋" w:eastAsia="仿宋" w:cs="仿宋"/>
                <w:color w:val="000000"/>
                <w:kern w:val="0"/>
                <w:szCs w:val="21"/>
              </w:rPr>
              <w:t>mm（7英寸）、≥20cm±</w:t>
            </w:r>
            <w:r>
              <w:rPr>
                <w:rFonts w:ascii="仿宋" w:hAnsi="仿宋" w:eastAsia="仿宋" w:cs="仿宋"/>
                <w:color w:val="000000"/>
                <w:kern w:val="0"/>
                <w:szCs w:val="21"/>
              </w:rPr>
              <w:t>2</w:t>
            </w:r>
            <w:r>
              <w:rPr>
                <w:rFonts w:hint="eastAsia" w:ascii="仿宋" w:hAnsi="仿宋" w:eastAsia="仿宋" w:cs="仿宋"/>
                <w:color w:val="000000"/>
                <w:kern w:val="0"/>
                <w:szCs w:val="21"/>
              </w:rPr>
              <w:t>mm（8英寸）、≥25cm±</w:t>
            </w:r>
            <w:r>
              <w:rPr>
                <w:rFonts w:ascii="仿宋" w:hAnsi="仿宋" w:eastAsia="仿宋" w:cs="仿宋"/>
                <w:color w:val="000000"/>
                <w:kern w:val="0"/>
                <w:szCs w:val="21"/>
              </w:rPr>
              <w:t>2</w:t>
            </w:r>
            <w:r>
              <w:rPr>
                <w:rFonts w:hint="eastAsia" w:ascii="仿宋" w:hAnsi="仿宋" w:eastAsia="仿宋" w:cs="仿宋"/>
                <w:color w:val="000000"/>
                <w:kern w:val="0"/>
                <w:szCs w:val="21"/>
              </w:rPr>
              <w:t>mm（10英寸）；</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4、特质：金属特质乐器，音色明亮，绵延。</w:t>
            </w:r>
          </w:p>
        </w:tc>
        <w:tc>
          <w:tcPr>
            <w:tcW w:w="591" w:type="dxa"/>
            <w:shd w:val="clear" w:color="000000" w:fill="FFFFFF"/>
            <w:noWrap w:val="0"/>
            <w:vAlign w:val="center"/>
          </w:tcPr>
          <w:p w14:paraId="0DBF200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1D11D1B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8</w:t>
            </w:r>
          </w:p>
        </w:tc>
        <w:tc>
          <w:tcPr>
            <w:tcW w:w="1016" w:type="dxa"/>
            <w:noWrap w:val="0"/>
            <w:vAlign w:val="center"/>
          </w:tcPr>
          <w:p w14:paraId="65D64FE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3FDB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E25D72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29 </w:t>
            </w:r>
          </w:p>
        </w:tc>
        <w:tc>
          <w:tcPr>
            <w:tcW w:w="1090" w:type="dxa"/>
            <w:shd w:val="clear" w:color="000000" w:fill="FFFFFF"/>
            <w:noWrap w:val="0"/>
            <w:vAlign w:val="center"/>
          </w:tcPr>
          <w:p w14:paraId="1C5155B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碰铃</w:t>
            </w:r>
          </w:p>
        </w:tc>
        <w:tc>
          <w:tcPr>
            <w:tcW w:w="5274" w:type="dxa"/>
            <w:shd w:val="clear" w:color="000000" w:fill="FFFFFF"/>
            <w:noWrap w:val="0"/>
            <w:vAlign w:val="center"/>
          </w:tcPr>
          <w:p w14:paraId="5434DEF6">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lang w:eastAsia="zh-CN"/>
              </w:rPr>
              <w:t>1.</w:t>
            </w:r>
            <w:r>
              <w:rPr>
                <w:rFonts w:hint="eastAsia" w:ascii="仿宋" w:hAnsi="仿宋" w:eastAsia="仿宋" w:cs="仿宋"/>
                <w:color w:val="000000"/>
                <w:kern w:val="0"/>
                <w:szCs w:val="21"/>
              </w:rPr>
              <w:t>材质：响铜、红绳；</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2、结构：1根绳连接2个碰钟组成，材质厚实，音质明亮；</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3、规格：碰钟直径 ≥ 4.5cm±</w:t>
            </w:r>
            <w:r>
              <w:rPr>
                <w:rFonts w:ascii="仿宋" w:hAnsi="仿宋" w:eastAsia="仿宋" w:cs="仿宋"/>
                <w:color w:val="000000"/>
                <w:kern w:val="0"/>
                <w:szCs w:val="21"/>
              </w:rPr>
              <w:t>2</w:t>
            </w:r>
            <w:r>
              <w:rPr>
                <w:rFonts w:hint="eastAsia" w:ascii="仿宋" w:hAnsi="仿宋" w:eastAsia="仿宋" w:cs="仿宋"/>
                <w:color w:val="000000"/>
                <w:kern w:val="0"/>
                <w:szCs w:val="21"/>
              </w:rPr>
              <w:t>mm，碰钟高 ≥ 4.5cm±</w:t>
            </w:r>
            <w:r>
              <w:rPr>
                <w:rFonts w:ascii="仿宋" w:hAnsi="仿宋" w:eastAsia="仿宋" w:cs="仿宋"/>
                <w:color w:val="000000"/>
                <w:kern w:val="0"/>
                <w:szCs w:val="21"/>
              </w:rPr>
              <w:t>2</w:t>
            </w:r>
            <w:r>
              <w:rPr>
                <w:rFonts w:hint="eastAsia" w:ascii="仿宋" w:hAnsi="仿宋" w:eastAsia="仿宋" w:cs="仿宋"/>
                <w:color w:val="000000"/>
                <w:kern w:val="0"/>
                <w:szCs w:val="21"/>
              </w:rPr>
              <w:t>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4、使用方法：手持碰撞发声。</w:t>
            </w:r>
          </w:p>
        </w:tc>
        <w:tc>
          <w:tcPr>
            <w:tcW w:w="591" w:type="dxa"/>
            <w:shd w:val="clear" w:color="000000" w:fill="FFFFFF"/>
            <w:noWrap w:val="0"/>
            <w:vAlign w:val="center"/>
          </w:tcPr>
          <w:p w14:paraId="2300934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副</w:t>
            </w:r>
          </w:p>
        </w:tc>
        <w:tc>
          <w:tcPr>
            <w:tcW w:w="597" w:type="dxa"/>
            <w:shd w:val="clear" w:color="000000" w:fill="FFFFFF"/>
            <w:noWrap w:val="0"/>
            <w:vAlign w:val="center"/>
          </w:tcPr>
          <w:p w14:paraId="27177E0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8</w:t>
            </w:r>
          </w:p>
        </w:tc>
        <w:tc>
          <w:tcPr>
            <w:tcW w:w="1016" w:type="dxa"/>
            <w:noWrap w:val="0"/>
            <w:vAlign w:val="center"/>
          </w:tcPr>
          <w:p w14:paraId="7194D39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27E2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53FDDF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30 </w:t>
            </w:r>
          </w:p>
        </w:tc>
        <w:tc>
          <w:tcPr>
            <w:tcW w:w="1090" w:type="dxa"/>
            <w:shd w:val="clear" w:color="000000" w:fill="FFFFFF"/>
            <w:noWrap w:val="0"/>
            <w:vAlign w:val="center"/>
          </w:tcPr>
          <w:p w14:paraId="0305B8F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大军鼓</w:t>
            </w:r>
          </w:p>
        </w:tc>
        <w:tc>
          <w:tcPr>
            <w:tcW w:w="5274" w:type="dxa"/>
            <w:shd w:val="clear" w:color="000000" w:fill="FFFFFF"/>
            <w:noWrap w:val="0"/>
            <w:vAlign w:val="center"/>
          </w:tcPr>
          <w:p w14:paraId="7AD95F7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lang w:eastAsia="zh-CN"/>
              </w:rPr>
              <w:t>1.</w:t>
            </w:r>
            <w:r>
              <w:rPr>
                <w:rFonts w:hint="eastAsia" w:ascii="仿宋" w:hAnsi="仿宋" w:eastAsia="仿宋" w:cs="仿宋"/>
                <w:color w:val="000000"/>
                <w:kern w:val="0"/>
                <w:szCs w:val="21"/>
              </w:rPr>
              <w:t>材质：杨木鼓腔、PVC贴皮，PET鼓皮，金属零配件；</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2、尺寸：≥25英寸；</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3、工艺：鼓膜与压边圈结合紧密、牢固；各卡具配合紧密，各螺丝调节时灵活、轻便、有效；</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4、特点：发音灵敏、清晰、音色可调性强、无杂音；发音持续时间≥3S；演奏状态下的鼓膜静压力在（98 ± 1</w:t>
            </w:r>
            <w:r>
              <w:rPr>
                <w:rFonts w:hint="eastAsia" w:ascii="仿宋" w:hAnsi="仿宋" w:eastAsia="仿宋" w:cs="仿宋"/>
                <w:color w:val="000000"/>
                <w:kern w:val="0"/>
                <w:szCs w:val="21"/>
                <w:lang w:eastAsia="zh-CN"/>
              </w:rPr>
              <w:t>）</w:t>
            </w:r>
            <w:r>
              <w:rPr>
                <w:rFonts w:hint="eastAsia" w:ascii="仿宋" w:hAnsi="仿宋" w:eastAsia="仿宋" w:cs="仿宋"/>
                <w:color w:val="000000"/>
                <w:kern w:val="0"/>
                <w:szCs w:val="21"/>
              </w:rPr>
              <w:t xml:space="preserve"> N 时，不破裂；鼓膜耐久性，在鼓膜任意一点用（40 ± 2</w:t>
            </w:r>
            <w:r>
              <w:rPr>
                <w:rFonts w:hint="eastAsia" w:ascii="仿宋" w:hAnsi="仿宋" w:eastAsia="仿宋" w:cs="仿宋"/>
                <w:color w:val="000000"/>
                <w:kern w:val="0"/>
                <w:szCs w:val="21"/>
                <w:lang w:eastAsia="zh-CN"/>
              </w:rPr>
              <w:t>）</w:t>
            </w:r>
            <w:r>
              <w:rPr>
                <w:rFonts w:hint="eastAsia" w:ascii="仿宋" w:hAnsi="仿宋" w:eastAsia="仿宋" w:cs="仿宋"/>
                <w:color w:val="000000"/>
                <w:kern w:val="0"/>
                <w:szCs w:val="21"/>
              </w:rPr>
              <w:t xml:space="preserve"> N 的力以100次／ min 的频率，连续敲击3000次后鼓膜不破裂；</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5、配件：背带、鼓棒1对。</w:t>
            </w:r>
          </w:p>
        </w:tc>
        <w:tc>
          <w:tcPr>
            <w:tcW w:w="591" w:type="dxa"/>
            <w:shd w:val="clear" w:color="000000" w:fill="FFFFFF"/>
            <w:noWrap w:val="0"/>
            <w:vAlign w:val="center"/>
          </w:tcPr>
          <w:p w14:paraId="6074BDD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55B753B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8</w:t>
            </w:r>
          </w:p>
        </w:tc>
        <w:tc>
          <w:tcPr>
            <w:tcW w:w="1016" w:type="dxa"/>
            <w:noWrap w:val="0"/>
            <w:vAlign w:val="center"/>
          </w:tcPr>
          <w:p w14:paraId="6E81880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4689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335F75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31 </w:t>
            </w:r>
          </w:p>
        </w:tc>
        <w:tc>
          <w:tcPr>
            <w:tcW w:w="1090" w:type="dxa"/>
            <w:shd w:val="clear" w:color="000000" w:fill="FFFFFF"/>
            <w:noWrap w:val="0"/>
            <w:vAlign w:val="center"/>
          </w:tcPr>
          <w:p w14:paraId="4656F0F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小军鼓</w:t>
            </w:r>
          </w:p>
        </w:tc>
        <w:tc>
          <w:tcPr>
            <w:tcW w:w="5274" w:type="dxa"/>
            <w:shd w:val="clear" w:color="000000" w:fill="FFFFFF"/>
            <w:noWrap w:val="0"/>
            <w:vAlign w:val="center"/>
          </w:tcPr>
          <w:p w14:paraId="7429E50A">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lang w:eastAsia="zh-CN"/>
              </w:rPr>
              <w:t>1.</w:t>
            </w:r>
            <w:r>
              <w:rPr>
                <w:rFonts w:hint="eastAsia" w:ascii="仿宋" w:hAnsi="仿宋" w:eastAsia="仿宋" w:cs="仿宋"/>
                <w:color w:val="000000"/>
                <w:kern w:val="0"/>
                <w:szCs w:val="21"/>
              </w:rPr>
              <w:t>材质：杨木鼓腔、PVC贴皮，PET鼓皮，金属零配件；</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2、尺寸：≥ 14英寸；</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3、工艺：鼓膜与压边圈结合紧密、牢固；各卡具配合紧密，各螺丝调节时灵活、轻便、有效；</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4、特点：配沙袋簧，发音灵敏、清晰、音色可调性强、无杂音；发音持续时间≥3S；演奏状态下的鼓膜静压力在（98 ± 1</w:t>
            </w:r>
            <w:r>
              <w:rPr>
                <w:rFonts w:hint="eastAsia" w:ascii="仿宋" w:hAnsi="仿宋" w:eastAsia="仿宋" w:cs="仿宋"/>
                <w:color w:val="000000"/>
                <w:kern w:val="0"/>
                <w:szCs w:val="21"/>
                <w:lang w:eastAsia="zh-CN"/>
              </w:rPr>
              <w:t>）</w:t>
            </w:r>
            <w:r>
              <w:rPr>
                <w:rFonts w:hint="eastAsia" w:ascii="仿宋" w:hAnsi="仿宋" w:eastAsia="仿宋" w:cs="仿宋"/>
                <w:color w:val="000000"/>
                <w:kern w:val="0"/>
                <w:szCs w:val="21"/>
              </w:rPr>
              <w:t xml:space="preserve"> N 时，不破裂；鼓膜耐久性，在鼓膜任意一点用（40 ± 2</w:t>
            </w:r>
            <w:r>
              <w:rPr>
                <w:rFonts w:hint="eastAsia" w:ascii="仿宋" w:hAnsi="仿宋" w:eastAsia="仿宋" w:cs="仿宋"/>
                <w:color w:val="000000"/>
                <w:kern w:val="0"/>
                <w:szCs w:val="21"/>
                <w:lang w:eastAsia="zh-CN"/>
              </w:rPr>
              <w:t>）</w:t>
            </w:r>
            <w:r>
              <w:rPr>
                <w:rFonts w:hint="eastAsia" w:ascii="仿宋" w:hAnsi="仿宋" w:eastAsia="仿宋" w:cs="仿宋"/>
                <w:color w:val="000000"/>
                <w:kern w:val="0"/>
                <w:szCs w:val="21"/>
              </w:rPr>
              <w:t xml:space="preserve"> N 的力以100次／ min 的频率，连续敲击3000次后鼓膜不破裂；</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5、配件：背带、鼓棒1对。</w:t>
            </w:r>
          </w:p>
        </w:tc>
        <w:tc>
          <w:tcPr>
            <w:tcW w:w="591" w:type="dxa"/>
            <w:shd w:val="clear" w:color="000000" w:fill="FFFFFF"/>
            <w:noWrap w:val="0"/>
            <w:vAlign w:val="center"/>
          </w:tcPr>
          <w:p w14:paraId="2FC0F0A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78A28CB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16</w:t>
            </w:r>
          </w:p>
        </w:tc>
        <w:tc>
          <w:tcPr>
            <w:tcW w:w="1016" w:type="dxa"/>
            <w:noWrap w:val="0"/>
            <w:vAlign w:val="center"/>
          </w:tcPr>
          <w:p w14:paraId="3CAB013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005D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EB177E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32 </w:t>
            </w:r>
          </w:p>
        </w:tc>
        <w:tc>
          <w:tcPr>
            <w:tcW w:w="1090" w:type="dxa"/>
            <w:shd w:val="clear" w:color="000000" w:fill="FFFFFF"/>
            <w:noWrap w:val="0"/>
            <w:vAlign w:val="center"/>
          </w:tcPr>
          <w:p w14:paraId="68C02BA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多音鼓（四鼓）</w:t>
            </w:r>
          </w:p>
        </w:tc>
        <w:tc>
          <w:tcPr>
            <w:tcW w:w="5274" w:type="dxa"/>
            <w:shd w:val="clear" w:color="000000" w:fill="FFFFFF"/>
            <w:noWrap w:val="0"/>
            <w:vAlign w:val="center"/>
          </w:tcPr>
          <w:p w14:paraId="588CE9D6">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lang w:eastAsia="zh-CN"/>
              </w:rPr>
              <w:t>1.</w:t>
            </w:r>
            <w:r>
              <w:rPr>
                <w:rFonts w:hint="eastAsia" w:ascii="仿宋" w:hAnsi="仿宋" w:eastAsia="仿宋" w:cs="仿宋"/>
                <w:color w:val="000000"/>
                <w:kern w:val="0"/>
                <w:szCs w:val="21"/>
              </w:rPr>
              <w:t>材质：杨木鼓腔，钢鼓圈，高强度聚酯鼓皮；</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2、结构：由四个不同尺寸的鼓腔、鼓膜与压边圈、金属配件、金属背架组成；</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3、规格：8寸，10寸，12寸， 13寸；</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4、鼓身：压铸锌合金壁鼓耳，高级桦木鼓腔；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5、背架：承重20kg不滑落，采用优质加粗钢板，内部采用加厚海绵，背架高度可调节，调节范围110-115mm；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6、腹板：表面采用加厚海绵；</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7、外观工艺：喷沙氧化处理；</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8、音质：各鼓发音灵敏、主音清晰，洪亮，悦耳，音色饱满、丰富，共鸣好，无杂音；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9、配置：4鼓，鼓棒，背架，钥匙，扳手。</w:t>
            </w:r>
          </w:p>
        </w:tc>
        <w:tc>
          <w:tcPr>
            <w:tcW w:w="591" w:type="dxa"/>
            <w:shd w:val="clear" w:color="000000" w:fill="FFFFFF"/>
            <w:noWrap w:val="0"/>
            <w:vAlign w:val="center"/>
          </w:tcPr>
          <w:p w14:paraId="06907D5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2B5A755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19F997A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884B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A86148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33 </w:t>
            </w:r>
          </w:p>
        </w:tc>
        <w:tc>
          <w:tcPr>
            <w:tcW w:w="1090" w:type="dxa"/>
            <w:shd w:val="clear" w:color="000000" w:fill="FFFFFF"/>
            <w:noWrap w:val="0"/>
            <w:vAlign w:val="center"/>
          </w:tcPr>
          <w:p w14:paraId="09F82FA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竖笛</w:t>
            </w:r>
          </w:p>
        </w:tc>
        <w:tc>
          <w:tcPr>
            <w:tcW w:w="5274" w:type="dxa"/>
            <w:shd w:val="clear" w:color="000000" w:fill="FFFFFF"/>
            <w:noWrap w:val="0"/>
            <w:vAlign w:val="center"/>
          </w:tcPr>
          <w:p w14:paraId="2B5916AD">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lang w:eastAsia="zh-CN"/>
              </w:rPr>
              <w:t>1.</w:t>
            </w:r>
            <w:r>
              <w:rPr>
                <w:rFonts w:hint="eastAsia" w:ascii="仿宋" w:hAnsi="仿宋" w:eastAsia="仿宋" w:cs="仿宋"/>
                <w:color w:val="000000"/>
                <w:kern w:val="0"/>
                <w:szCs w:val="21"/>
              </w:rPr>
              <w:t xml:space="preserve">材质:枫木；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2、规格：长≥310mm±</w:t>
            </w:r>
            <w:r>
              <w:rPr>
                <w:rFonts w:ascii="仿宋" w:hAnsi="仿宋" w:eastAsia="仿宋" w:cs="仿宋"/>
                <w:color w:val="000000"/>
                <w:kern w:val="0"/>
                <w:szCs w:val="21"/>
              </w:rPr>
              <w:t>2</w:t>
            </w:r>
            <w:r>
              <w:rPr>
                <w:rFonts w:hint="eastAsia" w:ascii="仿宋" w:hAnsi="仿宋" w:eastAsia="仿宋" w:cs="仿宋"/>
                <w:color w:val="000000"/>
                <w:kern w:val="0"/>
                <w:szCs w:val="21"/>
              </w:rPr>
              <w:t>mm，笛身直径≥20mm±</w:t>
            </w:r>
            <w:r>
              <w:rPr>
                <w:rFonts w:ascii="仿宋" w:hAnsi="仿宋" w:eastAsia="仿宋" w:cs="仿宋"/>
                <w:color w:val="000000"/>
                <w:kern w:val="0"/>
                <w:szCs w:val="21"/>
              </w:rPr>
              <w:t>1mm</w:t>
            </w:r>
            <w:r>
              <w:rPr>
                <w:rFonts w:hint="eastAsia" w:ascii="仿宋" w:hAnsi="仿宋" w:eastAsia="仿宋" w:cs="仿宋"/>
                <w:color w:val="000000"/>
                <w:kern w:val="0"/>
                <w:szCs w:val="21"/>
              </w:rPr>
              <w:t>，吹嘴≥29mm±</w:t>
            </w:r>
            <w:r>
              <w:rPr>
                <w:rFonts w:ascii="仿宋" w:hAnsi="仿宋" w:eastAsia="仿宋" w:cs="仿宋"/>
                <w:color w:val="000000"/>
                <w:kern w:val="0"/>
                <w:szCs w:val="21"/>
              </w:rPr>
              <w:t>2</w:t>
            </w:r>
            <w:r>
              <w:rPr>
                <w:rFonts w:hint="eastAsia" w:ascii="仿宋" w:hAnsi="仿宋" w:eastAsia="仿宋" w:cs="仿宋"/>
                <w:color w:val="000000"/>
                <w:kern w:val="0"/>
                <w:szCs w:val="21"/>
              </w:rPr>
              <w:t>mm，笛身≥120mm±</w:t>
            </w:r>
            <w:r>
              <w:rPr>
                <w:rFonts w:ascii="仿宋" w:hAnsi="仿宋" w:eastAsia="仿宋" w:cs="仿宋"/>
                <w:color w:val="000000"/>
                <w:kern w:val="0"/>
                <w:szCs w:val="21"/>
              </w:rPr>
              <w:t>2</w:t>
            </w:r>
            <w:r>
              <w:rPr>
                <w:rFonts w:hint="eastAsia" w:ascii="仿宋" w:hAnsi="仿宋" w:eastAsia="仿宋" w:cs="仿宋"/>
                <w:color w:val="000000"/>
                <w:kern w:val="0"/>
                <w:szCs w:val="21"/>
              </w:rPr>
              <w:t>mm，笛尾210mm±</w:t>
            </w:r>
            <w:r>
              <w:rPr>
                <w:rFonts w:ascii="仿宋" w:hAnsi="仿宋" w:eastAsia="仿宋" w:cs="仿宋"/>
                <w:color w:val="000000"/>
                <w:kern w:val="0"/>
                <w:szCs w:val="21"/>
              </w:rPr>
              <w:t>2</w:t>
            </w:r>
            <w:r>
              <w:rPr>
                <w:rFonts w:hint="eastAsia" w:ascii="仿宋" w:hAnsi="仿宋" w:eastAsia="仿宋" w:cs="仿宋"/>
                <w:color w:val="000000"/>
                <w:kern w:val="0"/>
                <w:szCs w:val="21"/>
              </w:rPr>
              <w:t>mm，清洁棒≥270mm±</w:t>
            </w:r>
            <w:r>
              <w:rPr>
                <w:rFonts w:ascii="仿宋" w:hAnsi="仿宋" w:eastAsia="仿宋" w:cs="仿宋"/>
                <w:color w:val="000000"/>
                <w:kern w:val="0"/>
                <w:szCs w:val="21"/>
              </w:rPr>
              <w:t>2</w:t>
            </w:r>
            <w:r>
              <w:rPr>
                <w:rFonts w:hint="eastAsia" w:ascii="仿宋" w:hAnsi="仿宋" w:eastAsia="仿宋" w:cs="仿宋"/>
                <w:color w:val="000000"/>
                <w:kern w:val="0"/>
                <w:szCs w:val="21"/>
              </w:rPr>
              <w:t xml:space="preserve">mm；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3、调性：C调；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4、结构：由安全无毒环保木质制成的六孔木笛一支；</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5、内附：一根清洁棒 木笛说明书，PVC袋包装。</w:t>
            </w:r>
          </w:p>
        </w:tc>
        <w:tc>
          <w:tcPr>
            <w:tcW w:w="591" w:type="dxa"/>
            <w:shd w:val="clear" w:color="000000" w:fill="FFFFFF"/>
            <w:noWrap w:val="0"/>
            <w:vAlign w:val="center"/>
          </w:tcPr>
          <w:p w14:paraId="1866DDC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支</w:t>
            </w:r>
          </w:p>
        </w:tc>
        <w:tc>
          <w:tcPr>
            <w:tcW w:w="597" w:type="dxa"/>
            <w:shd w:val="clear" w:color="000000" w:fill="FFFFFF"/>
            <w:noWrap w:val="0"/>
            <w:vAlign w:val="center"/>
          </w:tcPr>
          <w:p w14:paraId="2F1D32D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45</w:t>
            </w:r>
          </w:p>
        </w:tc>
        <w:tc>
          <w:tcPr>
            <w:tcW w:w="1016" w:type="dxa"/>
            <w:noWrap w:val="0"/>
            <w:vAlign w:val="center"/>
          </w:tcPr>
          <w:p w14:paraId="669B2C1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5BC6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2770AE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34 </w:t>
            </w:r>
          </w:p>
        </w:tc>
        <w:tc>
          <w:tcPr>
            <w:tcW w:w="1090" w:type="dxa"/>
            <w:shd w:val="clear" w:color="000000" w:fill="FFFFFF"/>
            <w:noWrap w:val="0"/>
            <w:vAlign w:val="center"/>
          </w:tcPr>
          <w:p w14:paraId="4DD1072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陶笛</w:t>
            </w:r>
          </w:p>
        </w:tc>
        <w:tc>
          <w:tcPr>
            <w:tcW w:w="5274" w:type="dxa"/>
            <w:shd w:val="clear" w:color="000000" w:fill="FFFFFF"/>
            <w:noWrap w:val="0"/>
            <w:vAlign w:val="center"/>
          </w:tcPr>
          <w:p w14:paraId="7243A09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1、材质：白云土；</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2、规格：≥ 8 x 4 x 2.5cm±</w:t>
            </w:r>
            <w:r>
              <w:rPr>
                <w:rFonts w:ascii="仿宋" w:hAnsi="仿宋" w:eastAsia="仿宋" w:cs="仿宋"/>
                <w:color w:val="000000"/>
                <w:kern w:val="0"/>
                <w:szCs w:val="21"/>
              </w:rPr>
              <w:t>2</w:t>
            </w:r>
            <w:r>
              <w:rPr>
                <w:rFonts w:hint="eastAsia" w:ascii="仿宋" w:hAnsi="仿宋" w:eastAsia="仿宋" w:cs="仿宋"/>
                <w:color w:val="000000"/>
                <w:kern w:val="0"/>
                <w:szCs w:val="21"/>
              </w:rPr>
              <w:t>mm，12孔；</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3、样式：潜艇型；</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4、调性：中音C调；</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5、配件：彩盒包装、保护袋、乐谱等。</w:t>
            </w:r>
          </w:p>
        </w:tc>
        <w:tc>
          <w:tcPr>
            <w:tcW w:w="591" w:type="dxa"/>
            <w:shd w:val="clear" w:color="000000" w:fill="FFFFFF"/>
            <w:noWrap w:val="0"/>
            <w:vAlign w:val="center"/>
          </w:tcPr>
          <w:p w14:paraId="3D5120D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71A9444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45</w:t>
            </w:r>
          </w:p>
        </w:tc>
        <w:tc>
          <w:tcPr>
            <w:tcW w:w="1016" w:type="dxa"/>
            <w:noWrap w:val="0"/>
            <w:vAlign w:val="center"/>
          </w:tcPr>
          <w:p w14:paraId="7BE3284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2BD2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20EACB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35 </w:t>
            </w:r>
          </w:p>
        </w:tc>
        <w:tc>
          <w:tcPr>
            <w:tcW w:w="1090" w:type="dxa"/>
            <w:shd w:val="clear" w:color="000000" w:fill="FFFFFF"/>
            <w:noWrap w:val="0"/>
            <w:vAlign w:val="center"/>
          </w:tcPr>
          <w:p w14:paraId="7CF9F7E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葫芦丝</w:t>
            </w:r>
          </w:p>
        </w:tc>
        <w:tc>
          <w:tcPr>
            <w:tcW w:w="5274" w:type="dxa"/>
            <w:shd w:val="clear" w:color="000000" w:fill="FFFFFF"/>
            <w:noWrap w:val="0"/>
            <w:vAlign w:val="center"/>
          </w:tcPr>
          <w:p w14:paraId="587EC4FB">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1、材质：紫竹、天然葫芦；</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2、调性：中音C调；</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3、规格：长度 ≥ 40cm±</w:t>
            </w:r>
            <w:r>
              <w:rPr>
                <w:rFonts w:ascii="仿宋" w:hAnsi="仿宋" w:eastAsia="仿宋" w:cs="仿宋"/>
                <w:color w:val="000000"/>
                <w:kern w:val="0"/>
                <w:szCs w:val="21"/>
              </w:rPr>
              <w:t>2</w:t>
            </w:r>
            <w:r>
              <w:rPr>
                <w:rFonts w:hint="eastAsia" w:ascii="仿宋" w:hAnsi="仿宋" w:eastAsia="仿宋" w:cs="仿宋"/>
                <w:color w:val="000000"/>
                <w:kern w:val="0"/>
                <w:szCs w:val="21"/>
              </w:rPr>
              <w:t>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4、特点：天然葫芦，紫竹音管，仿牛角吹嘴，仿牛角底托，三音可拆；</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5、配件：包装盒、中国结、指法表、葫芦丝教材。</w:t>
            </w:r>
          </w:p>
        </w:tc>
        <w:tc>
          <w:tcPr>
            <w:tcW w:w="591" w:type="dxa"/>
            <w:shd w:val="clear" w:color="000000" w:fill="FFFFFF"/>
            <w:noWrap w:val="0"/>
            <w:vAlign w:val="center"/>
          </w:tcPr>
          <w:p w14:paraId="3045FCD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支</w:t>
            </w:r>
          </w:p>
        </w:tc>
        <w:tc>
          <w:tcPr>
            <w:tcW w:w="597" w:type="dxa"/>
            <w:shd w:val="clear" w:color="000000" w:fill="FFFFFF"/>
            <w:noWrap w:val="0"/>
            <w:vAlign w:val="center"/>
          </w:tcPr>
          <w:p w14:paraId="15D1DCF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45</w:t>
            </w:r>
          </w:p>
        </w:tc>
        <w:tc>
          <w:tcPr>
            <w:tcW w:w="1016" w:type="dxa"/>
            <w:noWrap w:val="0"/>
            <w:vAlign w:val="center"/>
          </w:tcPr>
          <w:p w14:paraId="39296B5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A11D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B7C994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36 </w:t>
            </w:r>
          </w:p>
        </w:tc>
        <w:tc>
          <w:tcPr>
            <w:tcW w:w="1090" w:type="dxa"/>
            <w:shd w:val="clear" w:color="000000" w:fill="FFFFFF"/>
            <w:noWrap w:val="0"/>
            <w:vAlign w:val="center"/>
          </w:tcPr>
          <w:p w14:paraId="6470906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吉它</w:t>
            </w:r>
          </w:p>
        </w:tc>
        <w:tc>
          <w:tcPr>
            <w:tcW w:w="5274" w:type="dxa"/>
            <w:shd w:val="clear" w:color="000000" w:fill="FFFFFF"/>
            <w:noWrap w:val="0"/>
            <w:vAlign w:val="center"/>
          </w:tcPr>
          <w:p w14:paraId="19F646D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1、材质：椴木背侧板、面板；</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2、指板：科技木；</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3、颜色：原木色；</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4、规格：≥ 38寸；</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5、琴弦：尼龙弦；</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6、旋钮：开放式；</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7、工艺：缺角/圆桶。</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8、配置：备用弦、拨片、琴套。</w:t>
            </w:r>
          </w:p>
        </w:tc>
        <w:tc>
          <w:tcPr>
            <w:tcW w:w="591" w:type="dxa"/>
            <w:shd w:val="clear" w:color="000000" w:fill="FFFFFF"/>
            <w:noWrap w:val="0"/>
            <w:vAlign w:val="center"/>
          </w:tcPr>
          <w:p w14:paraId="5AA55B6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把</w:t>
            </w:r>
          </w:p>
        </w:tc>
        <w:tc>
          <w:tcPr>
            <w:tcW w:w="597" w:type="dxa"/>
            <w:shd w:val="clear" w:color="000000" w:fill="FFFFFF"/>
            <w:noWrap w:val="0"/>
            <w:vAlign w:val="center"/>
          </w:tcPr>
          <w:p w14:paraId="6D92E16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10</w:t>
            </w:r>
          </w:p>
        </w:tc>
        <w:tc>
          <w:tcPr>
            <w:tcW w:w="1016" w:type="dxa"/>
            <w:noWrap w:val="0"/>
            <w:vAlign w:val="center"/>
          </w:tcPr>
          <w:p w14:paraId="610F9AA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838F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4FD911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37 </w:t>
            </w:r>
          </w:p>
        </w:tc>
        <w:tc>
          <w:tcPr>
            <w:tcW w:w="1090" w:type="dxa"/>
            <w:shd w:val="clear" w:color="000000" w:fill="FFFFFF"/>
            <w:noWrap w:val="0"/>
            <w:vAlign w:val="center"/>
          </w:tcPr>
          <w:p w14:paraId="1DEAE58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堂鼓</w:t>
            </w:r>
          </w:p>
        </w:tc>
        <w:tc>
          <w:tcPr>
            <w:tcW w:w="5274" w:type="dxa"/>
            <w:shd w:val="clear" w:color="000000" w:fill="FFFFFF"/>
            <w:noWrap w:val="0"/>
            <w:vAlign w:val="center"/>
          </w:tcPr>
          <w:p w14:paraId="44355516">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1、材质：实木鼓身、优质水牛皮鼓面、硬杂木击槌；</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2、规格：鼓面直径 ≥ 40cm±</w:t>
            </w:r>
            <w:r>
              <w:rPr>
                <w:rFonts w:ascii="仿宋" w:hAnsi="仿宋" w:eastAsia="仿宋" w:cs="仿宋"/>
                <w:color w:val="000000"/>
                <w:kern w:val="0"/>
                <w:szCs w:val="21"/>
              </w:rPr>
              <w:t>2</w:t>
            </w:r>
            <w:r>
              <w:rPr>
                <w:rFonts w:hint="eastAsia" w:ascii="仿宋" w:hAnsi="仿宋" w:eastAsia="仿宋" w:cs="仿宋"/>
                <w:color w:val="000000"/>
                <w:kern w:val="0"/>
                <w:szCs w:val="21"/>
              </w:rPr>
              <w:t>mm，高度 ≥ 40cm±</w:t>
            </w:r>
            <w:r>
              <w:rPr>
                <w:rFonts w:ascii="仿宋" w:hAnsi="仿宋" w:eastAsia="仿宋" w:cs="仿宋"/>
                <w:color w:val="000000"/>
                <w:kern w:val="0"/>
                <w:szCs w:val="21"/>
              </w:rPr>
              <w:t>2</w:t>
            </w:r>
            <w:r>
              <w:rPr>
                <w:rFonts w:hint="eastAsia" w:ascii="仿宋" w:hAnsi="仿宋" w:eastAsia="仿宋" w:cs="仿宋"/>
                <w:color w:val="000000"/>
                <w:kern w:val="0"/>
                <w:szCs w:val="21"/>
              </w:rPr>
              <w:t>mm（7寸堂鼓）；</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3、结构：木质鼓腔，卷曲成圆柱形，表面无疤痕、裂缝，不变形，并喷红漆。击槌用硬杂木制成，前端呈球状。表面无疤痕、裂纹。 堂鼓的鼓身上下口径相同，中部略大，漆面光洁；</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4、使用方法：击槌敲击鼓面，发出“咚、咚”声，无有杂音；</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5、配件：红绸，鼓棒、方巾、铁质鼓架。</w:t>
            </w:r>
          </w:p>
        </w:tc>
        <w:tc>
          <w:tcPr>
            <w:tcW w:w="591" w:type="dxa"/>
            <w:shd w:val="clear" w:color="000000" w:fill="FFFFFF"/>
            <w:noWrap w:val="0"/>
            <w:vAlign w:val="center"/>
          </w:tcPr>
          <w:p w14:paraId="2AC00DD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2A1CB25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5AF2B58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F563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F57CEF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38 </w:t>
            </w:r>
          </w:p>
        </w:tc>
        <w:tc>
          <w:tcPr>
            <w:tcW w:w="1090" w:type="dxa"/>
            <w:shd w:val="clear" w:color="000000" w:fill="FFFFFF"/>
            <w:noWrap w:val="0"/>
            <w:vAlign w:val="center"/>
          </w:tcPr>
          <w:p w14:paraId="144E3DE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中虎音锣</w:t>
            </w:r>
          </w:p>
        </w:tc>
        <w:tc>
          <w:tcPr>
            <w:tcW w:w="5274" w:type="dxa"/>
            <w:shd w:val="clear" w:color="000000" w:fill="FFFFFF"/>
            <w:noWrap w:val="0"/>
            <w:vAlign w:val="center"/>
          </w:tcPr>
          <w:p w14:paraId="1320F6D6">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1、材质：优质铜；</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2、规格：直径应30cm左右；</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3、结构：大锣身为一圆型弧面，响铜制,中心部稍凸起，锣边缘开有两个小孔穿绳，方便使用；</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4、使用方法：演奏时用左手拿着穿有绳子的锣，右手持一敲槌敲击发声。</w:t>
            </w:r>
          </w:p>
        </w:tc>
        <w:tc>
          <w:tcPr>
            <w:tcW w:w="591" w:type="dxa"/>
            <w:shd w:val="clear" w:color="000000" w:fill="FFFFFF"/>
            <w:noWrap w:val="0"/>
            <w:vAlign w:val="center"/>
          </w:tcPr>
          <w:p w14:paraId="5B99662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7242BF9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8</w:t>
            </w:r>
          </w:p>
        </w:tc>
        <w:tc>
          <w:tcPr>
            <w:tcW w:w="1016" w:type="dxa"/>
            <w:noWrap w:val="0"/>
            <w:vAlign w:val="center"/>
          </w:tcPr>
          <w:p w14:paraId="2EDC133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22CA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8A9045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39 </w:t>
            </w:r>
          </w:p>
        </w:tc>
        <w:tc>
          <w:tcPr>
            <w:tcW w:w="1090" w:type="dxa"/>
            <w:shd w:val="clear" w:color="000000" w:fill="FFFFFF"/>
            <w:noWrap w:val="0"/>
            <w:vAlign w:val="center"/>
          </w:tcPr>
          <w:p w14:paraId="6E4A6D2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小锣</w:t>
            </w:r>
          </w:p>
        </w:tc>
        <w:tc>
          <w:tcPr>
            <w:tcW w:w="5274" w:type="dxa"/>
            <w:shd w:val="clear" w:color="000000" w:fill="FFFFFF"/>
            <w:noWrap w:val="0"/>
            <w:vAlign w:val="center"/>
          </w:tcPr>
          <w:p w14:paraId="77975F4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1、材质：优质铜；</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2、规格：直径 ≥ 22cm±</w:t>
            </w:r>
            <w:r>
              <w:rPr>
                <w:rFonts w:ascii="仿宋" w:hAnsi="仿宋" w:eastAsia="仿宋" w:cs="仿宋"/>
                <w:color w:val="000000"/>
                <w:kern w:val="0"/>
                <w:szCs w:val="21"/>
              </w:rPr>
              <w:t>2</w:t>
            </w:r>
            <w:r>
              <w:rPr>
                <w:rFonts w:hint="eastAsia" w:ascii="仿宋" w:hAnsi="仿宋" w:eastAsia="仿宋" w:cs="仿宋"/>
                <w:color w:val="000000"/>
                <w:kern w:val="0"/>
                <w:szCs w:val="21"/>
              </w:rPr>
              <w:t>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3、结构：大锣身为一圆型弧面，响铜制,中心部稍凸起，锣边缘开有两个小孔穿绳，方便使用；</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4、使用方法：演奏时用左手拿着穿有绳子的锣，右手持一敲槌敲击发声。</w:t>
            </w:r>
          </w:p>
        </w:tc>
        <w:tc>
          <w:tcPr>
            <w:tcW w:w="591" w:type="dxa"/>
            <w:shd w:val="clear" w:color="000000" w:fill="FFFFFF"/>
            <w:noWrap w:val="0"/>
            <w:vAlign w:val="center"/>
          </w:tcPr>
          <w:p w14:paraId="15BDEDC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49C95F0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8</w:t>
            </w:r>
          </w:p>
        </w:tc>
        <w:tc>
          <w:tcPr>
            <w:tcW w:w="1016" w:type="dxa"/>
            <w:noWrap w:val="0"/>
            <w:vAlign w:val="center"/>
          </w:tcPr>
          <w:p w14:paraId="064E73D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0E6B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C9BF91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40 </w:t>
            </w:r>
          </w:p>
        </w:tc>
        <w:tc>
          <w:tcPr>
            <w:tcW w:w="1090" w:type="dxa"/>
            <w:shd w:val="clear" w:color="000000" w:fill="FFFFFF"/>
            <w:noWrap w:val="0"/>
            <w:vAlign w:val="center"/>
          </w:tcPr>
          <w:p w14:paraId="6D3BC96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铙</w:t>
            </w:r>
          </w:p>
        </w:tc>
        <w:tc>
          <w:tcPr>
            <w:tcW w:w="5274" w:type="dxa"/>
            <w:shd w:val="clear" w:color="000000" w:fill="FFFFFF"/>
            <w:noWrap w:val="0"/>
            <w:vAlign w:val="center"/>
          </w:tcPr>
          <w:p w14:paraId="741F996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1、材质：优质铜；</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2、规格：直径 ≥ 27cm±</w:t>
            </w:r>
            <w:r>
              <w:rPr>
                <w:rFonts w:ascii="仿宋" w:hAnsi="仿宋" w:eastAsia="仿宋" w:cs="仿宋"/>
                <w:color w:val="000000"/>
                <w:kern w:val="0"/>
                <w:szCs w:val="21"/>
              </w:rPr>
              <w:t>2</w:t>
            </w:r>
            <w:r>
              <w:rPr>
                <w:rFonts w:hint="eastAsia" w:ascii="仿宋" w:hAnsi="仿宋" w:eastAsia="仿宋" w:cs="仿宋"/>
                <w:color w:val="000000"/>
                <w:kern w:val="0"/>
                <w:szCs w:val="21"/>
              </w:rPr>
              <w:t>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3、结构：铙体为一圆形金属板，用响铜制成，中部隆起的半球形称为“帽”，顶部钻有小孔，用粗绳拴系，两个为一付；</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4、使用方法：左右手各拿一片，掐住镲上的系绳，通过对碰，发出悦耳的响声。</w:t>
            </w:r>
          </w:p>
        </w:tc>
        <w:tc>
          <w:tcPr>
            <w:tcW w:w="591" w:type="dxa"/>
            <w:shd w:val="clear" w:color="000000" w:fill="FFFFFF"/>
            <w:noWrap w:val="0"/>
            <w:vAlign w:val="center"/>
          </w:tcPr>
          <w:p w14:paraId="64BFF60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副</w:t>
            </w:r>
          </w:p>
        </w:tc>
        <w:tc>
          <w:tcPr>
            <w:tcW w:w="597" w:type="dxa"/>
            <w:shd w:val="clear" w:color="000000" w:fill="FFFFFF"/>
            <w:noWrap w:val="0"/>
            <w:vAlign w:val="center"/>
          </w:tcPr>
          <w:p w14:paraId="29A3820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8</w:t>
            </w:r>
          </w:p>
        </w:tc>
        <w:tc>
          <w:tcPr>
            <w:tcW w:w="1016" w:type="dxa"/>
            <w:noWrap w:val="0"/>
            <w:vAlign w:val="center"/>
          </w:tcPr>
          <w:p w14:paraId="39A5343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4813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306319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41 </w:t>
            </w:r>
          </w:p>
        </w:tc>
        <w:tc>
          <w:tcPr>
            <w:tcW w:w="1090" w:type="dxa"/>
            <w:shd w:val="clear" w:color="000000" w:fill="FFFFFF"/>
            <w:noWrap w:val="0"/>
            <w:vAlign w:val="center"/>
          </w:tcPr>
          <w:p w14:paraId="7BF1C17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钹</w:t>
            </w:r>
          </w:p>
        </w:tc>
        <w:tc>
          <w:tcPr>
            <w:tcW w:w="5274" w:type="dxa"/>
            <w:shd w:val="clear" w:color="000000" w:fill="FFFFFF"/>
            <w:noWrap w:val="0"/>
            <w:vAlign w:val="center"/>
          </w:tcPr>
          <w:p w14:paraId="2786CE4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1、材质：优质铜；</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2、规格：钹直径 ≥ 14cm±</w:t>
            </w:r>
            <w:r>
              <w:rPr>
                <w:rFonts w:ascii="仿宋" w:hAnsi="仿宋" w:eastAsia="仿宋" w:cs="仿宋"/>
                <w:color w:val="000000"/>
                <w:kern w:val="0"/>
                <w:szCs w:val="21"/>
              </w:rPr>
              <w:t>2</w:t>
            </w:r>
            <w:r>
              <w:rPr>
                <w:rFonts w:hint="eastAsia" w:ascii="仿宋" w:hAnsi="仿宋" w:eastAsia="仿宋" w:cs="仿宋"/>
                <w:color w:val="000000"/>
                <w:kern w:val="0"/>
                <w:szCs w:val="21"/>
              </w:rPr>
              <w:t>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3、结构：钹体为一圆形金属板，用响铜制成，中部隆起的半球形称为“帽”，顶部钻有小孔，用粗绳拴系，两个为一付；</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4、使用方法：左右手各拿一片，掐住镲上的系绳，通过对碰，发出悦耳的响声。</w:t>
            </w:r>
          </w:p>
        </w:tc>
        <w:tc>
          <w:tcPr>
            <w:tcW w:w="591" w:type="dxa"/>
            <w:shd w:val="clear" w:color="000000" w:fill="FFFFFF"/>
            <w:noWrap w:val="0"/>
            <w:vAlign w:val="center"/>
          </w:tcPr>
          <w:p w14:paraId="0E4E790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副</w:t>
            </w:r>
          </w:p>
        </w:tc>
        <w:tc>
          <w:tcPr>
            <w:tcW w:w="597" w:type="dxa"/>
            <w:shd w:val="clear" w:color="000000" w:fill="FFFFFF"/>
            <w:noWrap w:val="0"/>
            <w:vAlign w:val="center"/>
          </w:tcPr>
          <w:p w14:paraId="6FAA46C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8</w:t>
            </w:r>
          </w:p>
        </w:tc>
        <w:tc>
          <w:tcPr>
            <w:tcW w:w="1016" w:type="dxa"/>
            <w:noWrap w:val="0"/>
            <w:vAlign w:val="center"/>
          </w:tcPr>
          <w:p w14:paraId="315606C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E855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BA42EE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42 </w:t>
            </w:r>
          </w:p>
        </w:tc>
        <w:tc>
          <w:tcPr>
            <w:tcW w:w="1090" w:type="dxa"/>
            <w:shd w:val="clear" w:color="000000" w:fill="FFFFFF"/>
            <w:noWrap w:val="0"/>
            <w:vAlign w:val="center"/>
          </w:tcPr>
          <w:p w14:paraId="623FD7F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笛子</w:t>
            </w:r>
          </w:p>
        </w:tc>
        <w:tc>
          <w:tcPr>
            <w:tcW w:w="5274" w:type="dxa"/>
            <w:shd w:val="clear" w:color="000000" w:fill="FFFFFF"/>
            <w:noWrap w:val="0"/>
            <w:vAlign w:val="center"/>
          </w:tcPr>
          <w:p w14:paraId="318A283D">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1、材质：优质苦竹；</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2、调性：F调；</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3、规格：长度 ≥ 50cm±</w:t>
            </w:r>
            <w:r>
              <w:rPr>
                <w:rFonts w:ascii="仿宋" w:hAnsi="仿宋" w:eastAsia="仿宋" w:cs="仿宋"/>
                <w:color w:val="000000"/>
                <w:kern w:val="0"/>
                <w:szCs w:val="21"/>
              </w:rPr>
              <w:t>2</w:t>
            </w:r>
            <w:r>
              <w:rPr>
                <w:rFonts w:hint="eastAsia" w:ascii="仿宋" w:hAnsi="仿宋" w:eastAsia="仿宋" w:cs="仿宋"/>
                <w:color w:val="000000"/>
                <w:kern w:val="0"/>
                <w:szCs w:val="21"/>
              </w:rPr>
              <w:t>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4、外观：仿牛角装饰，手工修孔，抛光工艺，手工扎线，单接黄铜；</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5、配件：绒布包装、备用笛膜。</w:t>
            </w:r>
          </w:p>
        </w:tc>
        <w:tc>
          <w:tcPr>
            <w:tcW w:w="591" w:type="dxa"/>
            <w:shd w:val="clear" w:color="000000" w:fill="FFFFFF"/>
            <w:noWrap w:val="0"/>
            <w:vAlign w:val="center"/>
          </w:tcPr>
          <w:p w14:paraId="1DE5C81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支</w:t>
            </w:r>
          </w:p>
        </w:tc>
        <w:tc>
          <w:tcPr>
            <w:tcW w:w="597" w:type="dxa"/>
            <w:shd w:val="clear" w:color="000000" w:fill="FFFFFF"/>
            <w:noWrap w:val="0"/>
            <w:vAlign w:val="center"/>
          </w:tcPr>
          <w:p w14:paraId="18DFEFA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7C0A182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E346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A703E6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43 </w:t>
            </w:r>
          </w:p>
        </w:tc>
        <w:tc>
          <w:tcPr>
            <w:tcW w:w="1090" w:type="dxa"/>
            <w:shd w:val="clear" w:color="000000" w:fill="FFFFFF"/>
            <w:noWrap w:val="0"/>
            <w:vAlign w:val="center"/>
          </w:tcPr>
          <w:p w14:paraId="1B21FCC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唢呐</w:t>
            </w:r>
          </w:p>
        </w:tc>
        <w:tc>
          <w:tcPr>
            <w:tcW w:w="5274" w:type="dxa"/>
            <w:shd w:val="clear" w:color="000000" w:fill="FFFFFF"/>
            <w:noWrap w:val="0"/>
            <w:vAlign w:val="center"/>
          </w:tcPr>
          <w:p w14:paraId="306FF66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1、材质：红木；</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2、调性：D调；</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3、规格：杆长 ≥ 25cm±</w:t>
            </w:r>
            <w:r>
              <w:rPr>
                <w:rFonts w:ascii="仿宋" w:hAnsi="仿宋" w:eastAsia="仿宋" w:cs="仿宋"/>
                <w:color w:val="000000"/>
                <w:kern w:val="0"/>
                <w:szCs w:val="21"/>
              </w:rPr>
              <w:t>2</w:t>
            </w:r>
            <w:r>
              <w:rPr>
                <w:rFonts w:hint="eastAsia" w:ascii="仿宋" w:hAnsi="仿宋" w:eastAsia="仿宋" w:cs="仿宋"/>
                <w:color w:val="000000"/>
                <w:kern w:val="0"/>
                <w:szCs w:val="21"/>
              </w:rPr>
              <w:t>mm，碗高 ≥ 11cm±</w:t>
            </w:r>
            <w:r>
              <w:rPr>
                <w:rFonts w:ascii="仿宋" w:hAnsi="仿宋" w:eastAsia="仿宋" w:cs="仿宋"/>
                <w:color w:val="000000"/>
                <w:kern w:val="0"/>
                <w:szCs w:val="21"/>
              </w:rPr>
              <w:t>2</w:t>
            </w:r>
            <w:r>
              <w:rPr>
                <w:rFonts w:hint="eastAsia" w:ascii="仿宋" w:hAnsi="仿宋" w:eastAsia="仿宋" w:cs="仿宋"/>
                <w:color w:val="000000"/>
                <w:kern w:val="0"/>
                <w:szCs w:val="21"/>
              </w:rPr>
              <w:t>mm，碗口 ≥ 11cm±</w:t>
            </w:r>
            <w:r>
              <w:rPr>
                <w:rFonts w:ascii="仿宋" w:hAnsi="仿宋" w:eastAsia="仿宋" w:cs="仿宋"/>
                <w:color w:val="000000"/>
                <w:kern w:val="0"/>
                <w:szCs w:val="21"/>
              </w:rPr>
              <w:t>2</w:t>
            </w:r>
            <w:r>
              <w:rPr>
                <w:rFonts w:hint="eastAsia" w:ascii="仿宋" w:hAnsi="仿宋" w:eastAsia="仿宋" w:cs="仿宋"/>
                <w:color w:val="000000"/>
                <w:kern w:val="0"/>
                <w:szCs w:val="21"/>
              </w:rPr>
              <w:t>mm，芯长 ≥ 5cm±</w:t>
            </w:r>
            <w:r>
              <w:rPr>
                <w:rFonts w:ascii="仿宋" w:hAnsi="仿宋" w:eastAsia="仿宋" w:cs="仿宋"/>
                <w:color w:val="000000"/>
                <w:kern w:val="0"/>
                <w:szCs w:val="21"/>
              </w:rPr>
              <w:t>2</w:t>
            </w:r>
            <w:r>
              <w:rPr>
                <w:rFonts w:hint="eastAsia" w:ascii="仿宋" w:hAnsi="仿宋" w:eastAsia="仿宋" w:cs="仿宋"/>
                <w:color w:val="000000"/>
                <w:kern w:val="0"/>
                <w:szCs w:val="21"/>
              </w:rPr>
              <w:t>mm，总长 ≥ 35cm±</w:t>
            </w:r>
            <w:r>
              <w:rPr>
                <w:rFonts w:ascii="仿宋" w:hAnsi="仿宋" w:eastAsia="仿宋" w:cs="仿宋"/>
                <w:color w:val="000000"/>
                <w:kern w:val="0"/>
                <w:szCs w:val="21"/>
              </w:rPr>
              <w:t>2</w:t>
            </w:r>
            <w:r>
              <w:rPr>
                <w:rFonts w:hint="eastAsia" w:ascii="仿宋" w:hAnsi="仿宋" w:eastAsia="仿宋" w:cs="仿宋"/>
                <w:color w:val="000000"/>
                <w:kern w:val="0"/>
                <w:szCs w:val="21"/>
              </w:rPr>
              <w:t>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4、配件：杆子带，塑料哨片，指法表。</w:t>
            </w:r>
          </w:p>
        </w:tc>
        <w:tc>
          <w:tcPr>
            <w:tcW w:w="591" w:type="dxa"/>
            <w:shd w:val="clear" w:color="000000" w:fill="FFFFFF"/>
            <w:noWrap w:val="0"/>
            <w:vAlign w:val="center"/>
          </w:tcPr>
          <w:p w14:paraId="35E14D7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支</w:t>
            </w:r>
          </w:p>
        </w:tc>
        <w:tc>
          <w:tcPr>
            <w:tcW w:w="597" w:type="dxa"/>
            <w:shd w:val="clear" w:color="000000" w:fill="FFFFFF"/>
            <w:noWrap w:val="0"/>
            <w:vAlign w:val="center"/>
          </w:tcPr>
          <w:p w14:paraId="2CEE77C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5CE012A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D3EF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9EE404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44 </w:t>
            </w:r>
          </w:p>
        </w:tc>
        <w:tc>
          <w:tcPr>
            <w:tcW w:w="1090" w:type="dxa"/>
            <w:shd w:val="clear" w:color="000000" w:fill="FFFFFF"/>
            <w:noWrap w:val="0"/>
            <w:vAlign w:val="center"/>
          </w:tcPr>
          <w:p w14:paraId="00AE3E1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笙</w:t>
            </w:r>
          </w:p>
        </w:tc>
        <w:tc>
          <w:tcPr>
            <w:tcW w:w="5274" w:type="dxa"/>
            <w:shd w:val="clear" w:color="000000" w:fill="FFFFFF"/>
            <w:noWrap w:val="0"/>
            <w:vAlign w:val="center"/>
          </w:tcPr>
          <w:p w14:paraId="0C4C9E0D">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1、材质：优质紫竹、铜电镀斗、铜箍；</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2、调性：17簧D调；</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3、特点：笙斗铜质镀镍，光亮柔润，扩音管为无缝铜管拉伸，电泳工艺，不变形发音清脆，簧片选用老响銅高音清脆，低音浑厚；</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4、配件：黄蜡、朱砂、专业笙包。</w:t>
            </w:r>
          </w:p>
        </w:tc>
        <w:tc>
          <w:tcPr>
            <w:tcW w:w="591" w:type="dxa"/>
            <w:shd w:val="clear" w:color="000000" w:fill="FFFFFF"/>
            <w:noWrap w:val="0"/>
            <w:vAlign w:val="center"/>
          </w:tcPr>
          <w:p w14:paraId="241B786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支</w:t>
            </w:r>
          </w:p>
        </w:tc>
        <w:tc>
          <w:tcPr>
            <w:tcW w:w="597" w:type="dxa"/>
            <w:shd w:val="clear" w:color="000000" w:fill="FFFFFF"/>
            <w:noWrap w:val="0"/>
            <w:vAlign w:val="center"/>
          </w:tcPr>
          <w:p w14:paraId="62AE2C8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4A0D4EF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FFCE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AE2FD5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45 </w:t>
            </w:r>
          </w:p>
        </w:tc>
        <w:tc>
          <w:tcPr>
            <w:tcW w:w="1090" w:type="dxa"/>
            <w:shd w:val="clear" w:color="000000" w:fill="FFFFFF"/>
            <w:noWrap w:val="0"/>
            <w:vAlign w:val="center"/>
          </w:tcPr>
          <w:p w14:paraId="34D45F4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扬琴</w:t>
            </w:r>
          </w:p>
        </w:tc>
        <w:tc>
          <w:tcPr>
            <w:tcW w:w="5274" w:type="dxa"/>
            <w:shd w:val="clear" w:color="000000" w:fill="FFFFFF"/>
            <w:noWrap w:val="0"/>
            <w:vAlign w:val="center"/>
          </w:tcPr>
          <w:p w14:paraId="3CB3668D">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1、规格：402扬琴；</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2、材质：色木框架，梧桐板面板，花梨木琴码，钢制滑车、滑珠；</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3、琴架：色木材质，带万向轮，镂空雕刻；</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4、配件：琴架、琴箱、调音扳手、琴竹、包装箱轮。</w:t>
            </w:r>
          </w:p>
        </w:tc>
        <w:tc>
          <w:tcPr>
            <w:tcW w:w="591" w:type="dxa"/>
            <w:shd w:val="clear" w:color="000000" w:fill="FFFFFF"/>
            <w:noWrap w:val="0"/>
            <w:vAlign w:val="center"/>
          </w:tcPr>
          <w:p w14:paraId="692E3B7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7655787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0D5B970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8F49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D72F6E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46 </w:t>
            </w:r>
          </w:p>
        </w:tc>
        <w:tc>
          <w:tcPr>
            <w:tcW w:w="1090" w:type="dxa"/>
            <w:shd w:val="clear" w:color="000000" w:fill="FFFFFF"/>
            <w:noWrap w:val="0"/>
            <w:vAlign w:val="center"/>
          </w:tcPr>
          <w:p w14:paraId="7B4A36D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柳琴</w:t>
            </w:r>
          </w:p>
        </w:tc>
        <w:tc>
          <w:tcPr>
            <w:tcW w:w="5274" w:type="dxa"/>
            <w:shd w:val="clear" w:color="000000" w:fill="FFFFFF"/>
            <w:noWrap w:val="0"/>
            <w:vAlign w:val="center"/>
          </w:tcPr>
          <w:p w14:paraId="7EA1CAE6">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1、规格：琴长 ≥ 65cm±</w:t>
            </w:r>
            <w:r>
              <w:rPr>
                <w:rFonts w:ascii="仿宋" w:hAnsi="仿宋" w:eastAsia="仿宋" w:cs="仿宋"/>
                <w:color w:val="000000"/>
                <w:kern w:val="0"/>
                <w:szCs w:val="21"/>
              </w:rPr>
              <w:t>2</w:t>
            </w:r>
            <w:r>
              <w:rPr>
                <w:rFonts w:hint="eastAsia" w:ascii="仿宋" w:hAnsi="仿宋" w:eastAsia="仿宋" w:cs="仿宋"/>
                <w:color w:val="000000"/>
                <w:kern w:val="0"/>
                <w:szCs w:val="21"/>
              </w:rPr>
              <w:t>mm，秦腔宽 ≥ 20cm±</w:t>
            </w:r>
            <w:r>
              <w:rPr>
                <w:rFonts w:ascii="仿宋" w:hAnsi="仿宋" w:eastAsia="仿宋" w:cs="仿宋"/>
                <w:color w:val="000000"/>
                <w:kern w:val="0"/>
                <w:szCs w:val="21"/>
              </w:rPr>
              <w:t>2</w:t>
            </w:r>
            <w:r>
              <w:rPr>
                <w:rFonts w:hint="eastAsia" w:ascii="仿宋" w:hAnsi="仿宋" w:eastAsia="仿宋" w:cs="仿宋"/>
                <w:color w:val="000000"/>
                <w:kern w:val="0"/>
                <w:szCs w:val="21"/>
              </w:rPr>
              <w:t>mm， 秦腔厚度 ≥ 8cm±</w:t>
            </w:r>
            <w:r>
              <w:rPr>
                <w:rFonts w:ascii="仿宋" w:hAnsi="仿宋" w:eastAsia="仿宋" w:cs="仿宋"/>
                <w:color w:val="000000"/>
                <w:kern w:val="0"/>
                <w:szCs w:val="21"/>
              </w:rPr>
              <w:t>2</w:t>
            </w:r>
            <w:r>
              <w:rPr>
                <w:rFonts w:hint="eastAsia" w:ascii="仿宋" w:hAnsi="仿宋" w:eastAsia="仿宋" w:cs="仿宋"/>
                <w:color w:val="000000"/>
                <w:kern w:val="0"/>
                <w:szCs w:val="21"/>
              </w:rPr>
              <w:t>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2、材质：兰考泡桐面板，色木背板，结实耐用；</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3、装饰：如意式头花，典雅大方，原木抛光上漆；</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4、琴弦：进口钢丝琴弦，高音透彻，低音圆润；</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5、配件：琴盒、支架、拨片、备用弦各一。</w:t>
            </w:r>
          </w:p>
        </w:tc>
        <w:tc>
          <w:tcPr>
            <w:tcW w:w="591" w:type="dxa"/>
            <w:shd w:val="clear" w:color="000000" w:fill="FFFFFF"/>
            <w:noWrap w:val="0"/>
            <w:vAlign w:val="center"/>
          </w:tcPr>
          <w:p w14:paraId="61340D5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把</w:t>
            </w:r>
          </w:p>
        </w:tc>
        <w:tc>
          <w:tcPr>
            <w:tcW w:w="597" w:type="dxa"/>
            <w:shd w:val="clear" w:color="000000" w:fill="FFFFFF"/>
            <w:noWrap w:val="0"/>
            <w:vAlign w:val="center"/>
          </w:tcPr>
          <w:p w14:paraId="4D1AB85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54F53ED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DC0D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74CE15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47 </w:t>
            </w:r>
          </w:p>
        </w:tc>
        <w:tc>
          <w:tcPr>
            <w:tcW w:w="1090" w:type="dxa"/>
            <w:shd w:val="clear" w:color="000000" w:fill="FFFFFF"/>
            <w:noWrap w:val="0"/>
            <w:vAlign w:val="center"/>
          </w:tcPr>
          <w:p w14:paraId="0B8BC60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琵琶</w:t>
            </w:r>
          </w:p>
        </w:tc>
        <w:tc>
          <w:tcPr>
            <w:tcW w:w="5274" w:type="dxa"/>
            <w:shd w:val="clear" w:color="000000" w:fill="FFFFFF"/>
            <w:noWrap w:val="0"/>
            <w:vAlign w:val="center"/>
          </w:tcPr>
          <w:p w14:paraId="720C0AF7">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1、规格：≥ 95cm x 28cm±</w:t>
            </w:r>
            <w:r>
              <w:rPr>
                <w:rFonts w:ascii="仿宋" w:hAnsi="仿宋" w:eastAsia="仿宋" w:cs="仿宋"/>
                <w:color w:val="000000"/>
                <w:kern w:val="0"/>
                <w:szCs w:val="21"/>
              </w:rPr>
              <w:t>2</w:t>
            </w:r>
            <w:r>
              <w:rPr>
                <w:rFonts w:hint="eastAsia" w:ascii="仿宋" w:hAnsi="仿宋" w:eastAsia="仿宋" w:cs="仿宋"/>
                <w:color w:val="000000"/>
                <w:kern w:val="0"/>
                <w:szCs w:val="21"/>
              </w:rPr>
              <w:t>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2、材质：主材为色木，兰考泡桐面板，硬木琴轴；</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3、琴头：牡丹牛骨雕刻头花，花开富贵，吉祥如意；</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4、头背：流线型手工制作；</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5、配件：手提包，指甲、胶带、琴弦、擦琴布。</w:t>
            </w:r>
          </w:p>
        </w:tc>
        <w:tc>
          <w:tcPr>
            <w:tcW w:w="591" w:type="dxa"/>
            <w:shd w:val="clear" w:color="000000" w:fill="FFFFFF"/>
            <w:noWrap w:val="0"/>
            <w:vAlign w:val="center"/>
          </w:tcPr>
          <w:p w14:paraId="61F7BC7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把</w:t>
            </w:r>
          </w:p>
        </w:tc>
        <w:tc>
          <w:tcPr>
            <w:tcW w:w="597" w:type="dxa"/>
            <w:shd w:val="clear" w:color="000000" w:fill="FFFFFF"/>
            <w:noWrap w:val="0"/>
            <w:vAlign w:val="center"/>
          </w:tcPr>
          <w:p w14:paraId="05D500B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451056E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51FB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0EF656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48 </w:t>
            </w:r>
          </w:p>
        </w:tc>
        <w:tc>
          <w:tcPr>
            <w:tcW w:w="1090" w:type="dxa"/>
            <w:shd w:val="clear" w:color="000000" w:fill="FFFFFF"/>
            <w:noWrap w:val="0"/>
            <w:vAlign w:val="center"/>
          </w:tcPr>
          <w:p w14:paraId="10F2FAE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中阮</w:t>
            </w:r>
          </w:p>
        </w:tc>
        <w:tc>
          <w:tcPr>
            <w:tcW w:w="5274" w:type="dxa"/>
            <w:shd w:val="clear" w:color="000000" w:fill="FFFFFF"/>
            <w:noWrap w:val="0"/>
            <w:vAlign w:val="center"/>
          </w:tcPr>
          <w:p w14:paraId="0FA9CA0B">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1、规格：≥ 90cm x 40cm±</w:t>
            </w:r>
            <w:r>
              <w:rPr>
                <w:rFonts w:ascii="仿宋" w:hAnsi="仿宋" w:eastAsia="仿宋" w:cs="仿宋"/>
                <w:color w:val="000000"/>
                <w:kern w:val="0"/>
                <w:szCs w:val="21"/>
              </w:rPr>
              <w:t>2</w:t>
            </w:r>
            <w:r>
              <w:rPr>
                <w:rFonts w:hint="eastAsia" w:ascii="仿宋" w:hAnsi="仿宋" w:eastAsia="仿宋" w:cs="仿宋"/>
                <w:color w:val="000000"/>
                <w:kern w:val="0"/>
                <w:szCs w:val="21"/>
              </w:rPr>
              <w:t>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2、材质：硬木侧板，红木弦轴，一级兰考泡桐面板；</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3、琴头：牡丹牛骨雕刻头花，花开富贵，吉祥如意；</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4、配件：高档琴包、拨片、备用弦。</w:t>
            </w:r>
          </w:p>
        </w:tc>
        <w:tc>
          <w:tcPr>
            <w:tcW w:w="591" w:type="dxa"/>
            <w:shd w:val="clear" w:color="000000" w:fill="FFFFFF"/>
            <w:noWrap w:val="0"/>
            <w:vAlign w:val="center"/>
          </w:tcPr>
          <w:p w14:paraId="00087BD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把</w:t>
            </w:r>
          </w:p>
        </w:tc>
        <w:tc>
          <w:tcPr>
            <w:tcW w:w="597" w:type="dxa"/>
            <w:shd w:val="clear" w:color="000000" w:fill="FFFFFF"/>
            <w:noWrap w:val="0"/>
            <w:vAlign w:val="center"/>
          </w:tcPr>
          <w:p w14:paraId="7B1D67C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5816AD5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43BC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555C71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49 </w:t>
            </w:r>
          </w:p>
        </w:tc>
        <w:tc>
          <w:tcPr>
            <w:tcW w:w="1090" w:type="dxa"/>
            <w:shd w:val="clear" w:color="000000" w:fill="FFFFFF"/>
            <w:noWrap w:val="0"/>
            <w:vAlign w:val="center"/>
          </w:tcPr>
          <w:p w14:paraId="51875B6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大阮</w:t>
            </w:r>
          </w:p>
        </w:tc>
        <w:tc>
          <w:tcPr>
            <w:tcW w:w="5274" w:type="dxa"/>
            <w:shd w:val="clear" w:color="000000" w:fill="FFFFFF"/>
            <w:noWrap w:val="0"/>
            <w:vAlign w:val="center"/>
          </w:tcPr>
          <w:p w14:paraId="0695875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1、规格：≥ 110cm x 50cm±</w:t>
            </w:r>
            <w:r>
              <w:rPr>
                <w:rFonts w:ascii="仿宋" w:hAnsi="仿宋" w:eastAsia="仿宋" w:cs="仿宋"/>
                <w:color w:val="000000"/>
                <w:kern w:val="0"/>
                <w:szCs w:val="21"/>
              </w:rPr>
              <w:t>2</w:t>
            </w:r>
            <w:r>
              <w:rPr>
                <w:rFonts w:hint="eastAsia" w:ascii="仿宋" w:hAnsi="仿宋" w:eastAsia="仿宋" w:cs="仿宋"/>
                <w:color w:val="000000"/>
                <w:kern w:val="0"/>
                <w:szCs w:val="21"/>
              </w:rPr>
              <w:t>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2、材质：色木侧板，色木弦轴，一级兰考泡桐面板；</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3、琴头：牡丹牛骨雕刻头花，花开富贵，吉祥如意；</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4、配件：高档琴包、拨片、备用弦。</w:t>
            </w:r>
          </w:p>
        </w:tc>
        <w:tc>
          <w:tcPr>
            <w:tcW w:w="591" w:type="dxa"/>
            <w:shd w:val="clear" w:color="000000" w:fill="FFFFFF"/>
            <w:noWrap w:val="0"/>
            <w:vAlign w:val="center"/>
          </w:tcPr>
          <w:p w14:paraId="569BB69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把</w:t>
            </w:r>
          </w:p>
        </w:tc>
        <w:tc>
          <w:tcPr>
            <w:tcW w:w="597" w:type="dxa"/>
            <w:shd w:val="clear" w:color="000000" w:fill="FFFFFF"/>
            <w:noWrap w:val="0"/>
            <w:vAlign w:val="center"/>
          </w:tcPr>
          <w:p w14:paraId="1E1961F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61B395D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2941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24ED99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50 </w:t>
            </w:r>
          </w:p>
        </w:tc>
        <w:tc>
          <w:tcPr>
            <w:tcW w:w="1090" w:type="dxa"/>
            <w:shd w:val="clear" w:color="000000" w:fill="FFFFFF"/>
            <w:noWrap w:val="0"/>
            <w:vAlign w:val="center"/>
          </w:tcPr>
          <w:p w14:paraId="4C08B41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古筝</w:t>
            </w:r>
          </w:p>
        </w:tc>
        <w:tc>
          <w:tcPr>
            <w:tcW w:w="5274" w:type="dxa"/>
            <w:shd w:val="clear" w:color="000000" w:fill="FFFFFF"/>
            <w:noWrap w:val="0"/>
            <w:vAlign w:val="center"/>
          </w:tcPr>
          <w:p w14:paraId="27A90EE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1、规格：全长 ≥ 163cm±</w:t>
            </w:r>
            <w:r>
              <w:rPr>
                <w:rFonts w:ascii="仿宋" w:hAnsi="仿宋" w:eastAsia="仿宋" w:cs="仿宋"/>
                <w:color w:val="000000"/>
                <w:kern w:val="0"/>
                <w:szCs w:val="21"/>
              </w:rPr>
              <w:t>2</w:t>
            </w:r>
            <w:r>
              <w:rPr>
                <w:rFonts w:hint="eastAsia" w:ascii="仿宋" w:hAnsi="仿宋" w:eastAsia="仿宋" w:cs="仿宋"/>
                <w:color w:val="000000"/>
                <w:kern w:val="0"/>
                <w:szCs w:val="21"/>
              </w:rPr>
              <w:t>mm，琴头宽 ≥ 34cm±</w:t>
            </w:r>
            <w:r>
              <w:rPr>
                <w:rFonts w:ascii="仿宋" w:hAnsi="仿宋" w:eastAsia="仿宋" w:cs="仿宋"/>
                <w:color w:val="000000"/>
                <w:kern w:val="0"/>
                <w:szCs w:val="21"/>
              </w:rPr>
              <w:t>2</w:t>
            </w:r>
            <w:r>
              <w:rPr>
                <w:rFonts w:hint="eastAsia" w:ascii="仿宋" w:hAnsi="仿宋" w:eastAsia="仿宋" w:cs="仿宋"/>
                <w:color w:val="000000"/>
                <w:kern w:val="0"/>
                <w:szCs w:val="21"/>
              </w:rPr>
              <w:t>mm，琴尾宽 ≥ 29cm±</w:t>
            </w:r>
            <w:r>
              <w:rPr>
                <w:rFonts w:ascii="仿宋" w:hAnsi="仿宋" w:eastAsia="仿宋" w:cs="仿宋"/>
                <w:color w:val="000000"/>
                <w:kern w:val="0"/>
                <w:szCs w:val="21"/>
              </w:rPr>
              <w:t>2</w:t>
            </w:r>
            <w:r>
              <w:rPr>
                <w:rFonts w:hint="eastAsia" w:ascii="仿宋" w:hAnsi="仿宋" w:eastAsia="仿宋" w:cs="仿宋"/>
                <w:color w:val="000000"/>
                <w:kern w:val="0"/>
                <w:szCs w:val="21"/>
              </w:rPr>
              <w:t>mm，标准型21弦；</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2、材质：主料为红木木板。面板和底板应采用专业一级桐木；</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3、琴弦：尼龙钢丝弦；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4、支架：A型实木支架；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5、配件：古筝指甲2副（左右手）、胶布2卷、古筝防雨包、古筝校音器1个、金丝绒防尘罩。</w:t>
            </w:r>
          </w:p>
        </w:tc>
        <w:tc>
          <w:tcPr>
            <w:tcW w:w="591" w:type="dxa"/>
            <w:shd w:val="clear" w:color="000000" w:fill="FFFFFF"/>
            <w:noWrap w:val="0"/>
            <w:vAlign w:val="center"/>
          </w:tcPr>
          <w:p w14:paraId="138620B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09893A2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6C1B693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1D21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3063C7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51 </w:t>
            </w:r>
          </w:p>
        </w:tc>
        <w:tc>
          <w:tcPr>
            <w:tcW w:w="1090" w:type="dxa"/>
            <w:shd w:val="clear" w:color="000000" w:fill="FFFFFF"/>
            <w:noWrap w:val="0"/>
            <w:vAlign w:val="center"/>
          </w:tcPr>
          <w:p w14:paraId="70B335F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二胡</w:t>
            </w:r>
          </w:p>
        </w:tc>
        <w:tc>
          <w:tcPr>
            <w:tcW w:w="5274" w:type="dxa"/>
            <w:shd w:val="clear" w:color="000000" w:fill="FFFFFF"/>
            <w:noWrap w:val="0"/>
            <w:vAlign w:val="center"/>
          </w:tcPr>
          <w:p w14:paraId="7DEE646E">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1、材质：红花梨木琴架、金花蟒脊背部蟒皮；</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2、琴头：圆弧设计；</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3、弦轴：色木铜轴；</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4、琴筒：六角设计；</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5、琴杆：扁圆琴杆，骨雕修饰。</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6、配件：应含二胡轻体包、松香。</w:t>
            </w:r>
          </w:p>
        </w:tc>
        <w:tc>
          <w:tcPr>
            <w:tcW w:w="591" w:type="dxa"/>
            <w:shd w:val="clear" w:color="000000" w:fill="FFFFFF"/>
            <w:noWrap w:val="0"/>
            <w:vAlign w:val="center"/>
          </w:tcPr>
          <w:p w14:paraId="6A963DA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把</w:t>
            </w:r>
          </w:p>
        </w:tc>
        <w:tc>
          <w:tcPr>
            <w:tcW w:w="597" w:type="dxa"/>
            <w:shd w:val="clear" w:color="000000" w:fill="FFFFFF"/>
            <w:noWrap w:val="0"/>
            <w:vAlign w:val="center"/>
          </w:tcPr>
          <w:p w14:paraId="17954C4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10</w:t>
            </w:r>
          </w:p>
        </w:tc>
        <w:tc>
          <w:tcPr>
            <w:tcW w:w="1016" w:type="dxa"/>
            <w:noWrap w:val="0"/>
            <w:vAlign w:val="center"/>
          </w:tcPr>
          <w:p w14:paraId="2B3FC45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8FCA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B6ABBC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52 </w:t>
            </w:r>
          </w:p>
        </w:tc>
        <w:tc>
          <w:tcPr>
            <w:tcW w:w="1090" w:type="dxa"/>
            <w:shd w:val="clear" w:color="000000" w:fill="FFFFFF"/>
            <w:noWrap w:val="0"/>
            <w:vAlign w:val="center"/>
          </w:tcPr>
          <w:p w14:paraId="2DD7779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长笛</w:t>
            </w:r>
          </w:p>
        </w:tc>
        <w:tc>
          <w:tcPr>
            <w:tcW w:w="5274" w:type="dxa"/>
            <w:shd w:val="clear" w:color="000000" w:fill="FFFFFF"/>
            <w:noWrap w:val="0"/>
            <w:vAlign w:val="center"/>
          </w:tcPr>
          <w:p w14:paraId="1647ABBA">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1、材质：白铜管体、铜质按键；</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2、音孔数量：16孔；</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3、规格：长度 ≥ 65cm±</w:t>
            </w:r>
            <w:r>
              <w:rPr>
                <w:rFonts w:ascii="仿宋" w:hAnsi="仿宋" w:eastAsia="仿宋" w:cs="仿宋"/>
                <w:color w:val="000000"/>
                <w:kern w:val="0"/>
                <w:szCs w:val="21"/>
              </w:rPr>
              <w:t>2</w:t>
            </w:r>
            <w:r>
              <w:rPr>
                <w:rFonts w:hint="eastAsia" w:ascii="仿宋" w:hAnsi="仿宋" w:eastAsia="仿宋" w:cs="仿宋"/>
                <w:color w:val="000000"/>
                <w:kern w:val="0"/>
                <w:szCs w:val="21"/>
              </w:rPr>
              <w:t>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4、调性：C调；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5、音键系统：曲列/闭孔/E键；</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6、表面处理：白铜镀镍；</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7、配件：轻体皮盒、手套、清洁布、管油。</w:t>
            </w:r>
          </w:p>
        </w:tc>
        <w:tc>
          <w:tcPr>
            <w:tcW w:w="591" w:type="dxa"/>
            <w:shd w:val="clear" w:color="000000" w:fill="FFFFFF"/>
            <w:noWrap w:val="0"/>
            <w:vAlign w:val="center"/>
          </w:tcPr>
          <w:p w14:paraId="6977F55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支</w:t>
            </w:r>
          </w:p>
        </w:tc>
        <w:tc>
          <w:tcPr>
            <w:tcW w:w="597" w:type="dxa"/>
            <w:shd w:val="clear" w:color="000000" w:fill="FFFFFF"/>
            <w:noWrap w:val="0"/>
            <w:vAlign w:val="center"/>
          </w:tcPr>
          <w:p w14:paraId="5702588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705C116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8154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A24D97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53 </w:t>
            </w:r>
          </w:p>
        </w:tc>
        <w:tc>
          <w:tcPr>
            <w:tcW w:w="1090" w:type="dxa"/>
            <w:shd w:val="clear" w:color="000000" w:fill="FFFFFF"/>
            <w:noWrap w:val="0"/>
            <w:vAlign w:val="center"/>
          </w:tcPr>
          <w:p w14:paraId="094B556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双簧管</w:t>
            </w:r>
          </w:p>
        </w:tc>
        <w:tc>
          <w:tcPr>
            <w:tcW w:w="5274" w:type="dxa"/>
            <w:shd w:val="clear" w:color="000000" w:fill="FFFFFF"/>
            <w:noWrap w:val="0"/>
            <w:vAlign w:val="center"/>
          </w:tcPr>
          <w:p w14:paraId="4402F01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1、材质：硬质胶木；</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2、调性：C调；</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3、键数：22键；</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4、按键处理：白铜镀银；</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5、配件：应含箱包、手套、清洁布、管油。</w:t>
            </w:r>
          </w:p>
        </w:tc>
        <w:tc>
          <w:tcPr>
            <w:tcW w:w="591" w:type="dxa"/>
            <w:shd w:val="clear" w:color="000000" w:fill="FFFFFF"/>
            <w:noWrap w:val="0"/>
            <w:vAlign w:val="center"/>
          </w:tcPr>
          <w:p w14:paraId="616CF24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支</w:t>
            </w:r>
          </w:p>
        </w:tc>
        <w:tc>
          <w:tcPr>
            <w:tcW w:w="597" w:type="dxa"/>
            <w:shd w:val="clear" w:color="000000" w:fill="FFFFFF"/>
            <w:noWrap w:val="0"/>
            <w:vAlign w:val="center"/>
          </w:tcPr>
          <w:p w14:paraId="41FC33A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6BE38B3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A217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FD9FC1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54 </w:t>
            </w:r>
          </w:p>
        </w:tc>
        <w:tc>
          <w:tcPr>
            <w:tcW w:w="1090" w:type="dxa"/>
            <w:shd w:val="clear" w:color="000000" w:fill="FFFFFF"/>
            <w:noWrap w:val="0"/>
            <w:vAlign w:val="center"/>
          </w:tcPr>
          <w:p w14:paraId="18809E5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单簧管</w:t>
            </w:r>
          </w:p>
        </w:tc>
        <w:tc>
          <w:tcPr>
            <w:tcW w:w="5274" w:type="dxa"/>
            <w:shd w:val="clear" w:color="000000" w:fill="FFFFFF"/>
            <w:noWrap w:val="0"/>
            <w:vAlign w:val="center"/>
          </w:tcPr>
          <w:p w14:paraId="5E0088BB">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1、材质：硬质胶木管体、黄铜镀镍按键；</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2、调性： bB调；</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3、音孔数量：17键；</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4、构成：由吹口、调节管、上节管、下节管、扬音管组成；</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5、配件：应含箱包、手套、清洁布、管油。</w:t>
            </w:r>
          </w:p>
        </w:tc>
        <w:tc>
          <w:tcPr>
            <w:tcW w:w="591" w:type="dxa"/>
            <w:shd w:val="clear" w:color="000000" w:fill="FFFFFF"/>
            <w:noWrap w:val="0"/>
            <w:vAlign w:val="center"/>
          </w:tcPr>
          <w:p w14:paraId="385AC3C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支</w:t>
            </w:r>
          </w:p>
        </w:tc>
        <w:tc>
          <w:tcPr>
            <w:tcW w:w="597" w:type="dxa"/>
            <w:shd w:val="clear" w:color="000000" w:fill="FFFFFF"/>
            <w:noWrap w:val="0"/>
            <w:vAlign w:val="center"/>
          </w:tcPr>
          <w:p w14:paraId="4012AAA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45154FA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561F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904908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55 </w:t>
            </w:r>
          </w:p>
        </w:tc>
        <w:tc>
          <w:tcPr>
            <w:tcW w:w="1090" w:type="dxa"/>
            <w:shd w:val="clear" w:color="000000" w:fill="FFFFFF"/>
            <w:noWrap w:val="0"/>
            <w:vAlign w:val="center"/>
          </w:tcPr>
          <w:p w14:paraId="4B70956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萨克斯</w:t>
            </w:r>
          </w:p>
        </w:tc>
        <w:tc>
          <w:tcPr>
            <w:tcW w:w="5274" w:type="dxa"/>
            <w:shd w:val="clear" w:color="000000" w:fill="FFFFFF"/>
            <w:noWrap w:val="0"/>
            <w:vAlign w:val="center"/>
          </w:tcPr>
          <w:p w14:paraId="778C147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1、材质：黄铜；</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2、调性： 中音bE调；</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3、键型：R45键型；</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4、工艺：电泳金；</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5、配件：应含清洁棒、清洁布、软木膏、背带、手套、专用提包。</w:t>
            </w:r>
          </w:p>
        </w:tc>
        <w:tc>
          <w:tcPr>
            <w:tcW w:w="591" w:type="dxa"/>
            <w:shd w:val="clear" w:color="000000" w:fill="FFFFFF"/>
            <w:noWrap w:val="0"/>
            <w:vAlign w:val="center"/>
          </w:tcPr>
          <w:p w14:paraId="60E9441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支</w:t>
            </w:r>
          </w:p>
        </w:tc>
        <w:tc>
          <w:tcPr>
            <w:tcW w:w="597" w:type="dxa"/>
            <w:shd w:val="clear" w:color="000000" w:fill="FFFFFF"/>
            <w:noWrap w:val="0"/>
            <w:vAlign w:val="center"/>
          </w:tcPr>
          <w:p w14:paraId="570EE8E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3EA04B7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BF21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99A70F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56 </w:t>
            </w:r>
          </w:p>
        </w:tc>
        <w:tc>
          <w:tcPr>
            <w:tcW w:w="1090" w:type="dxa"/>
            <w:shd w:val="clear" w:color="000000" w:fill="FFFFFF"/>
            <w:noWrap w:val="0"/>
            <w:vAlign w:val="center"/>
          </w:tcPr>
          <w:p w14:paraId="61A7173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圆号</w:t>
            </w:r>
          </w:p>
        </w:tc>
        <w:tc>
          <w:tcPr>
            <w:tcW w:w="5274" w:type="dxa"/>
            <w:shd w:val="clear" w:color="000000" w:fill="FFFFFF"/>
            <w:noWrap w:val="0"/>
            <w:vAlign w:val="center"/>
          </w:tcPr>
          <w:p w14:paraId="1A68F08A">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1、材质：黄铜；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2、调性：降B调；</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3、规格：管径 ≥ 110mm±</w:t>
            </w:r>
            <w:r>
              <w:rPr>
                <w:rFonts w:ascii="仿宋" w:hAnsi="仿宋" w:eastAsia="仿宋" w:cs="仿宋"/>
                <w:color w:val="000000"/>
                <w:kern w:val="0"/>
                <w:szCs w:val="21"/>
              </w:rPr>
              <w:t>2</w:t>
            </w:r>
            <w:r>
              <w:rPr>
                <w:rFonts w:hint="eastAsia" w:ascii="仿宋" w:hAnsi="仿宋" w:eastAsia="仿宋" w:cs="仿宋"/>
                <w:color w:val="000000"/>
                <w:kern w:val="0"/>
                <w:szCs w:val="21"/>
              </w:rPr>
              <w:t>mm，口径 ≥ 310mm±</w:t>
            </w:r>
            <w:r>
              <w:rPr>
                <w:rFonts w:ascii="仿宋" w:hAnsi="仿宋" w:eastAsia="仿宋" w:cs="仿宋"/>
                <w:color w:val="000000"/>
                <w:kern w:val="0"/>
                <w:szCs w:val="21"/>
              </w:rPr>
              <w:t>2</w:t>
            </w:r>
            <w:r>
              <w:rPr>
                <w:rFonts w:hint="eastAsia" w:ascii="仿宋" w:hAnsi="仿宋" w:eastAsia="仿宋" w:cs="仿宋"/>
                <w:color w:val="000000"/>
                <w:kern w:val="0"/>
                <w:szCs w:val="21"/>
              </w:rPr>
              <w:t xml:space="preserve">mm；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4、表面处理：漆金\镀镍；</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5、配件：应含轻体盒、手套、清洁布、管油；</w:t>
            </w:r>
          </w:p>
        </w:tc>
        <w:tc>
          <w:tcPr>
            <w:tcW w:w="591" w:type="dxa"/>
            <w:shd w:val="clear" w:color="000000" w:fill="FFFFFF"/>
            <w:noWrap w:val="0"/>
            <w:vAlign w:val="center"/>
          </w:tcPr>
          <w:p w14:paraId="4A9C419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支</w:t>
            </w:r>
          </w:p>
        </w:tc>
        <w:tc>
          <w:tcPr>
            <w:tcW w:w="597" w:type="dxa"/>
            <w:shd w:val="clear" w:color="000000" w:fill="FFFFFF"/>
            <w:noWrap w:val="0"/>
            <w:vAlign w:val="center"/>
          </w:tcPr>
          <w:p w14:paraId="5BB40DA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2CA49EB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25A2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208734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57 </w:t>
            </w:r>
          </w:p>
        </w:tc>
        <w:tc>
          <w:tcPr>
            <w:tcW w:w="1090" w:type="dxa"/>
            <w:shd w:val="clear" w:color="000000" w:fill="FFFFFF"/>
            <w:noWrap w:val="0"/>
            <w:vAlign w:val="center"/>
          </w:tcPr>
          <w:p w14:paraId="72BA43E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小号</w:t>
            </w:r>
          </w:p>
        </w:tc>
        <w:tc>
          <w:tcPr>
            <w:tcW w:w="5274" w:type="dxa"/>
            <w:shd w:val="clear" w:color="000000" w:fill="FFFFFF"/>
            <w:noWrap w:val="0"/>
            <w:vAlign w:val="center"/>
          </w:tcPr>
          <w:p w14:paraId="5774B0D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1、材质：黄铜；</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2、调性：bB调立式活塞小号；</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3、规格：号口 ≥ 120mm±</w:t>
            </w:r>
            <w:r>
              <w:rPr>
                <w:rFonts w:ascii="仿宋" w:hAnsi="仿宋" w:eastAsia="仿宋" w:cs="仿宋"/>
                <w:color w:val="000000"/>
                <w:kern w:val="0"/>
                <w:szCs w:val="21"/>
              </w:rPr>
              <w:t>2</w:t>
            </w:r>
            <w:r>
              <w:rPr>
                <w:rFonts w:hint="eastAsia" w:ascii="仿宋" w:hAnsi="仿宋" w:eastAsia="仿宋" w:cs="仿宋"/>
                <w:color w:val="000000"/>
                <w:kern w:val="0"/>
                <w:szCs w:val="21"/>
              </w:rPr>
              <w:t>mm，内管尺寸 ≥ 11 mm±</w:t>
            </w:r>
            <w:r>
              <w:rPr>
                <w:rFonts w:ascii="仿宋" w:hAnsi="仿宋" w:eastAsia="仿宋" w:cs="仿宋"/>
                <w:color w:val="000000"/>
                <w:kern w:val="0"/>
                <w:szCs w:val="21"/>
              </w:rPr>
              <w:t>2</w:t>
            </w:r>
            <w:r>
              <w:rPr>
                <w:rFonts w:hint="eastAsia" w:ascii="仿宋" w:hAnsi="仿宋" w:eastAsia="仿宋" w:cs="仿宋"/>
                <w:color w:val="000000"/>
                <w:kern w:val="0"/>
                <w:szCs w:val="21"/>
              </w:rPr>
              <w:t>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4、表面处理：漆金；</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5、配件：应含手绢、手套、号油、号嘴、背包。</w:t>
            </w:r>
          </w:p>
        </w:tc>
        <w:tc>
          <w:tcPr>
            <w:tcW w:w="591" w:type="dxa"/>
            <w:shd w:val="clear" w:color="000000" w:fill="FFFFFF"/>
            <w:noWrap w:val="0"/>
            <w:vAlign w:val="center"/>
          </w:tcPr>
          <w:p w14:paraId="56E9CDF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支</w:t>
            </w:r>
          </w:p>
        </w:tc>
        <w:tc>
          <w:tcPr>
            <w:tcW w:w="597" w:type="dxa"/>
            <w:shd w:val="clear" w:color="000000" w:fill="FFFFFF"/>
            <w:noWrap w:val="0"/>
            <w:vAlign w:val="center"/>
          </w:tcPr>
          <w:p w14:paraId="63F2AB8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4</w:t>
            </w:r>
          </w:p>
        </w:tc>
        <w:tc>
          <w:tcPr>
            <w:tcW w:w="1016" w:type="dxa"/>
            <w:noWrap w:val="0"/>
            <w:vAlign w:val="center"/>
          </w:tcPr>
          <w:p w14:paraId="3DA1DCE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6241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BB8B8D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58 </w:t>
            </w:r>
          </w:p>
        </w:tc>
        <w:tc>
          <w:tcPr>
            <w:tcW w:w="1090" w:type="dxa"/>
            <w:shd w:val="clear" w:color="000000" w:fill="FFFFFF"/>
            <w:noWrap w:val="0"/>
            <w:vAlign w:val="center"/>
          </w:tcPr>
          <w:p w14:paraId="494587E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长号</w:t>
            </w:r>
          </w:p>
        </w:tc>
        <w:tc>
          <w:tcPr>
            <w:tcW w:w="5274" w:type="dxa"/>
            <w:shd w:val="clear" w:color="000000" w:fill="FFFFFF"/>
            <w:noWrap w:val="0"/>
            <w:vAlign w:val="center"/>
          </w:tcPr>
          <w:p w14:paraId="3FA7B28D">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1、材质：黄铜；</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2、调性：降B调中音长号；</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3、规格：号长 ≥ 115cm±</w:t>
            </w:r>
            <w:r>
              <w:rPr>
                <w:rFonts w:ascii="仿宋" w:hAnsi="仿宋" w:eastAsia="仿宋" w:cs="仿宋"/>
                <w:color w:val="000000"/>
                <w:kern w:val="0"/>
                <w:szCs w:val="21"/>
              </w:rPr>
              <w:t>2</w:t>
            </w:r>
            <w:r>
              <w:rPr>
                <w:rFonts w:hint="eastAsia" w:ascii="仿宋" w:hAnsi="仿宋" w:eastAsia="仿宋" w:cs="仿宋"/>
                <w:color w:val="000000"/>
                <w:kern w:val="0"/>
                <w:szCs w:val="21"/>
              </w:rPr>
              <w:t>mm，管体  ≥ 65cm±</w:t>
            </w:r>
            <w:r>
              <w:rPr>
                <w:rFonts w:ascii="仿宋" w:hAnsi="仿宋" w:eastAsia="仿宋" w:cs="仿宋"/>
                <w:color w:val="000000"/>
                <w:kern w:val="0"/>
                <w:szCs w:val="21"/>
              </w:rPr>
              <w:t>2</w:t>
            </w:r>
            <w:r>
              <w:rPr>
                <w:rFonts w:hint="eastAsia" w:ascii="仿宋" w:hAnsi="仿宋" w:eastAsia="仿宋" w:cs="仿宋"/>
                <w:color w:val="000000"/>
                <w:kern w:val="0"/>
                <w:szCs w:val="21"/>
              </w:rPr>
              <w:t>mm，拉管长  ≥ 75cm±</w:t>
            </w:r>
            <w:r>
              <w:rPr>
                <w:rFonts w:ascii="仿宋" w:hAnsi="仿宋" w:eastAsia="仿宋" w:cs="仿宋"/>
                <w:color w:val="000000"/>
                <w:kern w:val="0"/>
                <w:szCs w:val="21"/>
              </w:rPr>
              <w:t>2</w:t>
            </w:r>
            <w:r>
              <w:rPr>
                <w:rFonts w:hint="eastAsia" w:ascii="仿宋" w:hAnsi="仿宋" w:eastAsia="仿宋" w:cs="仿宋"/>
                <w:color w:val="000000"/>
                <w:kern w:val="0"/>
                <w:szCs w:val="21"/>
              </w:rPr>
              <w:t>mm，喇叭口  ≥ 20cm±</w:t>
            </w:r>
            <w:r>
              <w:rPr>
                <w:rFonts w:ascii="仿宋" w:hAnsi="仿宋" w:eastAsia="仿宋" w:cs="仿宋"/>
                <w:color w:val="000000"/>
                <w:kern w:val="0"/>
                <w:szCs w:val="21"/>
              </w:rPr>
              <w:t>2</w:t>
            </w:r>
            <w:r>
              <w:rPr>
                <w:rFonts w:hint="eastAsia" w:ascii="仿宋" w:hAnsi="仿宋" w:eastAsia="仿宋" w:cs="仿宋"/>
                <w:color w:val="000000"/>
                <w:kern w:val="0"/>
                <w:szCs w:val="21"/>
              </w:rPr>
              <w:t>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4、表面处理：电容金；</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5、配件：应含便携式箱包、号嘴、纯棉擦拭布、手套、活塞油。</w:t>
            </w:r>
          </w:p>
        </w:tc>
        <w:tc>
          <w:tcPr>
            <w:tcW w:w="591" w:type="dxa"/>
            <w:shd w:val="clear" w:color="000000" w:fill="FFFFFF"/>
            <w:noWrap w:val="0"/>
            <w:vAlign w:val="center"/>
          </w:tcPr>
          <w:p w14:paraId="12C4160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支</w:t>
            </w:r>
          </w:p>
        </w:tc>
        <w:tc>
          <w:tcPr>
            <w:tcW w:w="597" w:type="dxa"/>
            <w:shd w:val="clear" w:color="000000" w:fill="FFFFFF"/>
            <w:noWrap w:val="0"/>
            <w:vAlign w:val="center"/>
          </w:tcPr>
          <w:p w14:paraId="3B289AF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57C3248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D5FB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4503A0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59 </w:t>
            </w:r>
          </w:p>
        </w:tc>
        <w:tc>
          <w:tcPr>
            <w:tcW w:w="1090" w:type="dxa"/>
            <w:shd w:val="clear" w:color="000000" w:fill="FFFFFF"/>
            <w:noWrap w:val="0"/>
            <w:vAlign w:val="center"/>
          </w:tcPr>
          <w:p w14:paraId="321665E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小提琴</w:t>
            </w:r>
          </w:p>
        </w:tc>
        <w:tc>
          <w:tcPr>
            <w:tcW w:w="5274" w:type="dxa"/>
            <w:shd w:val="clear" w:color="000000" w:fill="FFFFFF"/>
            <w:noWrap w:val="0"/>
            <w:vAlign w:val="center"/>
          </w:tcPr>
          <w:p w14:paraId="013BD90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1、材质：云杉面板，枫木背侧板；</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2、规格：4/4型；</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3、琴弦：钢丝琴弦；</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4、油漆：环保无污染喷漆；</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5、配件：应含琴弓，松香，备用琴弦、防水琴盒。</w:t>
            </w:r>
          </w:p>
        </w:tc>
        <w:tc>
          <w:tcPr>
            <w:tcW w:w="591" w:type="dxa"/>
            <w:shd w:val="clear" w:color="000000" w:fill="FFFFFF"/>
            <w:noWrap w:val="0"/>
            <w:vAlign w:val="center"/>
          </w:tcPr>
          <w:p w14:paraId="5BF74BA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把</w:t>
            </w:r>
          </w:p>
        </w:tc>
        <w:tc>
          <w:tcPr>
            <w:tcW w:w="597" w:type="dxa"/>
            <w:shd w:val="clear" w:color="000000" w:fill="FFFFFF"/>
            <w:noWrap w:val="0"/>
            <w:vAlign w:val="center"/>
          </w:tcPr>
          <w:p w14:paraId="0692314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10</w:t>
            </w:r>
          </w:p>
        </w:tc>
        <w:tc>
          <w:tcPr>
            <w:tcW w:w="1016" w:type="dxa"/>
            <w:noWrap w:val="0"/>
            <w:vAlign w:val="center"/>
          </w:tcPr>
          <w:p w14:paraId="1B7A388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07DB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4DFB92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60 </w:t>
            </w:r>
          </w:p>
        </w:tc>
        <w:tc>
          <w:tcPr>
            <w:tcW w:w="1090" w:type="dxa"/>
            <w:shd w:val="clear" w:color="000000" w:fill="FFFFFF"/>
            <w:noWrap w:val="0"/>
            <w:vAlign w:val="center"/>
          </w:tcPr>
          <w:p w14:paraId="56864FD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中提琴</w:t>
            </w:r>
          </w:p>
        </w:tc>
        <w:tc>
          <w:tcPr>
            <w:tcW w:w="5274" w:type="dxa"/>
            <w:shd w:val="clear" w:color="000000" w:fill="FFFFFF"/>
            <w:noWrap w:val="0"/>
            <w:vAlign w:val="center"/>
          </w:tcPr>
          <w:p w14:paraId="4333C8D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1、材质：云杉面板，枫木背侧板；</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2、规格：16寸；</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3、腮拖：白木过桥；</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4、指板：白木；</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4、琴弓：红木；</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5、配件：应含琴弓，松香，备用琴弦、防水琴盒。</w:t>
            </w:r>
          </w:p>
        </w:tc>
        <w:tc>
          <w:tcPr>
            <w:tcW w:w="591" w:type="dxa"/>
            <w:shd w:val="clear" w:color="000000" w:fill="FFFFFF"/>
            <w:noWrap w:val="0"/>
            <w:vAlign w:val="center"/>
          </w:tcPr>
          <w:p w14:paraId="4F582DC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把</w:t>
            </w:r>
          </w:p>
        </w:tc>
        <w:tc>
          <w:tcPr>
            <w:tcW w:w="597" w:type="dxa"/>
            <w:shd w:val="clear" w:color="000000" w:fill="FFFFFF"/>
            <w:noWrap w:val="0"/>
            <w:vAlign w:val="center"/>
          </w:tcPr>
          <w:p w14:paraId="54E0B71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6669AEC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F507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A1A00D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61 </w:t>
            </w:r>
          </w:p>
        </w:tc>
        <w:tc>
          <w:tcPr>
            <w:tcW w:w="1090" w:type="dxa"/>
            <w:shd w:val="clear" w:color="000000" w:fill="FFFFFF"/>
            <w:noWrap w:val="0"/>
            <w:vAlign w:val="center"/>
          </w:tcPr>
          <w:p w14:paraId="710F80D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大提琴</w:t>
            </w:r>
          </w:p>
        </w:tc>
        <w:tc>
          <w:tcPr>
            <w:tcW w:w="5274" w:type="dxa"/>
            <w:shd w:val="clear" w:color="000000" w:fill="FFFFFF"/>
            <w:noWrap w:val="0"/>
            <w:vAlign w:val="center"/>
          </w:tcPr>
          <w:p w14:paraId="3AE1F44E">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1、材质：至少5年以上自然风干松木面板、枫木底板；</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2、规格：4/4型；</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3、指板：红木；</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4、拉板，金属；</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5、琴弓：红木；</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6、配件：应含琴弓，松香，备用琴弦、防水琴包。</w:t>
            </w:r>
          </w:p>
        </w:tc>
        <w:tc>
          <w:tcPr>
            <w:tcW w:w="591" w:type="dxa"/>
            <w:shd w:val="clear" w:color="000000" w:fill="FFFFFF"/>
            <w:noWrap w:val="0"/>
            <w:vAlign w:val="center"/>
          </w:tcPr>
          <w:p w14:paraId="02E094A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把</w:t>
            </w:r>
          </w:p>
        </w:tc>
        <w:tc>
          <w:tcPr>
            <w:tcW w:w="597" w:type="dxa"/>
            <w:shd w:val="clear" w:color="000000" w:fill="FFFFFF"/>
            <w:noWrap w:val="0"/>
            <w:vAlign w:val="center"/>
          </w:tcPr>
          <w:p w14:paraId="57A2F29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727E172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4672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39A8A8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62 </w:t>
            </w:r>
          </w:p>
        </w:tc>
        <w:tc>
          <w:tcPr>
            <w:tcW w:w="1090" w:type="dxa"/>
            <w:shd w:val="clear" w:color="000000" w:fill="FFFFFF"/>
            <w:noWrap w:val="0"/>
            <w:vAlign w:val="center"/>
          </w:tcPr>
          <w:p w14:paraId="0C712DB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爵士鼓</w:t>
            </w:r>
          </w:p>
        </w:tc>
        <w:tc>
          <w:tcPr>
            <w:tcW w:w="5274" w:type="dxa"/>
            <w:shd w:val="clear" w:color="000000" w:fill="FFFFFF"/>
            <w:noWrap w:val="0"/>
            <w:vAlign w:val="center"/>
          </w:tcPr>
          <w:p w14:paraId="00D7503D">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1、5鼓：一通鼓（12in x 9in）、二通鼓（13in x 10in）、落地通鼓（16in x 16in）、底鼓（22in x 16in）、军鼓（14in x 5.5in）；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2、3镲：12in 踩镲 x 2片、14in 强音镲 x 1片、15in 强音镲 x 1片；</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3、鼓皮：高级PVC半透明鼓皮；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4、硬件：直杆吊镲架、踩镲架、军鼓架、低音鼓踏板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5、配件：应含鼓棒、鼓钥匙、备用螺丝、备用螺母。</w:t>
            </w:r>
          </w:p>
        </w:tc>
        <w:tc>
          <w:tcPr>
            <w:tcW w:w="591" w:type="dxa"/>
            <w:shd w:val="clear" w:color="000000" w:fill="FFFFFF"/>
            <w:noWrap w:val="0"/>
            <w:vAlign w:val="center"/>
          </w:tcPr>
          <w:p w14:paraId="47D9192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组</w:t>
            </w:r>
          </w:p>
        </w:tc>
        <w:tc>
          <w:tcPr>
            <w:tcW w:w="597" w:type="dxa"/>
            <w:shd w:val="clear" w:color="000000" w:fill="FFFFFF"/>
            <w:noWrap w:val="0"/>
            <w:vAlign w:val="center"/>
          </w:tcPr>
          <w:p w14:paraId="5183B50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3F930EC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3F58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A32768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63 </w:t>
            </w:r>
          </w:p>
        </w:tc>
        <w:tc>
          <w:tcPr>
            <w:tcW w:w="1090" w:type="dxa"/>
            <w:shd w:val="clear" w:color="000000" w:fill="FFFFFF"/>
            <w:noWrap w:val="0"/>
            <w:vAlign w:val="center"/>
          </w:tcPr>
          <w:p w14:paraId="37B3A21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谱台</w:t>
            </w:r>
          </w:p>
        </w:tc>
        <w:tc>
          <w:tcPr>
            <w:tcW w:w="5274" w:type="dxa"/>
            <w:shd w:val="clear" w:color="000000" w:fill="FFFFFF"/>
            <w:noWrap w:val="0"/>
            <w:vAlign w:val="center"/>
          </w:tcPr>
          <w:p w14:paraId="3B8978F6">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1、材质：优质铁；</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2、规格：支架谱台面直径 ≥ 46cm±</w:t>
            </w:r>
            <w:r>
              <w:rPr>
                <w:rFonts w:ascii="仿宋" w:hAnsi="仿宋" w:eastAsia="仿宋" w:cs="仿宋"/>
                <w:color w:val="000000"/>
                <w:kern w:val="0"/>
                <w:szCs w:val="21"/>
              </w:rPr>
              <w:t>2</w:t>
            </w:r>
            <w:r>
              <w:rPr>
                <w:rFonts w:hint="eastAsia" w:ascii="仿宋" w:hAnsi="仿宋" w:eastAsia="仿宋" w:cs="仿宋"/>
                <w:color w:val="000000"/>
                <w:kern w:val="0"/>
                <w:szCs w:val="21"/>
              </w:rPr>
              <w:t>mm，高度 ≥ 24cm±</w:t>
            </w:r>
            <w:r>
              <w:rPr>
                <w:rFonts w:ascii="仿宋" w:hAnsi="仿宋" w:eastAsia="仿宋" w:cs="仿宋"/>
                <w:color w:val="000000"/>
                <w:kern w:val="0"/>
                <w:szCs w:val="21"/>
              </w:rPr>
              <w:t>2</w:t>
            </w:r>
            <w:r>
              <w:rPr>
                <w:rFonts w:hint="eastAsia" w:ascii="仿宋" w:hAnsi="仿宋" w:eastAsia="仿宋" w:cs="仿宋"/>
                <w:color w:val="000000"/>
                <w:kern w:val="0"/>
                <w:szCs w:val="21"/>
              </w:rPr>
              <w:t>mm，最大可升降到1.4米±</w:t>
            </w:r>
            <w:r>
              <w:rPr>
                <w:rFonts w:ascii="仿宋" w:hAnsi="仿宋" w:eastAsia="仿宋" w:cs="仿宋"/>
                <w:color w:val="000000"/>
                <w:kern w:val="0"/>
                <w:szCs w:val="21"/>
              </w:rPr>
              <w:t>2</w:t>
            </w:r>
            <w:r>
              <w:rPr>
                <w:rFonts w:hint="eastAsia" w:ascii="仿宋" w:hAnsi="仿宋" w:eastAsia="仿宋" w:cs="仿宋"/>
                <w:color w:val="000000"/>
                <w:kern w:val="0"/>
                <w:szCs w:val="21"/>
              </w:rPr>
              <w:t>mm的高度，金属钢管支架中心钢管直径 ≥ 1cm；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3、结构：由支架谱台面和金属钢管支架组成。金属钢管支架底部有3个支撑杆可收合， 脚底为防滑塑胶材质，所有旋钮为均高级ABS材质结实耐用。</w:t>
            </w:r>
          </w:p>
        </w:tc>
        <w:tc>
          <w:tcPr>
            <w:tcW w:w="591" w:type="dxa"/>
            <w:shd w:val="clear" w:color="000000" w:fill="FFFFFF"/>
            <w:noWrap w:val="0"/>
            <w:vAlign w:val="center"/>
          </w:tcPr>
          <w:p w14:paraId="2481271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46A694E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45</w:t>
            </w:r>
          </w:p>
        </w:tc>
        <w:tc>
          <w:tcPr>
            <w:tcW w:w="1016" w:type="dxa"/>
            <w:noWrap w:val="0"/>
            <w:vAlign w:val="center"/>
          </w:tcPr>
          <w:p w14:paraId="6B85358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073E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214916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64 </w:t>
            </w:r>
          </w:p>
        </w:tc>
        <w:tc>
          <w:tcPr>
            <w:tcW w:w="1090" w:type="dxa"/>
            <w:shd w:val="clear" w:color="000000" w:fill="FFFFFF"/>
            <w:noWrap w:val="0"/>
            <w:vAlign w:val="center"/>
          </w:tcPr>
          <w:p w14:paraId="18BC7E7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六面体凳</w:t>
            </w:r>
          </w:p>
        </w:tc>
        <w:tc>
          <w:tcPr>
            <w:tcW w:w="5274" w:type="dxa"/>
            <w:shd w:val="clear" w:color="000000" w:fill="FFFFFF"/>
            <w:noWrap w:val="0"/>
            <w:vAlign w:val="center"/>
          </w:tcPr>
          <w:p w14:paraId="7111634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1、材质：木质板材、12mm±1mm厚E1级高密度纳米生态板、带ABS包边材料、硬质包角钉制；</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2、尺寸： ≥ 250 x 300 x 400mm±2mm含护角部分；</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3、结构：正方体凳，六面色彩多样化。共8个护角，护角为硬质塑料制成，防滑。</w:t>
            </w:r>
          </w:p>
        </w:tc>
        <w:tc>
          <w:tcPr>
            <w:tcW w:w="591" w:type="dxa"/>
            <w:shd w:val="clear" w:color="000000" w:fill="FFFFFF"/>
            <w:noWrap w:val="0"/>
            <w:vAlign w:val="center"/>
          </w:tcPr>
          <w:p w14:paraId="281A2FC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5BA9F20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45</w:t>
            </w:r>
          </w:p>
        </w:tc>
        <w:tc>
          <w:tcPr>
            <w:tcW w:w="1016" w:type="dxa"/>
            <w:noWrap w:val="0"/>
            <w:vAlign w:val="center"/>
          </w:tcPr>
          <w:p w14:paraId="5003E10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F269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noWrap w:val="0"/>
            <w:vAlign w:val="center"/>
          </w:tcPr>
          <w:p w14:paraId="5EE04C9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65 </w:t>
            </w:r>
          </w:p>
        </w:tc>
        <w:tc>
          <w:tcPr>
            <w:tcW w:w="1090" w:type="dxa"/>
            <w:noWrap w:val="0"/>
            <w:vAlign w:val="center"/>
          </w:tcPr>
          <w:p w14:paraId="61B5030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DI盒</w:t>
            </w:r>
          </w:p>
        </w:tc>
        <w:tc>
          <w:tcPr>
            <w:tcW w:w="5274" w:type="dxa"/>
            <w:noWrap w:val="0"/>
            <w:vAlign w:val="center"/>
          </w:tcPr>
          <w:p w14:paraId="011EC31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1、通道数量：≥8通道；</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2、输入接口：6.35mm输入*≥8；</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3、输出接口：6.35mm输入*≥16，卡侬输出*≥8；</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4、功能开关：衰减开关、接地开关；</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5、输出阻抗：1M；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6、输入阻抗：680Ω；</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7、频响范围：20HZ-120KHZ（± 3db）。</w:t>
            </w:r>
          </w:p>
        </w:tc>
        <w:tc>
          <w:tcPr>
            <w:tcW w:w="591" w:type="dxa"/>
            <w:noWrap w:val="0"/>
            <w:vAlign w:val="center"/>
          </w:tcPr>
          <w:p w14:paraId="15E8C3D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noWrap w:val="0"/>
            <w:vAlign w:val="center"/>
          </w:tcPr>
          <w:p w14:paraId="3BAEC3C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2988E60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C1F6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noWrap w:val="0"/>
            <w:vAlign w:val="center"/>
          </w:tcPr>
          <w:p w14:paraId="530949C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66 </w:t>
            </w:r>
          </w:p>
        </w:tc>
        <w:tc>
          <w:tcPr>
            <w:tcW w:w="1090" w:type="dxa"/>
            <w:noWrap w:val="0"/>
            <w:vAlign w:val="center"/>
          </w:tcPr>
          <w:p w14:paraId="765D8E4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音响</w:t>
            </w:r>
          </w:p>
        </w:tc>
        <w:tc>
          <w:tcPr>
            <w:tcW w:w="5274" w:type="dxa"/>
            <w:noWrap w:val="0"/>
            <w:vAlign w:val="center"/>
          </w:tcPr>
          <w:p w14:paraId="13492B4B">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一、音箱要求：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至少单15寸，二分频，高效能全音域扬声器系统。</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角号：至少90°x 60°恒指向号角。</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驱动器：至少采用44mm（1.75英寸） 压缩驱动器。</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低音单元：采用单65芯170磁15英寸的低频单元。</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箱体：多角度梯形箱体, 双边把手设计。底部配支杆安装座，黑色喷漆。</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产品参数：</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频率范围：45Hz~20KHz</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灵敏度：≥99dB SPL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分频模式：被动分频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额定功率：≥350W ，峰值功率：≥1400W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接线座：2个NL4 Neutrik Speakon 接口。</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二、功放要求：</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应触摸屏显示，尽显高贵，中英语言可选择;用户可在触摸屏幕上直接操作菜单，简单方便。</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应内置无线麦克风、功率放大器于一体的智能化产品;带专业级卡拉OK效果</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双K歌芯片使音频错峰而行不同步，有效防止啸叫杂音等问题，让音效变得深厚饱满，接近自然人声音乐、麦克风、效果开机音量设置及最大音量锁定功能;一键恢复出厂设置</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优质电路板使用微控制技术，寿命比普通基板更持久。</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功放应支持MP3播放，提前下载喜欢的歌曲，便可随时聆听。</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内置至少八种场景模式可选</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ARC音频信号回传功能。</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应支持USB调音软件控制接口。</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高保真、大动态功率放大器，超强稳定性，功率十足。</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HDMI2.0、≥4路HDMI输入端和1路HDMI输出端(可选配件)</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至少内置两支高端无线话筒</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≥1路数字光纤输入接口</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≥2组模拟立体声输入接口(VOD、DVD)</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≥2路外接麦克风输入接口</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内置5.0蓝牙无损播放器及MP3播放接口</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USB调音软件控制接口</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两通道音箱输出接口</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2U、≥750W+750W(主声道)(80，EIAJ)。</w:t>
            </w:r>
          </w:p>
        </w:tc>
        <w:tc>
          <w:tcPr>
            <w:tcW w:w="591" w:type="dxa"/>
            <w:noWrap w:val="0"/>
            <w:vAlign w:val="center"/>
          </w:tcPr>
          <w:p w14:paraId="095C759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noWrap w:val="0"/>
            <w:vAlign w:val="center"/>
          </w:tcPr>
          <w:p w14:paraId="0709670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447BC93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5BE9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9287" w:type="dxa"/>
            <w:gridSpan w:val="6"/>
            <w:shd w:val="clear" w:color="000000" w:fill="FFFFFF"/>
            <w:noWrap w:val="0"/>
            <w:vAlign w:val="center"/>
          </w:tcPr>
          <w:p w14:paraId="0F07244B">
            <w:pPr>
              <w:widowControl/>
              <w:jc w:val="center"/>
              <w:rPr>
                <w:rFonts w:hint="eastAsia" w:ascii="仿宋" w:hAnsi="仿宋" w:eastAsia="仿宋" w:cs="仿宋"/>
                <w:b/>
                <w:bCs/>
                <w:color w:val="000000"/>
                <w:kern w:val="0"/>
                <w:szCs w:val="21"/>
              </w:rPr>
            </w:pPr>
            <w:r>
              <w:rPr>
                <w:rFonts w:hint="eastAsia" w:ascii="仿宋" w:hAnsi="仿宋" w:eastAsia="仿宋" w:cs="仿宋"/>
                <w:b/>
                <w:bCs/>
                <w:color w:val="000000"/>
                <w:kern w:val="0"/>
                <w:szCs w:val="21"/>
              </w:rPr>
              <w:t>三、初中计算机教室</w:t>
            </w:r>
          </w:p>
        </w:tc>
      </w:tr>
      <w:tr w14:paraId="2A591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2EA0D1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 </w:t>
            </w:r>
          </w:p>
        </w:tc>
        <w:tc>
          <w:tcPr>
            <w:tcW w:w="1090" w:type="dxa"/>
            <w:shd w:val="clear" w:color="auto" w:fill="auto"/>
            <w:noWrap w:val="0"/>
            <w:vAlign w:val="center"/>
          </w:tcPr>
          <w:p w14:paraId="6268C6F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教师终端</w:t>
            </w:r>
          </w:p>
        </w:tc>
        <w:tc>
          <w:tcPr>
            <w:tcW w:w="5274" w:type="dxa"/>
            <w:shd w:val="clear" w:color="000000" w:fill="FFFFFF"/>
            <w:noWrap w:val="0"/>
            <w:vAlign w:val="center"/>
          </w:tcPr>
          <w:p w14:paraId="3509B77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1.CPU：≥六核八线程；</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2.内存：≥16G DDR4；</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3.硬盘：≥512G SSD；</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4.显卡:集成高清显卡；</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 I/O端口：≥6个USB端口（至少包含2个USB3.0端口）,≥1*VGA,1*HDMI，2组音频输入输出接口</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6. 特性：支持上电自启动，支持远程唤醒。</w:t>
            </w:r>
          </w:p>
        </w:tc>
        <w:tc>
          <w:tcPr>
            <w:tcW w:w="591" w:type="dxa"/>
            <w:shd w:val="clear" w:color="000000" w:fill="FFFFFF"/>
            <w:noWrap w:val="0"/>
            <w:vAlign w:val="center"/>
          </w:tcPr>
          <w:p w14:paraId="5B6CBCA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74C00F3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326D956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1AA0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20E468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 </w:t>
            </w:r>
          </w:p>
        </w:tc>
        <w:tc>
          <w:tcPr>
            <w:tcW w:w="1090" w:type="dxa"/>
            <w:shd w:val="clear" w:color="auto" w:fill="auto"/>
            <w:noWrap w:val="0"/>
            <w:vAlign w:val="center"/>
          </w:tcPr>
          <w:p w14:paraId="594D4D1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学生终端</w:t>
            </w:r>
          </w:p>
        </w:tc>
        <w:tc>
          <w:tcPr>
            <w:tcW w:w="5274" w:type="dxa"/>
            <w:shd w:val="clear" w:color="000000" w:fill="FFFFFF"/>
            <w:noWrap w:val="0"/>
            <w:vAlign w:val="center"/>
          </w:tcPr>
          <w:p w14:paraId="2546B04C">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1.CPU：≥六核八线程；</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2.内存：≥8G DDR4；</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3.硬盘：≥256G SSD；</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4.显卡:集成高清显卡；</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 I/O端口：≥6个USB端口（至少包含2个USB3.0端口）,≥1*VGA,1*HDMI，前后各有音频接口；</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6. 特性：支持上电自启动，支持远程唤醒。</w:t>
            </w:r>
          </w:p>
        </w:tc>
        <w:tc>
          <w:tcPr>
            <w:tcW w:w="591" w:type="dxa"/>
            <w:shd w:val="clear" w:color="000000" w:fill="FFFFFF"/>
            <w:noWrap w:val="0"/>
            <w:vAlign w:val="center"/>
          </w:tcPr>
          <w:p w14:paraId="21E82E0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038F1BC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100</w:t>
            </w:r>
          </w:p>
        </w:tc>
        <w:tc>
          <w:tcPr>
            <w:tcW w:w="1016" w:type="dxa"/>
            <w:noWrap w:val="0"/>
            <w:vAlign w:val="center"/>
          </w:tcPr>
          <w:p w14:paraId="6C96907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7D9B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719" w:type="dxa"/>
            <w:shd w:val="clear" w:color="000000" w:fill="FFFFFF"/>
            <w:noWrap w:val="0"/>
            <w:vAlign w:val="center"/>
          </w:tcPr>
          <w:p w14:paraId="5A00E41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 </w:t>
            </w:r>
          </w:p>
        </w:tc>
        <w:tc>
          <w:tcPr>
            <w:tcW w:w="1090" w:type="dxa"/>
            <w:shd w:val="clear" w:color="000000" w:fill="FFFFFF"/>
            <w:noWrap w:val="0"/>
            <w:vAlign w:val="center"/>
          </w:tcPr>
          <w:p w14:paraId="62CB0A5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显示器</w:t>
            </w:r>
          </w:p>
        </w:tc>
        <w:tc>
          <w:tcPr>
            <w:tcW w:w="5274" w:type="dxa"/>
            <w:shd w:val="clear" w:color="000000" w:fill="FFFFFF"/>
            <w:noWrap w:val="0"/>
            <w:vAlign w:val="center"/>
          </w:tcPr>
          <w:p w14:paraId="4CEE3D2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屏幕尺寸（对角）：≥23.8吋；屏幕比例：≥16:9；刷新率≥100Hz赫兹；最大分辨率 ：≥1920*1080；信号输入：HDMI，VGA。</w:t>
            </w:r>
          </w:p>
        </w:tc>
        <w:tc>
          <w:tcPr>
            <w:tcW w:w="591" w:type="dxa"/>
            <w:shd w:val="clear" w:color="000000" w:fill="FFFFFF"/>
            <w:noWrap w:val="0"/>
            <w:vAlign w:val="center"/>
          </w:tcPr>
          <w:p w14:paraId="11A2B53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3D7CC70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102</w:t>
            </w:r>
          </w:p>
        </w:tc>
        <w:tc>
          <w:tcPr>
            <w:tcW w:w="1016" w:type="dxa"/>
            <w:noWrap w:val="0"/>
            <w:vAlign w:val="center"/>
          </w:tcPr>
          <w:p w14:paraId="7210E83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2A60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AD07E5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4 </w:t>
            </w:r>
          </w:p>
        </w:tc>
        <w:tc>
          <w:tcPr>
            <w:tcW w:w="1090" w:type="dxa"/>
            <w:shd w:val="clear" w:color="000000" w:fill="FFFFFF"/>
            <w:noWrap w:val="0"/>
            <w:vAlign w:val="center"/>
          </w:tcPr>
          <w:p w14:paraId="40F408E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键鼠</w:t>
            </w:r>
          </w:p>
        </w:tc>
        <w:tc>
          <w:tcPr>
            <w:tcW w:w="5274" w:type="dxa"/>
            <w:shd w:val="clear" w:color="000000" w:fill="FFFFFF"/>
            <w:noWrap w:val="0"/>
            <w:vAlign w:val="center"/>
          </w:tcPr>
          <w:p w14:paraId="18E73AE6">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USB接口，鼠标线长不低于1.5M,工作电压：5.0V，工作电流：≤100mA；</w:t>
            </w:r>
          </w:p>
        </w:tc>
        <w:tc>
          <w:tcPr>
            <w:tcW w:w="591" w:type="dxa"/>
            <w:shd w:val="clear" w:color="000000" w:fill="FFFFFF"/>
            <w:noWrap w:val="0"/>
            <w:vAlign w:val="center"/>
          </w:tcPr>
          <w:p w14:paraId="7F5E70E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03B4285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102</w:t>
            </w:r>
          </w:p>
        </w:tc>
        <w:tc>
          <w:tcPr>
            <w:tcW w:w="1016" w:type="dxa"/>
            <w:noWrap w:val="0"/>
            <w:vAlign w:val="center"/>
          </w:tcPr>
          <w:p w14:paraId="2246963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3401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1162FF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5 </w:t>
            </w:r>
          </w:p>
        </w:tc>
        <w:tc>
          <w:tcPr>
            <w:tcW w:w="1090" w:type="dxa"/>
            <w:shd w:val="clear" w:color="000000" w:fill="FFFFFF"/>
            <w:noWrap w:val="0"/>
            <w:vAlign w:val="center"/>
          </w:tcPr>
          <w:p w14:paraId="37068F4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机房管理软件</w:t>
            </w:r>
          </w:p>
        </w:tc>
        <w:tc>
          <w:tcPr>
            <w:tcW w:w="5274" w:type="dxa"/>
            <w:shd w:val="clear" w:color="000000" w:fill="FFFFFF"/>
            <w:noWrap w:val="0"/>
            <w:vAlign w:val="center"/>
          </w:tcPr>
          <w:p w14:paraId="7A91EE0E">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1.▲应支持在同一台计算机上部署并引导Windows7、Windows10、Windows11等桌面操作系统环境，同时具备即时还原保护能力；</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2.应支持对统信UOS、麒麟KylinOS等信创国产操作系统配置多种还原策略，涵盖即时还原、按日还原、按周还原及按月还原等周期性还原模式；</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3.应支持搭载Intel、AMD、海光、兆芯等不同处理器平台的终端进行系统部署与安装；</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4.应可对硬盘执行分区新增或指定分区删除操作，支持对各系统分区设定分区类型，并可自定义分区命名、分区容量、文件系统格式及还原保护方式；</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5.▲应支持针对不同分区分别配置独立的还原策略，可选模式包括随系统还原、每次还原、每日还原、每周还原、每月还原、手动还原及完全开放不还原；</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6.应支持终端多网卡配置场景，可为各网卡分别设定IP地址参数，且差异拷贝部署时可指定绑定至任意一块网卡进行数据传输；</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7.应支持国产和非国产终端电脑的固态硬盘及机械硬盘的双硬盘保护同传，可新增、删除指定分区，设置不同分区类型（涵盖立即还原型启动分区、备份还原型启动分区、专属分区、共享分区、Linux 交换分区及其他分区），自定义分区名称、分区容量、文件系统及还原方式；</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8.应提供两种安装模式选择：简易安装模式可在保留终端硬盘原有操作系统及数据的前提下完成部署；自定义安装模式则清除硬盘全部数据并重新进行分区规划；</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9.应支持断点续传机制，当终端在差异拷贝过程中发生意外断线，重新发起操作后发送端可自动识别断线终端的数据接收状态，仅补充传输断线期间未接收的数据部分，无需重新发送完整数据；</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10.差异拷贝过程中可实时呈现在线终端数量及掉线终端数量，动态展示数据传输总量，记录当前传输速率与已消耗时间，以百分比形式呈现传输进度，并预估剩余完成时间，传输结束后统计显示平均传输速率；</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11.在Windows环境下，可自动识别并记录绿色软件的注册信息；对于3D类软件（如AUTODESK、Maya）及设计类软件（如AUTOCAD）等需绑定硬件特征码完成激活授权的软件，可自动完成注册处理；</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12.应支持开启或关闭开机自动连线功能，可控制开机画面背景图片的显示或隐藏，以及开机画面中热键提示信息的展示与否；</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13.应支持多账户权限管理体系，可创建多个管理员账户并自定义权限层级，实现不同管理员对应不同操作权限的分级分配；</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14.应支持隐藏底层操作系统选择菜单，当存在多个操作系统环境时，可设定默认启动进入的操作系统，并可自定义系统选择等待时长（时间精度支持至秒级）；</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15.应支持机房批量部署场景，可主动比对分析各终端间的数据差异，仅传输差异部分数据，传输速率可达7GB/分钟，可承载超过1000台终端的大规模批量部署任务；</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16.专属分区中的数据仅在该分区对应的操作系统环境下可见访问，共享分区的数据则由被共享的多个操作系统共同使用；应支持对同类型分区或未分配分区执行复制操作，复制完成后目标分区的数据内容与源分区保持一致。</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17.▲应支持对连线终端进行速度测试，可测试发送端与接收终端间的Ping包反馈、数据包测试和连接速度。</w:t>
            </w:r>
          </w:p>
        </w:tc>
        <w:tc>
          <w:tcPr>
            <w:tcW w:w="591" w:type="dxa"/>
            <w:shd w:val="clear" w:color="000000" w:fill="FFFFFF"/>
            <w:noWrap w:val="0"/>
            <w:vAlign w:val="center"/>
          </w:tcPr>
          <w:p w14:paraId="74CA211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点</w:t>
            </w:r>
          </w:p>
        </w:tc>
        <w:tc>
          <w:tcPr>
            <w:tcW w:w="597" w:type="dxa"/>
            <w:shd w:val="clear" w:color="000000" w:fill="FFFFFF"/>
            <w:noWrap w:val="0"/>
            <w:vAlign w:val="center"/>
          </w:tcPr>
          <w:p w14:paraId="77BB520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102</w:t>
            </w:r>
          </w:p>
        </w:tc>
        <w:tc>
          <w:tcPr>
            <w:tcW w:w="1016" w:type="dxa"/>
            <w:noWrap w:val="0"/>
            <w:vAlign w:val="center"/>
          </w:tcPr>
          <w:p w14:paraId="1621E8C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软件和信息技术服务业</w:t>
            </w:r>
          </w:p>
        </w:tc>
      </w:tr>
      <w:tr w14:paraId="1A6D4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A0D211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6 </w:t>
            </w:r>
          </w:p>
        </w:tc>
        <w:tc>
          <w:tcPr>
            <w:tcW w:w="1090" w:type="dxa"/>
            <w:shd w:val="clear" w:color="000000" w:fill="FFFFFF"/>
            <w:noWrap w:val="0"/>
            <w:vAlign w:val="center"/>
          </w:tcPr>
          <w:p w14:paraId="220CFB6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多媒体教学软件</w:t>
            </w:r>
          </w:p>
        </w:tc>
        <w:tc>
          <w:tcPr>
            <w:tcW w:w="5274" w:type="dxa"/>
            <w:shd w:val="clear" w:color="000000" w:fill="FFFFFF"/>
            <w:noWrap w:val="0"/>
            <w:vAlign w:val="center"/>
          </w:tcPr>
          <w:p w14:paraId="095F241C">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1.应支持飞腾、鲲鹏、麒麟、兆芯、龙芯、海光等国产化芯片终端，支持麒麟KylinOS、统信UOS操作系统环境；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2.应支持学生视图按计算机名或按计算机状态排序，可依据升序排序或降序排序，便于学生未点名时，通过座位信息快速找到学生；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3.应支持屏幕广播功能，能够实现两种接收模式，包括学生全屏/窗口模式接收教师机广播的画面，全屏状态锁定学生鼠标和键盘；</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4.屏幕广播支持笔记截屏，教师机开启笔记截屏后，全屏广播时学生机可一键截取屏幕，保存上课重点信息；</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5.应支持语音连麦，教师机可控制学生机是否能开启麦克风进行对话，开启语音连麦后，教师机和学生机可通过麦克风对话，教师和学生可一对多对话，同时语音交流可被班级其他所有学生听到；</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6.应支持影音广播，即使在终端未进入桌面的状态，也能够实现全体学生的影音广播，影音广播下支持视频的切换、暂停，并支持点击进度条任意地方以改变视频播放进度；</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7.在屏幕广播之后连接上来的终端可直接接收屏幕广播内容，不影响互动学习；</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8.教师可选定一个学生操作本机或操作教师机进行教学演示，并将该学生演示的画面广播给每一个学生；被广播的学生将全屏/窗口接收演示学生的画面，全屏状态键盘和鼠标被锁定；</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9.▲应支持遥控监看，教师可实时监看学生端的学生桌面，并可远程遥控学生端桌面，支持单屏控制和全体控制，控制时可锁定学生机；</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10.教师机应可以连续监看所选学生机屏幕，每屏可监视多个学生，可设置学生机屏幕轮循的时间间隔；</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11.教师应可对学生进行电子点名，可以自定义院系、专业、班级等单位类别，可导入导出学生信息，可设置迟到时间，可显示签到人数；</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12.应支持作业下发，教师机可将自己机器上的文件传输到学生机，支持一对多传输，当选中多台学生机执行下发文件时，教师端需选择其中一台学生机作为样本机，并选择存放路径，支持发送文件或文件夹；</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13.应支持收取作业，教师可发起作业提交，学生提交作业后自动收取，默认将收取上来的作业存放在桌面，该路径可自定义更换；作业命名方式支持学生自定义和教师自定义，教师自定义命名支持加入学生姓名、学号、学生机器名或学生机IP地址中的一种方式；</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14.应支持一键收取指定路径的学生作业，弥补学生忘交作业和不会提交作业的缺点，提升老师收取作业的时效性；</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15.应支持黑屏肃静，教师可对学生执行黑屏肃静操作，支持手动解锁、按时解锁、按时长解锁；</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16.教师机对学生执行黑屏肃静后，应支持追加学生执行黑屏肃静，也应支持对单个学生机取消黑屏肃静，上课管理更灵活；</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17.应支持屏幕录制，可录制教师对屏幕操作的操作画面和麦克风声音；</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18.应支持麒麟KylinOS、统信UOS操作系统环境下的USB设备管控，支持禁用USB设备；</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19.应支持网络管控，可配置禁用非法访问的IP地址以及可正常访问的网络白名单；</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20.为保证软件兼容性，多媒体教学软件与机房管理软件应为同一品牌。 </w:t>
            </w:r>
          </w:p>
        </w:tc>
        <w:tc>
          <w:tcPr>
            <w:tcW w:w="591" w:type="dxa"/>
            <w:shd w:val="clear" w:color="000000" w:fill="FFFFFF"/>
            <w:noWrap w:val="0"/>
            <w:vAlign w:val="center"/>
          </w:tcPr>
          <w:p w14:paraId="7F9C461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3426E52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36139BF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软件和信息技术服务业</w:t>
            </w:r>
          </w:p>
        </w:tc>
      </w:tr>
      <w:tr w14:paraId="722CB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05707F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7 </w:t>
            </w:r>
          </w:p>
        </w:tc>
        <w:tc>
          <w:tcPr>
            <w:tcW w:w="1090" w:type="dxa"/>
            <w:shd w:val="clear" w:color="000000" w:fill="FFFFFF"/>
            <w:noWrap w:val="0"/>
            <w:vAlign w:val="center"/>
          </w:tcPr>
          <w:p w14:paraId="20E21C5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终端接入交换机1</w:t>
            </w:r>
          </w:p>
        </w:tc>
        <w:tc>
          <w:tcPr>
            <w:tcW w:w="5274" w:type="dxa"/>
            <w:shd w:val="clear" w:color="000000" w:fill="FFFFFF"/>
            <w:noWrap w:val="0"/>
            <w:vAlign w:val="center"/>
          </w:tcPr>
          <w:p w14:paraId="10A5B78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≥48个10/100/1000Base-T RJ45端口；≥4个独立千兆SFP端口，支持手机APP管理支持智能开局，自动配置组网，拓扑图形化展示支持RIP动态路由、静态路由、ARP代理支持DHCP服务器、DHCP中继、DHCP Snooping 支持四元绑定、ARP/IP/DoS防护、802.1X认证支持VLAN、QoS、ACL、生成树、组播、IPv6 支持Web网管、CLI命令行、SNMP 支持ERPS环网配置及RPL配置，提高网络可靠性。</w:t>
            </w:r>
          </w:p>
        </w:tc>
        <w:tc>
          <w:tcPr>
            <w:tcW w:w="591" w:type="dxa"/>
            <w:shd w:val="clear" w:color="000000" w:fill="FFFFFF"/>
            <w:noWrap w:val="0"/>
            <w:vAlign w:val="center"/>
          </w:tcPr>
          <w:p w14:paraId="262FE02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76CA246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7F8FBC1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1E83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AF8679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8 </w:t>
            </w:r>
          </w:p>
        </w:tc>
        <w:tc>
          <w:tcPr>
            <w:tcW w:w="1090" w:type="dxa"/>
            <w:shd w:val="clear" w:color="000000" w:fill="FFFFFF"/>
            <w:noWrap w:val="0"/>
            <w:vAlign w:val="center"/>
          </w:tcPr>
          <w:p w14:paraId="5D026A7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终端接入交换机2</w:t>
            </w:r>
          </w:p>
        </w:tc>
        <w:tc>
          <w:tcPr>
            <w:tcW w:w="5274" w:type="dxa"/>
            <w:shd w:val="clear" w:color="000000" w:fill="FFFFFF"/>
            <w:noWrap w:val="0"/>
            <w:vAlign w:val="center"/>
          </w:tcPr>
          <w:p w14:paraId="7E54AA15">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≥24个10/100/1000M自适应RJ45端口</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所有端口均应具备线速转发能力</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应支持端口自动翻转（Auto MDI/MDIX）功能</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应提供标准交换、VLAN隔离和网络克隆三种工作模式</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应支持通过拨动开关切换交换机工作模式。</w:t>
            </w:r>
          </w:p>
        </w:tc>
        <w:tc>
          <w:tcPr>
            <w:tcW w:w="591" w:type="dxa"/>
            <w:shd w:val="clear" w:color="000000" w:fill="FFFFFF"/>
            <w:noWrap w:val="0"/>
            <w:vAlign w:val="center"/>
          </w:tcPr>
          <w:p w14:paraId="2884C3D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09D4B7C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12E4FB0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6C4F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0DDE1C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9 </w:t>
            </w:r>
          </w:p>
        </w:tc>
        <w:tc>
          <w:tcPr>
            <w:tcW w:w="1090" w:type="dxa"/>
            <w:shd w:val="clear" w:color="000000" w:fill="FFFFFF"/>
            <w:noWrap w:val="0"/>
            <w:vAlign w:val="center"/>
          </w:tcPr>
          <w:p w14:paraId="342754D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网络机柜</w:t>
            </w:r>
          </w:p>
        </w:tc>
        <w:tc>
          <w:tcPr>
            <w:tcW w:w="5274" w:type="dxa"/>
            <w:shd w:val="clear" w:color="000000" w:fill="FFFFFF"/>
            <w:noWrap w:val="0"/>
            <w:vAlign w:val="center"/>
          </w:tcPr>
          <w:p w14:paraId="240AA1F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1.规格：≥600*450*600mm±2mm；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2.机柜应采用优质冷轧钢板，钢板经脱脂、酸洗、磷化和静电喷塑；                                             3.前门钢化玻璃门，机柜具有方便拆卸的左右侧门，后门带壁挂板</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4.机柜应可以满足顶部和底部地板下走线两种方式 ；</w:t>
            </w:r>
          </w:p>
        </w:tc>
        <w:tc>
          <w:tcPr>
            <w:tcW w:w="591" w:type="dxa"/>
            <w:shd w:val="clear" w:color="000000" w:fill="FFFFFF"/>
            <w:noWrap w:val="0"/>
            <w:vAlign w:val="center"/>
          </w:tcPr>
          <w:p w14:paraId="265BB4F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12368BD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5790DFA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8BD1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1A0155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10 </w:t>
            </w:r>
          </w:p>
        </w:tc>
        <w:tc>
          <w:tcPr>
            <w:tcW w:w="1090" w:type="dxa"/>
            <w:shd w:val="clear" w:color="000000" w:fill="FFFFFF"/>
            <w:noWrap w:val="0"/>
            <w:vAlign w:val="center"/>
          </w:tcPr>
          <w:p w14:paraId="72B9D38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教师桌椅</w:t>
            </w:r>
          </w:p>
        </w:tc>
        <w:tc>
          <w:tcPr>
            <w:tcW w:w="5274" w:type="dxa"/>
            <w:shd w:val="clear" w:color="000000" w:fill="FFFFFF"/>
            <w:noWrap w:val="0"/>
            <w:vAlign w:val="center"/>
          </w:tcPr>
          <w:p w14:paraId="3A3EA156">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教师桌：</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1、整体尺寸：≥1200mmX600mmX750mm±</w:t>
            </w:r>
            <w:r>
              <w:rPr>
                <w:rFonts w:ascii="仿宋" w:hAnsi="仿宋" w:eastAsia="仿宋" w:cs="仿宋"/>
                <w:color w:val="000000"/>
                <w:kern w:val="0"/>
                <w:szCs w:val="21"/>
              </w:rPr>
              <w:t>2</w:t>
            </w:r>
            <w:r>
              <w:rPr>
                <w:rFonts w:hint="eastAsia" w:ascii="仿宋" w:hAnsi="仿宋" w:eastAsia="仿宋" w:cs="仿宋"/>
                <w:color w:val="000000"/>
                <w:kern w:val="0"/>
                <w:szCs w:val="21"/>
              </w:rPr>
              <w:t>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2、面板：采用≥ 25mm ±</w:t>
            </w:r>
            <w:r>
              <w:rPr>
                <w:rFonts w:ascii="仿宋" w:hAnsi="仿宋" w:eastAsia="仿宋" w:cs="仿宋"/>
                <w:color w:val="000000"/>
                <w:kern w:val="0"/>
                <w:szCs w:val="21"/>
              </w:rPr>
              <w:t>1mm</w:t>
            </w:r>
            <w:r>
              <w:rPr>
                <w:rFonts w:hint="eastAsia" w:ascii="仿宋" w:hAnsi="仿宋" w:eastAsia="仿宋" w:cs="仿宋"/>
                <w:color w:val="000000"/>
                <w:kern w:val="0"/>
                <w:szCs w:val="21"/>
              </w:rPr>
              <w:t>厚三聚氰胺双面板，采用 pvc 封边条，厚度≥ 1.2mm，机械高温全自动封边，桌面正前方开两个线孔带封帽，便于安装电脑线。</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3、框架：立腿采用≥ 40mmX40mmX1.2mm±</w:t>
            </w:r>
            <w:r>
              <w:rPr>
                <w:rFonts w:ascii="仿宋" w:hAnsi="仿宋" w:eastAsia="仿宋" w:cs="仿宋"/>
                <w:color w:val="000000"/>
                <w:kern w:val="0"/>
                <w:szCs w:val="21"/>
              </w:rPr>
              <w:t>1mm</w:t>
            </w:r>
            <w:r>
              <w:rPr>
                <w:rFonts w:hint="eastAsia" w:ascii="仿宋" w:hAnsi="仿宋" w:eastAsia="仿宋" w:cs="仿宋"/>
                <w:color w:val="000000"/>
                <w:kern w:val="0"/>
                <w:szCs w:val="21"/>
              </w:rPr>
              <w:t xml:space="preserve"> 方管;拉撑采用 ≥25mmX25mmX1.0mm±</w:t>
            </w:r>
            <w:r>
              <w:rPr>
                <w:rFonts w:ascii="仿宋" w:hAnsi="仿宋" w:eastAsia="仿宋" w:cs="仿宋"/>
                <w:color w:val="000000"/>
                <w:kern w:val="0"/>
                <w:szCs w:val="21"/>
              </w:rPr>
              <w:t>1mm</w:t>
            </w:r>
            <w:r>
              <w:rPr>
                <w:rFonts w:hint="eastAsia" w:ascii="仿宋" w:hAnsi="仿宋" w:eastAsia="仿宋" w:cs="仿宋"/>
                <w:color w:val="000000"/>
                <w:kern w:val="0"/>
                <w:szCs w:val="21"/>
              </w:rPr>
              <w:t>方管；焊接组装；二氧保护焊焊接。</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4、背板：采用 ≥0.5mm厚优质冷轧钢板</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教师椅：</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弓形椅，尺寸：≥50</w:t>
            </w:r>
            <w:r>
              <w:rPr>
                <w:rFonts w:ascii="仿宋" w:hAnsi="仿宋" w:eastAsia="仿宋" w:cs="仿宋"/>
                <w:color w:val="000000"/>
                <w:kern w:val="0"/>
                <w:szCs w:val="21"/>
              </w:rPr>
              <w:t>0</w:t>
            </w:r>
            <w:r>
              <w:rPr>
                <w:rFonts w:hint="eastAsia" w:ascii="仿宋" w:hAnsi="仿宋" w:eastAsia="仿宋" w:cs="仿宋"/>
                <w:color w:val="000000"/>
                <w:kern w:val="0"/>
                <w:szCs w:val="21"/>
              </w:rPr>
              <w:t>*52</w:t>
            </w:r>
            <w:r>
              <w:rPr>
                <w:rFonts w:ascii="仿宋" w:hAnsi="仿宋" w:eastAsia="仿宋" w:cs="仿宋"/>
                <w:color w:val="000000"/>
                <w:kern w:val="0"/>
                <w:szCs w:val="21"/>
              </w:rPr>
              <w:t>0</w:t>
            </w:r>
            <w:r>
              <w:rPr>
                <w:rFonts w:hint="eastAsia" w:ascii="仿宋" w:hAnsi="仿宋" w:eastAsia="仿宋" w:cs="仿宋"/>
                <w:color w:val="000000"/>
                <w:kern w:val="0"/>
                <w:szCs w:val="21"/>
              </w:rPr>
              <w:t>*95</w:t>
            </w:r>
            <w:r>
              <w:rPr>
                <w:rFonts w:ascii="仿宋" w:hAnsi="仿宋" w:eastAsia="仿宋" w:cs="仿宋"/>
                <w:color w:val="000000"/>
                <w:kern w:val="0"/>
                <w:szCs w:val="21"/>
              </w:rPr>
              <w:t>0</w:t>
            </w:r>
            <w:r>
              <w:rPr>
                <w:rFonts w:hint="eastAsia" w:ascii="仿宋" w:hAnsi="仿宋" w:eastAsia="仿宋" w:cs="仿宋"/>
                <w:color w:val="000000"/>
                <w:kern w:val="0"/>
                <w:szCs w:val="21"/>
              </w:rPr>
              <w:t>mm±</w:t>
            </w:r>
            <w:r>
              <w:rPr>
                <w:rFonts w:ascii="仿宋" w:hAnsi="仿宋" w:eastAsia="仿宋" w:cs="仿宋"/>
                <w:color w:val="000000"/>
                <w:kern w:val="0"/>
                <w:szCs w:val="21"/>
              </w:rPr>
              <w:t>2</w:t>
            </w:r>
            <w:r>
              <w:rPr>
                <w:rFonts w:hint="eastAsia" w:ascii="仿宋" w:hAnsi="仿宋" w:eastAsia="仿宋" w:cs="仿宋"/>
                <w:color w:val="000000"/>
                <w:kern w:val="0"/>
                <w:szCs w:val="21"/>
              </w:rPr>
              <w:t>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优质五金配件，高弹海绵，优质网布。</w:t>
            </w:r>
          </w:p>
        </w:tc>
        <w:tc>
          <w:tcPr>
            <w:tcW w:w="591" w:type="dxa"/>
            <w:shd w:val="clear" w:color="000000" w:fill="FFFFFF"/>
            <w:noWrap w:val="0"/>
            <w:vAlign w:val="center"/>
          </w:tcPr>
          <w:p w14:paraId="481849A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696E2DD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38312F6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BC05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FAE962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11 </w:t>
            </w:r>
          </w:p>
        </w:tc>
        <w:tc>
          <w:tcPr>
            <w:tcW w:w="1090" w:type="dxa"/>
            <w:shd w:val="clear" w:color="000000" w:fill="FFFFFF"/>
            <w:noWrap w:val="0"/>
            <w:vAlign w:val="center"/>
          </w:tcPr>
          <w:p w14:paraId="5F341E9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学生桌椅</w:t>
            </w:r>
          </w:p>
        </w:tc>
        <w:tc>
          <w:tcPr>
            <w:tcW w:w="5274" w:type="dxa"/>
            <w:shd w:val="clear" w:color="000000" w:fill="FFFFFF"/>
            <w:noWrap w:val="0"/>
            <w:vAlign w:val="center"/>
          </w:tcPr>
          <w:p w14:paraId="7E0A2B4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电脑桌：</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1、整体尺寸：≥1200mmX600mmX750mm±</w:t>
            </w:r>
            <w:r>
              <w:rPr>
                <w:rFonts w:ascii="仿宋" w:hAnsi="仿宋" w:eastAsia="仿宋" w:cs="仿宋"/>
                <w:color w:val="000000"/>
                <w:kern w:val="0"/>
                <w:szCs w:val="21"/>
              </w:rPr>
              <w:t>2</w:t>
            </w:r>
            <w:r>
              <w:rPr>
                <w:rFonts w:hint="eastAsia" w:ascii="仿宋" w:hAnsi="仿宋" w:eastAsia="仿宋" w:cs="仿宋"/>
                <w:color w:val="000000"/>
                <w:kern w:val="0"/>
                <w:szCs w:val="21"/>
              </w:rPr>
              <w:t>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2、面板：采用≥ 25mm±</w:t>
            </w:r>
            <w:r>
              <w:rPr>
                <w:rFonts w:ascii="仿宋" w:hAnsi="仿宋" w:eastAsia="仿宋" w:cs="仿宋"/>
                <w:color w:val="000000"/>
                <w:kern w:val="0"/>
                <w:szCs w:val="21"/>
              </w:rPr>
              <w:t>1mm</w:t>
            </w:r>
            <w:r>
              <w:rPr>
                <w:rFonts w:hint="eastAsia" w:ascii="仿宋" w:hAnsi="仿宋" w:eastAsia="仿宋" w:cs="仿宋"/>
                <w:color w:val="000000"/>
                <w:kern w:val="0"/>
                <w:szCs w:val="21"/>
              </w:rPr>
              <w:t xml:space="preserve"> 厚三聚氰胺双面板，桌面截面用 ≥25mm 厚优基材选用环保型颗粒板，采用 pvc 封边条，厚度≥1.2mm，机械高温全自动封边，桌面正前方开两个线孔带封帽，便于安装电脑线。</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3、框架：立腿采用 ≥40mmX40mmX1.2mm±</w:t>
            </w:r>
            <w:r>
              <w:rPr>
                <w:rFonts w:ascii="仿宋" w:hAnsi="仿宋" w:eastAsia="仿宋" w:cs="仿宋"/>
                <w:color w:val="000000"/>
                <w:kern w:val="0"/>
                <w:szCs w:val="21"/>
              </w:rPr>
              <w:t>1mm</w:t>
            </w:r>
            <w:r>
              <w:rPr>
                <w:rFonts w:hint="eastAsia" w:ascii="仿宋" w:hAnsi="仿宋" w:eastAsia="仿宋" w:cs="仿宋"/>
                <w:color w:val="000000"/>
                <w:kern w:val="0"/>
                <w:szCs w:val="21"/>
              </w:rPr>
              <w:t xml:space="preserve"> 方管;拉撑采用 ≥25mmX25mmX1.0mm±</w:t>
            </w:r>
            <w:r>
              <w:rPr>
                <w:rFonts w:ascii="仿宋" w:hAnsi="仿宋" w:eastAsia="仿宋" w:cs="仿宋"/>
                <w:color w:val="000000"/>
                <w:kern w:val="0"/>
                <w:szCs w:val="21"/>
              </w:rPr>
              <w:t>1mm</w:t>
            </w:r>
            <w:r>
              <w:rPr>
                <w:rFonts w:hint="eastAsia" w:ascii="仿宋" w:hAnsi="仿宋" w:eastAsia="仿宋" w:cs="仿宋"/>
                <w:color w:val="000000"/>
                <w:kern w:val="0"/>
                <w:szCs w:val="21"/>
              </w:rPr>
              <w:t>方管；焊接组装；二氧保护焊焊接。</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4、背板：采用 ≥0.5mm厚优质冷轧钢板</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学生方凳：</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1、整体规格：≥长340×宽230×高440（mm）±</w:t>
            </w:r>
            <w:r>
              <w:rPr>
                <w:rFonts w:ascii="仿宋" w:hAnsi="仿宋" w:eastAsia="仿宋" w:cs="仿宋"/>
                <w:color w:val="000000"/>
                <w:kern w:val="0"/>
                <w:szCs w:val="21"/>
              </w:rPr>
              <w:t>2</w:t>
            </w:r>
            <w:r>
              <w:rPr>
                <w:rFonts w:hint="eastAsia" w:ascii="仿宋" w:hAnsi="仿宋" w:eastAsia="仿宋" w:cs="仿宋"/>
                <w:color w:val="000000"/>
                <w:kern w:val="0"/>
                <w:szCs w:val="21"/>
              </w:rPr>
              <w:t>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2、凳面规格：≥340x230（mm）±</w:t>
            </w:r>
            <w:r>
              <w:rPr>
                <w:rFonts w:ascii="仿宋" w:hAnsi="仿宋" w:eastAsia="仿宋" w:cs="仿宋"/>
                <w:color w:val="000000"/>
                <w:kern w:val="0"/>
                <w:szCs w:val="21"/>
              </w:rPr>
              <w:t>2</w:t>
            </w:r>
            <w:r>
              <w:rPr>
                <w:rFonts w:hint="eastAsia" w:ascii="仿宋" w:hAnsi="仿宋" w:eastAsia="仿宋" w:cs="仿宋"/>
                <w:color w:val="000000"/>
                <w:kern w:val="0"/>
                <w:szCs w:val="21"/>
              </w:rPr>
              <w:t>mm，厚度不小于15mm±</w:t>
            </w:r>
            <w:r>
              <w:rPr>
                <w:rFonts w:ascii="仿宋" w:hAnsi="仿宋" w:eastAsia="仿宋" w:cs="仿宋"/>
                <w:color w:val="000000"/>
                <w:kern w:val="0"/>
                <w:szCs w:val="21"/>
              </w:rPr>
              <w:t>1mm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3、凳腿：采用≥25×25（mm）±</w:t>
            </w:r>
            <w:r>
              <w:rPr>
                <w:rFonts w:ascii="仿宋" w:hAnsi="仿宋" w:eastAsia="仿宋" w:cs="仿宋"/>
                <w:color w:val="000000"/>
                <w:kern w:val="0"/>
                <w:szCs w:val="21"/>
              </w:rPr>
              <w:t>1</w:t>
            </w:r>
            <w:r>
              <w:rPr>
                <w:rFonts w:hint="eastAsia" w:ascii="仿宋" w:hAnsi="仿宋" w:eastAsia="仿宋" w:cs="仿宋"/>
                <w:color w:val="000000"/>
                <w:kern w:val="0"/>
                <w:szCs w:val="21"/>
              </w:rPr>
              <w:t>mm优质钢管，壁厚≥1.0mm，连接部位采用≥20×20（mm）±</w:t>
            </w:r>
            <w:r>
              <w:rPr>
                <w:rFonts w:ascii="仿宋" w:hAnsi="仿宋" w:eastAsia="仿宋" w:cs="仿宋"/>
                <w:color w:val="000000"/>
                <w:kern w:val="0"/>
                <w:szCs w:val="21"/>
              </w:rPr>
              <w:t>1</w:t>
            </w:r>
            <w:r>
              <w:rPr>
                <w:rFonts w:hint="eastAsia" w:ascii="仿宋" w:hAnsi="仿宋" w:eastAsia="仿宋" w:cs="仿宋"/>
                <w:color w:val="000000"/>
                <w:kern w:val="0"/>
                <w:szCs w:val="21"/>
              </w:rPr>
              <w:t>mm优质钢管，凳子成四方形，固定腿焊接牢固。</w:t>
            </w:r>
          </w:p>
        </w:tc>
        <w:tc>
          <w:tcPr>
            <w:tcW w:w="591" w:type="dxa"/>
            <w:shd w:val="clear" w:color="000000" w:fill="FFFFFF"/>
            <w:noWrap w:val="0"/>
            <w:vAlign w:val="center"/>
          </w:tcPr>
          <w:p w14:paraId="42DC16D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5EEB92C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100</w:t>
            </w:r>
          </w:p>
        </w:tc>
        <w:tc>
          <w:tcPr>
            <w:tcW w:w="1016" w:type="dxa"/>
            <w:noWrap w:val="0"/>
            <w:vAlign w:val="center"/>
          </w:tcPr>
          <w:p w14:paraId="0629404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54B5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AAA364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12 </w:t>
            </w:r>
          </w:p>
        </w:tc>
        <w:tc>
          <w:tcPr>
            <w:tcW w:w="1090" w:type="dxa"/>
            <w:shd w:val="clear" w:color="000000" w:fill="FFFFFF"/>
            <w:noWrap w:val="0"/>
            <w:vAlign w:val="center"/>
          </w:tcPr>
          <w:p w14:paraId="6419CF1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安装及调试</w:t>
            </w:r>
          </w:p>
        </w:tc>
        <w:tc>
          <w:tcPr>
            <w:tcW w:w="5274" w:type="dxa"/>
            <w:shd w:val="clear" w:color="000000" w:fill="FFFFFF"/>
            <w:noWrap w:val="0"/>
            <w:vAlign w:val="center"/>
          </w:tcPr>
          <w:p w14:paraId="3A0A775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综合布线应包含网线、主电源线至少4平方、分电源线至少2.5平方、插排等。应包括服务、管理等。</w:t>
            </w:r>
          </w:p>
        </w:tc>
        <w:tc>
          <w:tcPr>
            <w:tcW w:w="591" w:type="dxa"/>
            <w:shd w:val="clear" w:color="000000" w:fill="FFFFFF"/>
            <w:noWrap w:val="0"/>
            <w:vAlign w:val="center"/>
          </w:tcPr>
          <w:p w14:paraId="5E19F2A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项</w:t>
            </w:r>
          </w:p>
        </w:tc>
        <w:tc>
          <w:tcPr>
            <w:tcW w:w="597" w:type="dxa"/>
            <w:shd w:val="clear" w:color="000000" w:fill="FFFFFF"/>
            <w:noWrap w:val="0"/>
            <w:vAlign w:val="center"/>
          </w:tcPr>
          <w:p w14:paraId="0445247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6C02DA0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9F34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9287" w:type="dxa"/>
            <w:gridSpan w:val="6"/>
            <w:shd w:val="clear" w:color="000000" w:fill="FFFFFF"/>
            <w:noWrap w:val="0"/>
            <w:vAlign w:val="center"/>
          </w:tcPr>
          <w:p w14:paraId="28DBC1DF">
            <w:pPr>
              <w:widowControl/>
              <w:jc w:val="center"/>
              <w:rPr>
                <w:rFonts w:hint="eastAsia" w:ascii="仿宋" w:hAnsi="仿宋" w:eastAsia="仿宋" w:cs="仿宋"/>
                <w:b/>
                <w:bCs/>
                <w:color w:val="000000"/>
                <w:kern w:val="0"/>
                <w:szCs w:val="21"/>
              </w:rPr>
            </w:pPr>
            <w:r>
              <w:rPr>
                <w:rFonts w:hint="eastAsia" w:ascii="仿宋" w:hAnsi="仿宋" w:eastAsia="仿宋" w:cs="仿宋"/>
                <w:b/>
                <w:bCs/>
                <w:color w:val="000000"/>
                <w:kern w:val="0"/>
                <w:szCs w:val="21"/>
              </w:rPr>
              <w:t>四、小学计算机教室</w:t>
            </w:r>
          </w:p>
        </w:tc>
      </w:tr>
      <w:tr w14:paraId="437EE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4CE3A5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 </w:t>
            </w:r>
          </w:p>
        </w:tc>
        <w:tc>
          <w:tcPr>
            <w:tcW w:w="1090" w:type="dxa"/>
            <w:shd w:val="clear" w:color="auto" w:fill="auto"/>
            <w:noWrap w:val="0"/>
            <w:vAlign w:val="center"/>
          </w:tcPr>
          <w:p w14:paraId="5D7A91E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教师终端</w:t>
            </w:r>
          </w:p>
        </w:tc>
        <w:tc>
          <w:tcPr>
            <w:tcW w:w="5274" w:type="dxa"/>
            <w:shd w:val="clear" w:color="000000" w:fill="FFFFFF"/>
            <w:noWrap w:val="0"/>
            <w:vAlign w:val="center"/>
          </w:tcPr>
          <w:p w14:paraId="3442559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1.CPU：≥六核八线程；</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2.内存：≥16G DDR4；</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3.硬盘：≥512G SSD；</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4.显卡:集成高清显卡；</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 I/O端口：≥6个USB端口（至少包含2个USB3.0端口）,≥1*VGA,1*HDMI，2组音频输入输出接口</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6. 特性：支持上电自启动，支持远程唤醒。</w:t>
            </w:r>
          </w:p>
        </w:tc>
        <w:tc>
          <w:tcPr>
            <w:tcW w:w="591" w:type="dxa"/>
            <w:shd w:val="clear" w:color="000000" w:fill="FFFFFF"/>
            <w:noWrap w:val="0"/>
            <w:vAlign w:val="center"/>
          </w:tcPr>
          <w:p w14:paraId="5663465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6491EF5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7FD7787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B5F6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B889E5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 </w:t>
            </w:r>
          </w:p>
        </w:tc>
        <w:tc>
          <w:tcPr>
            <w:tcW w:w="1090" w:type="dxa"/>
            <w:shd w:val="clear" w:color="auto" w:fill="auto"/>
            <w:noWrap w:val="0"/>
            <w:vAlign w:val="center"/>
          </w:tcPr>
          <w:p w14:paraId="61D369B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学生终端</w:t>
            </w:r>
          </w:p>
        </w:tc>
        <w:tc>
          <w:tcPr>
            <w:tcW w:w="5274" w:type="dxa"/>
            <w:shd w:val="clear" w:color="000000" w:fill="FFFFFF"/>
            <w:noWrap w:val="0"/>
            <w:vAlign w:val="center"/>
          </w:tcPr>
          <w:p w14:paraId="1B0DC64A">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1.CPU：≥六核八线程；</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2.内存：≥8G DDR4；</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3.硬盘：≥256G SSD；</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4.显卡:集成高清显卡；</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 I/O端口：≥6个USB端口（至少包含2个USB3.0端口）,≥1*VGA,1*HDMI，前后各有音频接口；</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6. 特性：支持上电自启动，支持远程唤醒。</w:t>
            </w:r>
          </w:p>
        </w:tc>
        <w:tc>
          <w:tcPr>
            <w:tcW w:w="591" w:type="dxa"/>
            <w:shd w:val="clear" w:color="000000" w:fill="FFFFFF"/>
            <w:noWrap w:val="0"/>
            <w:vAlign w:val="center"/>
          </w:tcPr>
          <w:p w14:paraId="194FFE8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303B8E6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50</w:t>
            </w:r>
          </w:p>
        </w:tc>
        <w:tc>
          <w:tcPr>
            <w:tcW w:w="1016" w:type="dxa"/>
            <w:noWrap w:val="0"/>
            <w:vAlign w:val="center"/>
          </w:tcPr>
          <w:p w14:paraId="3FB6AE3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F0A4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719" w:type="dxa"/>
            <w:shd w:val="clear" w:color="000000" w:fill="FFFFFF"/>
            <w:noWrap w:val="0"/>
            <w:vAlign w:val="center"/>
          </w:tcPr>
          <w:p w14:paraId="58B697E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 </w:t>
            </w:r>
          </w:p>
        </w:tc>
        <w:tc>
          <w:tcPr>
            <w:tcW w:w="1090" w:type="dxa"/>
            <w:shd w:val="clear" w:color="000000" w:fill="FFFFFF"/>
            <w:noWrap w:val="0"/>
            <w:vAlign w:val="center"/>
          </w:tcPr>
          <w:p w14:paraId="0708462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显示器</w:t>
            </w:r>
          </w:p>
        </w:tc>
        <w:tc>
          <w:tcPr>
            <w:tcW w:w="5274" w:type="dxa"/>
            <w:shd w:val="clear" w:color="000000" w:fill="FFFFFF"/>
            <w:noWrap w:val="0"/>
            <w:vAlign w:val="center"/>
          </w:tcPr>
          <w:p w14:paraId="107144EB">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屏幕尺寸（对角）：≥23.8吋；屏幕比例：≥16:9；刷新率≥100Hz赫兹；最大分辨率 ：≥1920*1080；信号输入：HDMI，VGA。</w:t>
            </w:r>
          </w:p>
        </w:tc>
        <w:tc>
          <w:tcPr>
            <w:tcW w:w="591" w:type="dxa"/>
            <w:shd w:val="clear" w:color="000000" w:fill="FFFFFF"/>
            <w:noWrap w:val="0"/>
            <w:vAlign w:val="center"/>
          </w:tcPr>
          <w:p w14:paraId="322F385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28B34BE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51</w:t>
            </w:r>
          </w:p>
        </w:tc>
        <w:tc>
          <w:tcPr>
            <w:tcW w:w="1016" w:type="dxa"/>
            <w:noWrap w:val="0"/>
            <w:vAlign w:val="center"/>
          </w:tcPr>
          <w:p w14:paraId="64C6639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45DC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CD8AD0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4 </w:t>
            </w:r>
          </w:p>
        </w:tc>
        <w:tc>
          <w:tcPr>
            <w:tcW w:w="1090" w:type="dxa"/>
            <w:shd w:val="clear" w:color="000000" w:fill="FFFFFF"/>
            <w:noWrap w:val="0"/>
            <w:vAlign w:val="center"/>
          </w:tcPr>
          <w:p w14:paraId="4A6C89F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键鼠</w:t>
            </w:r>
          </w:p>
        </w:tc>
        <w:tc>
          <w:tcPr>
            <w:tcW w:w="5274" w:type="dxa"/>
            <w:shd w:val="clear" w:color="000000" w:fill="FFFFFF"/>
            <w:noWrap w:val="0"/>
            <w:vAlign w:val="center"/>
          </w:tcPr>
          <w:p w14:paraId="753A4E0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USB接口，鼠标线长不低于1.5M,工作电压：5.0V，工作电流：≤100mA；</w:t>
            </w:r>
          </w:p>
        </w:tc>
        <w:tc>
          <w:tcPr>
            <w:tcW w:w="591" w:type="dxa"/>
            <w:shd w:val="clear" w:color="000000" w:fill="FFFFFF"/>
            <w:noWrap w:val="0"/>
            <w:vAlign w:val="center"/>
          </w:tcPr>
          <w:p w14:paraId="29C1956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3EEF149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51</w:t>
            </w:r>
          </w:p>
        </w:tc>
        <w:tc>
          <w:tcPr>
            <w:tcW w:w="1016" w:type="dxa"/>
            <w:noWrap w:val="0"/>
            <w:vAlign w:val="center"/>
          </w:tcPr>
          <w:p w14:paraId="7091013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C2AE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1E6563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5 </w:t>
            </w:r>
          </w:p>
        </w:tc>
        <w:tc>
          <w:tcPr>
            <w:tcW w:w="1090" w:type="dxa"/>
            <w:shd w:val="clear" w:color="000000" w:fill="FFFFFF"/>
            <w:noWrap w:val="0"/>
            <w:vAlign w:val="center"/>
          </w:tcPr>
          <w:p w14:paraId="5C366AD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机房管理软件</w:t>
            </w:r>
          </w:p>
        </w:tc>
        <w:tc>
          <w:tcPr>
            <w:tcW w:w="5274" w:type="dxa"/>
            <w:shd w:val="clear" w:color="000000" w:fill="FFFFFF"/>
            <w:noWrap w:val="0"/>
            <w:vAlign w:val="center"/>
          </w:tcPr>
          <w:p w14:paraId="3D42D03D">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1.应支持在同一台计算机上部署并引导Windows7、Windows10、Windows11等桌面操作系统环境，同时具备即时还原保护能力；</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2.▲应支持对统信UOS、麒麟KylinOS等信创国产操作系统配置多种还原策略，涵盖即时还原、按日还原、按周还原及按月还原等周期性还原模式；</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3.应支持搭载Intel、AMD、海光、兆芯等不同处理器平台的终端进行系统部署与安装；</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4.应可对硬盘执行分区新增或指定分区删除操作，支持对各系统分区设定分区类型，并可自定义分区命名、分区容量、文件系统格式及还原保护方式；</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5.应支持针对不同分区分别配置独立的还原策略，可选模式包括随系统还原、每次还原、每日还原、每周还原、每月还原、手动还原及完全开放不还原；</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6.应支持终端多网卡配置场景，可为各网卡分别设定IP地址参数，且差异拷贝部署时可指定绑定至任意一块网卡进行数据传输；</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7.▲应支持国产和非国产终端电脑的固态硬盘及机械硬盘的双硬盘保护同传，可新增、删除指定分区，设置不同分区类型（涵盖立即还原型启动分区、备份还原型启动分区、专属分区、共享分区、Linux 交换分区及其他分区），自定义分区名称、分区容量、文件系统及还原方式；</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8.应提供两种安装模式选择：简易安装模式可在保留终端硬盘原有操作系统及数据的前提下完成部署；自定义安装模式则清除硬盘全部数据并重新进行分区规划；</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9.应支持断点续传机制，当终端在差异拷贝过程中发生意外断线，重新发起操作后发送端可自动识别断线终端的数据接收状态，仅补充传输断线期间未接收的数据部分，无需重新发送完整数据；</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10.差异拷贝过程中可实时呈现在线终端数量及掉线终端数量，动态展示数据传输总量，记录当前传输速率与已消耗时间，以百分比形式呈现传输进度，并预估剩余完成时间，传输结束后统计显示平均传输速率；</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11.▲在Windows环境下，可自动识别并记录绿色软件的注册信息；对于3D类软件（如AUTODESK、Maya）及设计类软件（如AUTOCAD）等需绑定硬件特征码完成激活授权的软件，可自动完成注册处理；</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12.应支持开启或关闭开机自动连线功能，可控制开机画面背景图片的显示或隐藏，以及开机画面中热键提示信息的展示与否；</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13.应支持多账户权限管理体系，可创建多个管理员账户并自定义权限层级，实现不同管理员对应不同操作权限的分级分配；</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14.应支持隐藏底层操作系统选择菜单，当存在多个操作系统环境时，可设定默认启动进入的操作系统，并可自定义系统选择等待时长（时间精度支持至秒级）；</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15.应支持机房批量部署场景，可主动比对分析各终端间的数据差异，仅传输差异部分数据，传输速率可达7GB/分钟，可承载超过1000台终端的大规模批量部署任务；</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16.专属分区中的数据仅在该分区对应的操作系统环境下可见访问，共享分区的数据则由被共享的多个操作系统共同使用；应支持对同类型分区或未分配分区执行复制操作，复制完成后目标分区的数据内容与源分区保持一致。</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17.应支持对连线终端进行速度测试，可测试发送端与接收终端间的Ping包反馈、数据包测试和连接速度。</w:t>
            </w:r>
          </w:p>
        </w:tc>
        <w:tc>
          <w:tcPr>
            <w:tcW w:w="591" w:type="dxa"/>
            <w:shd w:val="clear" w:color="000000" w:fill="FFFFFF"/>
            <w:noWrap w:val="0"/>
            <w:vAlign w:val="center"/>
          </w:tcPr>
          <w:p w14:paraId="2B45023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点</w:t>
            </w:r>
          </w:p>
        </w:tc>
        <w:tc>
          <w:tcPr>
            <w:tcW w:w="597" w:type="dxa"/>
            <w:shd w:val="clear" w:color="000000" w:fill="FFFFFF"/>
            <w:noWrap w:val="0"/>
            <w:vAlign w:val="center"/>
          </w:tcPr>
          <w:p w14:paraId="389987B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51</w:t>
            </w:r>
          </w:p>
        </w:tc>
        <w:tc>
          <w:tcPr>
            <w:tcW w:w="1016" w:type="dxa"/>
            <w:noWrap w:val="0"/>
            <w:vAlign w:val="center"/>
          </w:tcPr>
          <w:p w14:paraId="6000E92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软件和信息技术服务业</w:t>
            </w:r>
          </w:p>
        </w:tc>
      </w:tr>
      <w:tr w14:paraId="1E28E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EBB80F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6 </w:t>
            </w:r>
          </w:p>
        </w:tc>
        <w:tc>
          <w:tcPr>
            <w:tcW w:w="1090" w:type="dxa"/>
            <w:shd w:val="clear" w:color="000000" w:fill="FFFFFF"/>
            <w:noWrap w:val="0"/>
            <w:vAlign w:val="center"/>
          </w:tcPr>
          <w:p w14:paraId="05FE192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多媒体教学软件</w:t>
            </w:r>
          </w:p>
        </w:tc>
        <w:tc>
          <w:tcPr>
            <w:tcW w:w="5274" w:type="dxa"/>
            <w:shd w:val="clear" w:color="000000" w:fill="FFFFFF"/>
            <w:noWrap w:val="0"/>
            <w:vAlign w:val="center"/>
          </w:tcPr>
          <w:p w14:paraId="0375614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1.应支持飞腾、鲲鹏、麒麟、兆芯、龙芯、海光等国产化芯片终端，支持麒麟KylinOS、统信UOS操作系统环境；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2.应支持学生视图按计算机名或按计算机状态排序，可依据升序排序或降序排序，便于学生未点名时，通过座位信息快速找到学生；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3.▲应支持屏幕广播功能，能够实现两种接收模式，包括学生全屏/窗口模式接收教师机广播的画面，全屏状态锁定学生鼠标和键盘；</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4.屏幕广播支持笔记截屏，教师机开启笔记截屏后，全屏广播时学生机可一键截取屏幕，保存上课重点信息；</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5.应支持语音连麦，教师机可控制学生机是否能开启麦克风进行对话，开启语音连麦后，教师机和学生机可通过麦克风对话，教师和学生可一对多对话，同时语音交流可被班级其他所有学生听到；</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6.应支持影音广播，即使在终端未进入桌面的状态，也能够实现全体学生的影音广播，影音广播下支持视频的切换、暂停，并支持点击进度条任意地方以改变视频播放进度；</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7.在屏幕广播之后连接上来的终端可直接接收屏幕广播内容，不影响互动学习；</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8.教师可选定一个学生操作本机或操作教师机进行教学演示，并将该学生演示的画面广播给每一个学生；被广播的学生将全屏/窗口接收演示学生的画面，全屏状态键盘和鼠标被锁定；</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9.应支持遥控监看，教师可实时监看学生端的学生桌面，并可远程遥控学生端桌面，支持单屏控制和全体控制，控制时可锁定学生机；</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10.教师机应可以连续监看所选学生机屏幕，每屏可监视多个学生，可设置学生机屏幕轮循的时间间隔；</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11.教师应可对学生进行电子点名，可以自定义院系、专业、班级等单位类别，可导入导出学生信息，可设置迟到时间，可显示签到人数；</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12.应支持作业下发，教师机可将自己机器上的文件传输到学生机，支持一对多传输，当选中多台学生机执行下发文件时，教师端需选择其中一台学生机作为样本机，并选择存放路径，支持发送文件或文件夹；</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13.应支持收取作业，教师可发起作业提交，学生提交作业后自动收取，默认将收取上来的作业存放在桌面，该路径可自定义更换；作业命名方式支持学生自定义和教师自定义，教师自定义命名支持加入学生姓名、学号、学生机器名或学生机IP地址中的一种方式；</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14.应支持一键收取指定路径的学生作业，弥补学生忘交作业和不会提交作业的缺点，提升老师收取作业的时效性；</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15.▲应支持黑屏肃静，教师可对学生执行黑屏肃静操作，支持手动解锁、按时解锁、按时长解锁；</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16.教师机对学生执行黑屏肃静后，应支持追加学生执行黑屏肃静，也应支持对单个学生机取消黑屏肃静，上课管理更灵活；</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17.应支持屏幕录制，可录制教师对屏幕操作的操作画面和麦克风声音；</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18.应支持麒麟KylinOS、统信UOS操作系统环境下的USB设备管控，支持禁用USB设备；</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19.应支持网络管控，可配置禁用非法访问的IP地址以及可正常访问的网络白名单；</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20.为保证软件兼容性，多媒体教学软件与机房管理软件应为同一品牌。 </w:t>
            </w:r>
          </w:p>
        </w:tc>
        <w:tc>
          <w:tcPr>
            <w:tcW w:w="591" w:type="dxa"/>
            <w:shd w:val="clear" w:color="000000" w:fill="FFFFFF"/>
            <w:noWrap w:val="0"/>
            <w:vAlign w:val="center"/>
          </w:tcPr>
          <w:p w14:paraId="399CC1B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1533EA5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76DD073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软件和信息技术服务业</w:t>
            </w:r>
          </w:p>
        </w:tc>
      </w:tr>
      <w:tr w14:paraId="59190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232521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7 </w:t>
            </w:r>
          </w:p>
        </w:tc>
        <w:tc>
          <w:tcPr>
            <w:tcW w:w="1090" w:type="dxa"/>
            <w:shd w:val="clear" w:color="000000" w:fill="FFFFFF"/>
            <w:noWrap w:val="0"/>
            <w:vAlign w:val="center"/>
          </w:tcPr>
          <w:p w14:paraId="2D07936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终端接入交换机1</w:t>
            </w:r>
          </w:p>
        </w:tc>
        <w:tc>
          <w:tcPr>
            <w:tcW w:w="5274" w:type="dxa"/>
            <w:shd w:val="clear" w:color="000000" w:fill="FFFFFF"/>
            <w:noWrap w:val="0"/>
            <w:vAlign w:val="center"/>
          </w:tcPr>
          <w:p w14:paraId="7672ACA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≥48个10/100/1000Base-T RJ45端口；≥4个独立千兆SFP端口，支持手机APP管理支持智能开局，自动配置组网，拓扑图形化展示支持RIP动态路由、静态路由、ARP代理支持DHCP服务器、DHCP中继、DHCP Snooping 支持四元绑定、ARP/IP/DoS防护、802.1X认证支持VLAN、QoS、ACL、生成树、组播、IPv6 支持Web网管、CLI命令行、SNMP 支持ERPS环网配置及RPL配置，提高网络可靠性。</w:t>
            </w:r>
          </w:p>
        </w:tc>
        <w:tc>
          <w:tcPr>
            <w:tcW w:w="591" w:type="dxa"/>
            <w:shd w:val="clear" w:color="000000" w:fill="FFFFFF"/>
            <w:noWrap w:val="0"/>
            <w:vAlign w:val="center"/>
          </w:tcPr>
          <w:p w14:paraId="2581F6E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772F8E4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6CCDD07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CDD7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E2FD33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8 </w:t>
            </w:r>
          </w:p>
        </w:tc>
        <w:tc>
          <w:tcPr>
            <w:tcW w:w="1090" w:type="dxa"/>
            <w:shd w:val="clear" w:color="000000" w:fill="FFFFFF"/>
            <w:noWrap w:val="0"/>
            <w:vAlign w:val="center"/>
          </w:tcPr>
          <w:p w14:paraId="26AD60B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终端接入交换机2</w:t>
            </w:r>
          </w:p>
        </w:tc>
        <w:tc>
          <w:tcPr>
            <w:tcW w:w="5274" w:type="dxa"/>
            <w:shd w:val="clear" w:color="000000" w:fill="FFFFFF"/>
            <w:noWrap w:val="0"/>
            <w:vAlign w:val="center"/>
          </w:tcPr>
          <w:p w14:paraId="1A66A17D">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≥24个10/100/1000M自适应RJ45端口</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所有端口均应具备线速转发能力</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应支持端口自动翻转（Auto MDI/MDIX）功能</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应提供标准交换、VLAN隔离和网络克隆三种工作模式</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应支持通过拨动开关切换交换机工作模式。</w:t>
            </w:r>
          </w:p>
        </w:tc>
        <w:tc>
          <w:tcPr>
            <w:tcW w:w="591" w:type="dxa"/>
            <w:shd w:val="clear" w:color="000000" w:fill="FFFFFF"/>
            <w:noWrap w:val="0"/>
            <w:vAlign w:val="center"/>
          </w:tcPr>
          <w:p w14:paraId="10BDB84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3DE92E5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09B969B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F12E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DEE0AB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9 </w:t>
            </w:r>
          </w:p>
        </w:tc>
        <w:tc>
          <w:tcPr>
            <w:tcW w:w="1090" w:type="dxa"/>
            <w:shd w:val="clear" w:color="000000" w:fill="FFFFFF"/>
            <w:noWrap w:val="0"/>
            <w:vAlign w:val="center"/>
          </w:tcPr>
          <w:p w14:paraId="5183684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网络机柜</w:t>
            </w:r>
          </w:p>
        </w:tc>
        <w:tc>
          <w:tcPr>
            <w:tcW w:w="5274" w:type="dxa"/>
            <w:shd w:val="clear" w:color="000000" w:fill="FFFFFF"/>
            <w:noWrap w:val="0"/>
            <w:vAlign w:val="center"/>
          </w:tcPr>
          <w:p w14:paraId="38B41A8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1.规格：≥600*450*600mm±2mm；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2.机柜应采用优质冷轧钢板，钢板经脱脂、酸洗、磷化和静电喷塑；                                             3.前门钢化玻璃门，机柜具有方便拆卸的左右侧门，后门带壁挂板</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4.机柜应可以满足顶部和底部地板下走线两种方式 ；</w:t>
            </w:r>
          </w:p>
        </w:tc>
        <w:tc>
          <w:tcPr>
            <w:tcW w:w="591" w:type="dxa"/>
            <w:shd w:val="clear" w:color="000000" w:fill="FFFFFF"/>
            <w:noWrap w:val="0"/>
            <w:vAlign w:val="center"/>
          </w:tcPr>
          <w:p w14:paraId="6270D3B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0989AB2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593C240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B401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DE7105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10 </w:t>
            </w:r>
          </w:p>
        </w:tc>
        <w:tc>
          <w:tcPr>
            <w:tcW w:w="1090" w:type="dxa"/>
            <w:shd w:val="clear" w:color="000000" w:fill="FFFFFF"/>
            <w:noWrap w:val="0"/>
            <w:vAlign w:val="center"/>
          </w:tcPr>
          <w:p w14:paraId="7FF9A87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教师桌椅</w:t>
            </w:r>
          </w:p>
        </w:tc>
        <w:tc>
          <w:tcPr>
            <w:tcW w:w="5274" w:type="dxa"/>
            <w:shd w:val="clear" w:color="000000" w:fill="FFFFFF"/>
            <w:noWrap w:val="0"/>
            <w:vAlign w:val="center"/>
          </w:tcPr>
          <w:p w14:paraId="276E973E">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教师桌：</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1、整体尺寸：≥1200mmX600mmX750mm±</w:t>
            </w:r>
            <w:r>
              <w:rPr>
                <w:rFonts w:ascii="仿宋" w:hAnsi="仿宋" w:eastAsia="仿宋" w:cs="仿宋"/>
                <w:color w:val="000000"/>
                <w:kern w:val="0"/>
                <w:szCs w:val="21"/>
              </w:rPr>
              <w:t>2</w:t>
            </w:r>
            <w:r>
              <w:rPr>
                <w:rFonts w:hint="eastAsia" w:ascii="仿宋" w:hAnsi="仿宋" w:eastAsia="仿宋" w:cs="仿宋"/>
                <w:color w:val="000000"/>
                <w:kern w:val="0"/>
                <w:szCs w:val="21"/>
              </w:rPr>
              <w:t>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2、面板：采用≥ 25mm ±</w:t>
            </w:r>
            <w:r>
              <w:rPr>
                <w:rFonts w:ascii="仿宋" w:hAnsi="仿宋" w:eastAsia="仿宋" w:cs="仿宋"/>
                <w:color w:val="000000"/>
                <w:kern w:val="0"/>
                <w:szCs w:val="21"/>
              </w:rPr>
              <w:t>1mm</w:t>
            </w:r>
            <w:r>
              <w:rPr>
                <w:rFonts w:hint="eastAsia" w:ascii="仿宋" w:hAnsi="仿宋" w:eastAsia="仿宋" w:cs="仿宋"/>
                <w:color w:val="000000"/>
                <w:kern w:val="0"/>
                <w:szCs w:val="21"/>
              </w:rPr>
              <w:t>厚三聚氰胺双面板，采用 pvc 封边条，厚度≥ 1.2mm，机械高温全自动封边，桌面正前方开两个线孔带封帽，便于安装电脑线。</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3、框架：立腿采用≥ 40mmX40mmX1.2mm±</w:t>
            </w:r>
            <w:r>
              <w:rPr>
                <w:rFonts w:ascii="仿宋" w:hAnsi="仿宋" w:eastAsia="仿宋" w:cs="仿宋"/>
                <w:color w:val="000000"/>
                <w:kern w:val="0"/>
                <w:szCs w:val="21"/>
              </w:rPr>
              <w:t>21mm</w:t>
            </w:r>
            <w:r>
              <w:rPr>
                <w:rFonts w:hint="eastAsia" w:ascii="仿宋" w:hAnsi="仿宋" w:eastAsia="仿宋" w:cs="仿宋"/>
                <w:color w:val="000000"/>
                <w:kern w:val="0"/>
                <w:szCs w:val="21"/>
              </w:rPr>
              <w:t xml:space="preserve"> 方管;拉撑采用 ≥25mmX25mmX1.0mm±</w:t>
            </w:r>
            <w:r>
              <w:rPr>
                <w:rFonts w:ascii="仿宋" w:hAnsi="仿宋" w:eastAsia="仿宋" w:cs="仿宋"/>
                <w:color w:val="000000"/>
                <w:kern w:val="0"/>
                <w:szCs w:val="21"/>
              </w:rPr>
              <w:t>1mm</w:t>
            </w:r>
            <w:r>
              <w:rPr>
                <w:rFonts w:hint="eastAsia" w:ascii="仿宋" w:hAnsi="仿宋" w:eastAsia="仿宋" w:cs="仿宋"/>
                <w:color w:val="000000"/>
                <w:kern w:val="0"/>
                <w:szCs w:val="21"/>
              </w:rPr>
              <w:t>方管；焊接组装；二氧保护焊焊接。</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4、背板：采用 ≥0.5mm厚优质冷轧钢板</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教师椅：</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弓形椅，尺寸：≥50</w:t>
            </w:r>
            <w:r>
              <w:rPr>
                <w:rFonts w:ascii="仿宋" w:hAnsi="仿宋" w:eastAsia="仿宋" w:cs="仿宋"/>
                <w:color w:val="000000"/>
                <w:kern w:val="0"/>
                <w:szCs w:val="21"/>
              </w:rPr>
              <w:t>0</w:t>
            </w:r>
            <w:r>
              <w:rPr>
                <w:rFonts w:hint="eastAsia" w:ascii="仿宋" w:hAnsi="仿宋" w:eastAsia="仿宋" w:cs="仿宋"/>
                <w:color w:val="000000"/>
                <w:kern w:val="0"/>
                <w:szCs w:val="21"/>
              </w:rPr>
              <w:t>*52</w:t>
            </w:r>
            <w:r>
              <w:rPr>
                <w:rFonts w:ascii="仿宋" w:hAnsi="仿宋" w:eastAsia="仿宋" w:cs="仿宋"/>
                <w:color w:val="000000"/>
                <w:kern w:val="0"/>
                <w:szCs w:val="21"/>
              </w:rPr>
              <w:t>0</w:t>
            </w:r>
            <w:r>
              <w:rPr>
                <w:rFonts w:hint="eastAsia" w:ascii="仿宋" w:hAnsi="仿宋" w:eastAsia="仿宋" w:cs="仿宋"/>
                <w:color w:val="000000"/>
                <w:kern w:val="0"/>
                <w:szCs w:val="21"/>
              </w:rPr>
              <w:t>*95</w:t>
            </w:r>
            <w:r>
              <w:rPr>
                <w:rFonts w:ascii="仿宋" w:hAnsi="仿宋" w:eastAsia="仿宋" w:cs="仿宋"/>
                <w:color w:val="000000"/>
                <w:kern w:val="0"/>
                <w:szCs w:val="21"/>
              </w:rPr>
              <w:t>0</w:t>
            </w:r>
            <w:r>
              <w:rPr>
                <w:rFonts w:hint="eastAsia" w:ascii="仿宋" w:hAnsi="仿宋" w:eastAsia="仿宋" w:cs="仿宋"/>
                <w:color w:val="000000"/>
                <w:kern w:val="0"/>
                <w:szCs w:val="21"/>
              </w:rPr>
              <w:t>mm±</w:t>
            </w:r>
            <w:r>
              <w:rPr>
                <w:rFonts w:ascii="仿宋" w:hAnsi="仿宋" w:eastAsia="仿宋" w:cs="仿宋"/>
                <w:color w:val="000000"/>
                <w:kern w:val="0"/>
                <w:szCs w:val="21"/>
              </w:rPr>
              <w:t>2</w:t>
            </w:r>
            <w:r>
              <w:rPr>
                <w:rFonts w:hint="eastAsia" w:ascii="仿宋" w:hAnsi="仿宋" w:eastAsia="仿宋" w:cs="仿宋"/>
                <w:color w:val="000000"/>
                <w:kern w:val="0"/>
                <w:szCs w:val="21"/>
              </w:rPr>
              <w:t>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优质五金配件，高弹海绵，优质网布。</w:t>
            </w:r>
          </w:p>
        </w:tc>
        <w:tc>
          <w:tcPr>
            <w:tcW w:w="591" w:type="dxa"/>
            <w:shd w:val="clear" w:color="000000" w:fill="FFFFFF"/>
            <w:noWrap w:val="0"/>
            <w:vAlign w:val="center"/>
          </w:tcPr>
          <w:p w14:paraId="7D5A7F8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17BFAAA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106F5D7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F1FA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BE25AC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11 </w:t>
            </w:r>
          </w:p>
        </w:tc>
        <w:tc>
          <w:tcPr>
            <w:tcW w:w="1090" w:type="dxa"/>
            <w:shd w:val="clear" w:color="000000" w:fill="FFFFFF"/>
            <w:noWrap w:val="0"/>
            <w:vAlign w:val="center"/>
          </w:tcPr>
          <w:p w14:paraId="073783B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学生桌椅</w:t>
            </w:r>
          </w:p>
        </w:tc>
        <w:tc>
          <w:tcPr>
            <w:tcW w:w="5274" w:type="dxa"/>
            <w:shd w:val="clear" w:color="000000" w:fill="FFFFFF"/>
            <w:noWrap w:val="0"/>
            <w:vAlign w:val="center"/>
          </w:tcPr>
          <w:p w14:paraId="00E09E7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电脑桌：</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1、整体尺寸：≥1200mmX600mmX750mm±</w:t>
            </w:r>
            <w:r>
              <w:rPr>
                <w:rFonts w:ascii="仿宋" w:hAnsi="仿宋" w:eastAsia="仿宋" w:cs="仿宋"/>
                <w:color w:val="000000"/>
                <w:kern w:val="0"/>
                <w:szCs w:val="21"/>
              </w:rPr>
              <w:t>2</w:t>
            </w:r>
            <w:r>
              <w:rPr>
                <w:rFonts w:hint="eastAsia" w:ascii="仿宋" w:hAnsi="仿宋" w:eastAsia="仿宋" w:cs="仿宋"/>
                <w:color w:val="000000"/>
                <w:kern w:val="0"/>
                <w:szCs w:val="21"/>
              </w:rPr>
              <w:t>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2、面板：采用≥ 25mm±</w:t>
            </w:r>
            <w:r>
              <w:rPr>
                <w:rFonts w:ascii="仿宋" w:hAnsi="仿宋" w:eastAsia="仿宋" w:cs="仿宋"/>
                <w:color w:val="000000"/>
                <w:kern w:val="0"/>
                <w:szCs w:val="21"/>
              </w:rPr>
              <w:t>1mm</w:t>
            </w:r>
            <w:r>
              <w:rPr>
                <w:rFonts w:hint="eastAsia" w:ascii="仿宋" w:hAnsi="仿宋" w:eastAsia="仿宋" w:cs="仿宋"/>
                <w:color w:val="000000"/>
                <w:kern w:val="0"/>
                <w:szCs w:val="21"/>
              </w:rPr>
              <w:t xml:space="preserve"> 厚三聚氰胺双面板，桌面截面用 ≥25mm±</w:t>
            </w:r>
            <w:r>
              <w:rPr>
                <w:rFonts w:ascii="仿宋" w:hAnsi="仿宋" w:eastAsia="仿宋" w:cs="仿宋"/>
                <w:color w:val="000000"/>
                <w:kern w:val="0"/>
                <w:szCs w:val="21"/>
              </w:rPr>
              <w:t>1mm</w:t>
            </w:r>
            <w:r>
              <w:rPr>
                <w:rFonts w:hint="eastAsia" w:ascii="仿宋" w:hAnsi="仿宋" w:eastAsia="仿宋" w:cs="仿宋"/>
                <w:color w:val="000000"/>
                <w:kern w:val="0"/>
                <w:szCs w:val="21"/>
              </w:rPr>
              <w:t xml:space="preserve"> 厚优基材选用环保型颗粒板，采用 pvc 封边条，厚度≥1.2mm，机械高温全自动封边，桌面正前方开两个线孔带封帽，便于安装电脑线。</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3、框架：立腿采用 ≥40mmX40mmX1.2mm ±</w:t>
            </w:r>
            <w:r>
              <w:rPr>
                <w:rFonts w:ascii="仿宋" w:hAnsi="仿宋" w:eastAsia="仿宋" w:cs="仿宋"/>
                <w:color w:val="000000"/>
                <w:kern w:val="0"/>
                <w:szCs w:val="21"/>
              </w:rPr>
              <w:t>1mm</w:t>
            </w:r>
            <w:r>
              <w:rPr>
                <w:rFonts w:hint="eastAsia" w:ascii="仿宋" w:hAnsi="仿宋" w:eastAsia="仿宋" w:cs="仿宋"/>
                <w:color w:val="000000"/>
                <w:kern w:val="0"/>
                <w:szCs w:val="21"/>
              </w:rPr>
              <w:t>方管;拉撑采用 ≥25mmX25mmX1.0mm±</w:t>
            </w:r>
            <w:r>
              <w:rPr>
                <w:rFonts w:ascii="仿宋" w:hAnsi="仿宋" w:eastAsia="仿宋" w:cs="仿宋"/>
                <w:color w:val="000000"/>
                <w:kern w:val="0"/>
                <w:szCs w:val="21"/>
              </w:rPr>
              <w:t>1mm</w:t>
            </w:r>
            <w:r>
              <w:rPr>
                <w:rFonts w:hint="eastAsia" w:ascii="仿宋" w:hAnsi="仿宋" w:eastAsia="仿宋" w:cs="仿宋"/>
                <w:color w:val="000000"/>
                <w:kern w:val="0"/>
                <w:szCs w:val="21"/>
              </w:rPr>
              <w:t>方管；焊接组装；二氧保护焊焊接。</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4、背板：采用 ≥0.5mm厚优质冷轧钢板</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学生方凳：</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1、整体规格：≥长340×宽230×高440（mm）±</w:t>
            </w:r>
            <w:r>
              <w:rPr>
                <w:rFonts w:ascii="仿宋" w:hAnsi="仿宋" w:eastAsia="仿宋" w:cs="仿宋"/>
                <w:color w:val="000000"/>
                <w:kern w:val="0"/>
                <w:szCs w:val="21"/>
              </w:rPr>
              <w:t>2</w:t>
            </w:r>
            <w:r>
              <w:rPr>
                <w:rFonts w:hint="eastAsia" w:ascii="仿宋" w:hAnsi="仿宋" w:eastAsia="仿宋" w:cs="仿宋"/>
                <w:color w:val="000000"/>
                <w:kern w:val="0"/>
                <w:szCs w:val="21"/>
              </w:rPr>
              <w:t>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2、凳面规格：≥340x230（mm）±</w:t>
            </w:r>
            <w:r>
              <w:rPr>
                <w:rFonts w:ascii="仿宋" w:hAnsi="仿宋" w:eastAsia="仿宋" w:cs="仿宋"/>
                <w:color w:val="000000"/>
                <w:kern w:val="0"/>
                <w:szCs w:val="21"/>
              </w:rPr>
              <w:t>2</w:t>
            </w:r>
            <w:r>
              <w:rPr>
                <w:rFonts w:hint="eastAsia" w:ascii="仿宋" w:hAnsi="仿宋" w:eastAsia="仿宋" w:cs="仿宋"/>
                <w:color w:val="000000"/>
                <w:kern w:val="0"/>
                <w:szCs w:val="21"/>
              </w:rPr>
              <w:t>mm，厚度不小于15mm±</w:t>
            </w:r>
            <w:r>
              <w:rPr>
                <w:rFonts w:ascii="仿宋" w:hAnsi="仿宋" w:eastAsia="仿宋" w:cs="仿宋"/>
                <w:color w:val="000000"/>
                <w:kern w:val="0"/>
                <w:szCs w:val="21"/>
              </w:rPr>
              <w:t>1mm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3、凳腿：采用≥25×25（mm）±</w:t>
            </w:r>
            <w:r>
              <w:rPr>
                <w:rFonts w:ascii="仿宋" w:hAnsi="仿宋" w:eastAsia="仿宋" w:cs="仿宋"/>
                <w:color w:val="000000"/>
                <w:kern w:val="0"/>
                <w:szCs w:val="21"/>
              </w:rPr>
              <w:t>1mm</w:t>
            </w:r>
            <w:r>
              <w:rPr>
                <w:rFonts w:hint="eastAsia" w:ascii="仿宋" w:hAnsi="仿宋" w:eastAsia="仿宋" w:cs="仿宋"/>
                <w:color w:val="000000"/>
                <w:kern w:val="0"/>
                <w:szCs w:val="21"/>
              </w:rPr>
              <w:t>优质钢管，壁厚≥1.0mm，连接部位采用≥20×20（mm）±</w:t>
            </w:r>
            <w:r>
              <w:rPr>
                <w:rFonts w:ascii="仿宋" w:hAnsi="仿宋" w:eastAsia="仿宋" w:cs="仿宋"/>
                <w:color w:val="000000"/>
                <w:kern w:val="0"/>
                <w:szCs w:val="21"/>
              </w:rPr>
              <w:t>1mm</w:t>
            </w:r>
            <w:r>
              <w:rPr>
                <w:rFonts w:hint="eastAsia" w:ascii="仿宋" w:hAnsi="仿宋" w:eastAsia="仿宋" w:cs="仿宋"/>
                <w:color w:val="000000"/>
                <w:kern w:val="0"/>
                <w:szCs w:val="21"/>
              </w:rPr>
              <w:t>优质钢管，凳子成四方形，固定腿焊接牢固。</w:t>
            </w:r>
          </w:p>
        </w:tc>
        <w:tc>
          <w:tcPr>
            <w:tcW w:w="591" w:type="dxa"/>
            <w:shd w:val="clear" w:color="000000" w:fill="FFFFFF"/>
            <w:noWrap w:val="0"/>
            <w:vAlign w:val="center"/>
          </w:tcPr>
          <w:p w14:paraId="31FFFB9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73BA8AA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50</w:t>
            </w:r>
          </w:p>
        </w:tc>
        <w:tc>
          <w:tcPr>
            <w:tcW w:w="1016" w:type="dxa"/>
            <w:noWrap w:val="0"/>
            <w:vAlign w:val="center"/>
          </w:tcPr>
          <w:p w14:paraId="18C6BDE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2923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5F64C9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12 </w:t>
            </w:r>
          </w:p>
        </w:tc>
        <w:tc>
          <w:tcPr>
            <w:tcW w:w="1090" w:type="dxa"/>
            <w:shd w:val="clear" w:color="000000" w:fill="FFFFFF"/>
            <w:noWrap w:val="0"/>
            <w:vAlign w:val="center"/>
          </w:tcPr>
          <w:p w14:paraId="0410FEC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安装及调试</w:t>
            </w:r>
          </w:p>
        </w:tc>
        <w:tc>
          <w:tcPr>
            <w:tcW w:w="5274" w:type="dxa"/>
            <w:shd w:val="clear" w:color="000000" w:fill="FFFFFF"/>
            <w:noWrap w:val="0"/>
            <w:vAlign w:val="center"/>
          </w:tcPr>
          <w:p w14:paraId="31CCEE0E">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综合布线应包含网线、主电源线至少4平方、分电源线至少2.5平方、插排等。应包括服务、管理等。</w:t>
            </w:r>
          </w:p>
        </w:tc>
        <w:tc>
          <w:tcPr>
            <w:tcW w:w="591" w:type="dxa"/>
            <w:shd w:val="clear" w:color="000000" w:fill="FFFFFF"/>
            <w:noWrap w:val="0"/>
            <w:vAlign w:val="center"/>
          </w:tcPr>
          <w:p w14:paraId="3D5AE19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项</w:t>
            </w:r>
          </w:p>
        </w:tc>
        <w:tc>
          <w:tcPr>
            <w:tcW w:w="597" w:type="dxa"/>
            <w:shd w:val="clear" w:color="000000" w:fill="FFFFFF"/>
            <w:noWrap w:val="0"/>
            <w:vAlign w:val="center"/>
          </w:tcPr>
          <w:p w14:paraId="167E46F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1BD654E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F6DF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9287" w:type="dxa"/>
            <w:gridSpan w:val="6"/>
            <w:shd w:val="clear" w:color="000000" w:fill="FFFFFF"/>
            <w:noWrap w:val="0"/>
            <w:vAlign w:val="center"/>
          </w:tcPr>
          <w:p w14:paraId="09383490">
            <w:pPr>
              <w:widowControl/>
              <w:jc w:val="center"/>
              <w:rPr>
                <w:rFonts w:hint="eastAsia" w:ascii="仿宋" w:hAnsi="仿宋" w:eastAsia="仿宋" w:cs="仿宋"/>
                <w:b/>
                <w:bCs/>
                <w:color w:val="000000"/>
                <w:kern w:val="0"/>
                <w:szCs w:val="21"/>
              </w:rPr>
            </w:pPr>
            <w:r>
              <w:rPr>
                <w:rFonts w:hint="eastAsia" w:ascii="仿宋" w:hAnsi="仿宋" w:eastAsia="仿宋" w:cs="仿宋"/>
                <w:b/>
                <w:bCs/>
                <w:color w:val="000000"/>
                <w:kern w:val="0"/>
                <w:szCs w:val="21"/>
              </w:rPr>
              <w:t>五、初中精品录播教室</w:t>
            </w:r>
          </w:p>
        </w:tc>
      </w:tr>
      <w:tr w14:paraId="1642C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noWrap w:val="0"/>
            <w:vAlign w:val="center"/>
          </w:tcPr>
          <w:p w14:paraId="0493FCA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 </w:t>
            </w:r>
          </w:p>
        </w:tc>
        <w:tc>
          <w:tcPr>
            <w:tcW w:w="1090" w:type="dxa"/>
            <w:noWrap w:val="0"/>
            <w:vAlign w:val="center"/>
          </w:tcPr>
          <w:p w14:paraId="078039F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智慧黑板</w:t>
            </w:r>
          </w:p>
        </w:tc>
        <w:tc>
          <w:tcPr>
            <w:tcW w:w="5274" w:type="dxa"/>
            <w:noWrap w:val="0"/>
            <w:vAlign w:val="center"/>
          </w:tcPr>
          <w:p w14:paraId="40D6E9E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一、整机硬件功能</w:t>
            </w:r>
          </w:p>
          <w:p w14:paraId="4AC0017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1、整机屏幕采用86英寸液晶显示器，采用全金属外壳，三拼接平面一体化设计，整体外观尺寸：宽≥4200mm，高≥1200mm，厚≤111mm，整机采用超高清LED液晶显示屏，显示比例16:9，分辨率3840×2160。</w:t>
            </w:r>
          </w:p>
          <w:p w14:paraId="55A6A33E">
            <w:pPr>
              <w:widowControl/>
              <w:jc w:val="left"/>
              <w:rPr>
                <w:rFonts w:ascii="仿宋" w:hAnsi="仿宋" w:eastAsia="仿宋" w:cs="仿宋"/>
                <w:color w:val="000000"/>
                <w:kern w:val="0"/>
                <w:szCs w:val="21"/>
              </w:rPr>
            </w:pPr>
            <w:r>
              <w:rPr>
                <w:rFonts w:ascii="仿宋" w:hAnsi="仿宋" w:eastAsia="仿宋" w:cs="仿宋"/>
                <w:color w:val="000000"/>
                <w:kern w:val="0"/>
                <w:szCs w:val="21"/>
              </w:rPr>
              <w:t>2</w:t>
            </w:r>
            <w:r>
              <w:rPr>
                <w:rFonts w:hint="eastAsia" w:ascii="仿宋" w:hAnsi="仿宋" w:eastAsia="仿宋" w:cs="仿宋"/>
                <w:color w:val="000000"/>
                <w:kern w:val="0"/>
                <w:szCs w:val="21"/>
              </w:rPr>
              <w:t>、屏幕采用≤</w:t>
            </w:r>
            <w:r>
              <w:rPr>
                <w:rFonts w:ascii="仿宋" w:hAnsi="仿宋" w:eastAsia="仿宋" w:cs="仿宋"/>
                <w:color w:val="000000"/>
                <w:kern w:val="0"/>
                <w:szCs w:val="21"/>
              </w:rPr>
              <w:t>3mm</w:t>
            </w:r>
            <w:r>
              <w:rPr>
                <w:rFonts w:hint="eastAsia" w:ascii="仿宋" w:hAnsi="仿宋" w:eastAsia="仿宋" w:cs="仿宋"/>
                <w:color w:val="000000"/>
                <w:kern w:val="0"/>
                <w:szCs w:val="21"/>
              </w:rPr>
              <w:t>钢化玻璃保护，表</w:t>
            </w:r>
            <w:r>
              <w:rPr>
                <w:rFonts w:hint="eastAsia" w:ascii="微软雅黑" w:hAnsi="微软雅黑" w:eastAsia="微软雅黑" w:cs="微软雅黑"/>
                <w:color w:val="000000"/>
                <w:kern w:val="0"/>
                <w:szCs w:val="21"/>
              </w:rPr>
              <w:t>⾯</w:t>
            </w:r>
            <w:r>
              <w:rPr>
                <w:rFonts w:hint="eastAsia" w:ascii="仿宋" w:hAnsi="仿宋" w:eastAsia="仿宋" w:cs="仿宋"/>
                <w:color w:val="000000"/>
                <w:kern w:val="0"/>
                <w:szCs w:val="21"/>
              </w:rPr>
              <w:t>硬度≥</w:t>
            </w:r>
            <w:r>
              <w:rPr>
                <w:rFonts w:ascii="仿宋" w:hAnsi="仿宋" w:eastAsia="仿宋" w:cs="仿宋"/>
                <w:color w:val="000000"/>
                <w:kern w:val="0"/>
                <w:szCs w:val="21"/>
              </w:rPr>
              <w:t>9H</w:t>
            </w:r>
            <w:r>
              <w:rPr>
                <w:rFonts w:hint="eastAsia" w:ascii="仿宋" w:hAnsi="仿宋" w:eastAsia="仿宋" w:cs="仿宋"/>
                <w:color w:val="000000"/>
                <w:kern w:val="0"/>
                <w:szCs w:val="21"/>
              </w:rPr>
              <w:t>或莫氏硬度</w:t>
            </w:r>
            <w:r>
              <w:rPr>
                <w:rFonts w:ascii="仿宋" w:hAnsi="仿宋" w:eastAsia="仿宋" w:cs="仿宋"/>
                <w:color w:val="000000"/>
                <w:kern w:val="0"/>
                <w:szCs w:val="21"/>
              </w:rPr>
              <w:t>7</w:t>
            </w:r>
            <w:r>
              <w:rPr>
                <w:rFonts w:hint="eastAsia" w:ascii="仿宋" w:hAnsi="仿宋" w:eastAsia="仿宋" w:cs="仿宋"/>
                <w:color w:val="000000"/>
                <w:kern w:val="0"/>
                <w:szCs w:val="21"/>
              </w:rPr>
              <w:t>级，透光率不低于</w:t>
            </w:r>
            <w:r>
              <w:rPr>
                <w:rFonts w:ascii="仿宋" w:hAnsi="仿宋" w:eastAsia="仿宋" w:cs="仿宋"/>
                <w:color w:val="000000"/>
                <w:kern w:val="0"/>
                <w:szCs w:val="21"/>
              </w:rPr>
              <w:t>91%</w:t>
            </w:r>
            <w:r>
              <w:rPr>
                <w:rFonts w:hint="eastAsia" w:ascii="仿宋" w:hAnsi="仿宋" w:eastAsia="仿宋" w:cs="仿宋"/>
                <w:color w:val="000000"/>
                <w:kern w:val="0"/>
                <w:szCs w:val="21"/>
              </w:rPr>
              <w:t>，雾度≤</w:t>
            </w:r>
            <w:r>
              <w:rPr>
                <w:rFonts w:ascii="仿宋" w:hAnsi="仿宋" w:eastAsia="仿宋" w:cs="仿宋"/>
                <w:color w:val="000000"/>
                <w:kern w:val="0"/>
                <w:szCs w:val="21"/>
              </w:rPr>
              <w:t>8%</w:t>
            </w:r>
            <w:r>
              <w:rPr>
                <w:rFonts w:hint="eastAsia" w:ascii="仿宋" w:hAnsi="仿宋" w:eastAsia="仿宋" w:cs="仿宋"/>
                <w:color w:val="000000"/>
                <w:kern w:val="0"/>
                <w:szCs w:val="21"/>
              </w:rPr>
              <w:t>。</w:t>
            </w:r>
          </w:p>
          <w:p w14:paraId="3AC5ACE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3、侧置输入接口具备2路HDMI、1路RS232、1路USB接口；侧置输出接口具备1路音频输出、1路触控USB输出；前置输入接口具备3路USB接口（包含1路Type-C、2路USB）。</w:t>
            </w:r>
          </w:p>
          <w:p w14:paraId="701FE28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4、整机嵌入式系统版本≥Android 15，CPU≥8核，主频≥1.6GHz，内存≥2GB，存储空间≥32GB。</w:t>
            </w:r>
          </w:p>
          <w:p w14:paraId="600719BA">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5、整机芯片、WIFI与蓝牙芯片、摄像头图像处理芯片、均采用国产自主芯片。</w:t>
            </w:r>
          </w:p>
          <w:p w14:paraId="1849816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6、采用红外触控方式，支持Windows系统中进行50点或以上触控，支持在Android系统中进行50点或以上触控。</w:t>
            </w:r>
          </w:p>
          <w:p w14:paraId="07721BB6">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7、整机设备内置2.2声道扬声器，位于设备上边框，顶置朝前发声，12W高音扬声器2个，上朝向30W中低音扬声器2个，最大功率≥84W。</w:t>
            </w:r>
          </w:p>
          <w:p w14:paraId="4300F79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8、整机全部扬声器无需打开背板即可单独拆卸。</w:t>
            </w:r>
          </w:p>
          <w:p w14:paraId="6735F78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9、整机内置非独立外扩展的8阵列麦克风，拾音角度≥180°，可用于对教室环境音频进行采集，拾音距离≥12m。</w:t>
            </w:r>
          </w:p>
          <w:p w14:paraId="6C9E31EC">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10、▲整机内置麦克风声源定位算法，声源定位精度≤5度，可以识别回答问题的学生方位。</w:t>
            </w:r>
          </w:p>
          <w:p w14:paraId="3080DDE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11、支持标准、听力、观影和AI空间感知音效模式，AI空间感知音效模式可通过内置麦克风采集教室物理环境声音，自动生成符合当前教室物理环境的频段、音量、音效。</w:t>
            </w:r>
          </w:p>
          <w:p w14:paraId="29384C2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12、整机内置语音助手，通过整机麦克风及智能笔以唤醒词调起语音助手，支持语音交互的方式调节整机音量、亮度，语音操控打开系统已安装应用如：教学白板、浏览器、计算器、画板，语音搜索指定网页内容，支持选择网页中的视频进行播放或暂停。</w:t>
            </w:r>
          </w:p>
          <w:p w14:paraId="07267195">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13、▲整机内置全视角背光增光膜，通过增光膜对背光光源进行均光，在屏幕中心亮度≥350cd/㎡下，增加屏幕两侧亮度，使得整机水平方向法线60度视角下，实际屏幕的观看有效亮度≥110cd/㎡。</w:t>
            </w:r>
          </w:p>
          <w:p w14:paraId="1AA61A3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14、整机视网膜蓝光危害（蓝光加权辐射亮度LB）满足IEC TR 62778:2014蓝光危害RG0级别。</w:t>
            </w:r>
          </w:p>
          <w:p w14:paraId="4D191B4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15、整机支持蓝牙Bluetooth 5.4标准，固件版本号HCI13.0/LMP13.0。</w:t>
            </w:r>
          </w:p>
          <w:p w14:paraId="29C34F27">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16、超声波配对：整机支持发出频率为18kHz-22kHz超声波信号，智能手机和笔记本电脑接收超声波信号后可以自动识别附近投屏设备，点击对应设备即可完成投屏操作。</w:t>
            </w:r>
          </w:p>
          <w:p w14:paraId="78DB026C">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17、整机配套教学应用APP可通过wifi直连技术，近场发现附近教学大屏设备，无需扫码、账号密码输入步骤，即可直接连接并登录教学大屏设备，基于统一身份认证机制可实现其他教学软件免登录操作。</w:t>
            </w:r>
          </w:p>
          <w:p w14:paraId="5B22FC3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18、整机PC通道及安卓通道各具备一颗WiFi6无线芯片，PC和安卓通道均可通过大屏发送WiFi6热点以及连接WiFi6的路由器。</w:t>
            </w:r>
          </w:p>
          <w:p w14:paraId="672324D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19、整机内置非独立摄像头，采用一体化集成设计，可拍摄≥2000万像素数的照片。</w:t>
            </w:r>
          </w:p>
          <w:p w14:paraId="2DF32107">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20、整机内置非独立广角高清摄像头，视场角≥135度且水平视场角≥120度，支持输出4:3、16:9比例的图片和视频；在清晰度为3840x2160（4K）分辨率下，支持30帧的视频输出，支持画面畸变矫正功能 。</w:t>
            </w:r>
          </w:p>
          <w:p w14:paraId="7D6BEE0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21、整机内置智能体AI图像生成功能 ，支持通过语音与大屏开展职业主题对话交互。大屏可同步生成对应职业形象，并将其转化为对话智能体实现双向对话交流。</w:t>
            </w:r>
          </w:p>
          <w:p w14:paraId="1509921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22、▲整机具备班级视力检测功能，学⽣站在距离屏幕前5m处，可通过⼿势识别方式来标识方向进行视力测试，测试完成后可直接生成视力检测结果，并建立学生视力档案，对学生视力情况进⾏管理。</w:t>
            </w:r>
          </w:p>
          <w:p w14:paraId="0219908C">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23、整机支持提笔书写，在Windows系统下可实现无需点击任意功能入口，当检测到红外笔笔尖接触屏幕时，自动进入书写模式。。</w:t>
            </w:r>
          </w:p>
          <w:p w14:paraId="4BCD4EE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24、整机触摸支持动态压力感应，支持无任何电子功能的普通书写笔在整机上书写或点压时，整机能感应压力变化，书写或点压过程笔迹呈现不同粗细。</w:t>
            </w:r>
          </w:p>
          <w:p w14:paraId="680355C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25、整机用户菜单下即可进行触摸信号、显示信号、网络信号等进行状态监测和异常判断。系统异常崩溃弹窗提醒用户并自动上报异常日志。整机显示异常时屏幕会提示对应故障码，辅助问题诊断。</w:t>
            </w:r>
          </w:p>
          <w:p w14:paraId="462BAF0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26、整机设备支持多种身份识别方式，支持通过账号登录、手机扫码登录、人脸识别登录、声纹识别登录、近场发现登录，并支持账号安全登录检测。</w:t>
            </w:r>
          </w:p>
          <w:p w14:paraId="01A315A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27、自习监控：整机侧边栏内置自习工具，通过整机麦克风内置AI音频检测算法监测教室中学生音量大小，当学生音量大于阈值时，屏幕自动弹窗提醒进行自习纪律干预。</w:t>
            </w:r>
          </w:p>
          <w:p w14:paraId="2952A37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28、整机Windows通道支持文件传输应用，支持通过扫码、超声、wifi直连三种方式与手机进行握手连接，实现文件传输功能。</w:t>
            </w:r>
          </w:p>
          <w:p w14:paraId="4B62494C">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29、声纹登录：整机内置的阵列麦支持在无任何外部设备的情况下，实时录制用户朗读内容，识别用户声纹并进行统一身份登录操作，登录后自动获取个人云端教学课件列表，打开教学白板软件时可跳过软件自带登录步骤。</w:t>
            </w:r>
          </w:p>
          <w:p w14:paraId="12A38E0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30、整机设备支持统一互通的用户身份认证服务，账号登录后，打开教学白板软件教学应用工具时无需再次输入账号密码重复登录。</w:t>
            </w:r>
          </w:p>
          <w:p w14:paraId="61128C06">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31、整机设备教学桌面的教师登录账号后，可自动获取并在桌面显示最近使用的教学课件，点击课件可直接进入授课模式；并支持查看所有个人教学课件资源。</w:t>
            </w:r>
          </w:p>
          <w:p w14:paraId="4E9B8427">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32、整机内置计算器应用，支持多项式复杂计算，对多项式进行积分、求导、多项式展开和多项式分解，支持对多项式进行绘制图像，展示绘制结果。</w:t>
            </w:r>
          </w:p>
          <w:p w14:paraId="2AB33D4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OPS电脑模块</w:t>
            </w:r>
          </w:p>
          <w:p w14:paraId="48BBA2B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33、采用抽拉内置式模块化电脑，抽拉内置式，PC模块可插入整机，可实现无单独接线的插拔。≥Intel i5十二代 CPU，内存≥8GB DDR4内存配置，硬盘≥256 GB SSD固态硬盘。</w:t>
            </w:r>
          </w:p>
          <w:p w14:paraId="6FDC4CC5">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34、模块化电脑采用按压式卡扣，无需工具就可拆卸电脑模块。具备标准PC防盗锁孔，传输速率≥10Gbps。</w:t>
            </w:r>
          </w:p>
          <w:p w14:paraId="1E07C99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二、随机同品牌软件功能</w:t>
            </w:r>
          </w:p>
          <w:p w14:paraId="20D69D5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原厂备授课软件功能</w:t>
            </w:r>
          </w:p>
          <w:p w14:paraId="4E7ABE25">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1、支持为教师提供云存储空间，教师可在个人云空间上传存 储互动课件、云教案和其他教学资源。</w:t>
            </w:r>
          </w:p>
          <w:p w14:paraId="28952B1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2、为使用方全体教师配备个人账号，形成一体的信息化教学账号体系；根据教师账号信息将教师云空间匹配至对应学校、学科校本资源库。支持通过数字账号、微信二维码、硬件密钥方式登录教师个人账号。</w:t>
            </w:r>
          </w:p>
          <w:p w14:paraId="664D5097">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3、互动课件支持定向分享，分享者可将互 动课件、课件组推送至指定接收方账号 的云空间， 接收方可在云空间接收并打 开分享课件。</w:t>
            </w:r>
          </w:p>
          <w:p w14:paraId="5D46A83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4、互动课件支持开放式云分享，分享者可 将互动课件、课件组以公开或加密的 web 链接和二维码形式进行分享， 分享 链接可设置访问有效期。</w:t>
            </w:r>
          </w:p>
          <w:p w14:paraId="00E91BB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5、AI智能备课助手：在备课场景中支持搜索课件库课件资源， 具有不少于 14.9 万份的课件资源， 支持整份课件或按照课件页插入课件 中。</w:t>
            </w:r>
          </w:p>
          <w:p w14:paraId="35B0F8E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6、采用备授课一体化框架设计，教师可根据教学场景自由切换类PPT界面的备课模式与触控交互教学模式，适用于教室、办公室等不同教学环境，便于教师教学使用。</w:t>
            </w:r>
          </w:p>
          <w:p w14:paraId="74413305">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7、▲支持PPT的原生解析，教师可将pptx课件转化为互动教学课件，支持单份导入和批量文件夹导入两种导入方式，保留pptx原文件中的文字、图片、表格等对象及动画的可编辑性，并可为课件增加互动教学元素。</w:t>
            </w:r>
          </w:p>
          <w:p w14:paraId="6842FB6E">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8、支持将互动课件导出为 pptx 、pdf、H5 或 web 链接。导出的课件支持在多终端进行二次编辑。</w:t>
            </w:r>
          </w:p>
          <w:p w14:paraId="7919FD5B">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9、课件回收站功能：按照删除时间存储已删除课件，支持用户在3天内自主或彻底删除单份/多份/全部已删除课件</w:t>
            </w:r>
          </w:p>
          <w:p w14:paraId="5F6B9D2D">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10、具备云端静默推送下载功能，无需用户手动下载即可实现应用的在线升级，升级具有信息验证机制，确保教学秩序不受干扰。</w:t>
            </w:r>
          </w:p>
          <w:p w14:paraId="1DA241A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11、胶囊式微课功能内置于交互式课件工具中，支持快速录制胶囊式微课，微课可录制保存音频和课件的互动操作。</w:t>
            </w:r>
          </w:p>
          <w:p w14:paraId="15E9B83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12、提供至少30种应用于文本、形状、图片等课件元素的触发动画，可对动画的设置触发条件、动画声效、动画时长、动画延迟和动画方向进行自定义设置。支持对任意课件元素自定义路径动画，可自由绘制动画移动轨迹使课件元素沿轨迹路径进行移动。一个课件元素支持同时设置多组出现、消失、路径动画。</w:t>
            </w:r>
          </w:p>
          <w:p w14:paraId="58FBCA27">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13、课堂互动游戏支持云储存，编辑完成的活动可一键存储至教师云空间，便于在不同课件中直接调用，无需反复编辑。</w:t>
            </w:r>
          </w:p>
          <w:p w14:paraId="5AF0EE0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14、▲AI智能生成课堂活动：具有课堂活动智能填写功能，支持选词填空、判断对错和趣味选择三大课堂活动，输入文本后可以一键解析，自动将文本内容结构化填充至题干和正确选项，完成课堂活动的制作。</w:t>
            </w:r>
          </w:p>
        </w:tc>
        <w:tc>
          <w:tcPr>
            <w:tcW w:w="591" w:type="dxa"/>
            <w:noWrap w:val="0"/>
            <w:vAlign w:val="center"/>
          </w:tcPr>
          <w:p w14:paraId="037118E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noWrap w:val="0"/>
            <w:vAlign w:val="center"/>
          </w:tcPr>
          <w:p w14:paraId="3B462A5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1FF6FA3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5398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noWrap w:val="0"/>
            <w:vAlign w:val="center"/>
          </w:tcPr>
          <w:p w14:paraId="29A97C8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 </w:t>
            </w:r>
          </w:p>
        </w:tc>
        <w:tc>
          <w:tcPr>
            <w:tcW w:w="1090" w:type="dxa"/>
            <w:noWrap w:val="0"/>
            <w:vAlign w:val="center"/>
          </w:tcPr>
          <w:p w14:paraId="3C88C3E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视频展台</w:t>
            </w:r>
          </w:p>
        </w:tc>
        <w:tc>
          <w:tcPr>
            <w:tcW w:w="5274" w:type="dxa"/>
            <w:noWrap w:val="0"/>
            <w:vAlign w:val="center"/>
          </w:tcPr>
          <w:p w14:paraId="14AD4EB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1、采用≥800万像素摄像头。</w:t>
            </w:r>
          </w:p>
          <w:p w14:paraId="6D46526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2、≥A4大小拍摄幅面，1080P动态视频预览达到30帧/秒。</w:t>
            </w:r>
          </w:p>
          <w:p w14:paraId="0A9EA097">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3、整机采用圆弧式设计，无锐角；托板可承重3kg，同时托板采用磁吸吸附式机构。</w:t>
            </w:r>
          </w:p>
          <w:p w14:paraId="58146DD6">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4、展示托板正上方具备LED补光灯补光灯开关采用触摸按键设计，同时可通过视频展台软件直接控制开关。</w:t>
            </w:r>
          </w:p>
          <w:p w14:paraId="0F2C5DA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5、摄像头支持自动对焦。</w:t>
            </w:r>
          </w:p>
          <w:p w14:paraId="2DC06FEB">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6、支持展台画面实时批注，预设多种笔划粗细及颜色供选择，且支持对展台画面联同批注内容进行同步缩放、移动。</w:t>
            </w:r>
          </w:p>
          <w:p w14:paraId="6543DEA6">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7、二维码扫码：打开扫一扫功能后，将书本上的二维码放入扫描框内即可自动扫描，并进入系统浏览器获取二维码的链接内容，可获取电子教学资源。</w:t>
            </w:r>
          </w:p>
        </w:tc>
        <w:tc>
          <w:tcPr>
            <w:tcW w:w="591" w:type="dxa"/>
            <w:noWrap w:val="0"/>
            <w:vAlign w:val="center"/>
          </w:tcPr>
          <w:p w14:paraId="1A3E345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noWrap w:val="0"/>
            <w:vAlign w:val="center"/>
          </w:tcPr>
          <w:p w14:paraId="1B6397F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3B3EC2E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FB65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19" w:type="dxa"/>
            <w:shd w:val="clear" w:color="000000" w:fill="FFFFFF"/>
            <w:noWrap w:val="0"/>
            <w:vAlign w:val="center"/>
          </w:tcPr>
          <w:p w14:paraId="2FBC8E1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 </w:t>
            </w:r>
          </w:p>
        </w:tc>
        <w:tc>
          <w:tcPr>
            <w:tcW w:w="1090" w:type="dxa"/>
            <w:shd w:val="clear" w:color="000000" w:fill="FFFFFF"/>
            <w:noWrap w:val="0"/>
            <w:vAlign w:val="center"/>
          </w:tcPr>
          <w:p w14:paraId="5994071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精品录播主机</w:t>
            </w:r>
          </w:p>
        </w:tc>
        <w:tc>
          <w:tcPr>
            <w:tcW w:w="5274" w:type="dxa"/>
            <w:shd w:val="clear" w:color="000000" w:fill="FFFFFF"/>
            <w:noWrap w:val="0"/>
            <w:vAlign w:val="center"/>
          </w:tcPr>
          <w:p w14:paraId="1DC67D20">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 主机集成化，内置导播系统、互动系统、视频处理系统。具备音视频采集、音视频编解码、音视频处理、录制、直播、远程互动、视频会议、导播、行为分析、虚拟抠像、物联控制、远程运维参数设置等能力。</w:t>
            </w:r>
          </w:p>
          <w:p w14:paraId="509F52B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 主机为一体化架构，采用Linux操作系统。内置ARM架构处理器，具备8核CPU，处理器数量≥3颗。CPU采用64位八核架构，最高主频不低于2.4GHz。内存≥8GB，硬盘存储≥1TB，支持SATA。</w:t>
            </w:r>
          </w:p>
          <w:p w14:paraId="05A5B14D">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3. 主机内置蓝牙模块，可实现对同品牌音箱的音量控制，并且可通过同品牌讲台实现对主机的开关机控制。</w:t>
            </w:r>
          </w:p>
          <w:p w14:paraId="0F9D4940">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4. 主机内置跟踪功能，无需额外配置跟踪主机即可实现智能图像识别跟踪分析与处理功能。</w:t>
            </w:r>
          </w:p>
          <w:p w14:paraId="4A70824B">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5. 主机集成触控电容屏，屏幕尺寸≥15英寸，分辨率≥1920*1080，屏幕色域≥72% NTSC，表面硬度≥莫氏7级（7H）。画面比例支持16:9，触控回传响延时≤70ms。</w:t>
            </w:r>
          </w:p>
          <w:p w14:paraId="419D635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6. ▲整机视网膜蓝光危害（蓝光加权辐射亮度LB）满足IEC TR 62778:2014蓝光危害RG0级别。</w:t>
            </w:r>
          </w:p>
          <w:p w14:paraId="476BBA8E">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7. ▲主机平均噪声小于13dB（A）。</w:t>
            </w:r>
          </w:p>
          <w:p w14:paraId="02F5553C">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8. ▲支持完全断电的情况下，从主机的音频输入通道上输入的音频，可以从主机的音频输出通道实现输出，且≥2个音频输入通道可以支持该功能。</w:t>
            </w:r>
          </w:p>
          <w:p w14:paraId="08B8CA9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9. 支持录制清晰度设置，分辨率可设置4K、1080P、720P，并估算视频录制的大小。支持录制清晰度自定义设置，可设置分辨率为4K、1080P、720P、VGA、QVGA，可设置帧率为60、30、25FPS，可设置画质≥5种档位，可设置码率为静态码率、动态码率。设置后可显示对应码流大小及估算视频录制的大小。</w:t>
            </w:r>
          </w:p>
          <w:p w14:paraId="15371586">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10. 支持内置网络监测功能，无需安装第三方软件，可检测主机的服务联通性、网络稳定性、上下行速度、网络追踪性、网卡信息。支持各项单独检测及一键检测，检测时可动态展示实时数据变化。</w:t>
            </w:r>
          </w:p>
          <w:p w14:paraId="4D1C1FA5">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11. 支持网络认证功能，可选择网络认证的线路，选择http协议或https协议。</w:t>
            </w:r>
          </w:p>
          <w:p w14:paraId="64E31265">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流媒体系统</w:t>
            </w:r>
          </w:p>
          <w:p w14:paraId="3C2C467A">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 支持设置主机互动模式，可选择开启或关闭互动双流设置，开启后可选择第二路流的画面，支持≥6个画面选择。画面设置支持开启或关闭直播推流CDN设置，开启后可选择推流画面，支持≥7个画面选择。</w:t>
            </w:r>
          </w:p>
          <w:p w14:paraId="59355546">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 支持""1+3+直播接入""的互动授课模式，可接入1个主讲教室、3个互动教室和直播听课教室。</w:t>
            </w:r>
          </w:p>
          <w:p w14:paraId="0D78D00D">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3. 支持登录状态自动提示。开始上课时如主机为未登录状态，系统自动提示使用微信扫码登录，登录后显示用户头像和用户名；如是已登录状态，系统自动创建并进入互动课堂，并自动开启录制。</w:t>
            </w:r>
          </w:p>
          <w:p w14:paraId="640DC78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导播系统</w:t>
            </w:r>
          </w:p>
          <w:p w14:paraId="58D4E30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 支持通过浏览器及电脑应用程序，对主机进行画面切换控制。</w:t>
            </w:r>
          </w:p>
          <w:p w14:paraId="0C8AD42D">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 录制模式支持电影模式、资源模式两种，能同时支持1路电影模式加6路资源录制，实时录制合成画面、教师全景、教师特写、学生全景、学生特写、板书画面、电脑画面。可通过勾选录制对应画面，实现资源模式录制。录制的所有视频均有声音。</w:t>
            </w:r>
          </w:p>
          <w:p w14:paraId="3570C45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3. 支持通过U盘导入片头片尾。片头片尾支持≥3种格式导入，包含图片格式及视频格式文件，支持总共导入≥30个大小≥19MB的图片文件及≥190MB的视频文件。导入后支持片头播放/播放并开始录制，可调节图片播放时间为1～10秒任意值。支持批量管理片头片尾，可批量勾选并删除。</w:t>
            </w:r>
          </w:p>
          <w:p w14:paraId="0F1A45D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4. 支持通过手机扫码实现字幕输入，可输入≥50个字符。导入后支持显示/隐藏控制，支持拖拽调节字幕任意位置，或通过≥6个预设位置调整字体位置；支持通过≥3个预设字号调整字体大小；支持通过≥5种预设颜色调整字体颜色。支持批量管理字幕，可批量勾选并删除。</w:t>
            </w:r>
          </w:p>
          <w:p w14:paraId="58F1933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5. 支持可调用≥9个预置位，可设置预置位≥8个。</w:t>
            </w:r>
          </w:p>
        </w:tc>
        <w:tc>
          <w:tcPr>
            <w:tcW w:w="591" w:type="dxa"/>
            <w:shd w:val="clear" w:color="000000" w:fill="FFFFFF"/>
            <w:noWrap w:val="0"/>
            <w:vAlign w:val="center"/>
          </w:tcPr>
          <w:p w14:paraId="3F6EAF6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59B0EDD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0220103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F15D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19" w:type="dxa"/>
            <w:shd w:val="clear" w:color="000000" w:fill="FFFFFF"/>
            <w:noWrap w:val="0"/>
            <w:vAlign w:val="center"/>
          </w:tcPr>
          <w:p w14:paraId="560996B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4 </w:t>
            </w:r>
          </w:p>
        </w:tc>
        <w:tc>
          <w:tcPr>
            <w:tcW w:w="1090" w:type="dxa"/>
            <w:shd w:val="clear" w:color="000000" w:fill="FFFFFF"/>
            <w:noWrap w:val="0"/>
            <w:vAlign w:val="center"/>
          </w:tcPr>
          <w:p w14:paraId="318189F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云台摄像机</w:t>
            </w:r>
          </w:p>
        </w:tc>
        <w:tc>
          <w:tcPr>
            <w:tcW w:w="5274" w:type="dxa"/>
            <w:shd w:val="clear" w:color="000000" w:fill="FFFFFF"/>
            <w:noWrap w:val="0"/>
            <w:vAlign w:val="center"/>
          </w:tcPr>
          <w:p w14:paraId="0FED287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 传感器尺寸：≥CMOS 1/2.8英寸，有效像素≥800万。</w:t>
            </w:r>
          </w:p>
          <w:p w14:paraId="7E63AF7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 ▲支持不少于40倍变焦，扫描方式：逐行。</w:t>
            </w:r>
          </w:p>
          <w:p w14:paraId="72591B0A">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3.支持畸变矫正功能，畸变≤±0.5%。</w:t>
            </w:r>
          </w:p>
          <w:p w14:paraId="4D0FFA8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4. 亮度灵敏度≤0.2Lx @ (F1.8, AGC ON)。</w:t>
            </w:r>
          </w:p>
          <w:p w14:paraId="679A781C">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5. 镜头： F1.82 ~ F2.78，快门： 1/30s ~ 1/10000s。</w:t>
            </w:r>
          </w:p>
          <w:p w14:paraId="4E6D6BE0">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6. 支持自动白平衡功能，背光补偿功能，图像冻结功能，POE供电，支持2D&amp;3D数字降噪，信噪比≥58dB。</w:t>
            </w:r>
          </w:p>
          <w:p w14:paraId="58AD7A0B">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7. 支持预置位个数≥255个，预置位精度≤0.1°。</w:t>
            </w:r>
          </w:p>
          <w:p w14:paraId="3F52F48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8. 支持水平翻转、垂直翻转，水平转动范围：±170°，垂直转动范围：-30°~+90°。</w:t>
            </w:r>
          </w:p>
          <w:p w14:paraId="2798EA26">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9. 支持最大水平视场角≥75°。</w:t>
            </w:r>
          </w:p>
          <w:p w14:paraId="49359AF0">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10. 支持最大水平转动速度≥100°/s，最大垂直转动速度≥69°/s。</w:t>
            </w:r>
          </w:p>
          <w:p w14:paraId="0B296AA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云台处理系统</w:t>
            </w:r>
          </w:p>
          <w:p w14:paraId="5D617D18">
            <w:pPr>
              <w:widowControl/>
              <w:numPr>
                <w:ilvl w:val="0"/>
                <w:numId w:val="6"/>
              </w:numPr>
              <w:jc w:val="left"/>
              <w:rPr>
                <w:rFonts w:hint="eastAsia" w:ascii="仿宋" w:hAnsi="仿宋" w:eastAsia="仿宋" w:cs="仿宋"/>
                <w:color w:val="000000"/>
                <w:kern w:val="0"/>
                <w:szCs w:val="21"/>
              </w:rPr>
            </w:pPr>
            <w:r>
              <w:rPr>
                <w:rFonts w:hint="eastAsia" w:ascii="仿宋" w:hAnsi="仿宋" w:eastAsia="仿宋" w:cs="仿宋"/>
                <w:color w:val="000000"/>
                <w:kern w:val="0"/>
                <w:szCs w:val="21"/>
              </w:rPr>
              <w:t>设备采用ARM硬件架构，linux操作系统。</w:t>
            </w:r>
          </w:p>
          <w:p w14:paraId="24DE7B5B">
            <w:pPr>
              <w:widowControl/>
              <w:numPr>
                <w:ilvl w:val="0"/>
                <w:numId w:val="6"/>
              </w:numPr>
              <w:jc w:val="left"/>
              <w:rPr>
                <w:rFonts w:hint="eastAsia" w:ascii="仿宋" w:hAnsi="仿宋" w:eastAsia="仿宋" w:cs="仿宋"/>
                <w:color w:val="000000"/>
                <w:kern w:val="0"/>
                <w:szCs w:val="21"/>
              </w:rPr>
            </w:pPr>
            <w:r>
              <w:rPr>
                <w:rFonts w:hint="eastAsia" w:ascii="仿宋" w:hAnsi="仿宋" w:eastAsia="仿宋" w:cs="仿宋"/>
                <w:color w:val="000000"/>
                <w:kern w:val="0"/>
                <w:szCs w:val="21"/>
              </w:rPr>
              <w:t>支持不少于4种编码等级，包含baseline、mainprofile、highprofile、svc-t。</w:t>
            </w:r>
          </w:p>
          <w:p w14:paraId="7F2FBCD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3. 支持AAC、G711A两种音频编码格式。</w:t>
            </w:r>
          </w:p>
          <w:p w14:paraId="1F3CC82A">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4. 支持TCP/IP, HTTP, RTSP, RTMP, Onvif, DHCP, 组播等网络协议。</w:t>
            </w:r>
          </w:p>
          <w:p w14:paraId="1724FB4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5. 支持设置摄像机分辨率、帧率、码率。</w:t>
            </w:r>
          </w:p>
          <w:p w14:paraId="5118AF60">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6. 支持设置摄像机亮度、饱和度、对比度、锐度、色度、快门速度。</w:t>
            </w:r>
          </w:p>
          <w:p w14:paraId="412DCF5C">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7. 图像支持左右镜像、上下翻转，默认不开启。</w:t>
            </w:r>
          </w:p>
          <w:p w14:paraId="3BC7AC1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8. 支持RTMP推流，推流地址可设置。</w:t>
            </w:r>
          </w:p>
          <w:p w14:paraId="5AAE5B8B">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9. 支持RTSP推流，推流地址可设置。</w:t>
            </w:r>
          </w:p>
          <w:p w14:paraId="65796D0E">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11. ▲支持演讲者模式、学生全景模式、学生特写模式、教师全景模式、教师特写模式、板书模式6种模式切换。</w:t>
            </w:r>
          </w:p>
          <w:p w14:paraId="22D55506">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12. ▲支持人脸检测、人形检测AI算法。</w:t>
            </w:r>
          </w:p>
        </w:tc>
        <w:tc>
          <w:tcPr>
            <w:tcW w:w="591" w:type="dxa"/>
            <w:shd w:val="clear" w:color="000000" w:fill="FFFFFF"/>
            <w:noWrap w:val="0"/>
            <w:vAlign w:val="center"/>
          </w:tcPr>
          <w:p w14:paraId="0B6276D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2CF2B6BC">
            <w:pPr>
              <w:widowControl/>
              <w:jc w:val="center"/>
              <w:rPr>
                <w:rFonts w:hint="eastAsia" w:ascii="仿宋" w:hAnsi="仿宋" w:eastAsia="仿宋" w:cs="仿宋"/>
                <w:color w:val="000000"/>
                <w:kern w:val="0"/>
                <w:szCs w:val="21"/>
              </w:rPr>
            </w:pPr>
            <w:r>
              <w:rPr>
                <w:rFonts w:ascii="仿宋" w:hAnsi="仿宋" w:eastAsia="仿宋" w:cs="仿宋"/>
                <w:color w:val="000000"/>
                <w:kern w:val="0"/>
                <w:szCs w:val="21"/>
              </w:rPr>
              <w:t>3</w:t>
            </w:r>
          </w:p>
        </w:tc>
        <w:tc>
          <w:tcPr>
            <w:tcW w:w="1016" w:type="dxa"/>
            <w:noWrap w:val="0"/>
            <w:vAlign w:val="center"/>
          </w:tcPr>
          <w:p w14:paraId="1209234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EA97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19" w:type="dxa"/>
            <w:shd w:val="clear" w:color="000000" w:fill="FFFFFF"/>
            <w:noWrap w:val="0"/>
            <w:vAlign w:val="center"/>
          </w:tcPr>
          <w:p w14:paraId="2CF5693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5 </w:t>
            </w:r>
          </w:p>
        </w:tc>
        <w:tc>
          <w:tcPr>
            <w:tcW w:w="1090" w:type="dxa"/>
            <w:shd w:val="clear" w:color="000000" w:fill="FFFFFF"/>
            <w:noWrap w:val="0"/>
            <w:vAlign w:val="center"/>
          </w:tcPr>
          <w:p w14:paraId="651861C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4K教师摄像机</w:t>
            </w:r>
          </w:p>
        </w:tc>
        <w:tc>
          <w:tcPr>
            <w:tcW w:w="5274" w:type="dxa"/>
            <w:shd w:val="clear" w:color="000000" w:fill="FFFFFF"/>
            <w:noWrap w:val="0"/>
            <w:vAlign w:val="center"/>
          </w:tcPr>
          <w:p w14:paraId="7AAD88B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1.镜头水平视场角≥90°</w:t>
            </w:r>
          </w:p>
          <w:p w14:paraId="7C6FA9D7">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2.一体化集成设计，支持4K超高清，最大可提供4K图像编码输出，同时向下兼容1080p，720p等分辨率。</w:t>
            </w:r>
          </w:p>
          <w:p w14:paraId="067A0DED">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3.内置图像识别跟踪算法，无需物理转动，即可实现平滑自然的跟踪效果，避免干扰课堂教学。</w:t>
            </w:r>
          </w:p>
          <w:p w14:paraId="34C4A78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4.全景画面支持畸变矫正功能。</w:t>
            </w:r>
          </w:p>
          <w:p w14:paraId="62FCC7C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5.全景画面与特写画面必须采用相同图像传感器和图像处理器，确保两者图像输出亮度、颜色、风格等保持一致。</w:t>
            </w:r>
          </w:p>
          <w:p w14:paraId="31F70CC7">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6.支持POE有线网络供电，只需要1路网线，即可实现供电及信号传输，支持同时输出特写和全景等多路画面。</w:t>
            </w:r>
          </w:p>
          <w:p w14:paraId="79CC59E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7.传感器尺寸：≥CMOS 1/2.8英寸。</w:t>
            </w:r>
          </w:p>
          <w:p w14:paraId="0C8CBFC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8.传感器有效像素≥800万。</w:t>
            </w:r>
          </w:p>
          <w:p w14:paraId="09BB630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9.支持2D&amp;3D数字降噪，信噪比≥55dB。</w:t>
            </w:r>
          </w:p>
        </w:tc>
        <w:tc>
          <w:tcPr>
            <w:tcW w:w="591" w:type="dxa"/>
            <w:shd w:val="clear" w:color="000000" w:fill="FFFFFF"/>
            <w:noWrap w:val="0"/>
            <w:vAlign w:val="center"/>
          </w:tcPr>
          <w:p w14:paraId="519CC42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336FB2D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62015DB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4818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19" w:type="dxa"/>
            <w:shd w:val="clear" w:color="000000" w:fill="FFFFFF"/>
            <w:noWrap w:val="0"/>
            <w:vAlign w:val="center"/>
          </w:tcPr>
          <w:p w14:paraId="222DD69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6</w:t>
            </w:r>
          </w:p>
        </w:tc>
        <w:tc>
          <w:tcPr>
            <w:tcW w:w="1090" w:type="dxa"/>
            <w:shd w:val="clear" w:color="000000" w:fill="FFFFFF"/>
            <w:noWrap w:val="0"/>
            <w:vAlign w:val="center"/>
          </w:tcPr>
          <w:p w14:paraId="1DF8712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4K学生摄像机</w:t>
            </w:r>
          </w:p>
        </w:tc>
        <w:tc>
          <w:tcPr>
            <w:tcW w:w="5274" w:type="dxa"/>
            <w:shd w:val="clear" w:color="000000" w:fill="FFFFFF"/>
            <w:noWrap w:val="0"/>
            <w:vAlign w:val="center"/>
          </w:tcPr>
          <w:p w14:paraId="5FA6FC1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1.镜头水平视场角≥90°</w:t>
            </w:r>
          </w:p>
          <w:p w14:paraId="5EF3B25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2.一体化集成设计，支持4K超高清，最大可提供4K图像编码输出，同时向下兼容1080p，720p等分辨率。</w:t>
            </w:r>
          </w:p>
          <w:p w14:paraId="710CC55A">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3.内置图像识别跟踪算法，无需物理转动，即可实现平滑自然的跟踪效果，避免干扰课堂教学。</w:t>
            </w:r>
          </w:p>
          <w:p w14:paraId="73DA462A">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4.全景画面支持畸变矫正功能。</w:t>
            </w:r>
          </w:p>
          <w:p w14:paraId="5FF1C96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5.全景画面与特写画面必须采用相同图像传感器和图像处理器，确保两者图像输出亮度、颜色、风格等保持一致。</w:t>
            </w:r>
          </w:p>
          <w:p w14:paraId="4BEE8E7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6.支持POE有线网络供电，只需要1路网线，即可实现供电及信号传输，支持同时输出特写和全景等多路画面。</w:t>
            </w:r>
          </w:p>
          <w:p w14:paraId="715D7756">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7.传感器尺寸：≥CMOS 1/2.8英寸。</w:t>
            </w:r>
          </w:p>
          <w:p w14:paraId="1029301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8.传感器有效像素≥800万。</w:t>
            </w:r>
          </w:p>
          <w:p w14:paraId="06C338EE">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9.支持2D&amp;3D数字降噪，信噪比≥55dB。</w:t>
            </w:r>
          </w:p>
        </w:tc>
        <w:tc>
          <w:tcPr>
            <w:tcW w:w="591" w:type="dxa"/>
            <w:shd w:val="clear" w:color="000000" w:fill="FFFFFF"/>
            <w:noWrap w:val="0"/>
            <w:vAlign w:val="center"/>
          </w:tcPr>
          <w:p w14:paraId="75E69BB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7D61FF0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0EFB639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15F7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19" w:type="dxa"/>
            <w:shd w:val="clear" w:color="000000" w:fill="FFFFFF"/>
            <w:noWrap w:val="0"/>
            <w:vAlign w:val="center"/>
          </w:tcPr>
          <w:p w14:paraId="793FC5C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7 </w:t>
            </w:r>
          </w:p>
        </w:tc>
        <w:tc>
          <w:tcPr>
            <w:tcW w:w="1090" w:type="dxa"/>
            <w:shd w:val="clear" w:color="000000" w:fill="FFFFFF"/>
            <w:noWrap w:val="0"/>
            <w:vAlign w:val="center"/>
          </w:tcPr>
          <w:p w14:paraId="436E5E8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阵列麦克风</w:t>
            </w:r>
          </w:p>
        </w:tc>
        <w:tc>
          <w:tcPr>
            <w:tcW w:w="5274" w:type="dxa"/>
            <w:shd w:val="clear" w:color="000000" w:fill="FFFFFF"/>
            <w:noWrap w:val="0"/>
            <w:vAlign w:val="center"/>
          </w:tcPr>
          <w:p w14:paraId="7EF7F38E">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 麦克风内置≥8个传感器单元。</w:t>
            </w:r>
          </w:p>
          <w:p w14:paraId="3664338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 麦克风支持≥2个数字音频接口，支持数字音频传输，每个接口都具备输入接口和输出接口能力，支持盲插。</w:t>
            </w:r>
          </w:p>
          <w:p w14:paraId="0D07008A">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3. 支持状态指示灯，指示灯显示蓝色表示阵列麦克风处于工作状态正常，指示灯显示红色表示阵列麦克风处于无法正常拾音的状态。</w:t>
            </w:r>
          </w:p>
          <w:p w14:paraId="3390060D">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4. 麦克风频率响应范围不低于50Hz~16KHz。</w:t>
            </w:r>
          </w:p>
          <w:p w14:paraId="3C1EC52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5. 麦克风拾音半径≥8m。</w:t>
            </w:r>
          </w:p>
          <w:p w14:paraId="373F1E7B">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6. 麦克风信噪比≥68dB。</w:t>
            </w:r>
          </w:p>
          <w:p w14:paraId="51EBF2C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7. 麦克风声压级≥130dBSPL，10%THD@1 KHz。</w:t>
            </w:r>
          </w:p>
          <w:p w14:paraId="66D1C997">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8. 麦克风无需额外适配器供电，能够通过网线实现麦克风供电、音频信号传输、参数调整。</w:t>
            </w:r>
          </w:p>
          <w:p w14:paraId="7CDDC54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9. 麦克风采用标准1/4吋螺口，适配各种类型标准吊杆。</w:t>
            </w:r>
          </w:p>
          <w:p w14:paraId="70D6B3A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10. 麦克风支持≥1个Type-C接口。</w:t>
            </w:r>
          </w:p>
          <w:p w14:paraId="27A7DA70">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11. 麦克风支持在线OTA，可在线对麦克风进行升级，无需人员现场维护。</w:t>
            </w:r>
          </w:p>
          <w:p w14:paraId="0B03C51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12. 麦克风支持降噪、回声抵消、混响抑制、自动增益控制、多麦融合多种音频算法。</w:t>
            </w:r>
          </w:p>
          <w:p w14:paraId="5AE3A3FC">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有线音频处理系统</w:t>
            </w:r>
          </w:p>
          <w:p w14:paraId="207C095A">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 支持全频带全双工自适应回声消除算法。</w:t>
            </w:r>
          </w:p>
          <w:p w14:paraId="1B1E2DF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 支持全频自适应AI降噪技术，降噪电平≥24dB。</w:t>
            </w:r>
          </w:p>
          <w:p w14:paraId="41196B8D">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3. 支持自动增益控制。</w:t>
            </w:r>
          </w:p>
          <w:p w14:paraId="6BB7ABFB">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4. 支持啸叫抑制。</w:t>
            </w:r>
          </w:p>
          <w:p w14:paraId="75ACB06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5. 支持智能混音，可智能选择最佳麦克风采集音频。</w:t>
            </w:r>
          </w:p>
        </w:tc>
        <w:tc>
          <w:tcPr>
            <w:tcW w:w="591" w:type="dxa"/>
            <w:shd w:val="clear" w:color="000000" w:fill="FFFFFF"/>
            <w:noWrap w:val="0"/>
            <w:vAlign w:val="center"/>
          </w:tcPr>
          <w:p w14:paraId="45AFBCF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626D99E7">
            <w:pPr>
              <w:widowControl/>
              <w:jc w:val="center"/>
              <w:rPr>
                <w:rFonts w:hint="eastAsia" w:ascii="仿宋" w:hAnsi="仿宋" w:eastAsia="仿宋" w:cs="仿宋"/>
                <w:color w:val="000000"/>
                <w:kern w:val="0"/>
                <w:szCs w:val="21"/>
              </w:rPr>
            </w:pPr>
            <w:r>
              <w:rPr>
                <w:rFonts w:ascii="仿宋" w:hAnsi="仿宋" w:eastAsia="仿宋" w:cs="仿宋"/>
                <w:color w:val="000000"/>
                <w:kern w:val="0"/>
                <w:szCs w:val="21"/>
              </w:rPr>
              <w:t>3</w:t>
            </w:r>
          </w:p>
        </w:tc>
        <w:tc>
          <w:tcPr>
            <w:tcW w:w="1016" w:type="dxa"/>
            <w:noWrap w:val="0"/>
            <w:vAlign w:val="center"/>
          </w:tcPr>
          <w:p w14:paraId="1B544A0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C0DF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19" w:type="dxa"/>
            <w:shd w:val="clear" w:color="000000" w:fill="FFFFFF"/>
            <w:noWrap w:val="0"/>
            <w:vAlign w:val="center"/>
          </w:tcPr>
          <w:p w14:paraId="516EB8E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8 </w:t>
            </w:r>
          </w:p>
        </w:tc>
        <w:tc>
          <w:tcPr>
            <w:tcW w:w="1090" w:type="dxa"/>
            <w:shd w:val="clear" w:color="000000" w:fill="FFFFFF"/>
            <w:noWrap w:val="0"/>
            <w:vAlign w:val="center"/>
          </w:tcPr>
          <w:p w14:paraId="312B720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无线麦克风</w:t>
            </w:r>
          </w:p>
        </w:tc>
        <w:tc>
          <w:tcPr>
            <w:tcW w:w="5274" w:type="dxa"/>
            <w:shd w:val="clear" w:color="000000" w:fill="FFFFFF"/>
            <w:noWrap w:val="0"/>
            <w:vAlign w:val="center"/>
          </w:tcPr>
          <w:p w14:paraId="2259781A">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 全套麦克风整机3.5mm音频接口≥2个。</w:t>
            </w:r>
          </w:p>
          <w:p w14:paraId="020566AD">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 全套麦克风整机≥3个USB Type-C接口，单个麦克风支持≥1个USB Type-C接口。</w:t>
            </w:r>
          </w:p>
          <w:p w14:paraId="605D1A2E">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3. 麦克风支持≥1个Pogo pin接口，支持通过Pogo pin接口进行充电。整机Pogo pin接口≥2个。</w:t>
            </w:r>
          </w:p>
          <w:p w14:paraId="5E151A8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4. 麦克风支持≥1个三合一按键，可控制麦克风的开关机、静音和配对。</w:t>
            </w:r>
          </w:p>
          <w:p w14:paraId="0BD5C1C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5. 麦克风支持≥2个音量控制按钮，可通过音量“+”“-”按钮控制麦克风输出音量。</w:t>
            </w:r>
          </w:p>
          <w:p w14:paraId="2DC03BF7">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6. 麦克风标配充电仓，可用于充电及收纳。</w:t>
            </w:r>
          </w:p>
          <w:p w14:paraId="28B336A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7. 麦克风充电仓支持电量指示，通过灯珠亮灭数量充电仓剩余电量及充电状态。</w:t>
            </w:r>
          </w:p>
          <w:p w14:paraId="6434677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8. 整机标配两个无线麦克风，且两个麦克风支持同时工作。</w:t>
            </w:r>
          </w:p>
          <w:p w14:paraId="6616EE0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9. 麦克风支持≥2种配对方式，可通过麦克风从充电仓拿出自动开始配对、短按按键开始配对，配对完成时间≤5s。</w:t>
            </w:r>
          </w:p>
          <w:p w14:paraId="12D7346D">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10. 通信保持状态下，支持在空旷环境下，有效传输距离≥100m。</w:t>
            </w:r>
          </w:p>
          <w:p w14:paraId="57C0418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11. 通信保持状态下，支持在室内使用场景下，穿墙后有效传输距离≥20m。</w:t>
            </w:r>
          </w:p>
          <w:p w14:paraId="21CF56C6">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无线音频处理系统</w:t>
            </w:r>
          </w:p>
          <w:p w14:paraId="3F97375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 支持降噪功能设置。</w:t>
            </w:r>
          </w:p>
          <w:p w14:paraId="4C49B09A">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 支持多通道输入混音。</w:t>
            </w:r>
          </w:p>
          <w:p w14:paraId="78CDFEB0">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3. 支持啸叫抑制算法，通过算法可实现本地扩声时无啸叫现象。</w:t>
            </w:r>
          </w:p>
        </w:tc>
        <w:tc>
          <w:tcPr>
            <w:tcW w:w="591" w:type="dxa"/>
            <w:shd w:val="clear" w:color="000000" w:fill="FFFFFF"/>
            <w:noWrap w:val="0"/>
            <w:vAlign w:val="center"/>
          </w:tcPr>
          <w:p w14:paraId="3EC2F9C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33FAF61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3168858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F7B3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19" w:type="dxa"/>
            <w:shd w:val="clear" w:color="000000" w:fill="FFFFFF"/>
            <w:noWrap w:val="0"/>
            <w:vAlign w:val="center"/>
          </w:tcPr>
          <w:p w14:paraId="41C5A85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9 </w:t>
            </w:r>
          </w:p>
        </w:tc>
        <w:tc>
          <w:tcPr>
            <w:tcW w:w="1090" w:type="dxa"/>
            <w:shd w:val="clear" w:color="000000" w:fill="FFFFFF"/>
            <w:noWrap w:val="0"/>
            <w:vAlign w:val="center"/>
          </w:tcPr>
          <w:p w14:paraId="694DB60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音箱</w:t>
            </w:r>
          </w:p>
        </w:tc>
        <w:tc>
          <w:tcPr>
            <w:tcW w:w="5274" w:type="dxa"/>
            <w:shd w:val="clear" w:color="000000" w:fill="FFFFFF"/>
            <w:noWrap w:val="0"/>
            <w:vAlign w:val="center"/>
          </w:tcPr>
          <w:p w14:paraId="51982B7B">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1.采用功放与互动音箱一体化设计，内置麦克风无线接收模块，帮助教师实现多媒体扩音以及本地扩声功能。</w:t>
            </w:r>
          </w:p>
          <w:p w14:paraId="22C150CA">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2.双音箱有线连接，机箱采用塑胶材质，保护设备免受环境影响。</w:t>
            </w:r>
          </w:p>
          <w:p w14:paraId="4BF4918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3.输出额定功率≥2*15W。</w:t>
            </w:r>
          </w:p>
          <w:p w14:paraId="46403A0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4.配置独立音频数字信号处理芯片，支持啸叫抑制功能。</w:t>
            </w:r>
          </w:p>
          <w:p w14:paraId="719E09DC">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5.支持教师扩声和输入音源叠加输出。</w:t>
            </w:r>
          </w:p>
        </w:tc>
        <w:tc>
          <w:tcPr>
            <w:tcW w:w="591" w:type="dxa"/>
            <w:shd w:val="clear" w:color="000000" w:fill="FFFFFF"/>
            <w:noWrap w:val="0"/>
            <w:vAlign w:val="center"/>
          </w:tcPr>
          <w:p w14:paraId="3CE57A6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对</w:t>
            </w:r>
          </w:p>
        </w:tc>
        <w:tc>
          <w:tcPr>
            <w:tcW w:w="597" w:type="dxa"/>
            <w:shd w:val="clear" w:color="000000" w:fill="FFFFFF"/>
            <w:noWrap w:val="0"/>
            <w:vAlign w:val="center"/>
          </w:tcPr>
          <w:p w14:paraId="37E0B722">
            <w:pPr>
              <w:widowControl/>
              <w:jc w:val="center"/>
              <w:rPr>
                <w:rFonts w:hint="eastAsia" w:ascii="仿宋" w:hAnsi="仿宋" w:eastAsia="仿宋" w:cs="仿宋"/>
                <w:color w:val="000000"/>
                <w:kern w:val="0"/>
                <w:szCs w:val="21"/>
              </w:rPr>
            </w:pPr>
            <w:r>
              <w:rPr>
                <w:rFonts w:ascii="仿宋" w:hAnsi="仿宋" w:eastAsia="仿宋" w:cs="仿宋"/>
                <w:color w:val="000000"/>
                <w:kern w:val="0"/>
                <w:szCs w:val="21"/>
              </w:rPr>
              <w:t>2</w:t>
            </w:r>
          </w:p>
        </w:tc>
        <w:tc>
          <w:tcPr>
            <w:tcW w:w="1016" w:type="dxa"/>
            <w:noWrap w:val="0"/>
            <w:vAlign w:val="center"/>
          </w:tcPr>
          <w:p w14:paraId="2975ABB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6921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19" w:type="dxa"/>
            <w:shd w:val="clear" w:color="000000" w:fill="FFFFFF"/>
            <w:noWrap w:val="0"/>
            <w:vAlign w:val="center"/>
          </w:tcPr>
          <w:p w14:paraId="7263370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10 </w:t>
            </w:r>
          </w:p>
        </w:tc>
        <w:tc>
          <w:tcPr>
            <w:tcW w:w="1090" w:type="dxa"/>
            <w:shd w:val="clear" w:color="000000" w:fill="FFFFFF"/>
            <w:noWrap w:val="0"/>
            <w:vAlign w:val="center"/>
          </w:tcPr>
          <w:p w14:paraId="3823FF6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Ai课堂分析系统</w:t>
            </w:r>
          </w:p>
        </w:tc>
        <w:tc>
          <w:tcPr>
            <w:tcW w:w="5274" w:type="dxa"/>
            <w:shd w:val="clear" w:color="000000" w:fill="FFFFFF"/>
            <w:noWrap w:val="0"/>
            <w:vAlign w:val="center"/>
          </w:tcPr>
          <w:p w14:paraId="0D34349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 ▲系统支持对教室环境的3D还原重建，形成桌椅、讲台、一体机的真实环境建模，采集到的师生互动行为自动对应到具体课桌位置；支持≥5种视角转换，正前方、左前方、右前方、左后方、右后方。</w:t>
            </w:r>
          </w:p>
          <w:p w14:paraId="0B46030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 在3D课堂孪生界面中，通过课桌的颜色深浅表示学生参与互动的活跃程度，基于学生上台次数、举手次数、问答次数计算学生活跃程度，颜色越深则代表越活跃。</w:t>
            </w:r>
          </w:p>
          <w:p w14:paraId="562D2C7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3. ▲在3D课堂孪生界面中，支持点击课堂活跃热力图中的学生头像，查看该学生的师生互动视频片段，统计该学生在本节课的上台互动、举手次数、问答次数。</w:t>
            </w:r>
          </w:p>
          <w:p w14:paraId="7030734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4. 在3D课堂孪生界面中，支持在地面上显示教师的巡堂轨迹，颜色越深代表停留时间越长。</w:t>
            </w:r>
          </w:p>
          <w:p w14:paraId="391F238D">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5. ▲系统根据教学内容自动生成师生问答、课堂互动、新课标落实三个维度的课堂反馈建议，可查看全部提问、符合知识性目标的提问、不合适的提问、提问优化建议、课堂互动建议、基于新课标的亮点和改进建议。</w:t>
            </w:r>
          </w:p>
          <w:p w14:paraId="25A0ADCB">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6. 系统支持统计课程时长、课堂中教师讲授时长、教师讲授字数、教师授课平均语速。</w:t>
            </w:r>
          </w:p>
          <w:p w14:paraId="78A345C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7. 系统自动统计教师授课、师生互动、小组讨论、课堂练习的时间分布情况，支持图形可视化展示不同课堂行为的整体时间占比。</w:t>
            </w:r>
          </w:p>
          <w:p w14:paraId="2D6AD73D">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8. 系统自动统计教师授课、师生互动、小组讨论、课堂练习的时间分布情况，支持按照时序图样式展示，展示不同课堂行为发生的顺序、时长。</w:t>
            </w:r>
          </w:p>
          <w:p w14:paraId="7123BCB0">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9. 系统将课堂中老师和学生的声音转写为文字，按照前后文逻辑关系自动切割为不同的片段；片段支持展开查看详细文字，支持跳转到文字段落对应的视频片段。</w:t>
            </w:r>
          </w:p>
          <w:p w14:paraId="2B90707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10. 系统支持对语音转写中的师生问答进行自动识别，将提问内容自动高亮显示，支持将识别出的问答实录一键导出为云文档。</w:t>
            </w:r>
          </w:p>
          <w:p w14:paraId="24CAD9D0">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11. 系统支持对识别出的文字进行手动校准，支持对识别出的问答片段标注是否有效，被标注有效的问答片段，在播放器时间轴对应的时间点上会高亮显示。</w:t>
            </w:r>
          </w:p>
          <w:p w14:paraId="54BF9BA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12. 系统支持点击问答模式柱状图对该类型的提问进行筛选，问答实录中显示对应文字明细，明细会按师生角色区分，并自动进行分段分句，支持跳转到文字段落对应的视频片段。</w:t>
            </w:r>
          </w:p>
          <w:p w14:paraId="31795D8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13. ▲系统支持通过弗兰德斯编码规则对课堂数据进行每秒1次的打点，自动计算出启发/指导比（I/D）、学生稳态比（PSSR）、教学内容比（CCR）、学生发言比（PIR）、教师提问比（TQR）、教学/调控比（TRR）的指标数值，通过雷达图呈现。</w:t>
            </w:r>
          </w:p>
        </w:tc>
        <w:tc>
          <w:tcPr>
            <w:tcW w:w="591" w:type="dxa"/>
            <w:shd w:val="clear" w:color="000000" w:fill="FFFFFF"/>
            <w:noWrap w:val="0"/>
            <w:vAlign w:val="center"/>
          </w:tcPr>
          <w:p w14:paraId="0460A85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7570964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3164D9C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软件和信息技术服务业</w:t>
            </w:r>
          </w:p>
        </w:tc>
      </w:tr>
      <w:tr w14:paraId="723D9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19" w:type="dxa"/>
            <w:shd w:val="clear" w:color="000000" w:fill="FFFFFF"/>
            <w:noWrap w:val="0"/>
            <w:vAlign w:val="center"/>
          </w:tcPr>
          <w:p w14:paraId="027FA85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r>
              <w:rPr>
                <w:rFonts w:ascii="仿宋" w:hAnsi="仿宋" w:eastAsia="仿宋" w:cs="仿宋"/>
                <w:color w:val="000000"/>
                <w:kern w:val="0"/>
                <w:szCs w:val="21"/>
              </w:rPr>
              <w:t>1</w:t>
            </w:r>
            <w:r>
              <w:rPr>
                <w:rFonts w:hint="eastAsia" w:ascii="仿宋" w:hAnsi="仿宋" w:eastAsia="仿宋" w:cs="仿宋"/>
                <w:color w:val="000000"/>
                <w:kern w:val="0"/>
                <w:szCs w:val="21"/>
              </w:rPr>
              <w:t xml:space="preserve"> </w:t>
            </w:r>
          </w:p>
        </w:tc>
        <w:tc>
          <w:tcPr>
            <w:tcW w:w="1090" w:type="dxa"/>
            <w:shd w:val="clear" w:color="000000" w:fill="FFFFFF"/>
            <w:noWrap w:val="0"/>
            <w:vAlign w:val="center"/>
          </w:tcPr>
          <w:p w14:paraId="7214DFF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智能讲桌</w:t>
            </w:r>
          </w:p>
        </w:tc>
        <w:tc>
          <w:tcPr>
            <w:tcW w:w="5274" w:type="dxa"/>
            <w:shd w:val="clear" w:color="000000" w:fill="FFFFFF"/>
            <w:noWrap w:val="0"/>
            <w:vAlign w:val="center"/>
          </w:tcPr>
          <w:p w14:paraId="6276C9CF">
            <w:pPr>
              <w:widowControl/>
              <w:numPr>
                <w:ilvl w:val="0"/>
                <w:numId w:val="7"/>
              </w:numPr>
              <w:jc w:val="left"/>
              <w:rPr>
                <w:rFonts w:hint="eastAsia" w:ascii="仿宋" w:hAnsi="仿宋" w:eastAsia="仿宋" w:cs="仿宋"/>
                <w:color w:val="000000"/>
                <w:kern w:val="0"/>
                <w:szCs w:val="21"/>
              </w:rPr>
            </w:pPr>
            <w:r>
              <w:rPr>
                <w:rFonts w:hint="eastAsia" w:ascii="仿宋" w:hAnsi="仿宋" w:eastAsia="仿宋" w:cs="仿宋"/>
                <w:color w:val="000000"/>
                <w:kern w:val="0"/>
                <w:szCs w:val="21"/>
              </w:rPr>
              <w:t>外形尺寸：闭合尺寸≥1100*650*1055mm ±2mm(左右*前后*桌面/外围高度)，</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 钢木结合，讲台精选优质镀锌钢板，钢板厚度≥1.0mm±0.1mm，全线激光切割精加工制作；</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 讲桌具备≥21.5英寸全贴合电容触摸屏幕，分辨率1920*1080，防眩光AG玻璃，黑体屏，铝合金外壳；</w:t>
            </w:r>
          </w:p>
          <w:p w14:paraId="6B553E0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4. 讲桌触摸屏侧边接口不少于2个USB接口，支持对接入设备进行充电，也可以外接 U 盘、移动硬盘、无线键鼠等外设；具备不少于1个HDMI接口，方便教师外接笔记本信号；具备不少于1个五孔220V交流电源接口；</w:t>
            </w:r>
          </w:p>
        </w:tc>
        <w:tc>
          <w:tcPr>
            <w:tcW w:w="591" w:type="dxa"/>
            <w:shd w:val="clear" w:color="000000" w:fill="FFFFFF"/>
            <w:noWrap w:val="0"/>
            <w:vAlign w:val="center"/>
          </w:tcPr>
          <w:p w14:paraId="4EB9FB7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1F895B1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78A44F4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242A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19" w:type="dxa"/>
            <w:shd w:val="clear" w:color="000000" w:fill="FFFFFF"/>
            <w:noWrap w:val="0"/>
            <w:vAlign w:val="center"/>
          </w:tcPr>
          <w:p w14:paraId="417321B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r>
              <w:rPr>
                <w:rFonts w:ascii="仿宋" w:hAnsi="仿宋" w:eastAsia="仿宋" w:cs="仿宋"/>
                <w:color w:val="000000"/>
                <w:kern w:val="0"/>
                <w:szCs w:val="21"/>
              </w:rPr>
              <w:t>2</w:t>
            </w:r>
          </w:p>
        </w:tc>
        <w:tc>
          <w:tcPr>
            <w:tcW w:w="1090" w:type="dxa"/>
            <w:shd w:val="clear" w:color="000000" w:fill="FFFFFF"/>
            <w:noWrap w:val="0"/>
            <w:vAlign w:val="center"/>
          </w:tcPr>
          <w:p w14:paraId="7F7F1D6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路由器</w:t>
            </w:r>
          </w:p>
        </w:tc>
        <w:tc>
          <w:tcPr>
            <w:tcW w:w="5274" w:type="dxa"/>
            <w:shd w:val="clear" w:color="000000" w:fill="FFFFFF"/>
            <w:noWrap w:val="0"/>
            <w:vAlign w:val="center"/>
          </w:tcPr>
          <w:p w14:paraId="1698ACB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上网方式应支持PPPoE、DHCP、静态IP;2.4GHz: 8 5GHz: 24 最大整机带终端数 32+64（2.4G+5G）;加密模式 应支持WPA-PSK, WPA2-PSK, WPA/WPA2-PSK, WPA3-SAE, WPA2-PSK/WPA3-SAE;Wi-Fi标准 Wi-Fi 5 (IEEE 802.11ac)标准,兼容IEEE 802.11a/b/g/n标准;传输速率 2.4G应支持400Mbps，5G应支持867Mbps;固定LAN口数量 ≥3个;固定WAN口数量 ≥1个;2.4GHz天线增益至少4dBi;5 GHz天线增益 至少5.5dBi。</w:t>
            </w:r>
          </w:p>
        </w:tc>
        <w:tc>
          <w:tcPr>
            <w:tcW w:w="591" w:type="dxa"/>
            <w:shd w:val="clear" w:color="000000" w:fill="FFFFFF"/>
            <w:noWrap w:val="0"/>
            <w:vAlign w:val="center"/>
          </w:tcPr>
          <w:p w14:paraId="7271585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0431F82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6FFF1D1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9D1C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19" w:type="dxa"/>
            <w:shd w:val="clear" w:color="000000" w:fill="FFFFFF"/>
            <w:noWrap w:val="0"/>
            <w:vAlign w:val="center"/>
          </w:tcPr>
          <w:p w14:paraId="2D25C38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r>
              <w:rPr>
                <w:rFonts w:ascii="仿宋" w:hAnsi="仿宋" w:eastAsia="仿宋" w:cs="仿宋"/>
                <w:color w:val="000000"/>
                <w:kern w:val="0"/>
                <w:szCs w:val="21"/>
              </w:rPr>
              <w:t>3</w:t>
            </w:r>
          </w:p>
        </w:tc>
        <w:tc>
          <w:tcPr>
            <w:tcW w:w="1090" w:type="dxa"/>
            <w:shd w:val="clear" w:color="000000" w:fill="FFFFFF"/>
            <w:noWrap w:val="0"/>
            <w:vAlign w:val="center"/>
          </w:tcPr>
          <w:p w14:paraId="7E041E1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录播系统机柜</w:t>
            </w:r>
          </w:p>
        </w:tc>
        <w:tc>
          <w:tcPr>
            <w:tcW w:w="5274" w:type="dxa"/>
            <w:shd w:val="clear" w:color="000000" w:fill="FFFFFF"/>
            <w:noWrap w:val="0"/>
            <w:vAlign w:val="center"/>
          </w:tcPr>
          <w:p w14:paraId="4652E76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1.19英寸机柜，规格：≥600*600*1000mm±2mm；                                  2.机柜应采用优质冷轧钢板，钢板经脱脂、酸洗、磷化和静电喷塑；                                                3.前门钢化玻璃后门采用六棱网孔门，</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4.机柜可以满足顶部和底部地板下走线两种方式 ；</w:t>
            </w:r>
          </w:p>
        </w:tc>
        <w:tc>
          <w:tcPr>
            <w:tcW w:w="591" w:type="dxa"/>
            <w:shd w:val="clear" w:color="000000" w:fill="FFFFFF"/>
            <w:noWrap w:val="0"/>
            <w:vAlign w:val="center"/>
          </w:tcPr>
          <w:p w14:paraId="37190A7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14E74C7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5ADD155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0551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19" w:type="dxa"/>
            <w:shd w:val="clear" w:color="000000" w:fill="FFFFFF"/>
            <w:noWrap w:val="0"/>
            <w:vAlign w:val="center"/>
          </w:tcPr>
          <w:p w14:paraId="680D4C9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r>
              <w:rPr>
                <w:rFonts w:ascii="仿宋" w:hAnsi="仿宋" w:eastAsia="仿宋" w:cs="仿宋"/>
                <w:color w:val="000000"/>
                <w:kern w:val="0"/>
                <w:szCs w:val="21"/>
              </w:rPr>
              <w:t>4</w:t>
            </w:r>
            <w:r>
              <w:rPr>
                <w:rFonts w:hint="eastAsia" w:ascii="仿宋" w:hAnsi="仿宋" w:eastAsia="仿宋" w:cs="仿宋"/>
                <w:color w:val="000000"/>
                <w:kern w:val="0"/>
                <w:szCs w:val="21"/>
              </w:rPr>
              <w:t xml:space="preserve"> </w:t>
            </w:r>
          </w:p>
        </w:tc>
        <w:tc>
          <w:tcPr>
            <w:tcW w:w="1090" w:type="dxa"/>
            <w:shd w:val="clear" w:color="000000" w:fill="FFFFFF"/>
            <w:noWrap w:val="0"/>
            <w:vAlign w:val="center"/>
          </w:tcPr>
          <w:p w14:paraId="52B94B0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显示器</w:t>
            </w:r>
          </w:p>
        </w:tc>
        <w:tc>
          <w:tcPr>
            <w:tcW w:w="5274" w:type="dxa"/>
            <w:shd w:val="clear" w:color="000000" w:fill="FFFFFF"/>
            <w:noWrap w:val="0"/>
            <w:vAlign w:val="center"/>
          </w:tcPr>
          <w:p w14:paraId="7418FBA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屏幕尺寸（对角）：≥23.8吋；屏幕比例：≥16:9；刷新率≥100Hz赫兹；最大分辨率 ：≥1920*1080；信号输入：HDMI，VGA。</w:t>
            </w:r>
          </w:p>
        </w:tc>
        <w:tc>
          <w:tcPr>
            <w:tcW w:w="591" w:type="dxa"/>
            <w:shd w:val="clear" w:color="000000" w:fill="FFFFFF"/>
            <w:noWrap w:val="0"/>
            <w:vAlign w:val="center"/>
          </w:tcPr>
          <w:p w14:paraId="2A830AE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6B15A79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38E903D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F096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19" w:type="dxa"/>
            <w:shd w:val="clear" w:color="000000" w:fill="FFFFFF"/>
            <w:noWrap w:val="0"/>
            <w:vAlign w:val="center"/>
          </w:tcPr>
          <w:p w14:paraId="3CCD102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r>
              <w:rPr>
                <w:rFonts w:ascii="仿宋" w:hAnsi="仿宋" w:eastAsia="仿宋" w:cs="仿宋"/>
                <w:color w:val="000000"/>
                <w:kern w:val="0"/>
                <w:szCs w:val="21"/>
              </w:rPr>
              <w:t>5</w:t>
            </w:r>
          </w:p>
        </w:tc>
        <w:tc>
          <w:tcPr>
            <w:tcW w:w="1090" w:type="dxa"/>
            <w:shd w:val="clear" w:color="000000" w:fill="FFFFFF"/>
            <w:noWrap w:val="0"/>
            <w:vAlign w:val="center"/>
          </w:tcPr>
          <w:p w14:paraId="5BAD920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导播键盘</w:t>
            </w:r>
          </w:p>
        </w:tc>
        <w:tc>
          <w:tcPr>
            <w:tcW w:w="5274" w:type="dxa"/>
            <w:shd w:val="clear" w:color="000000" w:fill="FFFFFF"/>
            <w:noWrap w:val="0"/>
            <w:vAlign w:val="center"/>
          </w:tcPr>
          <w:p w14:paraId="5FBD52F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 整机采用纯金属材质，全铝机身，CNC工艺，坚固耐用，质感十足，底部配备≥4个硅胶垫。</w:t>
            </w:r>
          </w:p>
          <w:p w14:paraId="2CA95677">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 采用彩色背光按键，按键数量≥29个，背光颜色≥3种，可通过不同颜色表征不同的工作状态。</w:t>
            </w:r>
          </w:p>
          <w:p w14:paraId="07E4C365">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3. 整机配备云台操纵杆，通过整机摇杆操作，支持不少于8个方向的云台控制，同时可通过操纵杆实现摄像机拉近拉远控制。</w:t>
            </w:r>
          </w:p>
          <w:p w14:paraId="5DD06C1D">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4. 支持一键复位功能，可通过云台操纵杆，快速将摄像机复位到开机预置位画面。</w:t>
            </w:r>
          </w:p>
          <w:p w14:paraId="3FD8BF1D">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5. 整机支持≥3个控制旋钮。</w:t>
            </w:r>
          </w:p>
          <w:p w14:paraId="283C14CB">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6. 整机支持≥2种通信方式，可使用USB或RS422进行通信，为保证控制实时性，不接受使用TCP/UDP通信方式。</w:t>
            </w:r>
          </w:p>
          <w:p w14:paraId="43645D3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7. 整机通信接口≥2个，支持至少一个USB2.0接口，至少一个RS422接口。</w:t>
            </w:r>
          </w:p>
          <w:p w14:paraId="53BCF3C6">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8. 整机内置蜂鸣器，用户在进行导播控制时，可通过蜂鸣器实现操控状态提醒。</w:t>
            </w:r>
          </w:p>
        </w:tc>
        <w:tc>
          <w:tcPr>
            <w:tcW w:w="591" w:type="dxa"/>
            <w:shd w:val="clear" w:color="000000" w:fill="FFFFFF"/>
            <w:noWrap w:val="0"/>
            <w:vAlign w:val="center"/>
          </w:tcPr>
          <w:p w14:paraId="6B0D239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240B0C2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5173FE8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318E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19" w:type="dxa"/>
            <w:shd w:val="clear" w:color="000000" w:fill="FFFFFF"/>
            <w:noWrap w:val="0"/>
            <w:vAlign w:val="center"/>
          </w:tcPr>
          <w:p w14:paraId="3FF277EC">
            <w:pPr>
              <w:widowControl/>
              <w:jc w:val="center"/>
              <w:rPr>
                <w:rFonts w:hint="eastAsia" w:ascii="仿宋" w:hAnsi="仿宋" w:eastAsia="仿宋" w:cs="仿宋"/>
                <w:color w:val="000000"/>
                <w:kern w:val="0"/>
                <w:szCs w:val="21"/>
              </w:rPr>
            </w:pPr>
            <w:r>
              <w:rPr>
                <w:rFonts w:ascii="仿宋" w:hAnsi="仿宋" w:eastAsia="仿宋" w:cs="仿宋"/>
                <w:color w:val="000000"/>
                <w:kern w:val="0"/>
                <w:szCs w:val="21"/>
              </w:rPr>
              <w:t>16</w:t>
            </w:r>
          </w:p>
        </w:tc>
        <w:tc>
          <w:tcPr>
            <w:tcW w:w="1090" w:type="dxa"/>
            <w:shd w:val="clear" w:color="000000" w:fill="FFFFFF"/>
            <w:noWrap w:val="0"/>
            <w:vAlign w:val="center"/>
          </w:tcPr>
          <w:p w14:paraId="6258867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千兆POE交换机</w:t>
            </w:r>
          </w:p>
        </w:tc>
        <w:tc>
          <w:tcPr>
            <w:tcW w:w="5274" w:type="dxa"/>
            <w:shd w:val="clear" w:color="auto" w:fill="auto"/>
            <w:noWrap w:val="0"/>
            <w:vAlign w:val="center"/>
          </w:tcPr>
          <w:p w14:paraId="55AF7A16">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≥16口千兆+2口千兆UP-LINK+2SFP以太网POE交换机，金属壳体，内置电源开关，提供16个10/100/1000Mbps RJ45自适应POE端口，支持所有端口线速转发。2个电端口+2光端口为上联口，剩余16个端口具有PoE功能，可作为以太网供电设备。能自动检测与识别符合IEEE 802.3af及IEEE802.3at标准的受电设备，并通过网线为其供电。整机POE输出功率260W，足额大功率。</w:t>
            </w:r>
          </w:p>
        </w:tc>
        <w:tc>
          <w:tcPr>
            <w:tcW w:w="591" w:type="dxa"/>
            <w:shd w:val="clear" w:color="000000" w:fill="FFFFFF"/>
            <w:noWrap w:val="0"/>
            <w:vAlign w:val="center"/>
          </w:tcPr>
          <w:p w14:paraId="54807D5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0A7B066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1548EF6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150A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19" w:type="dxa"/>
            <w:shd w:val="clear" w:color="000000" w:fill="FFFFFF"/>
            <w:noWrap w:val="0"/>
            <w:vAlign w:val="center"/>
          </w:tcPr>
          <w:p w14:paraId="0C4C81D2">
            <w:pPr>
              <w:widowControl/>
              <w:jc w:val="center"/>
              <w:rPr>
                <w:rFonts w:hint="eastAsia" w:ascii="仿宋" w:hAnsi="仿宋" w:eastAsia="仿宋" w:cs="仿宋"/>
                <w:color w:val="000000"/>
                <w:kern w:val="0"/>
                <w:szCs w:val="21"/>
              </w:rPr>
            </w:pPr>
            <w:r>
              <w:rPr>
                <w:rFonts w:ascii="仿宋" w:hAnsi="仿宋" w:eastAsia="仿宋" w:cs="仿宋"/>
                <w:color w:val="000000"/>
                <w:kern w:val="0"/>
                <w:szCs w:val="21"/>
              </w:rPr>
              <w:t>17</w:t>
            </w:r>
          </w:p>
        </w:tc>
        <w:tc>
          <w:tcPr>
            <w:tcW w:w="1090" w:type="dxa"/>
            <w:shd w:val="clear" w:color="000000" w:fill="FFFFFF"/>
            <w:noWrap w:val="0"/>
            <w:vAlign w:val="center"/>
          </w:tcPr>
          <w:p w14:paraId="7FE523D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学生课桌凳</w:t>
            </w:r>
          </w:p>
        </w:tc>
        <w:tc>
          <w:tcPr>
            <w:tcW w:w="5274" w:type="dxa"/>
            <w:shd w:val="clear" w:color="000000" w:fill="FFFFFF"/>
            <w:noWrap w:val="0"/>
            <w:vAlign w:val="center"/>
          </w:tcPr>
          <w:p w14:paraId="5A7F8B5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1、课桌尺寸≥650*450*760mm（±5mm）；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2、课桌面板应采用ABS工程塑料，一体注塑成型。面板尺寸≥650mm*450mm（±5mm），厚度≥20mm（±2mm）。课桌面板底部嵌入不少于1根≥30mm*15mm 矩型钢管，每根钢管不少于两颗螺丝加固。</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3、书箱应采用PP一级新料，一体成型。书箱外部尺寸≥500mm*350mm*160mm（±2mm）。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4、书箱底部应有排水孔隙或槽缝，利于排水和防止物品滑落。左右两侧配有一体成型挂钩，单个挂钩承载≥20KG（方便学生挂书包、水杯等物品）。</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5、课桌凳立柱外管采用≥60mm*30mm厚度 ≥1.2mm（±0.1mm）优质钢管，立柱内管≥ 20mm*50mm*1.2mm（±0.1mm），连接稳固。地管采用≥30mm*60mm*1.2mm（±0.1mm）,管壁厚度≥1.2mm（±0.1mm）。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6、课桌凳立柱内管采用≥60mm*30mm（±2mm）厚度≥1.2mm（±0.1mm）的优质型管。</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7、桌、凳贴地处采用≥30mm*60mm（±2mm）厚度≥1.2mm（±0.1mm）的优质椭圆钢管。</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8、课凳坐面采用PP一级新料，一体成型。</w:t>
            </w:r>
          </w:p>
        </w:tc>
        <w:tc>
          <w:tcPr>
            <w:tcW w:w="591" w:type="dxa"/>
            <w:shd w:val="clear" w:color="000000" w:fill="FFFFFF"/>
            <w:noWrap w:val="0"/>
            <w:vAlign w:val="center"/>
          </w:tcPr>
          <w:p w14:paraId="1F18E2F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280BA67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50</w:t>
            </w:r>
          </w:p>
        </w:tc>
        <w:tc>
          <w:tcPr>
            <w:tcW w:w="1016" w:type="dxa"/>
            <w:noWrap w:val="0"/>
            <w:vAlign w:val="center"/>
          </w:tcPr>
          <w:p w14:paraId="1CB11B5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C951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719" w:type="dxa"/>
            <w:shd w:val="clear" w:color="000000" w:fill="FFFFFF"/>
            <w:noWrap w:val="0"/>
            <w:vAlign w:val="center"/>
          </w:tcPr>
          <w:p w14:paraId="7826C1D5">
            <w:pPr>
              <w:widowControl/>
              <w:jc w:val="center"/>
              <w:rPr>
                <w:rFonts w:hint="eastAsia" w:ascii="仿宋" w:hAnsi="仿宋" w:eastAsia="仿宋" w:cs="仿宋"/>
                <w:color w:val="000000"/>
                <w:kern w:val="0"/>
                <w:szCs w:val="21"/>
              </w:rPr>
            </w:pPr>
            <w:r>
              <w:rPr>
                <w:rFonts w:ascii="仿宋" w:hAnsi="仿宋" w:eastAsia="仿宋" w:cs="仿宋"/>
                <w:color w:val="000000"/>
                <w:kern w:val="0"/>
                <w:szCs w:val="21"/>
              </w:rPr>
              <w:t>18</w:t>
            </w:r>
          </w:p>
        </w:tc>
        <w:tc>
          <w:tcPr>
            <w:tcW w:w="1090" w:type="dxa"/>
            <w:shd w:val="clear" w:color="000000" w:fill="FFFFFF"/>
            <w:noWrap w:val="0"/>
            <w:vAlign w:val="center"/>
          </w:tcPr>
          <w:p w14:paraId="11E0128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导播桌椅</w:t>
            </w:r>
          </w:p>
        </w:tc>
        <w:tc>
          <w:tcPr>
            <w:tcW w:w="5274" w:type="dxa"/>
            <w:shd w:val="clear" w:color="000000" w:fill="FFFFFF"/>
            <w:noWrap w:val="0"/>
            <w:vAlign w:val="center"/>
          </w:tcPr>
          <w:p w14:paraId="1FBF242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一、 桌子（1张）</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1：尺寸：≥L1400×W600×H750 ±5mm，钢木结合。</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2：桌面采用≥25±1毫米优质三聚氰胺，表面耐酸碱；桌面基材选用环保型实木颗粒板,甲醛释放达到国家E1级环保要求。</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3：桌体桌面前沿支撑骨架应采用20*40mm冷轧钢管，壁厚≥1.0mm±0.1mm，表面经酸洗、磷化防腐防锈处理后静电喷塑。</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3：桌腿应采用20*40mm钢脚，钢管为1.0mm±0.1mm镀锌钢板，底部配有隐形可敲漏50mm进线孔，配有尼龙可调节脚，耐用防滑。后置开放式主机箱（可放置主机和云主机），经过除油、酸洗、磷化、打磨、静电喷塑。</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二、椅子(10把）</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1：弓形结构。</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2：扶手与脚架一体结构。</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3：PU盖板扶手。</w:t>
            </w:r>
          </w:p>
        </w:tc>
        <w:tc>
          <w:tcPr>
            <w:tcW w:w="591" w:type="dxa"/>
            <w:shd w:val="clear" w:color="000000" w:fill="FFFFFF"/>
            <w:noWrap w:val="0"/>
            <w:vAlign w:val="center"/>
          </w:tcPr>
          <w:p w14:paraId="28FDDF6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2C1300F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2A6F0E9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831B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719" w:type="dxa"/>
            <w:shd w:val="clear" w:color="000000" w:fill="FFFFFF"/>
            <w:noWrap w:val="0"/>
            <w:vAlign w:val="center"/>
          </w:tcPr>
          <w:p w14:paraId="258DAAF9">
            <w:pPr>
              <w:widowControl/>
              <w:jc w:val="center"/>
              <w:rPr>
                <w:rFonts w:hint="eastAsia" w:ascii="仿宋" w:hAnsi="仿宋" w:eastAsia="仿宋" w:cs="仿宋"/>
                <w:color w:val="000000"/>
                <w:kern w:val="0"/>
                <w:szCs w:val="21"/>
              </w:rPr>
            </w:pPr>
            <w:r>
              <w:rPr>
                <w:rFonts w:ascii="仿宋" w:hAnsi="仿宋" w:eastAsia="仿宋" w:cs="仿宋"/>
                <w:color w:val="000000"/>
                <w:kern w:val="0"/>
                <w:szCs w:val="21"/>
              </w:rPr>
              <w:t>19</w:t>
            </w:r>
          </w:p>
        </w:tc>
        <w:tc>
          <w:tcPr>
            <w:tcW w:w="1090" w:type="dxa"/>
            <w:shd w:val="clear" w:color="000000" w:fill="FFFFFF"/>
            <w:noWrap w:val="0"/>
            <w:vAlign w:val="center"/>
          </w:tcPr>
          <w:p w14:paraId="7A72B65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观摩电视</w:t>
            </w:r>
          </w:p>
        </w:tc>
        <w:tc>
          <w:tcPr>
            <w:tcW w:w="5274" w:type="dxa"/>
            <w:shd w:val="clear" w:color="000000" w:fill="FFFFFF"/>
            <w:noWrap w:val="0"/>
            <w:vAlign w:val="center"/>
          </w:tcPr>
          <w:p w14:paraId="7EBD809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1.屏幕物理尺寸≧55英寸，分辨率≧3840*2160，刷新率≧60Hz，可视角度≧±178度。</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2.整机功耗≤120W，待机功耗≤0.5W。</w:t>
            </w:r>
          </w:p>
        </w:tc>
        <w:tc>
          <w:tcPr>
            <w:tcW w:w="591" w:type="dxa"/>
            <w:shd w:val="clear" w:color="000000" w:fill="FFFFFF"/>
            <w:noWrap w:val="0"/>
            <w:vAlign w:val="center"/>
          </w:tcPr>
          <w:p w14:paraId="0A484C0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7878D93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2612357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74A5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719" w:type="dxa"/>
            <w:shd w:val="clear" w:color="000000" w:fill="FFFFFF"/>
            <w:noWrap w:val="0"/>
            <w:vAlign w:val="center"/>
          </w:tcPr>
          <w:p w14:paraId="2E6BE2C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r>
              <w:rPr>
                <w:rFonts w:ascii="仿宋" w:hAnsi="仿宋" w:eastAsia="仿宋" w:cs="仿宋"/>
                <w:color w:val="000000"/>
                <w:kern w:val="0"/>
                <w:szCs w:val="21"/>
              </w:rPr>
              <w:t>0</w:t>
            </w:r>
          </w:p>
        </w:tc>
        <w:tc>
          <w:tcPr>
            <w:tcW w:w="1090" w:type="dxa"/>
            <w:shd w:val="clear" w:color="000000" w:fill="FFFFFF"/>
            <w:noWrap w:val="0"/>
            <w:vAlign w:val="center"/>
          </w:tcPr>
          <w:p w14:paraId="4397572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环境装饰</w:t>
            </w:r>
          </w:p>
        </w:tc>
        <w:tc>
          <w:tcPr>
            <w:tcW w:w="5274" w:type="dxa"/>
            <w:shd w:val="clear" w:color="auto" w:fill="auto"/>
            <w:noWrap w:val="0"/>
            <w:vAlign w:val="center"/>
          </w:tcPr>
          <w:p w14:paraId="73A0F33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1、工程要求：</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（1）要求整体装修环境应美观大方协调。</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（2）装修基础部分要求必须阻燃处理。</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2、技术需求</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（1）顶棚设计：顶棚使用矿棉吸音板吊顶。建议使用标准600*600规格的矿棉吸音板。</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（2）四周墙壁：四周墙壁使用高性能聚酯纤维吸音棉。</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（3）地面装修：地面采用PVC塑胶地板。</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（4）灯光设计：</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总原则：教室遵循均匀布光原则。主要有三个方面：</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a、光线的照度：平均照度达到425lux；</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b、灯光的色温：3050±150K；</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c、灯光的显色指数：显色指数：Ra＞85。</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以上尺寸和数量可根据教室实际情况调整。</w:t>
            </w:r>
          </w:p>
        </w:tc>
        <w:tc>
          <w:tcPr>
            <w:tcW w:w="591" w:type="dxa"/>
            <w:shd w:val="clear" w:color="000000" w:fill="FFFFFF"/>
            <w:noWrap w:val="0"/>
            <w:vAlign w:val="center"/>
          </w:tcPr>
          <w:p w14:paraId="76601E4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70FECE2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11117CB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5915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9287" w:type="dxa"/>
            <w:gridSpan w:val="6"/>
            <w:shd w:val="clear" w:color="000000" w:fill="FFFFFF"/>
            <w:noWrap w:val="0"/>
            <w:vAlign w:val="center"/>
          </w:tcPr>
          <w:p w14:paraId="3BE96E4A">
            <w:pPr>
              <w:widowControl/>
              <w:jc w:val="center"/>
              <w:rPr>
                <w:rFonts w:hint="eastAsia" w:ascii="仿宋" w:hAnsi="仿宋" w:eastAsia="仿宋" w:cs="仿宋"/>
                <w:b/>
                <w:bCs/>
                <w:color w:val="000000"/>
                <w:kern w:val="0"/>
                <w:szCs w:val="21"/>
              </w:rPr>
            </w:pPr>
            <w:r>
              <w:rPr>
                <w:rFonts w:hint="eastAsia" w:ascii="仿宋" w:hAnsi="仿宋" w:eastAsia="仿宋" w:cs="仿宋"/>
                <w:b/>
                <w:bCs/>
                <w:color w:val="000000"/>
                <w:kern w:val="0"/>
                <w:szCs w:val="21"/>
              </w:rPr>
              <w:t>六、数字化地理教室</w:t>
            </w:r>
          </w:p>
        </w:tc>
      </w:tr>
      <w:tr w14:paraId="298B7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9287" w:type="dxa"/>
            <w:gridSpan w:val="6"/>
            <w:shd w:val="clear" w:color="000000" w:fill="FFFFFF"/>
            <w:noWrap w:val="0"/>
            <w:vAlign w:val="center"/>
          </w:tcPr>
          <w:p w14:paraId="3329131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（一）、地理教学专用设备</w:t>
            </w:r>
          </w:p>
        </w:tc>
      </w:tr>
      <w:tr w14:paraId="1CC7F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719" w:type="dxa"/>
            <w:shd w:val="clear" w:color="000000" w:fill="FFFFFF"/>
            <w:noWrap w:val="0"/>
            <w:vAlign w:val="center"/>
          </w:tcPr>
          <w:p w14:paraId="42840D1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 </w:t>
            </w:r>
          </w:p>
        </w:tc>
        <w:tc>
          <w:tcPr>
            <w:tcW w:w="1090" w:type="dxa"/>
            <w:shd w:val="clear" w:color="auto" w:fill="auto"/>
            <w:noWrap w:val="0"/>
            <w:vAlign w:val="center"/>
          </w:tcPr>
          <w:p w14:paraId="08C7115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地理图课云教学平台</w:t>
            </w:r>
          </w:p>
        </w:tc>
        <w:tc>
          <w:tcPr>
            <w:tcW w:w="5274" w:type="dxa"/>
            <w:shd w:val="clear" w:color="000000" w:fill="FFFFFF"/>
            <w:noWrap w:val="0"/>
            <w:vAlign w:val="center"/>
          </w:tcPr>
          <w:p w14:paraId="05C15A1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一、运行环境要求</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软件平台及其自运行内容包应适用于Windows7.0及以上操作系统、MS office 2010及以上版本；产品应仅在“激活”、“注册”、“微信扫一扫登录”、“忘记密码”、“在线同步”、“检查新版本”、“资源求助”、“使用在线帮助”、“修改密码”时需要接入互联网，日常“登录”、“备课”、“授课”等操作应均可离线进行。</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二、软件功能要求</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在联网状态下，软件平台应支持“搜索”、“在线同步”、“重新下载课程资源”、“检查新版本”、“资源求助”等常规功能。在联网状态下，开启“在线同步”，平台应自动同步客户端和云端资源；使用“重新下载”，平台应强行对比本地资源和云端资源，重新下载不一致的资源；使用“检查新版本”，平台应检查当前客户端版本是否为最新版，否则将下载最新版进行安装。</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课程界面应包含“系统课程”、“我的课程”、“共享课程”，功能应包含“编辑”、“导入”、“上课”、“打包去上课”、“新建课程”、“共享课程”及“删除课程”。应支持用户将课程打包为自运行的课程包，并可导入到其它安装有本平台的系统中；也应支持在没有安装本平台但满足适用环境的设备上独立播放。平台应支持用户共享课程，可经由“在线同步”功能分享给全平台用户，也可经由“在线同步”功能获得其他用户共享的课程。</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课程应由主PPT文件和若干媒体资源构成，媒体资源应包含地图、图片、视频、动画、文本；每个媒体资源应与主PPT的某页形成关联或与某页的某个区域形成链接，确保在播放课程时，可自动（关联）或手动点击（链接）同步播放该页PPT内容和相关的媒体资源。</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地图界面应包含“系统地图”、“我的地图”和“共享地图”，功能应包含“新建地图”、“添加到课程”、“编辑”、“共享”、“删除”、“导入”、“播放”及“打包去上课”。应支持用户将地图打包为自运行的地图包，并可导入到其它安装有本平台的系统中；也应支持在没有安装本平台但满足适用环境的设备上独立播放。平台应支持用户共享地图，可经由“在线同步”功能分享给全平台用户，也可经由“在线同步”功能获得其他用户共享的地图。</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平台中的地图应由底图层、透镜层、动画层、热区层中的一层或多层多幅素材构成。其中除底图层为必需层，透镜层、动画层、热区层均应为可选层，均应支持多幅图层叠加。播放时，多图层叠加的每个图层均应实现单独控制显示播放；平台应提供聚光灯功能，以突出强调重点区域。</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6.平台内课程播放或打包课程单独播放，应实现自动检测当前播放环境的屏幕数，并将课程内容播放到指定屏幕，要求如下：</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① 课程播放时，应弹出窗口供用户选择将课程播放到某1块屏幕上，或者某2块屏幕上，可自动标识屏幕序号。</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② 若选择播放到某1块屏幕上，则自动在该屏幕上播放PPT+关联资源，并自由切换全屏播放PPT、全屏播放资源、半屏对比播放PPT+资源（各占屏幕一半）</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③ 若选择播放到某2块屏幕上，则一块屏幕播放ppt内容，另一块屏幕同步自动播放与之关联或者链接的资源，例如地图、图片、视频、动画等，实现双屏自动联动的播放效果。</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④ 地图播放时，应支持通过屏幕触控或鼠标滚轮来控制地图的放大与缩小。</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7.平台应关联AI助手，要求平台中的每个课程、地图、导图、文字、图片、视频等资源均能通过AI搜索一键获得智能回答或深度思考、思维导图、参考资料、参考图片等资料，并能够切换使用至少三种人工智能大模型。</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三、配套课程要求</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    预装初中课程应不少于38节，每个课程应由主PPT课件+关联地图、图片、视频、动画等资源构成。课程应包含“我国五十六个民族简介、气候多样季风显著、中国的河流和湖泊、中国的交通运输、中国的水资源、中国的地理差异、地球和地球仪、大洲和大洋、海陆变迁、世界的气候、降水的变化与分布、人口与人种、世界的语言和宗教、地图的阅读、气温的变化与分布、北方地区——自然特征与农业、辽阔的疆域、西北地区、中国的农业、多样的气候、中国的地形和地势、世界大城市实时天气、澳大利亚（区域）、美国（区域）、日本（区域）、巴西（区域）、俄罗斯（区域）、南方地区自然环境与农业（区域）、高原湿地──三江源地区（区域）、青藏地区自然特征与农业（区域）、世界最大的黄土堆积区（区域）、台湾省（区域）、印度（区域）、中东（区域）、黄土高原的水土流失、欧洲西部、撒哈拉以南的非洲、东南亚”等课程内容。</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四、配套资源要求</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平台资源开发应以义务教育地理课程标准、初中地理教材及地图册为依据，预装不少于900幅覆盖中国、中国区域、世界、世界区域的系统动画地图资源；并提供底图层、透镜层、动画层等素材资源，支持教师通过图层叠加自主创建个性化教学所需的动画地图资源。</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2.平台应提供课程所需图片、视频、文档等资源；并支持从云端同步课程和地图等最新资源；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3.平台应提供资源更新服务，提供地图、课程资源定制及配套的功能支持服务。</w:t>
            </w:r>
          </w:p>
        </w:tc>
        <w:tc>
          <w:tcPr>
            <w:tcW w:w="591" w:type="dxa"/>
            <w:shd w:val="clear" w:color="000000" w:fill="FFFFFF"/>
            <w:noWrap w:val="0"/>
            <w:vAlign w:val="center"/>
          </w:tcPr>
          <w:p w14:paraId="35705D6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7D5C6E0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46E08A9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软件和信息技术服务业</w:t>
            </w:r>
          </w:p>
        </w:tc>
      </w:tr>
      <w:tr w14:paraId="571DA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BC0D02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 </w:t>
            </w:r>
          </w:p>
        </w:tc>
        <w:tc>
          <w:tcPr>
            <w:tcW w:w="1090" w:type="dxa"/>
            <w:shd w:val="clear" w:color="000000" w:fill="FFFFFF"/>
            <w:noWrap w:val="0"/>
            <w:vAlign w:val="center"/>
          </w:tcPr>
          <w:p w14:paraId="2B1FC93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中国语音立体地形图</w:t>
            </w:r>
          </w:p>
        </w:tc>
        <w:tc>
          <w:tcPr>
            <w:tcW w:w="5274" w:type="dxa"/>
            <w:shd w:val="clear" w:color="000000" w:fill="FFFFFF"/>
            <w:noWrap w:val="0"/>
            <w:vAlign w:val="center"/>
          </w:tcPr>
          <w:p w14:paraId="285E5130">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 规格：立体模型水平比例尺不低于1：300万；尺寸不小于：2280mm×1680mm±2mm；采用PVC材料用模具热压而成，符合环保要求；</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 政区图、地形图合二为一，达到地图出版精度，经由专业地图出版社出版；</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 支持汉语、蒙语、藏语、维语及朝鲜语多种民族语言，支持版本：汉语版、蒙-汉版、藏-汉版、维-汉版、鲜-汉版（设备运行只支持一种语言版本，标配为汉语版，其他语言版本在设备出厂前据使用方实际需求而定）。</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 电子点读功能：</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 应提供无线点读教鞭，要求电子教鞭装有特殊摄像头，具有光学图像识别功能，可识别隐形底码；</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 配套音箱上的无线接收器收到无线教鞭发送来的码值信息后，根据程序预先设置好的码值与语音的对应关系，把相应的语音播放出来，对相应内容进行解说。语音内容存放在无线音箱的存储卡中。存储卡使用的是现在通用的SD存储卡，容量大，并可以随时更新语音内容；</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3）如同时配置2套及以上与本设备同品牌的语音立体地形图，使用1套无线点读教鞭及配套音箱即可实现点读播放，无需重复配置。</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 地图内容：</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1）界线应包括中国及周边国家的界线（国界），中国各级行政区划的界线（省界）。</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2）行政区划要素应包括中国及周边国家的首都、首府，中国各省行政区划的名称、各省行政中心的名称，国内部分重要城市的名称。</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 地形要素应包括中国及周边国家的重要河流、湖泊、山脉、山峰、沙漠、盆地、高原、平原、丘陵、半岛、群岛、岛屿、海洋、海湾、海峡的名称及相关要素。</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 突出表示三大阶梯、四大高原、四大盆地、三大平原自然地理形态，综合表达中国地形的起伏形态和地理特点。</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6. 分类教学：</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地图上可以按照初中版和高中版本教材资源进行分类教学。</w:t>
            </w:r>
          </w:p>
        </w:tc>
        <w:tc>
          <w:tcPr>
            <w:tcW w:w="591" w:type="dxa"/>
            <w:shd w:val="clear" w:color="000000" w:fill="FFFFFF"/>
            <w:noWrap w:val="0"/>
            <w:vAlign w:val="center"/>
          </w:tcPr>
          <w:p w14:paraId="19284C3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3A464C4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5CC6031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1312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7AF919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 </w:t>
            </w:r>
          </w:p>
        </w:tc>
        <w:tc>
          <w:tcPr>
            <w:tcW w:w="1090" w:type="dxa"/>
            <w:shd w:val="clear" w:color="000000" w:fill="FFFFFF"/>
            <w:noWrap w:val="0"/>
            <w:vAlign w:val="center"/>
          </w:tcPr>
          <w:p w14:paraId="57C3359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世界语音立体地形图</w:t>
            </w:r>
          </w:p>
        </w:tc>
        <w:tc>
          <w:tcPr>
            <w:tcW w:w="5274" w:type="dxa"/>
            <w:shd w:val="clear" w:color="000000" w:fill="FFFFFF"/>
            <w:noWrap w:val="0"/>
            <w:vAlign w:val="center"/>
          </w:tcPr>
          <w:p w14:paraId="068EF3F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 规格：立体模型水平比例尺不低于1：1680万；尺寸不小于：2280mm×1680mm±2mm；采用PVC材料用模具热压而成，符合环保要求；</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 要求达到地图出版精度，经由专门地图出版社出版；</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 支持汉语、蒙语、藏语、维语及朝鲜语多种民族语言，支持版本：汉语版、蒙-汉版、藏-汉版、维-汉版、鲜-汉版（设备运行只支持一种语言版本，标配为汉语版，其他语言版本在设备出厂前据使用方实际需求而定）。</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 电子点读功能：</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 应提供无线点读教鞭，电子教鞭装有特殊摄像头，具有光学图像识别功能，可识别隐形底码；</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 配套音箱上的无线接收器收到无线教鞭发送来的码值信息后，根据程序预先设置好的码值与语音的对应关系，把相应的语音播放出来，对相应内容进行解说。语音内容存放在无线音箱的存储卡中。存储卡使用的是现在通用的SD存储卡，容量大，并可以随时更新语音内容；</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3）如同时配置2套及以上与本设备同品牌的语音立体地形图，使用1套无线点读教鞭及配套音箱即可实现点读播放，无需重复配置。</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 地图内容：</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 世界各大洲的名称、范围、界线。中华人民共和国的名称、范围、界线。世界重要城市的名称、位置。</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 世界主要海洋、河流、湖泊、山脉、山峰、火山、沙漠、盆地、高原、平原、半岛、群岛、岛屿、海峡、海湾、海岭、海丘、海沟、海盆等地理要素的名称及相关要素。</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 世界各国的国旗和面积。</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 突出显示七大洲、四大洋自然地理形态，综合表达世界地形的起伏形态和地理特点。</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 国际日期变更线、北极圈、南极圈、北回归线、南回归线的名称和位置。</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6. 分类教学：</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地图上可以按照初中版和高中版本教材资源进行分类教学。</w:t>
            </w:r>
          </w:p>
        </w:tc>
        <w:tc>
          <w:tcPr>
            <w:tcW w:w="591" w:type="dxa"/>
            <w:shd w:val="clear" w:color="000000" w:fill="FFFFFF"/>
            <w:noWrap w:val="0"/>
            <w:vAlign w:val="center"/>
          </w:tcPr>
          <w:p w14:paraId="42B9CBB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26A9CEE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65267C8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54FE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9287" w:type="dxa"/>
            <w:gridSpan w:val="6"/>
            <w:shd w:val="clear" w:color="000000" w:fill="FFFFFF"/>
            <w:noWrap w:val="0"/>
            <w:vAlign w:val="center"/>
          </w:tcPr>
          <w:p w14:paraId="33C896A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（二）、实验实践活动专用设备</w:t>
            </w:r>
          </w:p>
        </w:tc>
      </w:tr>
      <w:tr w14:paraId="504C6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719" w:type="dxa"/>
            <w:shd w:val="clear" w:color="000000" w:fill="FFFFFF"/>
            <w:noWrap w:val="0"/>
            <w:vAlign w:val="center"/>
          </w:tcPr>
          <w:p w14:paraId="14025BF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 </w:t>
            </w:r>
          </w:p>
        </w:tc>
        <w:tc>
          <w:tcPr>
            <w:tcW w:w="1090" w:type="dxa"/>
            <w:shd w:val="clear" w:color="000000" w:fill="FFFFFF"/>
            <w:noWrap w:val="0"/>
            <w:vAlign w:val="center"/>
          </w:tcPr>
          <w:p w14:paraId="2A5B383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地理模型制作套装-海底地形</w:t>
            </w:r>
          </w:p>
        </w:tc>
        <w:tc>
          <w:tcPr>
            <w:tcW w:w="5274" w:type="dxa"/>
            <w:shd w:val="clear" w:color="000000" w:fill="FFFFFF"/>
            <w:noWrap w:val="0"/>
            <w:vAlign w:val="center"/>
          </w:tcPr>
          <w:p w14:paraId="2DF01197">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1.教学功能要求：</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应支持学生制作海底地形，培养学生对大洋中脊、海盆、海沟、岛弧链、大陆架等海底地貌的认知；培养学生的地理实践力、合作能力。</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2.产品组件要求：</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1)海底地貌模型磁贴板不少于1块，尺寸≥390mm*290mm±</w:t>
            </w:r>
            <w:r>
              <w:rPr>
                <w:rFonts w:ascii="仿宋" w:hAnsi="仿宋" w:eastAsia="仿宋" w:cs="仿宋"/>
                <w:color w:val="000000"/>
                <w:kern w:val="0"/>
                <w:szCs w:val="21"/>
              </w:rPr>
              <w:t>2mm</w:t>
            </w:r>
            <w:r>
              <w:rPr>
                <w:rFonts w:hint="eastAsia" w:ascii="仿宋" w:hAnsi="仿宋" w:eastAsia="仿宋" w:cs="仿宋"/>
                <w:color w:val="000000"/>
                <w:kern w:val="0"/>
                <w:szCs w:val="21"/>
              </w:rPr>
              <w:t>；横版印制典型海底地形设计图（应包含知识讲解），防水、可吸附、应可擦拭重复使用。</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2)粘土套装要求：白色粘土（单份100g规格）不少于5份、绿色粘土≥100g、灰色粘土≥100g、蓝色粘土≥100g。</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3)模型工具台应采用木质材料，尺寸≥400mm*300mm*20mm±</w:t>
            </w:r>
            <w:r>
              <w:rPr>
                <w:rFonts w:ascii="仿宋" w:hAnsi="仿宋" w:eastAsia="仿宋" w:cs="仿宋"/>
                <w:color w:val="000000"/>
                <w:kern w:val="0"/>
                <w:szCs w:val="21"/>
              </w:rPr>
              <w:t>2mm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4)模型支撑耗材(单个尺寸≥300mm*200mm*20mm±</w:t>
            </w:r>
            <w:r>
              <w:rPr>
                <w:rFonts w:ascii="仿宋" w:hAnsi="仿宋" w:eastAsia="仿宋" w:cs="仿宋"/>
                <w:color w:val="000000"/>
                <w:kern w:val="0"/>
                <w:szCs w:val="21"/>
              </w:rPr>
              <w:t>2mm</w:t>
            </w:r>
            <w:r>
              <w:rPr>
                <w:rFonts w:hint="eastAsia" w:ascii="仿宋" w:hAnsi="仿宋" w:eastAsia="仿宋" w:cs="仿宋"/>
                <w:color w:val="000000"/>
                <w:kern w:val="0"/>
                <w:szCs w:val="21"/>
              </w:rPr>
              <w:t>)不少于5个；地形绘制颜料（单色20ml规格）不少于12色；不同规格绘图笔不少于8支；调色盘不少于1个；200ml量杯不少于1个；模型专用胶水（20ml规格）不少于1个，刻刀不少于1个；A4切割板不少于1个；300mm钢尺不少于1个；</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5)实验指导手册不少于1份、实验收纳箱尺寸≥520mm*350mm*250mm±</w:t>
            </w:r>
            <w:r>
              <w:rPr>
                <w:rFonts w:ascii="仿宋" w:hAnsi="仿宋" w:eastAsia="仿宋" w:cs="仿宋"/>
                <w:color w:val="000000"/>
                <w:kern w:val="0"/>
                <w:szCs w:val="21"/>
              </w:rPr>
              <w:t>2mm</w:t>
            </w:r>
            <w:r>
              <w:rPr>
                <w:rFonts w:hint="eastAsia" w:ascii="仿宋" w:hAnsi="仿宋" w:eastAsia="仿宋" w:cs="仿宋"/>
                <w:color w:val="000000"/>
                <w:kern w:val="0"/>
                <w:szCs w:val="21"/>
              </w:rPr>
              <w:t>。</w:t>
            </w:r>
          </w:p>
        </w:tc>
        <w:tc>
          <w:tcPr>
            <w:tcW w:w="591" w:type="dxa"/>
            <w:shd w:val="clear" w:color="000000" w:fill="FFFFFF"/>
            <w:noWrap w:val="0"/>
            <w:vAlign w:val="center"/>
          </w:tcPr>
          <w:p w14:paraId="19D3E92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403F4F1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4</w:t>
            </w:r>
          </w:p>
        </w:tc>
        <w:tc>
          <w:tcPr>
            <w:tcW w:w="1016" w:type="dxa"/>
            <w:noWrap w:val="0"/>
            <w:vAlign w:val="center"/>
          </w:tcPr>
          <w:p w14:paraId="59CA300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9060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719" w:type="dxa"/>
            <w:shd w:val="clear" w:color="000000" w:fill="FFFFFF"/>
            <w:noWrap w:val="0"/>
            <w:vAlign w:val="center"/>
          </w:tcPr>
          <w:p w14:paraId="357C6A1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 </w:t>
            </w:r>
          </w:p>
        </w:tc>
        <w:tc>
          <w:tcPr>
            <w:tcW w:w="1090" w:type="dxa"/>
            <w:shd w:val="clear" w:color="000000" w:fill="FFFFFF"/>
            <w:noWrap w:val="0"/>
            <w:vAlign w:val="center"/>
          </w:tcPr>
          <w:p w14:paraId="083ECE3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地理模型制作套装-中国地形</w:t>
            </w:r>
          </w:p>
        </w:tc>
        <w:tc>
          <w:tcPr>
            <w:tcW w:w="5274" w:type="dxa"/>
            <w:shd w:val="clear" w:color="000000" w:fill="FFFFFF"/>
            <w:noWrap w:val="0"/>
            <w:vAlign w:val="center"/>
          </w:tcPr>
          <w:p w14:paraId="4F47A27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1.教学功能要求：</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应支持学生掌握中国地形、地势的主要特点。通过制作模型，培养学生的空间想象能力、地理实践力。</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2.产品组件要求：</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1)中国地形图磁贴板不少于1块，尺寸≥390mm*290mm±</w:t>
            </w:r>
            <w:r>
              <w:rPr>
                <w:rFonts w:ascii="仿宋" w:hAnsi="仿宋" w:eastAsia="仿宋" w:cs="仿宋"/>
                <w:color w:val="000000"/>
                <w:kern w:val="0"/>
                <w:szCs w:val="21"/>
              </w:rPr>
              <w:t>2mm</w:t>
            </w:r>
            <w:r>
              <w:rPr>
                <w:rFonts w:hint="eastAsia" w:ascii="仿宋" w:hAnsi="仿宋" w:eastAsia="仿宋" w:cs="仿宋"/>
                <w:color w:val="000000"/>
                <w:kern w:val="0"/>
                <w:szCs w:val="21"/>
              </w:rPr>
              <w:t>；防水、可吸附、应可擦拭重复使用；地图须具备国务院测绘地理信息行政主管部门颁发的审图号；</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2)粘土套装：白色粘土（单份100g规格）不少于5份、绿色粘土≥100g、棕色粘土≥100g、土黄色粘土≥100；</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3)模型工具台应采用木质材料，尺寸≥400mm*300mm*20mm；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4)模型支撑耗材(单个尺寸≥300mm*200mm*20mm±</w:t>
            </w:r>
            <w:r>
              <w:rPr>
                <w:rFonts w:ascii="仿宋" w:hAnsi="仿宋" w:eastAsia="仿宋" w:cs="仿宋"/>
                <w:color w:val="000000"/>
                <w:kern w:val="0"/>
                <w:szCs w:val="21"/>
              </w:rPr>
              <w:t>2mm</w:t>
            </w:r>
            <w:r>
              <w:rPr>
                <w:rFonts w:hint="eastAsia" w:ascii="仿宋" w:hAnsi="仿宋" w:eastAsia="仿宋" w:cs="仿宋"/>
                <w:color w:val="000000"/>
                <w:kern w:val="0"/>
                <w:szCs w:val="21"/>
              </w:rPr>
              <w:t>)不少于5个；地形绘制颜料（单色20ml规格）不少于12色；不同规格绘图笔不少于8支；调色盘不少于1个；200ml量杯不少于1个；模型专用胶水（20ml规格）不少于1个，刻刀不少于1个；A4切割板不少于1个；300mm钢尺不少于1个；</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5)实验指导手册不少于1份、实验收纳箱尺寸≥520mm*350mm*250mm±</w:t>
            </w:r>
            <w:r>
              <w:rPr>
                <w:rFonts w:ascii="仿宋" w:hAnsi="仿宋" w:eastAsia="仿宋" w:cs="仿宋"/>
                <w:color w:val="000000"/>
                <w:kern w:val="0"/>
                <w:szCs w:val="21"/>
              </w:rPr>
              <w:t>2mm</w:t>
            </w:r>
            <w:r>
              <w:rPr>
                <w:rFonts w:hint="eastAsia" w:ascii="仿宋" w:hAnsi="仿宋" w:eastAsia="仿宋" w:cs="仿宋"/>
                <w:color w:val="000000"/>
                <w:kern w:val="0"/>
                <w:szCs w:val="21"/>
              </w:rPr>
              <w:t>。</w:t>
            </w:r>
          </w:p>
        </w:tc>
        <w:tc>
          <w:tcPr>
            <w:tcW w:w="591" w:type="dxa"/>
            <w:shd w:val="clear" w:color="000000" w:fill="FFFFFF"/>
            <w:noWrap w:val="0"/>
            <w:vAlign w:val="center"/>
          </w:tcPr>
          <w:p w14:paraId="2F9936A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5F098A8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4</w:t>
            </w:r>
          </w:p>
        </w:tc>
        <w:tc>
          <w:tcPr>
            <w:tcW w:w="1016" w:type="dxa"/>
            <w:noWrap w:val="0"/>
            <w:vAlign w:val="center"/>
          </w:tcPr>
          <w:p w14:paraId="1A580B6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BE89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719" w:type="dxa"/>
            <w:shd w:val="clear" w:color="000000" w:fill="FFFFFF"/>
            <w:noWrap w:val="0"/>
            <w:vAlign w:val="center"/>
          </w:tcPr>
          <w:p w14:paraId="4D333D4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 </w:t>
            </w:r>
          </w:p>
        </w:tc>
        <w:tc>
          <w:tcPr>
            <w:tcW w:w="1090" w:type="dxa"/>
            <w:shd w:val="clear" w:color="000000" w:fill="FFFFFF"/>
            <w:noWrap w:val="0"/>
            <w:vAlign w:val="center"/>
          </w:tcPr>
          <w:p w14:paraId="0EFD732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绘制气温降水量活动套装</w:t>
            </w:r>
          </w:p>
        </w:tc>
        <w:tc>
          <w:tcPr>
            <w:tcW w:w="5274" w:type="dxa"/>
            <w:shd w:val="clear" w:color="000000" w:fill="FFFFFF"/>
            <w:noWrap w:val="0"/>
            <w:vAlign w:val="center"/>
          </w:tcPr>
          <w:p w14:paraId="525CE367">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1.教学功能要求：</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应支持学生阅读气温、降水数据资料，并据此通过学具绘制气温曲线图和降水量柱状图，说出气温与降水量随时间变化的特点。</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1）绘制气温降水量活动台应支持叠加展示气温曲线和降水量水柱；</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2）绘制气温降水量活动台应支笔迹擦除，支持实验重复使用。</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2.产品组件要求：</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1）绘制气温降水量活动台（尺寸≥310mm*210mm±</w:t>
            </w:r>
            <w:r>
              <w:rPr>
                <w:rFonts w:ascii="仿宋" w:hAnsi="仿宋" w:eastAsia="仿宋" w:cs="仿宋"/>
                <w:color w:val="000000"/>
                <w:kern w:val="0"/>
                <w:szCs w:val="21"/>
              </w:rPr>
              <w:t>2mm</w:t>
            </w:r>
            <w:r>
              <w:rPr>
                <w:rFonts w:hint="eastAsia" w:ascii="仿宋" w:hAnsi="仿宋" w:eastAsia="仿宋" w:cs="仿宋"/>
                <w:color w:val="000000"/>
                <w:kern w:val="0"/>
                <w:szCs w:val="21"/>
              </w:rPr>
              <w:t>）不少于1个；红、蓝色白板笔每色不少于1支；板擦不少于1个；平底降水柱不少于12个；量杯不少于1个；蓝色素（单瓶10ml规格）不少于1瓶；3mml滴管不少于2根；250ml量筒不少于1个；</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2）实验指导手册不少于1份、实验收纳箱尺寸≥520mm*350mm*250mm。</w:t>
            </w:r>
          </w:p>
        </w:tc>
        <w:tc>
          <w:tcPr>
            <w:tcW w:w="591" w:type="dxa"/>
            <w:shd w:val="clear" w:color="000000" w:fill="FFFFFF"/>
            <w:noWrap w:val="0"/>
            <w:vAlign w:val="center"/>
          </w:tcPr>
          <w:p w14:paraId="6C0636D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0650701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4</w:t>
            </w:r>
          </w:p>
        </w:tc>
        <w:tc>
          <w:tcPr>
            <w:tcW w:w="1016" w:type="dxa"/>
            <w:noWrap w:val="0"/>
            <w:vAlign w:val="center"/>
          </w:tcPr>
          <w:p w14:paraId="46BDF83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AFB2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719" w:type="dxa"/>
            <w:shd w:val="clear" w:color="000000" w:fill="FFFFFF"/>
            <w:noWrap w:val="0"/>
            <w:vAlign w:val="center"/>
          </w:tcPr>
          <w:p w14:paraId="156BCC3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4 </w:t>
            </w:r>
          </w:p>
        </w:tc>
        <w:tc>
          <w:tcPr>
            <w:tcW w:w="1090" w:type="dxa"/>
            <w:shd w:val="clear" w:color="000000" w:fill="FFFFFF"/>
            <w:noWrap w:val="0"/>
            <w:vAlign w:val="center"/>
          </w:tcPr>
          <w:p w14:paraId="00096A6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探究海陆热力性质差异/模拟季风成因实验套装</w:t>
            </w:r>
          </w:p>
        </w:tc>
        <w:tc>
          <w:tcPr>
            <w:tcW w:w="5274" w:type="dxa"/>
            <w:shd w:val="clear" w:color="000000" w:fill="FFFFFF"/>
            <w:noWrap w:val="0"/>
            <w:vAlign w:val="center"/>
          </w:tcPr>
          <w:p w14:paraId="41899F9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1.教学功能要求：</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套装应支持学生通过实验比较海洋（水）和陆地（干沙）在不同热力情况下的热力变化差异，学习海陆热力性质差异原理，探究海陆分布如何影响气温。</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2.产品组件要求：</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1）实验盒（尺寸≥100mm*100mm±</w:t>
            </w:r>
            <w:r>
              <w:rPr>
                <w:rFonts w:ascii="仿宋" w:hAnsi="仿宋" w:eastAsia="仿宋" w:cs="仿宋"/>
                <w:color w:val="000000"/>
                <w:kern w:val="0"/>
                <w:szCs w:val="21"/>
              </w:rPr>
              <w:t>2mm</w:t>
            </w:r>
            <w:r>
              <w:rPr>
                <w:rFonts w:hint="eastAsia" w:ascii="仿宋" w:hAnsi="仿宋" w:eastAsia="仿宋" w:cs="仿宋"/>
                <w:color w:val="000000"/>
                <w:kern w:val="0"/>
                <w:szCs w:val="21"/>
              </w:rPr>
              <w:t>）不少于2个、100目原色沙土不少于1瓶、热能灯（50w规格、含灯泡）不少于1个、秒表计时器不少于1个、数显温度探头不少于2个（-30℃~+200℃）、20g计量勺不少于1个、量杯不少于1个；</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2）实验指导手册不少于1份、实验收纳箱尺寸≥520mm*350mm*250mm。</w:t>
            </w:r>
          </w:p>
        </w:tc>
        <w:tc>
          <w:tcPr>
            <w:tcW w:w="591" w:type="dxa"/>
            <w:shd w:val="clear" w:color="000000" w:fill="FFFFFF"/>
            <w:noWrap w:val="0"/>
            <w:vAlign w:val="center"/>
          </w:tcPr>
          <w:p w14:paraId="2F8458A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7114144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4</w:t>
            </w:r>
          </w:p>
        </w:tc>
        <w:tc>
          <w:tcPr>
            <w:tcW w:w="1016" w:type="dxa"/>
            <w:noWrap w:val="0"/>
            <w:vAlign w:val="center"/>
          </w:tcPr>
          <w:p w14:paraId="74DD2FE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E15C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185F6D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5 </w:t>
            </w:r>
          </w:p>
        </w:tc>
        <w:tc>
          <w:tcPr>
            <w:tcW w:w="1090" w:type="dxa"/>
            <w:shd w:val="clear" w:color="000000" w:fill="FFFFFF"/>
            <w:noWrap w:val="0"/>
            <w:vAlign w:val="center"/>
          </w:tcPr>
          <w:p w14:paraId="413D02F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日影观测实践套装</w:t>
            </w:r>
          </w:p>
        </w:tc>
        <w:tc>
          <w:tcPr>
            <w:tcW w:w="5274" w:type="dxa"/>
            <w:shd w:val="clear" w:color="000000" w:fill="FFFFFF"/>
            <w:noWrap w:val="0"/>
            <w:vAlign w:val="center"/>
          </w:tcPr>
          <w:p w14:paraId="466FC597">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1.教学功能要求：</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应支持学生测量太阳日影轨迹、长短以及探究不同时节正午太阳高度变化规律。</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2.产品组件要求：</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1）应提供日影伸缩测量杆不少于1根，应采用铝合金材质，缩短后长度≤28cm±</w:t>
            </w:r>
            <w:r>
              <w:rPr>
                <w:rFonts w:ascii="仿宋" w:hAnsi="仿宋" w:eastAsia="仿宋" w:cs="仿宋"/>
                <w:color w:val="000000"/>
                <w:kern w:val="0"/>
                <w:szCs w:val="21"/>
              </w:rPr>
              <w:t>2mm</w:t>
            </w:r>
            <w:r>
              <w:rPr>
                <w:rFonts w:hint="eastAsia" w:ascii="仿宋" w:hAnsi="仿宋" w:eastAsia="仿宋" w:cs="仿宋"/>
                <w:color w:val="000000"/>
                <w:kern w:val="0"/>
                <w:szCs w:val="21"/>
              </w:rPr>
              <w:t>，展开后长度≥150cm±</w:t>
            </w:r>
            <w:r>
              <w:rPr>
                <w:rFonts w:ascii="仿宋" w:hAnsi="仿宋" w:eastAsia="仿宋" w:cs="仿宋"/>
                <w:color w:val="000000"/>
                <w:kern w:val="0"/>
                <w:szCs w:val="21"/>
              </w:rPr>
              <w:t>2mm</w:t>
            </w:r>
            <w:r>
              <w:rPr>
                <w:rFonts w:hint="eastAsia" w:ascii="仿宋" w:hAnsi="仿宋" w:eastAsia="仿宋" w:cs="仿宋"/>
                <w:color w:val="000000"/>
                <w:kern w:val="0"/>
                <w:szCs w:val="21"/>
              </w:rPr>
              <w:t>；应具备三角稳定架；</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2）应具备指南针杆头不少于1个，应具备水平气泡，并与测影杆衔接一体；</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3）3m米尺不少于1个、量角器（中间角度线可随测量物体移动）不少于1个、绘图板不少于1个、滑石划线笔不少于1个（应带金属笔夹）；</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4）实验指导手册不少于1份、实验收纳箱尺寸≥520mm*350mm*250mm±</w:t>
            </w:r>
            <w:r>
              <w:rPr>
                <w:rFonts w:ascii="仿宋" w:hAnsi="仿宋" w:eastAsia="仿宋" w:cs="仿宋"/>
                <w:color w:val="000000"/>
                <w:kern w:val="0"/>
                <w:szCs w:val="21"/>
              </w:rPr>
              <w:t>2mm</w:t>
            </w:r>
            <w:r>
              <w:rPr>
                <w:rFonts w:hint="eastAsia" w:ascii="仿宋" w:hAnsi="仿宋" w:eastAsia="仿宋" w:cs="仿宋"/>
                <w:color w:val="000000"/>
                <w:kern w:val="0"/>
                <w:szCs w:val="21"/>
              </w:rPr>
              <w:t>。</w:t>
            </w:r>
          </w:p>
        </w:tc>
        <w:tc>
          <w:tcPr>
            <w:tcW w:w="591" w:type="dxa"/>
            <w:shd w:val="clear" w:color="000000" w:fill="FFFFFF"/>
            <w:noWrap w:val="0"/>
            <w:vAlign w:val="center"/>
          </w:tcPr>
          <w:p w14:paraId="6E0B4A9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5515631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4</w:t>
            </w:r>
          </w:p>
        </w:tc>
        <w:tc>
          <w:tcPr>
            <w:tcW w:w="1016" w:type="dxa"/>
            <w:noWrap w:val="0"/>
            <w:vAlign w:val="center"/>
          </w:tcPr>
          <w:p w14:paraId="7060378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939F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543567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6 </w:t>
            </w:r>
          </w:p>
        </w:tc>
        <w:tc>
          <w:tcPr>
            <w:tcW w:w="1090" w:type="dxa"/>
            <w:shd w:val="clear" w:color="000000" w:fill="FFFFFF"/>
            <w:noWrap w:val="0"/>
            <w:vAlign w:val="center"/>
          </w:tcPr>
          <w:p w14:paraId="3019405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绘制校园地图套装</w:t>
            </w:r>
          </w:p>
        </w:tc>
        <w:tc>
          <w:tcPr>
            <w:tcW w:w="5274" w:type="dxa"/>
            <w:shd w:val="clear" w:color="000000" w:fill="FFFFFF"/>
            <w:noWrap w:val="0"/>
            <w:vAlign w:val="center"/>
          </w:tcPr>
          <w:p w14:paraId="58F6F94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1.教学功能要求：</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应支持学生掌握地图的基本绘制方法，学会绘制校园平面图，培养学生综合思维能力和动手实践能力，支持多点位同时测量。</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2.产品组件要求：</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地图绘图工具包不少于1个、红外测距仪（100m）不少于1个、带比例尺户外测绘专用指南针不少于1个、30米皮尺不少于1个、50m无伸缩长绳不少于1个、划线笔不少于1个、450mm丁字尺不少于1个、便携绘图板尺寸≥400mm*300mm±</w:t>
            </w:r>
            <w:r>
              <w:rPr>
                <w:rFonts w:ascii="仿宋" w:hAnsi="仿宋" w:eastAsia="仿宋" w:cs="仿宋"/>
                <w:color w:val="000000"/>
                <w:kern w:val="0"/>
                <w:szCs w:val="21"/>
              </w:rPr>
              <w:t>2mm</w:t>
            </w:r>
            <w:r>
              <w:rPr>
                <w:rFonts w:hint="eastAsia" w:ascii="仿宋" w:hAnsi="仿宋" w:eastAsia="仿宋" w:cs="仿宋"/>
                <w:color w:val="000000"/>
                <w:kern w:val="0"/>
                <w:szCs w:val="21"/>
              </w:rPr>
              <w:t>不少于1个。</w:t>
            </w:r>
          </w:p>
        </w:tc>
        <w:tc>
          <w:tcPr>
            <w:tcW w:w="591" w:type="dxa"/>
            <w:shd w:val="clear" w:color="000000" w:fill="FFFFFF"/>
            <w:noWrap w:val="0"/>
            <w:vAlign w:val="center"/>
          </w:tcPr>
          <w:p w14:paraId="4C46CC1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5DF004D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4</w:t>
            </w:r>
          </w:p>
        </w:tc>
        <w:tc>
          <w:tcPr>
            <w:tcW w:w="1016" w:type="dxa"/>
            <w:noWrap w:val="0"/>
            <w:vAlign w:val="center"/>
          </w:tcPr>
          <w:p w14:paraId="08F4F74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635E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719" w:type="dxa"/>
            <w:shd w:val="clear" w:color="000000" w:fill="FFFFFF"/>
            <w:noWrap w:val="0"/>
            <w:vAlign w:val="center"/>
          </w:tcPr>
          <w:p w14:paraId="07BDEBC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7 </w:t>
            </w:r>
          </w:p>
        </w:tc>
        <w:tc>
          <w:tcPr>
            <w:tcW w:w="1090" w:type="dxa"/>
            <w:shd w:val="clear" w:color="000000" w:fill="FFFFFF"/>
            <w:noWrap w:val="0"/>
            <w:vAlign w:val="center"/>
          </w:tcPr>
          <w:p w14:paraId="56C3A8A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水土流失模拟实验演示台/河流综合实验演示台</w:t>
            </w:r>
          </w:p>
        </w:tc>
        <w:tc>
          <w:tcPr>
            <w:tcW w:w="5274" w:type="dxa"/>
            <w:shd w:val="clear" w:color="000000" w:fill="FFFFFF"/>
            <w:noWrap w:val="0"/>
            <w:vAlign w:val="center"/>
          </w:tcPr>
          <w:p w14:paraId="2A4C87C5">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1.教学功能要求：</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套装应支持水土流失实验、模拟地表径流实验、模拟流水侵蚀搬运及沉积作用实验、土壤污染实验；应支持探究地表植被、土质、坡度、降水强度对水土流失的影响；应通过模拟水土流失的过程，使学生更加直观地理解水土流失的成因、过程及其对环境造成的危害，培养学生地理实践力和对环境保护的意识。</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1）产品应支持一键开启/关闭不同实验槽同步降水模式；应支持调节不同强度降水量，应包含四个降水喷头、实现两种强度降水量；</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2）产品应支持不少于5种模式对比实验（应包括不同土质、不同降水强度、不同倾斜坡度、植被茂密、植被稀疏5种模式）；</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3）产品应支持对实验结果称重，进行定量分析。</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2.产品组件要求：</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1）实验台应采用金属材质，尺寸≥1000mm*600mm*200mm±</w:t>
            </w:r>
            <w:r>
              <w:rPr>
                <w:rFonts w:ascii="仿宋" w:hAnsi="仿宋" w:eastAsia="仿宋" w:cs="仿宋"/>
                <w:color w:val="000000"/>
                <w:kern w:val="0"/>
                <w:szCs w:val="21"/>
              </w:rPr>
              <w:t>2mm</w:t>
            </w:r>
            <w:r>
              <w:rPr>
                <w:rFonts w:hint="eastAsia" w:ascii="仿宋" w:hAnsi="仿宋" w:eastAsia="仿宋" w:cs="仿宋"/>
                <w:color w:val="000000"/>
                <w:kern w:val="0"/>
                <w:szCs w:val="21"/>
              </w:rPr>
              <w:t>；应支持升降改变实验槽倾斜角度，提供不少于5档角度调节；</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2）实验槽应采用金属材质，不少于2个，单个尺寸≥800mm*200mm±</w:t>
            </w:r>
            <w:r>
              <w:rPr>
                <w:rFonts w:ascii="仿宋" w:hAnsi="仿宋" w:eastAsia="仿宋" w:cs="仿宋"/>
                <w:color w:val="000000"/>
                <w:kern w:val="0"/>
                <w:szCs w:val="21"/>
              </w:rPr>
              <w:t>2mm</w:t>
            </w:r>
            <w:r>
              <w:rPr>
                <w:rFonts w:hint="eastAsia" w:ascii="仿宋" w:hAnsi="仿宋" w:eastAsia="仿宋" w:cs="仿宋"/>
                <w:color w:val="000000"/>
                <w:kern w:val="0"/>
                <w:szCs w:val="21"/>
              </w:rPr>
              <w:t>；</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3）自动化模拟降水装置不少于1个，应支持切换每个实验槽上方降水量大小；</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4）10升折叠桶不少于1个、铲子不少于2个、沙土样本≥1000g、黏土样本≥500g、仿真草皮不少于2张（稀疏至少各一张）、500ml量杯不少于8个、电子秤不少于1个、食用色素（单瓶规格10ml）不少于1瓶；</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5）实验指导手册不少于1份，应具备收纳箱。</w:t>
            </w:r>
          </w:p>
        </w:tc>
        <w:tc>
          <w:tcPr>
            <w:tcW w:w="591" w:type="dxa"/>
            <w:shd w:val="clear" w:color="000000" w:fill="FFFFFF"/>
            <w:noWrap w:val="0"/>
            <w:vAlign w:val="center"/>
          </w:tcPr>
          <w:p w14:paraId="71B685C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20BFE1B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43A5EA5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3286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719" w:type="dxa"/>
            <w:shd w:val="clear" w:color="000000" w:fill="FFFFFF"/>
            <w:noWrap w:val="0"/>
            <w:vAlign w:val="center"/>
          </w:tcPr>
          <w:p w14:paraId="2F78715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8 </w:t>
            </w:r>
          </w:p>
        </w:tc>
        <w:tc>
          <w:tcPr>
            <w:tcW w:w="1090" w:type="dxa"/>
            <w:shd w:val="clear" w:color="000000" w:fill="FFFFFF"/>
            <w:noWrap w:val="0"/>
            <w:vAlign w:val="center"/>
          </w:tcPr>
          <w:p w14:paraId="4302312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太阳直射点与昼夜长短实验套装/探究地球运动活动套装</w:t>
            </w:r>
          </w:p>
        </w:tc>
        <w:tc>
          <w:tcPr>
            <w:tcW w:w="5274" w:type="dxa"/>
            <w:shd w:val="clear" w:color="000000" w:fill="FFFFFF"/>
            <w:noWrap w:val="0"/>
            <w:vAlign w:val="center"/>
          </w:tcPr>
          <w:p w14:paraId="27AFA2A5">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1.教学功能要求：</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应支持演示地球运动自转方向，演示晨昏圈、演示昼夜交替过程、演示极昼极夜现象。</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1）自转演示平台应支持学生自主搭建、拆分；</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2）光线应覆盖地球半球，模拟太阳光的滑道应支持模拟春分、秋分、冬至、夏至日太阳高度，照射地球仪时半球位置并随之变动。</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2.产品组件要求：</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可拆卸地球自转演示实验台（尺寸≥350mm*130mm±</w:t>
            </w:r>
            <w:r>
              <w:rPr>
                <w:rFonts w:ascii="仿宋" w:hAnsi="仿宋" w:eastAsia="仿宋" w:cs="仿宋"/>
                <w:color w:val="000000"/>
                <w:kern w:val="0"/>
                <w:szCs w:val="21"/>
              </w:rPr>
              <w:t>2mm</w:t>
            </w:r>
            <w:r>
              <w:rPr>
                <w:rFonts w:hint="eastAsia" w:ascii="仿宋" w:hAnsi="仿宋" w:eastAsia="仿宋" w:cs="仿宋"/>
                <w:color w:val="000000"/>
                <w:kern w:val="0"/>
                <w:szCs w:val="21"/>
              </w:rPr>
              <w:t>）不少于1份、地球模型（直径≥140mm±</w:t>
            </w:r>
            <w:r>
              <w:rPr>
                <w:rFonts w:ascii="仿宋" w:hAnsi="仿宋" w:eastAsia="仿宋" w:cs="仿宋"/>
                <w:color w:val="000000"/>
                <w:kern w:val="0"/>
                <w:szCs w:val="21"/>
              </w:rPr>
              <w:t>2mm</w:t>
            </w:r>
            <w:r>
              <w:rPr>
                <w:rFonts w:hint="eastAsia" w:ascii="仿宋" w:hAnsi="仿宋" w:eastAsia="仿宋" w:cs="仿宋"/>
                <w:color w:val="000000"/>
                <w:kern w:val="0"/>
                <w:szCs w:val="21"/>
              </w:rPr>
              <w:t>）不少于1个、LEW灯珠直径≥15mm、电池盒不少于1个、电池不少于2个、连接电线不少于1根、连接杆不少于1个。地球模型须具备国务院测绘地理信息行政主管部门颁发的审图号。</w:t>
            </w:r>
          </w:p>
        </w:tc>
        <w:tc>
          <w:tcPr>
            <w:tcW w:w="591" w:type="dxa"/>
            <w:shd w:val="clear" w:color="000000" w:fill="FFFFFF"/>
            <w:noWrap w:val="0"/>
            <w:vAlign w:val="center"/>
          </w:tcPr>
          <w:p w14:paraId="4D15955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32AF2C9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4</w:t>
            </w:r>
          </w:p>
        </w:tc>
        <w:tc>
          <w:tcPr>
            <w:tcW w:w="1016" w:type="dxa"/>
            <w:noWrap w:val="0"/>
            <w:vAlign w:val="center"/>
          </w:tcPr>
          <w:p w14:paraId="4B1D821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A50B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719" w:type="dxa"/>
            <w:shd w:val="clear" w:color="000000" w:fill="FFFFFF"/>
            <w:noWrap w:val="0"/>
            <w:vAlign w:val="center"/>
          </w:tcPr>
          <w:p w14:paraId="6CBEBB6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9 </w:t>
            </w:r>
          </w:p>
        </w:tc>
        <w:tc>
          <w:tcPr>
            <w:tcW w:w="1090" w:type="dxa"/>
            <w:shd w:val="clear" w:color="000000" w:fill="FFFFFF"/>
            <w:noWrap w:val="0"/>
            <w:vAlign w:val="center"/>
          </w:tcPr>
          <w:p w14:paraId="57F0B5F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制作地球仪套装/绘制地球内部结构套装</w:t>
            </w:r>
          </w:p>
        </w:tc>
        <w:tc>
          <w:tcPr>
            <w:tcW w:w="5274" w:type="dxa"/>
            <w:shd w:val="clear" w:color="000000" w:fill="FFFFFF"/>
            <w:noWrap w:val="0"/>
            <w:vAlign w:val="center"/>
          </w:tcPr>
          <w:p w14:paraId="7BCDD97B">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1.教学功能要求：</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应支持学生通过动手活动了解地球形状、地球仪结构，大洲大洋分布、经纬网、地球内部圈层结构等地理知识，培养学生地理实践力。</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2.产品组件要求：</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1）可拆卸、磁吸地球仪（直径≥140mm±</w:t>
            </w:r>
            <w:r>
              <w:rPr>
                <w:rFonts w:ascii="仿宋" w:hAnsi="仿宋" w:eastAsia="仿宋" w:cs="仿宋"/>
                <w:color w:val="000000"/>
                <w:kern w:val="0"/>
                <w:szCs w:val="21"/>
              </w:rPr>
              <w:t>2mm</w:t>
            </w:r>
            <w:r>
              <w:rPr>
                <w:rFonts w:hint="eastAsia" w:ascii="仿宋" w:hAnsi="仿宋" w:eastAsia="仿宋" w:cs="仿宋"/>
                <w:color w:val="000000"/>
                <w:kern w:val="0"/>
                <w:szCs w:val="21"/>
              </w:rPr>
              <w:t>）不少于1个，纯色、可涂画可擦写，地球表面应体现精细尺度的大陆、岛屿的浮雕纹理；应支持分体，地球应可切开分为两个半球，含内部圈层结构，一面印有圈层结构图，另一面空白含圈层纹理，可涂色；北半球应支持拆分四分之一角，且角块三面应体现圈层结构纹理，也可涂色；地球仪底座与地轴连接件有两个支点，应支持切换球体垂直和23.5°倾斜模式；</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2）绘图笔不少于2支、绘图颜料不少于6色、200ml塑料量杯不少于1个、圆形卡纸不少于20张。</w:t>
            </w:r>
          </w:p>
        </w:tc>
        <w:tc>
          <w:tcPr>
            <w:tcW w:w="591" w:type="dxa"/>
            <w:shd w:val="clear" w:color="000000" w:fill="FFFFFF"/>
            <w:noWrap w:val="0"/>
            <w:vAlign w:val="center"/>
          </w:tcPr>
          <w:p w14:paraId="5563265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249BB15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4</w:t>
            </w:r>
          </w:p>
        </w:tc>
        <w:tc>
          <w:tcPr>
            <w:tcW w:w="1016" w:type="dxa"/>
            <w:noWrap w:val="0"/>
            <w:vAlign w:val="center"/>
          </w:tcPr>
          <w:p w14:paraId="6A116C4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3BE4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B9E909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10 </w:t>
            </w:r>
          </w:p>
        </w:tc>
        <w:tc>
          <w:tcPr>
            <w:tcW w:w="1090" w:type="dxa"/>
            <w:shd w:val="clear" w:color="000000" w:fill="FFFFFF"/>
            <w:noWrap w:val="0"/>
            <w:vAlign w:val="center"/>
          </w:tcPr>
          <w:p w14:paraId="60C9194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可折叠日晷演示仪</w:t>
            </w:r>
          </w:p>
        </w:tc>
        <w:tc>
          <w:tcPr>
            <w:tcW w:w="5274" w:type="dxa"/>
            <w:shd w:val="clear" w:color="000000" w:fill="FFFFFF"/>
            <w:noWrap w:val="0"/>
            <w:vAlign w:val="center"/>
          </w:tcPr>
          <w:p w14:paraId="4638085E">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1.晷盘规格要求：应采用仿青铜盘面，直径≥500mm±</w:t>
            </w:r>
            <w:r>
              <w:rPr>
                <w:rFonts w:ascii="仿宋" w:hAnsi="仿宋" w:eastAsia="仿宋" w:cs="仿宋"/>
                <w:color w:val="000000"/>
                <w:kern w:val="0"/>
                <w:szCs w:val="21"/>
              </w:rPr>
              <w:t>2mm</w:t>
            </w:r>
            <w:r>
              <w:rPr>
                <w:rFonts w:hint="eastAsia" w:ascii="仿宋" w:hAnsi="仿宋" w:eastAsia="仿宋" w:cs="仿宋"/>
                <w:color w:val="000000"/>
                <w:kern w:val="0"/>
                <w:szCs w:val="21"/>
              </w:rPr>
              <w:t>；应采用仿青铜圆形底座，直径≥500mm±</w:t>
            </w:r>
            <w:r>
              <w:rPr>
                <w:rFonts w:ascii="仿宋" w:hAnsi="仿宋" w:eastAsia="仿宋" w:cs="仿宋"/>
                <w:color w:val="000000"/>
                <w:kern w:val="0"/>
                <w:szCs w:val="21"/>
              </w:rPr>
              <w:t>2mm</w:t>
            </w:r>
            <w:r>
              <w:rPr>
                <w:rFonts w:hint="eastAsia" w:ascii="仿宋" w:hAnsi="仿宋" w:eastAsia="仿宋" w:cs="仿宋"/>
                <w:color w:val="000000"/>
                <w:kern w:val="0"/>
                <w:szCs w:val="21"/>
              </w:rPr>
              <w:t>，复古风格，应具备指北针。</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2.日晷晷面应标有时间刻度、节气刻度线；晷针应平行于地轴并指向天北极；日晷应具备可调节倾斜角度的装置，以便于在不同纬度地区均可精准测量；晷盘和底座应可折叠收纳，便于携带。</w:t>
            </w:r>
          </w:p>
        </w:tc>
        <w:tc>
          <w:tcPr>
            <w:tcW w:w="591" w:type="dxa"/>
            <w:shd w:val="clear" w:color="000000" w:fill="FFFFFF"/>
            <w:noWrap w:val="0"/>
            <w:vAlign w:val="center"/>
          </w:tcPr>
          <w:p w14:paraId="7F2CFBD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件</w:t>
            </w:r>
          </w:p>
        </w:tc>
        <w:tc>
          <w:tcPr>
            <w:tcW w:w="597" w:type="dxa"/>
            <w:shd w:val="clear" w:color="000000" w:fill="FFFFFF"/>
            <w:noWrap w:val="0"/>
            <w:vAlign w:val="center"/>
          </w:tcPr>
          <w:p w14:paraId="0E99ADD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1EABB01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28F2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4E4225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11 </w:t>
            </w:r>
          </w:p>
        </w:tc>
        <w:tc>
          <w:tcPr>
            <w:tcW w:w="1090" w:type="dxa"/>
            <w:shd w:val="clear" w:color="000000" w:fill="FFFFFF"/>
            <w:noWrap w:val="0"/>
            <w:vAlign w:val="center"/>
          </w:tcPr>
          <w:p w14:paraId="45A5D61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复古青铜圭表</w:t>
            </w:r>
          </w:p>
        </w:tc>
        <w:tc>
          <w:tcPr>
            <w:tcW w:w="5274" w:type="dxa"/>
            <w:shd w:val="clear" w:color="000000" w:fill="FFFFFF"/>
            <w:noWrap w:val="0"/>
            <w:vAlign w:val="center"/>
          </w:tcPr>
          <w:p w14:paraId="4C7C2A8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1.圭表规格要求：尺寸≥长500mm*高210mm±</w:t>
            </w:r>
            <w:r>
              <w:rPr>
                <w:rFonts w:ascii="仿宋" w:hAnsi="仿宋" w:eastAsia="仿宋" w:cs="仿宋"/>
                <w:color w:val="000000"/>
                <w:kern w:val="0"/>
                <w:szCs w:val="21"/>
              </w:rPr>
              <w:t>2mm</w:t>
            </w:r>
            <w:r>
              <w:rPr>
                <w:rFonts w:hint="eastAsia" w:ascii="仿宋" w:hAnsi="仿宋" w:eastAsia="仿宋" w:cs="仿宋"/>
                <w:color w:val="000000"/>
                <w:kern w:val="0"/>
                <w:szCs w:val="21"/>
              </w:rPr>
              <w:t>，石圭底座应具备刻度尺及指北针，表应为仿青铜材质，附龙纹装饰。</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2.景符规格要求：尺寸≥90mm*30mm±</w:t>
            </w:r>
            <w:r>
              <w:rPr>
                <w:rFonts w:ascii="仿宋" w:hAnsi="仿宋" w:eastAsia="仿宋" w:cs="仿宋"/>
                <w:color w:val="000000"/>
                <w:kern w:val="0"/>
                <w:szCs w:val="21"/>
              </w:rPr>
              <w:t>2mm</w:t>
            </w:r>
            <w:r>
              <w:rPr>
                <w:rFonts w:hint="eastAsia" w:ascii="仿宋" w:hAnsi="仿宋" w:eastAsia="仿宋" w:cs="仿宋"/>
                <w:color w:val="000000"/>
                <w:kern w:val="0"/>
                <w:szCs w:val="21"/>
              </w:rPr>
              <w:t>，采用金属材质，可自由移动，应支持折叠、调节倾斜角度。</w:t>
            </w:r>
          </w:p>
        </w:tc>
        <w:tc>
          <w:tcPr>
            <w:tcW w:w="591" w:type="dxa"/>
            <w:shd w:val="clear" w:color="000000" w:fill="FFFFFF"/>
            <w:noWrap w:val="0"/>
            <w:vAlign w:val="center"/>
          </w:tcPr>
          <w:p w14:paraId="0E57AC9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件</w:t>
            </w:r>
          </w:p>
        </w:tc>
        <w:tc>
          <w:tcPr>
            <w:tcW w:w="597" w:type="dxa"/>
            <w:shd w:val="clear" w:color="000000" w:fill="FFFFFF"/>
            <w:noWrap w:val="0"/>
            <w:vAlign w:val="center"/>
          </w:tcPr>
          <w:p w14:paraId="3A52E96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08CEC94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F109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D0B214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12 </w:t>
            </w:r>
          </w:p>
        </w:tc>
        <w:tc>
          <w:tcPr>
            <w:tcW w:w="1090" w:type="dxa"/>
            <w:shd w:val="clear" w:color="000000" w:fill="FFFFFF"/>
            <w:noWrap w:val="0"/>
            <w:vAlign w:val="center"/>
          </w:tcPr>
          <w:p w14:paraId="4A9A418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中国典型民居搭建实践套装</w:t>
            </w:r>
          </w:p>
        </w:tc>
        <w:tc>
          <w:tcPr>
            <w:tcW w:w="5274" w:type="dxa"/>
            <w:shd w:val="clear" w:color="000000" w:fill="FFFFFF"/>
            <w:noWrap w:val="0"/>
            <w:vAlign w:val="center"/>
          </w:tcPr>
          <w:p w14:paraId="443AE2ED">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 教学功能要求：</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应支持学生搭建中国典型民居、了解建筑特色，并结合所学知识，探究学习地域文化在城乡景观上的体现。</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 产品组件要求：</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1）产品至少应包含：窑洞搭建套装、徽派民居搭建套装、四合院搭建套装、土楼搭建套装、藏族碉楼搭建套装、新疆民居搭建套装；徽派民居搭建套装（含天井）尺寸≥300mm*210mm±</w:t>
            </w:r>
            <w:r>
              <w:rPr>
                <w:rFonts w:ascii="仿宋" w:hAnsi="仿宋" w:eastAsia="仿宋" w:cs="仿宋"/>
                <w:color w:val="000000"/>
                <w:kern w:val="0"/>
                <w:szCs w:val="21"/>
              </w:rPr>
              <w:t>2mm</w:t>
            </w:r>
            <w:r>
              <w:rPr>
                <w:rFonts w:hint="eastAsia" w:ascii="仿宋" w:hAnsi="仿宋" w:eastAsia="仿宋" w:cs="仿宋"/>
                <w:color w:val="000000"/>
                <w:kern w:val="0"/>
                <w:szCs w:val="21"/>
              </w:rPr>
              <w:t>；</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2）产品应配套提供土楼涂色实践套装，应采用环保塑料材质，尺寸≥150mm*150mm±</w:t>
            </w:r>
            <w:r>
              <w:rPr>
                <w:rFonts w:ascii="仿宋" w:hAnsi="仿宋" w:eastAsia="仿宋" w:cs="仿宋"/>
                <w:color w:val="000000"/>
                <w:kern w:val="0"/>
                <w:szCs w:val="21"/>
              </w:rPr>
              <w:t>2mm</w:t>
            </w:r>
            <w:r>
              <w:rPr>
                <w:rFonts w:hint="eastAsia" w:ascii="仿宋" w:hAnsi="仿宋" w:eastAsia="仿宋" w:cs="仿宋"/>
                <w:color w:val="000000"/>
                <w:kern w:val="0"/>
                <w:szCs w:val="21"/>
              </w:rPr>
              <w:t>，应支持拆卸与组装，支持学生自主涂色实践；</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3）应提供配套课程，课程应包含每种建筑与当地自然环境的相互关系。</w:t>
            </w:r>
          </w:p>
        </w:tc>
        <w:tc>
          <w:tcPr>
            <w:tcW w:w="591" w:type="dxa"/>
            <w:shd w:val="clear" w:color="000000" w:fill="FFFFFF"/>
            <w:noWrap w:val="0"/>
            <w:vAlign w:val="center"/>
          </w:tcPr>
          <w:p w14:paraId="3B51A80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1150916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4</w:t>
            </w:r>
          </w:p>
        </w:tc>
        <w:tc>
          <w:tcPr>
            <w:tcW w:w="1016" w:type="dxa"/>
            <w:noWrap w:val="0"/>
            <w:vAlign w:val="center"/>
          </w:tcPr>
          <w:p w14:paraId="0234970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418B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7B5C28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13 </w:t>
            </w:r>
          </w:p>
        </w:tc>
        <w:tc>
          <w:tcPr>
            <w:tcW w:w="1090" w:type="dxa"/>
            <w:shd w:val="clear" w:color="000000" w:fill="FFFFFF"/>
            <w:noWrap w:val="0"/>
            <w:vAlign w:val="center"/>
          </w:tcPr>
          <w:p w14:paraId="7D78061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等高线绘制探究活动套装</w:t>
            </w:r>
          </w:p>
        </w:tc>
        <w:tc>
          <w:tcPr>
            <w:tcW w:w="5274" w:type="dxa"/>
            <w:shd w:val="clear" w:color="000000" w:fill="FFFFFF"/>
            <w:noWrap w:val="0"/>
            <w:vAlign w:val="center"/>
          </w:tcPr>
          <w:p w14:paraId="0255812D">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 教学功能：</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学生通过操作学具参与等高线的绘制过程，学习等高线地形图知识，能够在等高线地形图上判读地形的不同部位，能够在等高线地形图上读出海拔高度和计算相对高度。</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 产品组件：</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食品级透明PC箱体不小于200mm×150mm×150mm±</w:t>
            </w:r>
            <w:r>
              <w:rPr>
                <w:rFonts w:ascii="仿宋" w:hAnsi="仿宋" w:eastAsia="仿宋" w:cs="仿宋"/>
                <w:color w:val="000000"/>
                <w:kern w:val="0"/>
                <w:szCs w:val="21"/>
              </w:rPr>
              <w:t>2mm</w:t>
            </w:r>
            <w:r>
              <w:rPr>
                <w:rFonts w:hint="eastAsia" w:ascii="仿宋" w:hAnsi="仿宋" w:eastAsia="仿宋" w:cs="仿宋"/>
                <w:color w:val="000000"/>
                <w:kern w:val="0"/>
                <w:szCs w:val="21"/>
              </w:rPr>
              <w:t>×1个、超轻粘土100g不少于10袋、手持量杯500ml不少于1个；幻灯片不少于10张、激光定位笔不少于1支、白板笔不少于3支（3色）、高通透度蓝色食用色素不少于1瓶、软布不少于1块、实验指导手册不少于2份、实验报告不少于8份。</w:t>
            </w:r>
          </w:p>
        </w:tc>
        <w:tc>
          <w:tcPr>
            <w:tcW w:w="591" w:type="dxa"/>
            <w:shd w:val="clear" w:color="000000" w:fill="FFFFFF"/>
            <w:noWrap w:val="0"/>
            <w:vAlign w:val="center"/>
          </w:tcPr>
          <w:p w14:paraId="037EB37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3070BF5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4</w:t>
            </w:r>
          </w:p>
        </w:tc>
        <w:tc>
          <w:tcPr>
            <w:tcW w:w="1016" w:type="dxa"/>
            <w:noWrap w:val="0"/>
            <w:vAlign w:val="center"/>
          </w:tcPr>
          <w:p w14:paraId="49D0BEE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66E6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719" w:type="dxa"/>
            <w:shd w:val="clear" w:color="000000" w:fill="FFFFFF"/>
            <w:noWrap w:val="0"/>
            <w:vAlign w:val="center"/>
          </w:tcPr>
          <w:p w14:paraId="2A0DBC6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14 </w:t>
            </w:r>
          </w:p>
        </w:tc>
        <w:tc>
          <w:tcPr>
            <w:tcW w:w="1090" w:type="dxa"/>
            <w:shd w:val="clear" w:color="000000" w:fill="FFFFFF"/>
            <w:noWrap w:val="0"/>
            <w:vAlign w:val="center"/>
          </w:tcPr>
          <w:p w14:paraId="67CC09A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验证温室气体实验套装</w:t>
            </w:r>
          </w:p>
        </w:tc>
        <w:tc>
          <w:tcPr>
            <w:tcW w:w="5274" w:type="dxa"/>
            <w:shd w:val="clear" w:color="000000" w:fill="FFFFFF"/>
            <w:noWrap w:val="0"/>
            <w:vAlign w:val="center"/>
          </w:tcPr>
          <w:p w14:paraId="20E1870A">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 教学功能：</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学生通过操作学具验证CO2是温室气体，学习温室效应的原理，解释全球变暖现象。举例说出温室效应的利与弊。</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 产品组件：</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锥形烧瓶500ml不少于2个，实验专用高纯度苏打粉8g不少于10袋、实验专用高纯度醋酸12ml不少于10瓶、数显温度探头不少于2个、活芯瓶塞不少于2个、秒表计时器不少于1个、特制60w白炽灯不少于1个、清理棒不少于1根、实验指导手册不少于2份、实验报告不少于8份。</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 附加要求：</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有电源，可连接热灯。</w:t>
            </w:r>
          </w:p>
        </w:tc>
        <w:tc>
          <w:tcPr>
            <w:tcW w:w="591" w:type="dxa"/>
            <w:shd w:val="clear" w:color="000000" w:fill="FFFFFF"/>
            <w:noWrap w:val="0"/>
            <w:vAlign w:val="center"/>
          </w:tcPr>
          <w:p w14:paraId="44013DB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2154D96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4</w:t>
            </w:r>
          </w:p>
        </w:tc>
        <w:tc>
          <w:tcPr>
            <w:tcW w:w="1016" w:type="dxa"/>
            <w:noWrap w:val="0"/>
            <w:vAlign w:val="center"/>
          </w:tcPr>
          <w:p w14:paraId="46FD328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1606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8C711C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15 </w:t>
            </w:r>
          </w:p>
        </w:tc>
        <w:tc>
          <w:tcPr>
            <w:tcW w:w="1090" w:type="dxa"/>
            <w:shd w:val="clear" w:color="auto" w:fill="auto"/>
            <w:noWrap w:val="0"/>
            <w:vAlign w:val="center"/>
          </w:tcPr>
          <w:p w14:paraId="0BA502A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地图图层学习箱</w:t>
            </w:r>
          </w:p>
        </w:tc>
        <w:tc>
          <w:tcPr>
            <w:tcW w:w="5274" w:type="dxa"/>
            <w:shd w:val="clear" w:color="000000" w:fill="FFFFFF"/>
            <w:noWrap w:val="0"/>
            <w:vAlign w:val="center"/>
          </w:tcPr>
          <w:p w14:paraId="5066D15B">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地图图层学习箱应适用于中学地理教学，应依据地理环境的整体性和区域性的基本原理开发；应基于图层叠加的现代地理分析方法辅助学生发现地理各要素之间的内在联系，塑造学生地理思维能力。</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 教学内容：初中版</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应包含：基础图、七年级上、七年级下、八年级上、八年级下</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 基础图</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基础图层资源应不少于10种，应包含：世界政区、世界政区（空白）、世界地形、世界地形（空白）、世界地形（轮廓）、世界经纬网、中国政区、中国政区（空白）、中国地形、中国地形（空白）。</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 七年级上</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七年级上图层资源应不少于16种，应包含：麦哲伦环球航线图、麦哲伦环球航线图（线）、五带划分、六大板块分布示意、六大板块分布示意（空白）、世界主要火山、地震带及主要山系的分布、世界年平均气温的分布、世界年平均气温的分布（线）、世界一月平均气温分布、世界一月平均气温分布（线）、世界七月平均气温分布、世界七月平均气温分布（线）、世界年降水量的分布、世界年降水量的分布（线）、世界气候类型的分布、世界人种分布。</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 七年级下</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七年级下图层资源应不少于54种，应包含：亚洲地形、亚洲地形（空白）、亚洲气候、亚洲气候（空白）、北美洲地形、北美洲地形（空白）、北美洲气候、北美洲气候（空白）、日本主要工业原料的来源、日本主要工业产品的输出、2010年日本投资的主要国家和地区、日本的地形、日本的太平洋沿岸工业带、东南亚的地形、经过马六甲海峡的航线、东南亚国家主要农作物分布、中南半岛河流与城市的分布、印度的地形、印度的地形（空白）、印度每年1月、7月盛行风向、印度降水量的分布、印度的农作物分布、俄罗斯的地形、俄罗斯的地形（空白）、俄罗斯气候分布、俄罗斯气候分布（空白）、俄罗斯矿产资源和工业的分布、俄罗斯铁路、管道和城市的分布、中东的地形、中东的石油产区、波斯湾石油外运航线、欧洲西部的地形、欧洲西部的国家、欧洲西部的气候、欧洲西部的气候（空白）、撒哈拉以南的非洲、撒哈拉以南的非洲主要矿产资源和经济作物的分布、澳大利亚的地形、澳大利亚的地形（空白）、澳大利亚年降水量分布、澳大利亚的气候类型、澳大利亚牧羊带的分布、澳大利亚矿产资源和冶金工业中心的分布、美国的地形、美国的地形（空白）、美国本土年降水量的分布、美国主要的工业区和工业城市、巴西的地形、巴西的地形（空白）、巴西主要农产品分布、巴西的矿产和工业、南极地区、南极地区（空白）。</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 八年级上</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八年级上图层资源应不少于38种，应包含：中国的邻国和隔海相望的国家、中国的邻国和隔海相望的国家（空白）、中国的省级行政区域、中国的省级行政区域（空白）、中国的人口分布、中国民族分布、中国地形的分布、中国地形的分布（空白）、中国地势三阶梯分布示意、中国地势三阶梯分布示意（空白）、中国主要大型水电站分布示意、中国一月平均气温的分布、中国一月平均气温等温线的分布、中国七月平均气温的分布、中国七月平均气温等温线的分布、中国温度带的划分、中国温度带的划分（空白）、中国年降水量的分布、中国年降水量线的分布、中国干湿地区的划分、中国干湿地区的划分（空白）、中国气候类型的分布、中国的冬季风和夏季风示意、中国主要河流的分布、中国主要河流的分布（空白）、长江流域水系、长江航运、黄河流域水系、黄河干流泥沙沿途的变化、黄河的忧患、中国主要气象灾害分布、中国主要地质灾害的分布、中国主要土地利用类型分布、中国主要河流径流量分布示意、中国主要铁路的分布、中国主要工业中心和工业基地、中国主要的畜牧业区和种植业区、中国农产品主要产区建设规划示意。</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 八年级下</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八年级下图层资源应不少于43种，应包含：我国的四大地理区域、北方地区的地形、北方地区的地形（空白）、北方地区农作物和农产品的分布、东北三省地形、东北三省地形（空白）、东北三省年平均气温分布、东北三省年平均降水量分布、东北三省主要矿产和工业分布、东北三省铁路与城市的分布、北京的地形（不含河流）、北京地区河流、北京古今城区地理位置示意图、辽代以来北京城区变化、北京城区变化-1、北京城区变化-2、北京城区变化-3、北京城区变化-4、北京城区变化-5、北京城区变化-6、南方地区地形、南方地区地形（空白）、南方地区主要农作物和农产品分布、台湾省地形、台湾岛人口分布、台湾岛气温分布、台湾岛降水分布、台湾农矿产品分布、西部地区地形分布、西部地区地形分布（空白）、西北地区年降水量的分布、西北地区主要牧区和畜种分布示意、西北地区灌溉农业分布、西北地区等温线、塔里木盆地地形、塔里木盆地地形（空白）、塔里木盆地绿洲、城镇和交通线的分布、塔里木盆地油气资源分布、西气东输线路、青藏地区地形、青藏铁路沿线景点分布、青藏农牧业、三江源地区地形。</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 教学功能：</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 应支持地图填图绘图练习功能；</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 应支持图层叠加分析功能；</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 产品构成：</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 地图学习工具：图层分析板6个；</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 地图学习卡集：应包括基础底图与图层卡，应提供总数不少于1000张地图胶片；</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 地图绘图练习：提供绘图图层，包括世界尺度、中国尺度。</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 配套附件：绘图专用可擦笔及记号笔若干、多功能迷你清洁擦、地图专用放大镜；</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 储物箱尺寸：不小于655mm×455mm×345mm±</w:t>
            </w:r>
            <w:r>
              <w:rPr>
                <w:rFonts w:ascii="仿宋" w:hAnsi="仿宋" w:eastAsia="仿宋" w:cs="仿宋"/>
                <w:color w:val="000000"/>
                <w:kern w:val="0"/>
                <w:szCs w:val="21"/>
              </w:rPr>
              <w:t>2mm</w:t>
            </w:r>
            <w:r>
              <w:rPr>
                <w:rFonts w:hint="eastAsia" w:ascii="仿宋" w:hAnsi="仿宋" w:eastAsia="仿宋" w:cs="仿宋"/>
                <w:color w:val="000000"/>
                <w:kern w:val="0"/>
                <w:szCs w:val="21"/>
              </w:rPr>
              <w:t>。</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6) 每套可供6人单独使用。</w:t>
            </w:r>
          </w:p>
        </w:tc>
        <w:tc>
          <w:tcPr>
            <w:tcW w:w="591" w:type="dxa"/>
            <w:shd w:val="clear" w:color="000000" w:fill="FFFFFF"/>
            <w:noWrap w:val="0"/>
            <w:vAlign w:val="center"/>
          </w:tcPr>
          <w:p w14:paraId="4AB6ECB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571A4B1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4</w:t>
            </w:r>
          </w:p>
        </w:tc>
        <w:tc>
          <w:tcPr>
            <w:tcW w:w="1016" w:type="dxa"/>
            <w:noWrap w:val="0"/>
            <w:vAlign w:val="center"/>
          </w:tcPr>
          <w:p w14:paraId="0988743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7E4F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9287" w:type="dxa"/>
            <w:gridSpan w:val="6"/>
            <w:shd w:val="clear" w:color="000000" w:fill="FFFFFF"/>
            <w:noWrap w:val="0"/>
            <w:vAlign w:val="center"/>
          </w:tcPr>
          <w:p w14:paraId="31E06C2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（三）、模型与标本</w:t>
            </w:r>
          </w:p>
        </w:tc>
      </w:tr>
      <w:tr w14:paraId="1A215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569738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 </w:t>
            </w:r>
          </w:p>
        </w:tc>
        <w:tc>
          <w:tcPr>
            <w:tcW w:w="1090" w:type="dxa"/>
            <w:shd w:val="clear" w:color="000000" w:fill="FFFFFF"/>
            <w:noWrap w:val="0"/>
            <w:vAlign w:val="center"/>
          </w:tcPr>
          <w:p w14:paraId="64972E2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冰川地貌模型</w:t>
            </w:r>
          </w:p>
        </w:tc>
        <w:tc>
          <w:tcPr>
            <w:tcW w:w="5274" w:type="dxa"/>
            <w:shd w:val="clear" w:color="000000" w:fill="FFFFFF"/>
            <w:noWrap w:val="0"/>
            <w:vAlign w:val="center"/>
          </w:tcPr>
          <w:p w14:paraId="54DDA8D6">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1.规格:600*400mm，允许实测尺寸±20mm，采用高分子材料精制而成，仿真微缩内容完整充实、紧扣教材。仿真微缩内容包括:U形谷、冰碛、冰碛湖、冰碛垅、冰斗、角峰、刃脊、漂砾、悬谷。</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拓展功能：提供配套拓展资源二维码，通过移动终端扫描可浏览与该模型同主题的学习资源，包括：该地貌的基本介绍、成因原理、分布情况、特征、分类说明、与人类经济建设的关系等多方面介绍，图文并茂，并配有视频详细说明，更直观、生动的理解相关内容。</w:t>
            </w:r>
          </w:p>
        </w:tc>
        <w:tc>
          <w:tcPr>
            <w:tcW w:w="591" w:type="dxa"/>
            <w:shd w:val="clear" w:color="000000" w:fill="FFFFFF"/>
            <w:noWrap w:val="0"/>
            <w:vAlign w:val="center"/>
          </w:tcPr>
          <w:p w14:paraId="222A688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783E6AF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23BFA72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EAEC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4E433E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 </w:t>
            </w:r>
          </w:p>
        </w:tc>
        <w:tc>
          <w:tcPr>
            <w:tcW w:w="1090" w:type="dxa"/>
            <w:shd w:val="clear" w:color="000000" w:fill="FFFFFF"/>
            <w:noWrap w:val="0"/>
            <w:vAlign w:val="center"/>
          </w:tcPr>
          <w:p w14:paraId="0152162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火山地貌模型</w:t>
            </w:r>
          </w:p>
        </w:tc>
        <w:tc>
          <w:tcPr>
            <w:tcW w:w="5274" w:type="dxa"/>
            <w:shd w:val="clear" w:color="000000" w:fill="FFFFFF"/>
            <w:noWrap w:val="0"/>
            <w:vAlign w:val="center"/>
          </w:tcPr>
          <w:p w14:paraId="2AE515AB">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规格:600*400mm，允许实测尺寸±20mm，采用高分子材料精制而成、仿真微缩内容完整充实、紧扣教材。包括:两类火山口（盾形，锥形）典型火山的剖面（火山口、火山通道、岩浆）的两大熔岩流，熔岩丘、堰塞湖。</w:t>
            </w:r>
          </w:p>
        </w:tc>
        <w:tc>
          <w:tcPr>
            <w:tcW w:w="591" w:type="dxa"/>
            <w:shd w:val="clear" w:color="000000" w:fill="FFFFFF"/>
            <w:noWrap w:val="0"/>
            <w:vAlign w:val="center"/>
          </w:tcPr>
          <w:p w14:paraId="473D492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4E6A832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581180D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FD6E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2577D5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 </w:t>
            </w:r>
          </w:p>
        </w:tc>
        <w:tc>
          <w:tcPr>
            <w:tcW w:w="1090" w:type="dxa"/>
            <w:shd w:val="clear" w:color="000000" w:fill="FFFFFF"/>
            <w:noWrap w:val="0"/>
            <w:vAlign w:val="center"/>
          </w:tcPr>
          <w:p w14:paraId="2D54B18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丹霞地貌模型</w:t>
            </w:r>
          </w:p>
        </w:tc>
        <w:tc>
          <w:tcPr>
            <w:tcW w:w="5274" w:type="dxa"/>
            <w:shd w:val="clear" w:color="000000" w:fill="FFFFFF"/>
            <w:noWrap w:val="0"/>
            <w:vAlign w:val="center"/>
          </w:tcPr>
          <w:p w14:paraId="7DCF3E2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规格:600*400mm，允许实测尺寸±20mm，采用高分子材料精制而成、仿真微缩内容完整充实、紧扣教材。包括:巨红色的几乎呈水平状的砂砾岩层、垂直节理发育形成丹崖、齐峰，有直立状、堡状、宝塔状，形成巨大陡崖、石墙、石窗、石桥、巷谷。</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拓展功能：提供配套拓展资源二维码，通过移动终端扫描可浏览与该模型同主题的学习资源，包括：该地貌的基本介绍、成因原理、分布情况、特征、分类说明、与人类经济建设的关系等多方面介绍，图文并茂，并配有视频详细说明，更直观、生动的理解相关内容。</w:t>
            </w:r>
          </w:p>
        </w:tc>
        <w:tc>
          <w:tcPr>
            <w:tcW w:w="591" w:type="dxa"/>
            <w:shd w:val="clear" w:color="000000" w:fill="FFFFFF"/>
            <w:noWrap w:val="0"/>
            <w:vAlign w:val="center"/>
          </w:tcPr>
          <w:p w14:paraId="7A03295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656F47B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6674CAB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D556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372D3A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4 </w:t>
            </w:r>
          </w:p>
        </w:tc>
        <w:tc>
          <w:tcPr>
            <w:tcW w:w="1090" w:type="dxa"/>
            <w:shd w:val="clear" w:color="000000" w:fill="FFFFFF"/>
            <w:noWrap w:val="0"/>
            <w:vAlign w:val="center"/>
          </w:tcPr>
          <w:p w14:paraId="453C095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流水地貌模型</w:t>
            </w:r>
          </w:p>
        </w:tc>
        <w:tc>
          <w:tcPr>
            <w:tcW w:w="5274" w:type="dxa"/>
            <w:shd w:val="clear" w:color="000000" w:fill="FFFFFF"/>
            <w:noWrap w:val="0"/>
            <w:vAlign w:val="center"/>
          </w:tcPr>
          <w:p w14:paraId="4BD26D1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1.规格:600*400mm，允许实测尺寸±20mm，采用高分子材料精制而成、仿真微缩内容完整充实、紧扣教材。包括:上游的“V”形谷地及树枝。状水系，出山口的冲积扇，中游的泛滥平原、下游的滨海平原、三角洲。</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拓展功能：提供配套拓展资源二维码，通过移动终端扫描可浏览与该模型同主题的学习资源，包括：该地貌的基本介绍、成因原理、分布情况、特征、分类说明、与人类经济建设的关系等多方面介绍，图文并茂，并配有视频详细说明，更直观、生动的理解相关内容。</w:t>
            </w:r>
          </w:p>
        </w:tc>
        <w:tc>
          <w:tcPr>
            <w:tcW w:w="591" w:type="dxa"/>
            <w:shd w:val="clear" w:color="000000" w:fill="FFFFFF"/>
            <w:noWrap w:val="0"/>
            <w:vAlign w:val="center"/>
          </w:tcPr>
          <w:p w14:paraId="0164A31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4D03C36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5CC63B0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C178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832041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5 </w:t>
            </w:r>
          </w:p>
        </w:tc>
        <w:tc>
          <w:tcPr>
            <w:tcW w:w="1090" w:type="dxa"/>
            <w:shd w:val="clear" w:color="000000" w:fill="FFFFFF"/>
            <w:noWrap w:val="0"/>
            <w:vAlign w:val="center"/>
          </w:tcPr>
          <w:p w14:paraId="05ECCF4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科罗拉多峡谷模型</w:t>
            </w:r>
          </w:p>
        </w:tc>
        <w:tc>
          <w:tcPr>
            <w:tcW w:w="5274" w:type="dxa"/>
            <w:shd w:val="clear" w:color="000000" w:fill="FFFFFF"/>
            <w:noWrap w:val="0"/>
            <w:vAlign w:val="center"/>
          </w:tcPr>
          <w:p w14:paraId="7CE5627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规格:600*400mm，允许实测尺寸±20mm，采用高分子材料精制而成、仿真微缩内容完整充实、紧扣教材。包括:在剖面图上绘制前寒武纪到第三纪完整的地质年代。山头、鞍部、陡坡、缓坡、山谷线、山脊线、峡谷、陡崖、三圈等高线闭曲线，并有剖面图。</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拓展功能：提供配套拓展资源二维码，通过移动终端扫描可浏览与该模型同主题的学习资源，包括：该地貌的基本介绍、成因原理、分布情况、特征、分类说明、与人类经济建设的关系等多方面介绍，图文并茂，并配有视频详细说明，更直观、生动的理解相关内容。</w:t>
            </w:r>
          </w:p>
        </w:tc>
        <w:tc>
          <w:tcPr>
            <w:tcW w:w="591" w:type="dxa"/>
            <w:shd w:val="clear" w:color="000000" w:fill="FFFFFF"/>
            <w:noWrap w:val="0"/>
            <w:vAlign w:val="center"/>
          </w:tcPr>
          <w:p w14:paraId="2B04EF5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65806C8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0D7C7A2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AF99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9D1A0D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6 </w:t>
            </w:r>
          </w:p>
        </w:tc>
        <w:tc>
          <w:tcPr>
            <w:tcW w:w="1090" w:type="dxa"/>
            <w:shd w:val="clear" w:color="000000" w:fill="FFFFFF"/>
            <w:noWrap w:val="0"/>
            <w:vAlign w:val="center"/>
          </w:tcPr>
          <w:p w14:paraId="5640DB5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三类岩石模型</w:t>
            </w:r>
          </w:p>
        </w:tc>
        <w:tc>
          <w:tcPr>
            <w:tcW w:w="5274" w:type="dxa"/>
            <w:shd w:val="clear" w:color="000000" w:fill="FFFFFF"/>
            <w:noWrap w:val="0"/>
            <w:vAlign w:val="center"/>
          </w:tcPr>
          <w:p w14:paraId="4BC91530">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1.规格:600*400mm，允许实测尺寸±20mm，采用高分子材料精制而成、仿真微缩内容完整充实、紧扣教材。包括:岩浆岩、沉积岩和变质岩，分色标识。</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拓展功能：提供配套拓展资源二维码，通过移动终端扫描可浏览与该模型同主题的学习资源，包括：该地貌的基本介绍、成因原理、分布情况、特征、分类说明、与人类经济建设的关系等多方面介绍，图文并茂，并配有视频详细说明，更直观、生动的理解相关内容。</w:t>
            </w:r>
          </w:p>
        </w:tc>
        <w:tc>
          <w:tcPr>
            <w:tcW w:w="591" w:type="dxa"/>
            <w:shd w:val="clear" w:color="000000" w:fill="FFFFFF"/>
            <w:noWrap w:val="0"/>
            <w:vAlign w:val="center"/>
          </w:tcPr>
          <w:p w14:paraId="054E7AE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2C57656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710EC0B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EFD9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72B95A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7 </w:t>
            </w:r>
          </w:p>
        </w:tc>
        <w:tc>
          <w:tcPr>
            <w:tcW w:w="1090" w:type="dxa"/>
            <w:shd w:val="clear" w:color="000000" w:fill="FFFFFF"/>
            <w:noWrap w:val="0"/>
            <w:vAlign w:val="center"/>
          </w:tcPr>
          <w:p w14:paraId="50A8733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温室效应模型</w:t>
            </w:r>
          </w:p>
        </w:tc>
        <w:tc>
          <w:tcPr>
            <w:tcW w:w="5274" w:type="dxa"/>
            <w:shd w:val="clear" w:color="000000" w:fill="FFFFFF"/>
            <w:noWrap w:val="0"/>
            <w:vAlign w:val="center"/>
          </w:tcPr>
          <w:p w14:paraId="4F30CD2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规格:600*400mm，允许实测尺寸±20mm，采用高分子材料精制而成、仿真微缩内容完整充实、紧扣教材。包括:数年前海港的环境-城市、码头。因过多工业生产排出的温室气体污染环境，数年后全球变暖海水上涨，城市被迫搬迁，建防海大堤，旧城部分房屋被海水浸没，码头、港口被淹。</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拓展功能：提供配套拓展资源二维码，通过移动终端扫描可浏览与该模型同主题的学习资源，包括：该地貌的基本介绍、成因原理、分布情况、特征、分类说明、与人类经济建设的关系等多方面介绍，图文并茂，并配有视频详细说明，更直观、生动的理解相关内容。</w:t>
            </w:r>
          </w:p>
        </w:tc>
        <w:tc>
          <w:tcPr>
            <w:tcW w:w="591" w:type="dxa"/>
            <w:shd w:val="clear" w:color="000000" w:fill="FFFFFF"/>
            <w:noWrap w:val="0"/>
            <w:vAlign w:val="center"/>
          </w:tcPr>
          <w:p w14:paraId="304CF99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1354B35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7805516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8F7F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719" w:type="dxa"/>
            <w:shd w:val="clear" w:color="000000" w:fill="FFFFFF"/>
            <w:noWrap w:val="0"/>
            <w:vAlign w:val="center"/>
          </w:tcPr>
          <w:p w14:paraId="07B2121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8 </w:t>
            </w:r>
          </w:p>
        </w:tc>
        <w:tc>
          <w:tcPr>
            <w:tcW w:w="1090" w:type="dxa"/>
            <w:shd w:val="clear" w:color="000000" w:fill="FFFFFF"/>
            <w:noWrap w:val="0"/>
            <w:vAlign w:val="center"/>
          </w:tcPr>
          <w:p w14:paraId="3D2802C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煤炭、石油矿质构造模型</w:t>
            </w:r>
          </w:p>
        </w:tc>
        <w:tc>
          <w:tcPr>
            <w:tcW w:w="5274" w:type="dxa"/>
            <w:shd w:val="clear" w:color="000000" w:fill="FFFFFF"/>
            <w:noWrap w:val="0"/>
            <w:vAlign w:val="center"/>
          </w:tcPr>
          <w:p w14:paraId="663FD016">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规格:600*400mm，允许实测尺寸±20mm，采用高分子材料精制而成，仿真微缩内容完整充实、紧扣教材。包括:煤矿地质构造、煤层分布、坑道、采煤作业面、露田煤矿作业；石油矿的含油层、天然气层分布、钻井及井架、采油机、地面输煤线、储油罐、煤矿堆场、石油管道等。</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拓展功能：提供配套拓展资源二维码，通过移动终端扫描可浏览与该模型同主题的学习资源，包括：该地貌的基本介绍、成因原理、分布情况、特征、分类说明、与人类经济建设的关系等多方面介绍，图文并茂，并配有视频详细说明，更直观、生动的理解相关内容。</w:t>
            </w:r>
          </w:p>
        </w:tc>
        <w:tc>
          <w:tcPr>
            <w:tcW w:w="591" w:type="dxa"/>
            <w:shd w:val="clear" w:color="000000" w:fill="FFFFFF"/>
            <w:noWrap w:val="0"/>
            <w:vAlign w:val="center"/>
          </w:tcPr>
          <w:p w14:paraId="6E5C3F3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19FC27C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0196DB9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7E7A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F6A8BE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9 </w:t>
            </w:r>
          </w:p>
        </w:tc>
        <w:tc>
          <w:tcPr>
            <w:tcW w:w="1090" w:type="dxa"/>
            <w:shd w:val="clear" w:color="000000" w:fill="FFFFFF"/>
            <w:noWrap w:val="0"/>
            <w:vAlign w:val="center"/>
          </w:tcPr>
          <w:p w14:paraId="217408D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风蚀地貌模型</w:t>
            </w:r>
          </w:p>
        </w:tc>
        <w:tc>
          <w:tcPr>
            <w:tcW w:w="5274" w:type="dxa"/>
            <w:shd w:val="clear" w:color="000000" w:fill="FFFFFF"/>
            <w:noWrap w:val="0"/>
            <w:vAlign w:val="center"/>
          </w:tcPr>
          <w:p w14:paraId="28E79495">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规格:600*400mm，允许实测尺寸±20mm，采用高分子材料精制而成，仿真微缩内容完整充实、紧扣教材。包括:风蚀城堡，风蚀蘑菇，风蚀洞穴，风蚀洼地，风蚀桂，新月形沙丘，戈壁。采用高分子材料精制而成，仿真微缩内容完整充实、紧扣教材。</w:t>
            </w:r>
          </w:p>
        </w:tc>
        <w:tc>
          <w:tcPr>
            <w:tcW w:w="591" w:type="dxa"/>
            <w:shd w:val="clear" w:color="000000" w:fill="FFFFFF"/>
            <w:noWrap w:val="0"/>
            <w:vAlign w:val="center"/>
          </w:tcPr>
          <w:p w14:paraId="6DADBD8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3609A40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7199331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CC2F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6CBA24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10 </w:t>
            </w:r>
          </w:p>
        </w:tc>
        <w:tc>
          <w:tcPr>
            <w:tcW w:w="1090" w:type="dxa"/>
            <w:shd w:val="clear" w:color="000000" w:fill="FFFFFF"/>
            <w:noWrap w:val="0"/>
            <w:vAlign w:val="center"/>
          </w:tcPr>
          <w:p w14:paraId="3D3CF3A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梯田模型</w:t>
            </w:r>
          </w:p>
        </w:tc>
        <w:tc>
          <w:tcPr>
            <w:tcW w:w="5274" w:type="dxa"/>
            <w:shd w:val="clear" w:color="000000" w:fill="FFFFFF"/>
            <w:noWrap w:val="0"/>
            <w:vAlign w:val="center"/>
          </w:tcPr>
          <w:p w14:paraId="4533D3FC">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规格:600*400mm，允许实测尺寸±20mm，采用高分子材料精制而成，仿真微缩内容完整充实、紧扣教材。包括:分段沿等高线建造的梯田、水平梯田、坡式梯田、复试梯田等。采用高分子材料精制而成，仿真微缩内容完整充实、紧扣教材。</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拓展功能：提供配套拓展资源二维码，通过移动终端扫描可浏览与该模型同主题的学习资源，包括：该地貌的基本介绍、成因原理、分布情况、特征、分类说明、与人类经济建设的关系等多方面介绍，图文并茂，并配有视频详细说明，更直观、生动的理解相关内容。</w:t>
            </w:r>
          </w:p>
        </w:tc>
        <w:tc>
          <w:tcPr>
            <w:tcW w:w="591" w:type="dxa"/>
            <w:shd w:val="clear" w:color="000000" w:fill="FFFFFF"/>
            <w:noWrap w:val="0"/>
            <w:vAlign w:val="center"/>
          </w:tcPr>
          <w:p w14:paraId="34C799C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43D3D61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4535CF5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E280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364C46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11 </w:t>
            </w:r>
          </w:p>
        </w:tc>
        <w:tc>
          <w:tcPr>
            <w:tcW w:w="1090" w:type="dxa"/>
            <w:shd w:val="clear" w:color="000000" w:fill="FFFFFF"/>
            <w:noWrap w:val="0"/>
            <w:vAlign w:val="center"/>
          </w:tcPr>
          <w:p w14:paraId="1BFA054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地下水模型</w:t>
            </w:r>
          </w:p>
        </w:tc>
        <w:tc>
          <w:tcPr>
            <w:tcW w:w="5274" w:type="dxa"/>
            <w:shd w:val="clear" w:color="000000" w:fill="FFFFFF"/>
            <w:noWrap w:val="0"/>
            <w:vAlign w:val="center"/>
          </w:tcPr>
          <w:p w14:paraId="60A9E25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1.规格:600*400mm，允许实测尺寸±20mm，采用高分子材料精制而成、仿真微缩内容完整充实、紧扣教材包括:自流井。</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拓展功能：提供配套拓展资源二维码，通过移动终端扫描可浏览与该模型同主题的学习资源，包括：该地貌的基本介绍、成因原理、分布情况、特征、分类说明、与人类经济建设的关系等多方面介绍，图文并茂，并配有视频详细说明，更直观、生动的理解相关内容。</w:t>
            </w:r>
          </w:p>
        </w:tc>
        <w:tc>
          <w:tcPr>
            <w:tcW w:w="591" w:type="dxa"/>
            <w:shd w:val="clear" w:color="000000" w:fill="FFFFFF"/>
            <w:noWrap w:val="0"/>
            <w:vAlign w:val="center"/>
          </w:tcPr>
          <w:p w14:paraId="1176B8E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766CCD4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238D5BE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1411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81926A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12 </w:t>
            </w:r>
          </w:p>
        </w:tc>
        <w:tc>
          <w:tcPr>
            <w:tcW w:w="1090" w:type="dxa"/>
            <w:shd w:val="clear" w:color="000000" w:fill="FFFFFF"/>
            <w:noWrap w:val="0"/>
            <w:vAlign w:val="center"/>
          </w:tcPr>
          <w:p w14:paraId="0BF6D6E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黄土地貌模型</w:t>
            </w:r>
          </w:p>
        </w:tc>
        <w:tc>
          <w:tcPr>
            <w:tcW w:w="5274" w:type="dxa"/>
            <w:shd w:val="clear" w:color="000000" w:fill="FFFFFF"/>
            <w:noWrap w:val="0"/>
            <w:vAlign w:val="center"/>
          </w:tcPr>
          <w:p w14:paraId="7D8D1EE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1.规格:600*400mm，允许实测尺寸±20mm，采用高分子材料精制而成、仿真微缩内容完整充实、紧扣教材包括:冲沟、河谷、黄土梁、黄土茆、川、窑洞及人工改造的平原、在茆上有同心园梯地。</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拓展功能：提供配套拓展资源二维码，通过移动终端扫描可浏览与该模型同主题的学习资源，包括：该地貌的基本介绍、成因原理、分布情况、特征、分类说明、与人类经济建设的关系等多方面介绍，图文并茂，并配有视频详细说明，更直观、生动的理解相关内容。</w:t>
            </w:r>
          </w:p>
        </w:tc>
        <w:tc>
          <w:tcPr>
            <w:tcW w:w="591" w:type="dxa"/>
            <w:shd w:val="clear" w:color="000000" w:fill="FFFFFF"/>
            <w:noWrap w:val="0"/>
            <w:vAlign w:val="center"/>
          </w:tcPr>
          <w:p w14:paraId="40483D1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595D651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7282825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8F3E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A9C6AF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13 </w:t>
            </w:r>
          </w:p>
        </w:tc>
        <w:tc>
          <w:tcPr>
            <w:tcW w:w="1090" w:type="dxa"/>
            <w:shd w:val="clear" w:color="000000" w:fill="FFFFFF"/>
            <w:noWrap w:val="0"/>
            <w:vAlign w:val="center"/>
          </w:tcPr>
          <w:p w14:paraId="15BFDB5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海岸地貌模型</w:t>
            </w:r>
          </w:p>
        </w:tc>
        <w:tc>
          <w:tcPr>
            <w:tcW w:w="5274" w:type="dxa"/>
            <w:shd w:val="clear" w:color="000000" w:fill="FFFFFF"/>
            <w:noWrap w:val="0"/>
            <w:vAlign w:val="center"/>
          </w:tcPr>
          <w:p w14:paraId="421803E5">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1.规格:600*400mm，允许实测尺寸±20mm，采用高分子材料精制而成、仿真微缩内容完整充实、紧扣教材包括:海蚀凹形崖、海蚀洞、海蚀柱、海蚀拱石、海蚀平台。</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拓展功能：提供配套拓展资源二维码，通过移动终端扫描可浏览与该模型同主题的学习资源，包括：该地貌的基本介绍、成因原理、分布情况、特征、分类说明、与人类经济建设的关系等多方面介绍，图文并茂，并配有视频详细说明，更直观、生动的理解相关内容。</w:t>
            </w:r>
          </w:p>
        </w:tc>
        <w:tc>
          <w:tcPr>
            <w:tcW w:w="591" w:type="dxa"/>
            <w:shd w:val="clear" w:color="000000" w:fill="FFFFFF"/>
            <w:noWrap w:val="0"/>
            <w:vAlign w:val="center"/>
          </w:tcPr>
          <w:p w14:paraId="6532690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6901B24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7017813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BAC7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05B11A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14 </w:t>
            </w:r>
          </w:p>
        </w:tc>
        <w:tc>
          <w:tcPr>
            <w:tcW w:w="1090" w:type="dxa"/>
            <w:shd w:val="clear" w:color="000000" w:fill="FFFFFF"/>
            <w:noWrap w:val="0"/>
            <w:vAlign w:val="center"/>
          </w:tcPr>
          <w:p w14:paraId="218B28A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地震模型</w:t>
            </w:r>
          </w:p>
        </w:tc>
        <w:tc>
          <w:tcPr>
            <w:tcW w:w="5274" w:type="dxa"/>
            <w:shd w:val="clear" w:color="000000" w:fill="FFFFFF"/>
            <w:noWrap w:val="0"/>
            <w:vAlign w:val="center"/>
          </w:tcPr>
          <w:p w14:paraId="2B8317D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规格:600*400mm，允许实测尺寸±20mm，采用高分子材料精制而成、仿真微缩内容完整充实、紧扣教材包括:震源、震中、震源深度、震中距不同对地表建筑物的破坏程度不同，遭破坏的房屋、公路、铁路、山坡产生滑坡，农田等。</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拓展功能：提供配套拓展资源二维码，通过移动终端扫描可浏览与该模型同主题的学习资源，包括：该地貌的基本介绍、成因原理、分布情况、特征、分类说明、与人类经济建设的关系等多方面介绍，图文并茂，并配有视频详细说明，更直观、生动的理解相关内容。</w:t>
            </w:r>
          </w:p>
        </w:tc>
        <w:tc>
          <w:tcPr>
            <w:tcW w:w="591" w:type="dxa"/>
            <w:shd w:val="clear" w:color="000000" w:fill="FFFFFF"/>
            <w:noWrap w:val="0"/>
            <w:vAlign w:val="center"/>
          </w:tcPr>
          <w:p w14:paraId="7BD8D86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278A521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7BF56B0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D382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A272AC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15 </w:t>
            </w:r>
          </w:p>
        </w:tc>
        <w:tc>
          <w:tcPr>
            <w:tcW w:w="1090" w:type="dxa"/>
            <w:shd w:val="clear" w:color="000000" w:fill="FFFFFF"/>
            <w:noWrap w:val="0"/>
            <w:vAlign w:val="center"/>
          </w:tcPr>
          <w:p w14:paraId="587ED63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等高线模型</w:t>
            </w:r>
          </w:p>
        </w:tc>
        <w:tc>
          <w:tcPr>
            <w:tcW w:w="5274" w:type="dxa"/>
            <w:shd w:val="clear" w:color="000000" w:fill="FFFFFF"/>
            <w:noWrap w:val="0"/>
            <w:vAlign w:val="center"/>
          </w:tcPr>
          <w:p w14:paraId="5FD9A82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1.规格:600*400mm，允许实测尺寸±20mm，采用高分子材料精制而成、仿真微缩内容完整充实、紧扣教材包括:山头、鞍部、陡坡、缓坡、山谷线、山脊线、峡，谷、陡崖、三圈等高闭曲线，并有剖面图。</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拓展功能：提供配套拓展资源二维码，通过移动终端扫描可浏览与该模型同主题的学习资源，包括：该地貌的基本介绍、成因原理、分布情况、特征、分类说明、与人类经济建设的关系等多方面介绍，图文并茂，并配有视频详细说明，更直观、生动的理解相关内容。</w:t>
            </w:r>
          </w:p>
        </w:tc>
        <w:tc>
          <w:tcPr>
            <w:tcW w:w="591" w:type="dxa"/>
            <w:shd w:val="clear" w:color="000000" w:fill="FFFFFF"/>
            <w:noWrap w:val="0"/>
            <w:vAlign w:val="center"/>
          </w:tcPr>
          <w:p w14:paraId="196A6E9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4FA029C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128EE97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24B4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AFD975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16 </w:t>
            </w:r>
          </w:p>
        </w:tc>
        <w:tc>
          <w:tcPr>
            <w:tcW w:w="1090" w:type="dxa"/>
            <w:shd w:val="clear" w:color="000000" w:fill="FFFFFF"/>
            <w:noWrap w:val="0"/>
            <w:vAlign w:val="center"/>
          </w:tcPr>
          <w:p w14:paraId="723DB30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五种地形模型</w:t>
            </w:r>
          </w:p>
        </w:tc>
        <w:tc>
          <w:tcPr>
            <w:tcW w:w="5274" w:type="dxa"/>
            <w:shd w:val="clear" w:color="000000" w:fill="FFFFFF"/>
            <w:noWrap w:val="0"/>
            <w:vAlign w:val="center"/>
          </w:tcPr>
          <w:p w14:paraId="3B092E1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1.规格:600*400mm，允许实测尺寸±20mm，采用高分子材料精制而成、仿真微缩内容完整充实、紧扣教材包括:按合理的水平、垂直比例尺反映高原、山地、平原、丘陵和盆地。</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拓展功能：提供配套拓展资源二维码，通过移动终端扫描可浏览与该模型同主题的学习资源，包括：该地貌的基本介绍、成因原理、分布情况、特征、分类说明、与人类经济建设的关系等多方面介绍，图文并茂，并配有视频详细说明，更直观、生动的理解相关内容。</w:t>
            </w:r>
          </w:p>
        </w:tc>
        <w:tc>
          <w:tcPr>
            <w:tcW w:w="591" w:type="dxa"/>
            <w:shd w:val="clear" w:color="000000" w:fill="FFFFFF"/>
            <w:noWrap w:val="0"/>
            <w:vAlign w:val="center"/>
          </w:tcPr>
          <w:p w14:paraId="096AAB6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23598E0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5EC2B65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4411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E11F1B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17 </w:t>
            </w:r>
          </w:p>
        </w:tc>
        <w:tc>
          <w:tcPr>
            <w:tcW w:w="1090" w:type="dxa"/>
            <w:shd w:val="clear" w:color="000000" w:fill="FFFFFF"/>
            <w:noWrap w:val="0"/>
            <w:vAlign w:val="center"/>
          </w:tcPr>
          <w:p w14:paraId="5E53751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喀斯特地貌模型</w:t>
            </w:r>
          </w:p>
        </w:tc>
        <w:tc>
          <w:tcPr>
            <w:tcW w:w="5274" w:type="dxa"/>
            <w:shd w:val="clear" w:color="000000" w:fill="FFFFFF"/>
            <w:noWrap w:val="0"/>
            <w:vAlign w:val="center"/>
          </w:tcPr>
          <w:p w14:paraId="62A2AB9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1.规格:600*400mm，允许实测尺寸±20mm，采用高分子材料精制而成、仿真微缩内容完整充实、紧扣教材包括:石林、洼地坝子、落水洞、天生桥、峰林、地面河、溶洞、暗河、钟乳石、石笋、洞穴边石坝（莲花池）。</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拓展功能：提供配套拓展资源二维码，通过移动终端扫描可浏览与该模型同主题的学习资源，包括：该地貌的基本介绍、成因原理、分布情况、特征、分类说明、与人类经济建设的关系等多方面介绍，图文并茂，并配有视频详细说明，更直观、生动的理解相关内容。</w:t>
            </w:r>
          </w:p>
        </w:tc>
        <w:tc>
          <w:tcPr>
            <w:tcW w:w="591" w:type="dxa"/>
            <w:shd w:val="clear" w:color="000000" w:fill="FFFFFF"/>
            <w:noWrap w:val="0"/>
            <w:vAlign w:val="center"/>
          </w:tcPr>
          <w:p w14:paraId="078568C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5CB0D89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5078387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2571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E07E28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18 </w:t>
            </w:r>
          </w:p>
        </w:tc>
        <w:tc>
          <w:tcPr>
            <w:tcW w:w="1090" w:type="dxa"/>
            <w:shd w:val="clear" w:color="000000" w:fill="FFFFFF"/>
            <w:noWrap w:val="0"/>
            <w:vAlign w:val="center"/>
          </w:tcPr>
          <w:p w14:paraId="745B724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地上河模型</w:t>
            </w:r>
          </w:p>
        </w:tc>
        <w:tc>
          <w:tcPr>
            <w:tcW w:w="5274" w:type="dxa"/>
            <w:shd w:val="clear" w:color="000000" w:fill="FFFFFF"/>
            <w:noWrap w:val="0"/>
            <w:vAlign w:val="center"/>
          </w:tcPr>
          <w:p w14:paraId="10B7191E">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1.规格:600*400mm，允许实测尺寸±20mm，采用高分子材料精制而成、仿真微缩内容完整充实、紧扣教材包括:黄河地上河最主要的特征、平原及地上河、铁路桥、开封铁塔、船只、虹吸管灌溉工程及清淤池。</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拓展功能：提供配套拓展资源二维码，通过移动终端扫描可浏览与该模型同主题的学习资源，包括：该地貌的基本介绍、成因原理、分布情况、特征、分类说明、与人类经济建设的关系等多方面介绍，图文并茂，并配有视频详细说明，更直观、生动的理解相关内容。</w:t>
            </w:r>
          </w:p>
        </w:tc>
        <w:tc>
          <w:tcPr>
            <w:tcW w:w="591" w:type="dxa"/>
            <w:shd w:val="clear" w:color="000000" w:fill="FFFFFF"/>
            <w:noWrap w:val="0"/>
            <w:vAlign w:val="center"/>
          </w:tcPr>
          <w:p w14:paraId="2C4BA5F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354FA93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69CCC1F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E570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AB3D93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19 </w:t>
            </w:r>
          </w:p>
        </w:tc>
        <w:tc>
          <w:tcPr>
            <w:tcW w:w="1090" w:type="dxa"/>
            <w:shd w:val="clear" w:color="000000" w:fill="FFFFFF"/>
            <w:noWrap w:val="0"/>
            <w:vAlign w:val="center"/>
          </w:tcPr>
          <w:p w14:paraId="1063192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平面地形地球仪</w:t>
            </w:r>
          </w:p>
        </w:tc>
        <w:tc>
          <w:tcPr>
            <w:tcW w:w="5274" w:type="dxa"/>
            <w:shd w:val="clear" w:color="000000" w:fill="FFFFFF"/>
            <w:noWrap w:val="0"/>
            <w:vAlign w:val="center"/>
          </w:tcPr>
          <w:p w14:paraId="66A690F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产品规格≥Φ32cm，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1.产品由球体和支架等组成。</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2.平面比例尺≥1:40000000。</w:t>
            </w:r>
          </w:p>
        </w:tc>
        <w:tc>
          <w:tcPr>
            <w:tcW w:w="591" w:type="dxa"/>
            <w:shd w:val="clear" w:color="000000" w:fill="FFFFFF"/>
            <w:noWrap w:val="0"/>
            <w:vAlign w:val="center"/>
          </w:tcPr>
          <w:p w14:paraId="15EFA6B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343EF8C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8</w:t>
            </w:r>
          </w:p>
        </w:tc>
        <w:tc>
          <w:tcPr>
            <w:tcW w:w="1016" w:type="dxa"/>
            <w:noWrap w:val="0"/>
            <w:vAlign w:val="center"/>
          </w:tcPr>
          <w:p w14:paraId="5E607FF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5598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BAFACF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20 </w:t>
            </w:r>
          </w:p>
        </w:tc>
        <w:tc>
          <w:tcPr>
            <w:tcW w:w="1090" w:type="dxa"/>
            <w:shd w:val="clear" w:color="000000" w:fill="FFFFFF"/>
            <w:noWrap w:val="0"/>
            <w:vAlign w:val="center"/>
          </w:tcPr>
          <w:p w14:paraId="3FC6BB1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平面政区地球仪</w:t>
            </w:r>
          </w:p>
        </w:tc>
        <w:tc>
          <w:tcPr>
            <w:tcW w:w="5274" w:type="dxa"/>
            <w:shd w:val="clear" w:color="000000" w:fill="FFFFFF"/>
            <w:noWrap w:val="0"/>
            <w:vAlign w:val="center"/>
          </w:tcPr>
          <w:p w14:paraId="40001D6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产品规格≥Φ32cm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1.产品由球体和支架等组成。</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2.平面比例尺≥1:40000000。</w:t>
            </w:r>
          </w:p>
        </w:tc>
        <w:tc>
          <w:tcPr>
            <w:tcW w:w="591" w:type="dxa"/>
            <w:shd w:val="clear" w:color="000000" w:fill="FFFFFF"/>
            <w:noWrap w:val="0"/>
            <w:vAlign w:val="center"/>
          </w:tcPr>
          <w:p w14:paraId="5A83C4D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4337B59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8</w:t>
            </w:r>
          </w:p>
        </w:tc>
        <w:tc>
          <w:tcPr>
            <w:tcW w:w="1016" w:type="dxa"/>
            <w:noWrap w:val="0"/>
            <w:vAlign w:val="center"/>
          </w:tcPr>
          <w:p w14:paraId="27C2B8F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7001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FBD099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21 </w:t>
            </w:r>
          </w:p>
        </w:tc>
        <w:tc>
          <w:tcPr>
            <w:tcW w:w="1090" w:type="dxa"/>
            <w:shd w:val="clear" w:color="000000" w:fill="FFFFFF"/>
            <w:noWrap w:val="0"/>
            <w:vAlign w:val="center"/>
          </w:tcPr>
          <w:p w14:paraId="7420421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岩石矿物标本</w:t>
            </w:r>
          </w:p>
        </w:tc>
        <w:tc>
          <w:tcPr>
            <w:tcW w:w="5274" w:type="dxa"/>
            <w:shd w:val="clear" w:color="000000" w:fill="FFFFFF"/>
            <w:noWrap w:val="0"/>
            <w:vAlign w:val="center"/>
          </w:tcPr>
          <w:p w14:paraId="0D768B2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规格：单盒装，单块标本尺寸约2*3*2cm±</w:t>
            </w:r>
            <w:r>
              <w:rPr>
                <w:rFonts w:ascii="仿宋" w:hAnsi="仿宋" w:eastAsia="仿宋" w:cs="仿宋"/>
                <w:color w:val="000000"/>
                <w:kern w:val="0"/>
                <w:szCs w:val="21"/>
              </w:rPr>
              <w:t>2mm</w:t>
            </w:r>
            <w:r>
              <w:rPr>
                <w:rFonts w:hint="eastAsia" w:ascii="仿宋" w:hAnsi="仿宋" w:eastAsia="仿宋" w:cs="仿宋"/>
                <w:color w:val="000000"/>
                <w:kern w:val="0"/>
                <w:szCs w:val="21"/>
              </w:rPr>
              <w:t>左右；</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标本种类：至少包含三大类岩石(岩浆岩、变质岩、沉积岩)，常见矿物(磁铁矿、黑钨矿、蓝铜矿、方铅矿、滑石、石英、云母、正长石、方解石、斜长石、磷灰石等)</w:t>
            </w:r>
          </w:p>
        </w:tc>
        <w:tc>
          <w:tcPr>
            <w:tcW w:w="591" w:type="dxa"/>
            <w:shd w:val="clear" w:color="000000" w:fill="FFFFFF"/>
            <w:noWrap w:val="0"/>
            <w:vAlign w:val="center"/>
          </w:tcPr>
          <w:p w14:paraId="0F201EF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盒</w:t>
            </w:r>
          </w:p>
        </w:tc>
        <w:tc>
          <w:tcPr>
            <w:tcW w:w="597" w:type="dxa"/>
            <w:shd w:val="clear" w:color="000000" w:fill="FFFFFF"/>
            <w:noWrap w:val="0"/>
            <w:vAlign w:val="center"/>
          </w:tcPr>
          <w:p w14:paraId="7C361B6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122FD77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5718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91A024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22 </w:t>
            </w:r>
          </w:p>
        </w:tc>
        <w:tc>
          <w:tcPr>
            <w:tcW w:w="1090" w:type="dxa"/>
            <w:shd w:val="clear" w:color="000000" w:fill="FFFFFF"/>
            <w:noWrap w:val="0"/>
            <w:vAlign w:val="center"/>
          </w:tcPr>
          <w:p w14:paraId="44B382A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土壤标本</w:t>
            </w:r>
          </w:p>
        </w:tc>
        <w:tc>
          <w:tcPr>
            <w:tcW w:w="5274" w:type="dxa"/>
            <w:shd w:val="clear" w:color="000000" w:fill="FFFFFF"/>
            <w:noWrap w:val="0"/>
            <w:vAlign w:val="center"/>
          </w:tcPr>
          <w:p w14:paraId="10E18C5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至少包含：砖红壤、红壤土、紫色土、黑钙土、水稻土。</w:t>
            </w:r>
          </w:p>
        </w:tc>
        <w:tc>
          <w:tcPr>
            <w:tcW w:w="591" w:type="dxa"/>
            <w:shd w:val="clear" w:color="000000" w:fill="FFFFFF"/>
            <w:noWrap w:val="0"/>
            <w:vAlign w:val="center"/>
          </w:tcPr>
          <w:p w14:paraId="278C4DC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盒</w:t>
            </w:r>
          </w:p>
        </w:tc>
        <w:tc>
          <w:tcPr>
            <w:tcW w:w="597" w:type="dxa"/>
            <w:shd w:val="clear" w:color="000000" w:fill="FFFFFF"/>
            <w:noWrap w:val="0"/>
            <w:vAlign w:val="center"/>
          </w:tcPr>
          <w:p w14:paraId="2E40E2B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352C985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A723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9287" w:type="dxa"/>
            <w:gridSpan w:val="6"/>
            <w:shd w:val="clear" w:color="000000" w:fill="FFFFFF"/>
            <w:noWrap w:val="0"/>
            <w:vAlign w:val="center"/>
          </w:tcPr>
          <w:p w14:paraId="12C3B57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（四）、教室文化</w:t>
            </w:r>
          </w:p>
        </w:tc>
      </w:tr>
      <w:tr w14:paraId="66644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314CD9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 </w:t>
            </w:r>
          </w:p>
        </w:tc>
        <w:tc>
          <w:tcPr>
            <w:tcW w:w="1090" w:type="dxa"/>
            <w:shd w:val="clear" w:color="000000" w:fill="FFFFFF"/>
            <w:noWrap w:val="0"/>
            <w:vAlign w:val="center"/>
          </w:tcPr>
          <w:p w14:paraId="5366A73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地理知识展板</w:t>
            </w:r>
          </w:p>
        </w:tc>
        <w:tc>
          <w:tcPr>
            <w:tcW w:w="5274" w:type="dxa"/>
            <w:shd w:val="clear" w:color="000000" w:fill="FFFFFF"/>
            <w:noWrap w:val="0"/>
            <w:vAlign w:val="center"/>
          </w:tcPr>
          <w:p w14:paraId="16F648B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教室内部装饰地理图片、配边框，装饰墙面，比如：地质年代表、珊瑚礁、全球变暖、种族等内容。</w:t>
            </w:r>
          </w:p>
        </w:tc>
        <w:tc>
          <w:tcPr>
            <w:tcW w:w="591" w:type="dxa"/>
            <w:shd w:val="clear" w:color="000000" w:fill="FFFFFF"/>
            <w:noWrap w:val="0"/>
            <w:vAlign w:val="center"/>
          </w:tcPr>
          <w:p w14:paraId="22686EF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张</w:t>
            </w:r>
          </w:p>
        </w:tc>
        <w:tc>
          <w:tcPr>
            <w:tcW w:w="597" w:type="dxa"/>
            <w:shd w:val="clear" w:color="000000" w:fill="FFFFFF"/>
            <w:noWrap w:val="0"/>
            <w:vAlign w:val="center"/>
          </w:tcPr>
          <w:p w14:paraId="4874C09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6</w:t>
            </w:r>
          </w:p>
        </w:tc>
        <w:tc>
          <w:tcPr>
            <w:tcW w:w="1016" w:type="dxa"/>
            <w:noWrap w:val="0"/>
            <w:vAlign w:val="center"/>
          </w:tcPr>
          <w:p w14:paraId="01B72B1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89A1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9287" w:type="dxa"/>
            <w:gridSpan w:val="6"/>
            <w:shd w:val="clear" w:color="000000" w:fill="FFFFFF"/>
            <w:noWrap w:val="0"/>
            <w:vAlign w:val="center"/>
          </w:tcPr>
          <w:p w14:paraId="4BE93BE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（五）、基础设施</w:t>
            </w:r>
          </w:p>
        </w:tc>
      </w:tr>
      <w:tr w14:paraId="41C78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noWrap w:val="0"/>
            <w:vAlign w:val="center"/>
          </w:tcPr>
          <w:p w14:paraId="63E92DD8">
            <w:pPr>
              <w:widowControl/>
              <w:jc w:val="center"/>
              <w:rPr>
                <w:rFonts w:hint="eastAsia" w:ascii="仿宋" w:hAnsi="仿宋" w:eastAsia="仿宋" w:cs="仿宋"/>
                <w:color w:val="000000"/>
                <w:kern w:val="0"/>
                <w:szCs w:val="21"/>
              </w:rPr>
            </w:pPr>
            <w:bookmarkStart w:id="1" w:name="_Hlk238141003"/>
            <w:bookmarkStart w:id="2" w:name="OLE_LINK8" w:colFirst="2" w:colLast="66"/>
            <w:bookmarkStart w:id="3" w:name="OLE_LINK5" w:colFirst="2" w:colLast="66"/>
            <w:r>
              <w:rPr>
                <w:rFonts w:hint="eastAsia" w:ascii="仿宋" w:hAnsi="仿宋" w:eastAsia="仿宋" w:cs="仿宋"/>
                <w:color w:val="000000"/>
                <w:kern w:val="0"/>
                <w:szCs w:val="21"/>
              </w:rPr>
              <w:t xml:space="preserve">1 </w:t>
            </w:r>
          </w:p>
        </w:tc>
        <w:tc>
          <w:tcPr>
            <w:tcW w:w="1090" w:type="dxa"/>
            <w:noWrap w:val="0"/>
            <w:vAlign w:val="center"/>
          </w:tcPr>
          <w:p w14:paraId="6603B44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智慧黑板</w:t>
            </w:r>
          </w:p>
        </w:tc>
        <w:tc>
          <w:tcPr>
            <w:tcW w:w="5274" w:type="dxa"/>
            <w:noWrap w:val="0"/>
            <w:vAlign w:val="center"/>
          </w:tcPr>
          <w:p w14:paraId="600C4ADC">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智慧黑板整体要求：</w:t>
            </w:r>
          </w:p>
          <w:p w14:paraId="69F5D06E">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1、整机采用全金属外壳三拼接平面一体化设计，主副屏过渡平滑并在同一平面，外观简洁。</w:t>
            </w:r>
          </w:p>
          <w:p w14:paraId="2673EAC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2、整体外观尺寸：宽≥4200mm，高≥1200mm，厚≤115mm。</w:t>
            </w:r>
          </w:p>
          <w:p w14:paraId="22E4ECD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3、整机采用86寸液晶显示器，采用UHD超高清LED液晶屏，显示分辨率3840*2160，显示比例16:9，可视角度≥178°。</w:t>
            </w:r>
          </w:p>
          <w:p w14:paraId="3A6BC00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4、整机外壳采用金属材质，屏幕采用≥3.2mm防眩钢化玻璃保护，表面硬度≥莫氏8级，硬度大于等于9H，透光率不低于93%，雾度≤8%。</w:t>
            </w:r>
          </w:p>
          <w:p w14:paraId="756F357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整机设计</w:t>
            </w:r>
          </w:p>
          <w:p w14:paraId="35746D2E">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1、嵌入式系统版本不低于Android 13，CPU核数不小于4核，主频≥1.92GHz,内存≥2GB，存储空间≥16GB。</w:t>
            </w:r>
          </w:p>
          <w:p w14:paraId="728772E5">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2、整机前置接口≥3路双通道USB接口，≥1路HDMI接口，≥1路type-c接口。</w:t>
            </w:r>
          </w:p>
          <w:p w14:paraId="74A211EC">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3、整机前置物理按键支持自定义功能，可通过长按和点击(即短按)的方式实现无操作、PC开关、一键还原、一键去蓝光、一键录屏的功能。</w:t>
            </w:r>
          </w:p>
          <w:p w14:paraId="441B43F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4、整机内置非独立广角高清摄像头,可拍摄≥3200万像素数的照片,视场角≥150度且水平视场角≥120度,支持输出4:3、16:9比例的图片和视频;支持输出4K图片和视频,在清晰度为3840*2160(4K)分辨率下,支持30帧的视频输出。</w:t>
            </w:r>
          </w:p>
          <w:p w14:paraId="2F311F90">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5、OPS电脑：采用抽拉内置式模块化电脑， 主板搭载不低于i5 CPU；内存：8 GB内存或以上配置；硬盘：256 GB或以上SSD固态硬盘。</w:t>
            </w:r>
          </w:p>
        </w:tc>
        <w:tc>
          <w:tcPr>
            <w:tcW w:w="591" w:type="dxa"/>
            <w:noWrap w:val="0"/>
            <w:vAlign w:val="center"/>
          </w:tcPr>
          <w:p w14:paraId="6C116C2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noWrap w:val="0"/>
            <w:vAlign w:val="center"/>
          </w:tcPr>
          <w:p w14:paraId="5966D92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484998E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bookmarkEnd w:id="1"/>
      <w:bookmarkEnd w:id="2"/>
      <w:bookmarkEnd w:id="3"/>
      <w:tr w14:paraId="5D574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noWrap w:val="0"/>
            <w:vAlign w:val="center"/>
          </w:tcPr>
          <w:p w14:paraId="06083A8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 </w:t>
            </w:r>
          </w:p>
        </w:tc>
        <w:tc>
          <w:tcPr>
            <w:tcW w:w="1090" w:type="dxa"/>
            <w:noWrap w:val="0"/>
            <w:vAlign w:val="center"/>
          </w:tcPr>
          <w:p w14:paraId="18363C5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视频展台</w:t>
            </w:r>
          </w:p>
        </w:tc>
        <w:tc>
          <w:tcPr>
            <w:tcW w:w="5274" w:type="dxa"/>
            <w:noWrap w:val="0"/>
            <w:vAlign w:val="center"/>
          </w:tcPr>
          <w:p w14:paraId="39142DB7">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结构外观：整机采用 ABS 环保材质，轻便耐腐蚀，箱内无可见连接线，整机圆弧倒角。内置机械锁，安全防碰伤。箱门采用三折叠式开合托板，非气压杆联动，平稳无故障。像素：≥1000 万像素，分辨率：≥3680*2760，A4 幅面。镜头外壳在摄像头部分带保护镜片密封，防止灰尘沾染摄像头，防护等级至少达到 IP41级别采用 AF 自动对焦+触摸控制对焦，课件翻页和光线变化时可减少频繁对焦的情况，提高教学演示效率。输出接口：至少具备USB-B *1 数据连接口。整机自带LED补光灯，补光灯开关采用可触摸式三级灯光调节。单根 USB 线传输和供电，支持远距离数据传输</w:t>
            </w:r>
          </w:p>
        </w:tc>
        <w:tc>
          <w:tcPr>
            <w:tcW w:w="591" w:type="dxa"/>
            <w:noWrap w:val="0"/>
            <w:vAlign w:val="center"/>
          </w:tcPr>
          <w:p w14:paraId="20DE39A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noWrap w:val="0"/>
            <w:vAlign w:val="center"/>
          </w:tcPr>
          <w:p w14:paraId="1B1E1F5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0D2E495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80A9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79110D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 </w:t>
            </w:r>
          </w:p>
        </w:tc>
        <w:tc>
          <w:tcPr>
            <w:tcW w:w="1090" w:type="dxa"/>
            <w:shd w:val="clear" w:color="000000" w:fill="FFFFFF"/>
            <w:noWrap w:val="0"/>
            <w:vAlign w:val="center"/>
          </w:tcPr>
          <w:p w14:paraId="0B08532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六边形学生桌</w:t>
            </w:r>
          </w:p>
        </w:tc>
        <w:tc>
          <w:tcPr>
            <w:tcW w:w="5274" w:type="dxa"/>
            <w:shd w:val="clear" w:color="000000" w:fill="FFFFFF"/>
            <w:noWrap w:val="0"/>
            <w:vAlign w:val="center"/>
          </w:tcPr>
          <w:p w14:paraId="54C0D3DD">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规格不小于：对角距1380mm±</w:t>
            </w:r>
            <w:r>
              <w:rPr>
                <w:rFonts w:ascii="仿宋" w:hAnsi="仿宋" w:eastAsia="仿宋" w:cs="仿宋"/>
                <w:color w:val="000000"/>
                <w:kern w:val="0"/>
                <w:szCs w:val="21"/>
              </w:rPr>
              <w:t>2mm</w:t>
            </w:r>
            <w:r>
              <w:rPr>
                <w:rFonts w:hint="eastAsia" w:ascii="仿宋" w:hAnsi="仿宋" w:eastAsia="仿宋" w:cs="仿宋"/>
                <w:color w:val="000000"/>
                <w:kern w:val="0"/>
                <w:szCs w:val="21"/>
              </w:rPr>
              <w:t>侧面700mm±</w:t>
            </w:r>
            <w:r>
              <w:rPr>
                <w:rFonts w:ascii="仿宋" w:hAnsi="仿宋" w:eastAsia="仿宋" w:cs="仿宋"/>
                <w:color w:val="000000"/>
                <w:kern w:val="0"/>
                <w:szCs w:val="21"/>
              </w:rPr>
              <w:t>2mm</w:t>
            </w:r>
            <w:r>
              <w:rPr>
                <w:rFonts w:hint="eastAsia" w:ascii="仿宋" w:hAnsi="仿宋" w:eastAsia="仿宋" w:cs="仿宋"/>
                <w:color w:val="000000"/>
                <w:kern w:val="0"/>
                <w:szCs w:val="21"/>
              </w:rPr>
              <w:t>对面1200mm±</w:t>
            </w:r>
            <w:r>
              <w:rPr>
                <w:rFonts w:ascii="仿宋" w:hAnsi="仿宋" w:eastAsia="仿宋" w:cs="仿宋"/>
                <w:color w:val="000000"/>
                <w:kern w:val="0"/>
                <w:szCs w:val="21"/>
              </w:rPr>
              <w:t>2mm</w:t>
            </w:r>
            <w:r>
              <w:rPr>
                <w:rFonts w:hint="eastAsia" w:ascii="仿宋" w:hAnsi="仿宋" w:eastAsia="仿宋" w:cs="仿宋"/>
                <w:color w:val="000000"/>
                <w:kern w:val="0"/>
                <w:szCs w:val="21"/>
              </w:rPr>
              <w:t>（六角形)，1.桌面六角材料；采用不低于环保E1级优质三聚氰胺板、可耐高温、防火、防静电，桌面厚度不小于25mm,优质PVC封边。</w:t>
            </w:r>
          </w:p>
        </w:tc>
        <w:tc>
          <w:tcPr>
            <w:tcW w:w="591" w:type="dxa"/>
            <w:shd w:val="clear" w:color="000000" w:fill="FFFFFF"/>
            <w:noWrap w:val="0"/>
            <w:vAlign w:val="center"/>
          </w:tcPr>
          <w:p w14:paraId="1C099D1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5FC8ACC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8</w:t>
            </w:r>
          </w:p>
        </w:tc>
        <w:tc>
          <w:tcPr>
            <w:tcW w:w="1016" w:type="dxa"/>
            <w:noWrap w:val="0"/>
            <w:vAlign w:val="center"/>
          </w:tcPr>
          <w:p w14:paraId="0CAA43F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FD90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0AAB79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4 </w:t>
            </w:r>
          </w:p>
        </w:tc>
        <w:tc>
          <w:tcPr>
            <w:tcW w:w="1090" w:type="dxa"/>
            <w:shd w:val="clear" w:color="000000" w:fill="FFFFFF"/>
            <w:noWrap w:val="0"/>
            <w:vAlign w:val="center"/>
          </w:tcPr>
          <w:p w14:paraId="7304409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升降圆凳</w:t>
            </w:r>
          </w:p>
        </w:tc>
        <w:tc>
          <w:tcPr>
            <w:tcW w:w="5274" w:type="dxa"/>
            <w:shd w:val="clear" w:color="000000" w:fill="FFFFFF"/>
            <w:noWrap w:val="0"/>
            <w:vAlign w:val="center"/>
          </w:tcPr>
          <w:p w14:paraId="59458ED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五爪升降圆凳，凳面采用优质环保材料，螺旋升降。</w:t>
            </w:r>
          </w:p>
        </w:tc>
        <w:tc>
          <w:tcPr>
            <w:tcW w:w="591" w:type="dxa"/>
            <w:shd w:val="clear" w:color="000000" w:fill="FFFFFF"/>
            <w:noWrap w:val="0"/>
            <w:vAlign w:val="center"/>
          </w:tcPr>
          <w:p w14:paraId="31D3B49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把</w:t>
            </w:r>
          </w:p>
        </w:tc>
        <w:tc>
          <w:tcPr>
            <w:tcW w:w="597" w:type="dxa"/>
            <w:noWrap w:val="0"/>
            <w:vAlign w:val="center"/>
          </w:tcPr>
          <w:p w14:paraId="713CC64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50</w:t>
            </w:r>
          </w:p>
        </w:tc>
        <w:tc>
          <w:tcPr>
            <w:tcW w:w="1016" w:type="dxa"/>
            <w:noWrap w:val="0"/>
            <w:vAlign w:val="center"/>
          </w:tcPr>
          <w:p w14:paraId="7AA2884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766F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CDB174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5 </w:t>
            </w:r>
          </w:p>
        </w:tc>
        <w:tc>
          <w:tcPr>
            <w:tcW w:w="1090" w:type="dxa"/>
            <w:shd w:val="clear" w:color="000000" w:fill="FFFFFF"/>
            <w:noWrap w:val="0"/>
            <w:vAlign w:val="center"/>
          </w:tcPr>
          <w:p w14:paraId="4AA0F5D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环境装饰</w:t>
            </w:r>
          </w:p>
        </w:tc>
        <w:tc>
          <w:tcPr>
            <w:tcW w:w="5274" w:type="dxa"/>
            <w:shd w:val="clear" w:color="000000" w:fill="FFFFFF"/>
            <w:noWrap w:val="0"/>
            <w:vAlign w:val="center"/>
          </w:tcPr>
          <w:p w14:paraId="1F649C7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应依据终稿效果图提供以下环境装饰服务：</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1.地面工程：应包含地面开槽、布线、回填、地面材料及辅材铺设、PVC踢脚线安装；</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2.顶面工程：局部软膜灯箱；</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3.墙身工程：墙面造型（模型柜）</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4.电气工程；电路改造（强弱电综合布线）</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5.配套工程：其他定制化安装项目；</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6.现场工程管理；设备搬运与安装、成品安装、成品保护、保洁、垃圾清运。</w:t>
            </w:r>
          </w:p>
        </w:tc>
        <w:tc>
          <w:tcPr>
            <w:tcW w:w="591" w:type="dxa"/>
            <w:shd w:val="clear" w:color="000000" w:fill="FFFFFF"/>
            <w:noWrap w:val="0"/>
            <w:vAlign w:val="center"/>
          </w:tcPr>
          <w:p w14:paraId="682D417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间</w:t>
            </w:r>
          </w:p>
        </w:tc>
        <w:tc>
          <w:tcPr>
            <w:tcW w:w="597" w:type="dxa"/>
            <w:shd w:val="clear" w:color="000000" w:fill="FFFFFF"/>
            <w:noWrap w:val="0"/>
            <w:vAlign w:val="center"/>
          </w:tcPr>
          <w:p w14:paraId="162CF86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47C3DD8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80F9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9287" w:type="dxa"/>
            <w:gridSpan w:val="6"/>
            <w:shd w:val="clear" w:color="000000" w:fill="FFFFFF"/>
            <w:noWrap w:val="0"/>
            <w:vAlign w:val="center"/>
          </w:tcPr>
          <w:p w14:paraId="4E24A9E8">
            <w:pPr>
              <w:widowControl/>
              <w:jc w:val="center"/>
              <w:rPr>
                <w:rFonts w:hint="eastAsia" w:ascii="仿宋" w:hAnsi="仿宋" w:eastAsia="仿宋" w:cs="仿宋"/>
                <w:b/>
                <w:bCs/>
                <w:color w:val="000000"/>
                <w:kern w:val="0"/>
                <w:szCs w:val="21"/>
              </w:rPr>
            </w:pPr>
            <w:r>
              <w:rPr>
                <w:rFonts w:hint="eastAsia" w:ascii="仿宋" w:hAnsi="仿宋" w:eastAsia="仿宋" w:cs="仿宋"/>
                <w:b/>
                <w:bCs/>
                <w:color w:val="000000"/>
                <w:kern w:val="0"/>
                <w:szCs w:val="21"/>
              </w:rPr>
              <w:t>七、数字化历史教室</w:t>
            </w:r>
          </w:p>
        </w:tc>
      </w:tr>
      <w:tr w14:paraId="23C35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9287" w:type="dxa"/>
            <w:gridSpan w:val="6"/>
            <w:shd w:val="clear" w:color="000000" w:fill="FFFFFF"/>
            <w:noWrap w:val="0"/>
            <w:vAlign w:val="center"/>
          </w:tcPr>
          <w:p w14:paraId="05DC57C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（一）、历史教学专用设备</w:t>
            </w:r>
          </w:p>
        </w:tc>
      </w:tr>
      <w:tr w14:paraId="4C536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719" w:type="dxa"/>
            <w:shd w:val="clear" w:color="000000" w:fill="FFFFFF"/>
            <w:noWrap w:val="0"/>
            <w:vAlign w:val="center"/>
          </w:tcPr>
          <w:p w14:paraId="72122B3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 </w:t>
            </w:r>
          </w:p>
        </w:tc>
        <w:tc>
          <w:tcPr>
            <w:tcW w:w="1090" w:type="dxa"/>
            <w:shd w:val="clear" w:color="auto" w:fill="auto"/>
            <w:noWrap w:val="0"/>
            <w:vAlign w:val="center"/>
          </w:tcPr>
          <w:p w14:paraId="333DE46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历史图课云教学平台</w:t>
            </w:r>
          </w:p>
        </w:tc>
        <w:tc>
          <w:tcPr>
            <w:tcW w:w="5274" w:type="dxa"/>
            <w:shd w:val="clear" w:color="000000" w:fill="FFFFFF"/>
            <w:noWrap w:val="0"/>
            <w:vAlign w:val="center"/>
          </w:tcPr>
          <w:p w14:paraId="037C988B">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1、适用环境要求：</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平台及其自运行内容包应要适用于Windows7.0+SP1及以上操作系统，MS office 2010及以上版本；产品仅在激活、注册、微信扫一扫登录、忘记密码、在线同步、检查新版本、资源求助、在线使用帮助、修改密码时需要接入互联网。在日常登录、备课、授课中，可以不连接互联网，离线使用。</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2、功能要求：</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要支持搜索、在线同步、重新下载课程资源、检查新版本、资源求助等常规功能。在线同步要求在开启和联网状态下，自动同步客户端和云端资源；重新下载课程资源要求在联网状态下点击后，会强行对比本地资源和云端资源，重新下载不一致的资源；检查新版本要求在联网状态下点击后检查当前客户端版本是否为最新版，若否则下载最新版进行安装；搜索功能要求输入一次关键词即可显示全部匹配结果，又可按类别显示匹配结果；</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 课程既可由主PPT文件、教学设计和若干媒体资源构成，又可仅由若干多媒体资源构成。媒体资源可包括历史动态地图、思维导图、时间导图、文字、图片、视频；每个媒体资源可与主PPT的某页形成关联，在播放课程时，可自动同步打开播放该页PPT内容和关联的媒体资源，方便教师授课使用。</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包含系统课程、我的课程、共享课程；包含编辑、导入、播放、导出上课、新建课件包、共享课程、删除课程功能。可将课程导出为自运行的课件包，课件包支持导入到其他安装了平台的电脑中，也支持在没有安装平台但满足适用环境的机器上独立播放。可共享自己的课程，经由在线同步，分享给全平台所有用户，也可经由在线同步获得系统或其他用户共享的课程；</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 包含系统地图、我的地图、共享地图；包含添加到课程包、共享、删除、导入、播放、导出上课功能。可将地图导出为自运行的地图包，地图包可在没有安装图课云平台但满足适用环境的机器上独立播放。可共享自己的地图，经由在线同步，分享给全平台所有用户，也可经由在线同步获得其他用户共享的地图。</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平台中提供思维导图、时间导图制作、编辑、播放工具，制作的思维导图、时间导图可直接保存在平台相关目录下，可直接在平台中播放导图，或者可将制作好的思维导图、时间导图添加到课件包中，供上课使用，也可直接导出为自运行的导图包，去上课使用。</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平台中提供的思维导图工具支持便捷插入主题，编辑主题，在主题中插入链接、图片、备注，可标注优先级，可在6种导图样式，20种UI样式中组合选择合适的呈现样式。可直接保存在平台相关目录下。</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平台中提供的时间导图工具可编辑时间轴标题、时间轴简介、新增事件、编辑事件、删除事件；可编辑事件标题、设置事件时间、事件权重、编辑事件描述、编辑事件题图；可设置关联图例主题、关联分行主题；可直接保存在平台相应目录下。播放时可按设置的时间、权重按顺序、大小呈现事件，点击事件可呈现事件的详情描述，可按设置的图例主题显示或隐藏关联事件；分行主题时间轴播放时，主题轴可拖动调整显示顺序。</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平台内课程播放或者打包课程单独播放，均可自动检测当下播放环境的屏幕数，若屏幕数为1，则自动在该屏幕上播放PPT+关联资源。若屏幕数大于1，则可弹出窗口供用户自由选择将课程播放到某1块屏幕上，或者某2块屏幕上。播放某系统课程，播放到关联页时自动弹出窗口打开关联的多媒体资源。若选择播放到某1块屏幕上，则自动在该屏幕上播放PPT+关联资源；若选择播放到某2块屏幕上，则一块屏幕播放ppt内容，另一块屏幕同步自动播放与之关联的资源，例如地图、图片、视频、动画等，实现双屏自动联动的播放效果；先勾选的屏幕播放PPT，后勾选的屏幕播放资源。若屏幕支持触控，则地图播放时需支持屏幕触控控制放大、缩小地图。</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6）平台应关联AI助手，要求平台中的每个课程、地图、导图、文字、图片、视频等资源均能通过AI搜索一键获得智能回答或深度思考、思维导图、参考资料、参考图片等资料，并能够切换使用至少三种人工智能大模型。</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3、内容要求：</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需预装提供覆盖初中历史统编版教材全部内容的系统课程，总计不少于120课。系统课程要求全部关联适宜的媒体资源，部分配套有教学设计、学案、习题。系统课程可编辑为自己的课程，可在编辑课程中加入多媒体资源，并设置指定页与指定资源的关联关系。</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平台预装电子历史地图资源应满足历史义务教育课程标准，应以初中历史统编教材、地图册为研发依据，覆盖统编教材内容。地图应全部为原创绘制而非印刷品扫描。要求所提供的初中历史电子地图不少于300幅。地图应实现动态演示历史疆域的变化、或民族的分布、或战争的进程、或中外经济文化的交流等内容。</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3)平台预装的思维导图与时间导图应覆盖统编教材内容，要求提供初中导图不少于150个。导图要求将教材中零散的大科目和小框架进行完整、系统的归纳总结，理清思路，归类整合知识，构建知识体系。</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4)提供课程所需图片、视频、文档等资源；并支持从云端同步新课程、地图等最新资源；</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4、系统配套统编版教学课程资源需包含：</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七年级上</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第一单元 史前时期：原始社会与中华文明的起源</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第1课 远古时期的人类活动</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第2课 原始农业与史前社会</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第3课 中华文明的起源</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第二单元 夏商周时期：奴隶制王朝的更替和向封建社会的过渡</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第4课 夏商西周王朝的更替</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第5课 动荡变化中的春秋时期</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第6课 战国时期的社会变革</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第7课 百家争鸣</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第8课 夏商周时期的科技与文化</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第三单元 秦汉时期：统一多民族封建国家的建立和巩固</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第9课 秦统一中国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第10课 秦末农民大起义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第11课 西汉建立和“文景之治”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第12课 大一统王朝的巩固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第13课 东汉的兴衰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第14课 丝绸之路的开通与经营西域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第15课 秦汉时期的科技与文化</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第四单元 三国两晋南北朝时期：政权分立与民族交融</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第16课 三国鼎立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第17课 西晋的短暂统一和北方各族的内迁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第18课 东晋南朝政治和江南地区开发</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第19课 北朝政治和北方民族大交融</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第20课 三国两晋南北朝时期的科技与文化</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七年级下</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第一单元 隋唐时期：繁荣与开放的时代</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第1课 隋朝的统一与灭亡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第2课 唐朝建立与“贞观之治”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第3课 开元盛世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第4课 安史之乱与唐朝衰亡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第5课 隋唐时期的民族交往与交融</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第6课 隋唐时期的中外文化交流</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第7课 隋唐时期的科技与文化</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第二单元 辽宋夏金元时期：民族关系发展和社会变化</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第8课 北宋的政治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第9课 辽、西夏与北宋并立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第10课 金与南宋对峙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第11课 元朝的统一</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第12课 宋元时期经济的繁荣</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第13课 宋元时期的对外交流</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第14课 辽宋夏金元时期的科技与文化</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第三单元 明清时期(至鸦片战争前)：统一多民族封建国家的巩固与发展</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第15课 明朝的统治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第16课 明朝的对外关系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第17课 明朝的灭亡和清朝的建立</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第18课 统一多民族封建国家的巩固和发展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第19课 清朝君主专制的强化</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第20课 明清时期社会经济的发展</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第21课 明清时期的科技与文化</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八年级上</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第一单元 中国开始沦为半殖民地半封建社会</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第1课 鸦片战争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第2课 第二次鸦片战争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第3课 太平天国运动</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第二单元 近代化的早期探索与民族危机的加剧</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第4课 洋务运动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第5课 甲午中日战争与列强瓜分中国狂潮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第6课 戊戌变法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第7课 八国联军侵华与《辛丑条约》签订</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第三单元 资产阶级民主革命与中华民国的建立</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第8课 革命先行者孙中山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第9课 辛亥革命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第10课 中华民国的创建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第11课 北洋政府的统治与军阀割据</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第四单元 新民主主义革命的开始</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第12课 新文化运动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第13课 五四运动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第14课 中国共产党诞生</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第五单元 从国共合作到国共对立</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第15课 北伐战争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第16课 毛泽东开辟井冈山道路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第17课 中国工农红军长征</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第六单元 中华民族的抗日战争</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第18课 从九一八事变到西安事变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第19课 七七事变与全民族抗战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第20课 正面战场的抗战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第21课 敌后战场的抗战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第22课 抗日战争的胜利</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第七单元 人民解放战争</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第23课 内战爆发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第24课 人民解放战争的胜利</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第八单元 近代经济、社会生活与教育文化事业的发展</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第25课 经济和社会生活的变化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八年级下</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第一单元 中华人民共和国的成立和巩固</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第1课 中华人民共和国成立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第2课 抗美援朝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第3课 土地改革</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第二单元 社会主义制度的建立与社会主义建设的探索</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第4课 工业化的起步和人民代表大会制度的确立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第5课 三大改造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第6课 艰辛探索与建设成就</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第三单元 中国特色社会主义道路</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第7课 伟大的历史转折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第8课 经济体制改革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第9课 对外开放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第10课 建设中国特色社会主义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第11课 为实现中国梦而努力奋斗</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第四单元 民族团结与祖国统一</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第12课 民族大团结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第13课 香港和澳门回归祖国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第14课 海峡两岸的交往</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第五单元 国防建设与外交成就</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第15课 钢铁长城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第16课 独立自主的和平外交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第17课 外交事业的发展</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第六单元 科技文化与社会生活</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第18课 科技文化成就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九年级上</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第一单元 古代亚非文明</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第1课 古代埃及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第2课 古代两河流域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第3课 古代印度</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第二单元 古代欧洲文明</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第4课 希腊城邦和亚历山大帝国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第5课 罗马城邦和罗马帝国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第6课 希腊罗马古典文化</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第三单元 封建时代的欧洲</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第7课 基督教的兴起和法兰克王国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第8课 西欧庄园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第9课 中世纪城市和大学的兴起</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第10课 拜占庭帝国和《查士丁尼法典》</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第四单元 封建时代的亚洲国家</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第11课 古代日本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第12课 阿拉伯帝国</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第五单元 走向近代</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第13课 西欧经济和社会的发展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第14课 文艺复兴运动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第15课 探寻新航路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第16课 早期殖民掠夺</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第六单元 资本主义制度的初步确立</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第17课 君主立宪制的英国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第18课 美国的独立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第19课 法国大革命和拿破仑帝国</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第七单元 工业革命和国际共产主义运动的兴起</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第20课 第一次工业革命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九年级下</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第一单元 殖民地人民的反抗与资本主义制度的扩展</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第1课 殖民地人民的反抗斗争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第2课 俄国的改革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第3课 美国内战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第4课 日本明治维新</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第二单元 第二次工业革命和近代科学文化</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第5课 第二次工业革命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第6课 工业化国家的社会变化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第7课 近代科学与文化</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第三单元 第一次世界大战和战后初期的世界</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第8课 第一次世界大战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第9课 列宁与十月革命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第10课 《凡尔赛条约》和《九国公约》</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第11课 苏联的社会主义建设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第12课 亚非拉民族民主运动的高涨</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第四单元 经济大危机和第二次世界大战</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第13课 罗斯福新政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第14课 法西斯国家的侵略扩张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第15课 第二次世界大战</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第五单元 二战后的世界变化</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第16课 冷战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第17课 二战后资本主义的新变化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第18课 社会主义的发展与挫折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第19课 亚非拉国家的新发展</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第六单元 走向和平发展的世界</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第20课 联合国与世界贸易组织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第21课 冷战后的世界格局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5、服务要求：</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应提供资源更新服务；提供地图、课程资源定制等服务，并有对应功能支持服务。</w:t>
            </w:r>
          </w:p>
        </w:tc>
        <w:tc>
          <w:tcPr>
            <w:tcW w:w="591" w:type="dxa"/>
            <w:shd w:val="clear" w:color="000000" w:fill="FFFFFF"/>
            <w:noWrap w:val="0"/>
            <w:vAlign w:val="center"/>
          </w:tcPr>
          <w:p w14:paraId="549FAAB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4DC7F73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7986F5C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软件和信息技术服务业</w:t>
            </w:r>
          </w:p>
        </w:tc>
      </w:tr>
      <w:tr w14:paraId="53DD9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FCAB4E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 </w:t>
            </w:r>
          </w:p>
        </w:tc>
        <w:tc>
          <w:tcPr>
            <w:tcW w:w="1090" w:type="dxa"/>
            <w:shd w:val="clear" w:color="000000" w:fill="FFFFFF"/>
            <w:noWrap w:val="0"/>
            <w:vAlign w:val="center"/>
          </w:tcPr>
          <w:p w14:paraId="2AAD379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历史活动墙</w:t>
            </w:r>
          </w:p>
        </w:tc>
        <w:tc>
          <w:tcPr>
            <w:tcW w:w="5274" w:type="dxa"/>
            <w:shd w:val="clear" w:color="000000" w:fill="FFFFFF"/>
            <w:noWrap w:val="0"/>
            <w:vAlign w:val="center"/>
          </w:tcPr>
          <w:p w14:paraId="511021A7">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 规格与构成：</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 背景板不小于，1.22m×3.6m；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 时间轴，提供背景板长度不小于3.6m的磁条不少于5条；</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 历史板，不小于210mm×297mm  数量不少于180个；</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 历史板收纳箱不少于9个；</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 收纳架，规格不小于：118*80*37cm，竹质，数量不少于2个；</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6) 配件收纳盒；</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7) 水性笔不少于2套  板擦不少于2个；</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8) 时间数字不少于20套；</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9) 时间轴点不少于20个；</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10） 历史活动墙使用手册不少于1本。</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 功能：</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1) 适用于日常教学、学生活动以及学生作品如历史简报等展示；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2) 能够灵活呈现历史现象、历史事件的时间与空间变化情况；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 可根据需求变换主题：历史板可在背景板上任意粘贴组合，背景板可用水性笔自由绘制，便于开展各种主题的教学活动、学生室内社会实践活动以及学生作品展示活动；</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 历史板上有二维码，拓展呈现内容。</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 历史板资源至少包括：</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1）中国史</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古代史：三公九卿，中朝预政，三省六部，二府三司，中书省，丝绸之路，隋朝大运河，京杭大运河</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近代史：鸦片战争，第二次鸦片战争，太平天国运动，洋务运动，左宗棠收复新疆，甲午战争，戊戌变法，清末新政</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现代史：第一届中国人民政治协商会议召开，中华人民共和国成立，抗美援朝，土地改革运动，和平共处五项原则</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2）世界史</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古代史：农业革命，两河流域文明，古埃及文明，古印度文明，早期佛教，爱琴文明，古希腊城邦，梭伦改革</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近代史：文艺复兴，新航路开辟，三角贸易，海上马车夫，宗教改革，英国资产阶级革命，艾萨克•牛顿</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现代史：第一次世界大战，十月革命，凡尔赛-华盛顿体系，苏俄新经济政策，斯大林模式，罗斯福新政，第二次世界大战</w:t>
            </w:r>
          </w:p>
        </w:tc>
        <w:tc>
          <w:tcPr>
            <w:tcW w:w="591" w:type="dxa"/>
            <w:shd w:val="clear" w:color="000000" w:fill="FFFFFF"/>
            <w:noWrap w:val="0"/>
            <w:vAlign w:val="center"/>
          </w:tcPr>
          <w:p w14:paraId="1CCAA5A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196CBB6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5A5D8F6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A31B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9287" w:type="dxa"/>
            <w:gridSpan w:val="6"/>
            <w:shd w:val="clear" w:color="000000" w:fill="FFFFFF"/>
            <w:noWrap w:val="0"/>
            <w:vAlign w:val="center"/>
          </w:tcPr>
          <w:p w14:paraId="41CC1F3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（二）、教学模型</w:t>
            </w:r>
          </w:p>
        </w:tc>
      </w:tr>
      <w:tr w14:paraId="667EA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8628C2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 </w:t>
            </w:r>
          </w:p>
        </w:tc>
        <w:tc>
          <w:tcPr>
            <w:tcW w:w="1090" w:type="dxa"/>
            <w:shd w:val="clear" w:color="000000" w:fill="FFFFFF"/>
            <w:noWrap w:val="0"/>
            <w:vAlign w:val="center"/>
          </w:tcPr>
          <w:p w14:paraId="62CF5BB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司母戊鼎</w:t>
            </w:r>
          </w:p>
        </w:tc>
        <w:tc>
          <w:tcPr>
            <w:tcW w:w="5274" w:type="dxa"/>
            <w:shd w:val="clear" w:color="000000" w:fill="FFFFFF"/>
            <w:noWrap w:val="0"/>
            <w:vAlign w:val="center"/>
          </w:tcPr>
          <w:p w14:paraId="732556ED">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材质：锌铜合金；</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规格不小于：长18cm、宽14cm、高22cm，实际测量尺寸误差不超过1cm；按照原物1:6进行仿制。</w:t>
            </w:r>
          </w:p>
        </w:tc>
        <w:tc>
          <w:tcPr>
            <w:tcW w:w="591" w:type="dxa"/>
            <w:shd w:val="clear" w:color="000000" w:fill="FFFFFF"/>
            <w:noWrap w:val="0"/>
            <w:vAlign w:val="center"/>
          </w:tcPr>
          <w:p w14:paraId="292EE6B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47F8188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51C3E36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08EF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904580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 </w:t>
            </w:r>
          </w:p>
        </w:tc>
        <w:tc>
          <w:tcPr>
            <w:tcW w:w="1090" w:type="dxa"/>
            <w:shd w:val="clear" w:color="000000" w:fill="FFFFFF"/>
            <w:noWrap w:val="0"/>
            <w:vAlign w:val="center"/>
          </w:tcPr>
          <w:p w14:paraId="281DDC9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编钟</w:t>
            </w:r>
          </w:p>
        </w:tc>
        <w:tc>
          <w:tcPr>
            <w:tcW w:w="5274" w:type="dxa"/>
            <w:shd w:val="clear" w:color="000000" w:fill="FFFFFF"/>
            <w:noWrap w:val="0"/>
            <w:vAlign w:val="center"/>
          </w:tcPr>
          <w:p w14:paraId="694DBE37">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材质：合金；</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规格不小于：长38.5cm±</w:t>
            </w:r>
            <w:r>
              <w:rPr>
                <w:rFonts w:ascii="仿宋" w:hAnsi="仿宋" w:eastAsia="仿宋" w:cs="仿宋"/>
                <w:color w:val="000000"/>
                <w:kern w:val="0"/>
                <w:szCs w:val="21"/>
              </w:rPr>
              <w:t>2mm</w:t>
            </w:r>
            <w:r>
              <w:rPr>
                <w:rFonts w:hint="eastAsia" w:ascii="仿宋" w:hAnsi="仿宋" w:eastAsia="仿宋" w:cs="仿宋"/>
                <w:color w:val="000000"/>
                <w:kern w:val="0"/>
                <w:szCs w:val="21"/>
              </w:rPr>
              <w:t>宽5.5cm、高23cm，实际测量尺寸误差不超过1cm。</w:t>
            </w:r>
          </w:p>
        </w:tc>
        <w:tc>
          <w:tcPr>
            <w:tcW w:w="591" w:type="dxa"/>
            <w:shd w:val="clear" w:color="000000" w:fill="FFFFFF"/>
            <w:noWrap w:val="0"/>
            <w:vAlign w:val="center"/>
          </w:tcPr>
          <w:p w14:paraId="331F33A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04DFE79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22520D6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DF07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569F5B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 </w:t>
            </w:r>
          </w:p>
        </w:tc>
        <w:tc>
          <w:tcPr>
            <w:tcW w:w="1090" w:type="dxa"/>
            <w:shd w:val="clear" w:color="000000" w:fill="FFFFFF"/>
            <w:noWrap w:val="0"/>
            <w:vAlign w:val="center"/>
          </w:tcPr>
          <w:p w14:paraId="50EFB05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司南模型</w:t>
            </w:r>
          </w:p>
        </w:tc>
        <w:tc>
          <w:tcPr>
            <w:tcW w:w="5274" w:type="dxa"/>
            <w:shd w:val="clear" w:color="000000" w:fill="FFFFFF"/>
            <w:noWrap w:val="0"/>
            <w:vAlign w:val="center"/>
          </w:tcPr>
          <w:p w14:paraId="4674B12D">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材质：铜质、木框；</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规格不小于：22×22×9cm，实际测量尺寸误差不超过1cm。</w:t>
            </w:r>
          </w:p>
        </w:tc>
        <w:tc>
          <w:tcPr>
            <w:tcW w:w="591" w:type="dxa"/>
            <w:shd w:val="clear" w:color="000000" w:fill="FFFFFF"/>
            <w:noWrap w:val="0"/>
            <w:vAlign w:val="center"/>
          </w:tcPr>
          <w:p w14:paraId="6070E8E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64AED78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18F267F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6B8F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B7D40F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4 </w:t>
            </w:r>
          </w:p>
        </w:tc>
        <w:tc>
          <w:tcPr>
            <w:tcW w:w="1090" w:type="dxa"/>
            <w:shd w:val="clear" w:color="000000" w:fill="FFFFFF"/>
            <w:noWrap w:val="0"/>
            <w:vAlign w:val="center"/>
          </w:tcPr>
          <w:p w14:paraId="4D538D9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景德镇五彩瓷瓶</w:t>
            </w:r>
          </w:p>
        </w:tc>
        <w:tc>
          <w:tcPr>
            <w:tcW w:w="5274" w:type="dxa"/>
            <w:shd w:val="clear" w:color="000000" w:fill="FFFFFF"/>
            <w:noWrap w:val="0"/>
            <w:vAlign w:val="center"/>
          </w:tcPr>
          <w:p w14:paraId="6E63B265">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材质：陶瓷；</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规格不小于：高度30cm，肚径21cm，实际测量尺寸误差不超过1cm。</w:t>
            </w:r>
          </w:p>
        </w:tc>
        <w:tc>
          <w:tcPr>
            <w:tcW w:w="591" w:type="dxa"/>
            <w:shd w:val="clear" w:color="000000" w:fill="FFFFFF"/>
            <w:noWrap w:val="0"/>
            <w:vAlign w:val="center"/>
          </w:tcPr>
          <w:p w14:paraId="6FFC402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409CA21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7F954F1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1F3D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9392AE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5 </w:t>
            </w:r>
          </w:p>
        </w:tc>
        <w:tc>
          <w:tcPr>
            <w:tcW w:w="1090" w:type="dxa"/>
            <w:shd w:val="clear" w:color="000000" w:fill="FFFFFF"/>
            <w:noWrap w:val="0"/>
            <w:vAlign w:val="center"/>
          </w:tcPr>
          <w:p w14:paraId="1A5A27A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唐三彩</w:t>
            </w:r>
          </w:p>
        </w:tc>
        <w:tc>
          <w:tcPr>
            <w:tcW w:w="5274" w:type="dxa"/>
            <w:shd w:val="clear" w:color="000000" w:fill="FFFFFF"/>
            <w:noWrap w:val="0"/>
            <w:vAlign w:val="center"/>
          </w:tcPr>
          <w:p w14:paraId="4760437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材质：陶制；</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规格不小于：24×10×35cm；唐三彩五人乐俑，实际测量尺寸误差不超过1cm。</w:t>
            </w:r>
          </w:p>
        </w:tc>
        <w:tc>
          <w:tcPr>
            <w:tcW w:w="591" w:type="dxa"/>
            <w:shd w:val="clear" w:color="000000" w:fill="FFFFFF"/>
            <w:noWrap w:val="0"/>
            <w:vAlign w:val="center"/>
          </w:tcPr>
          <w:p w14:paraId="0B7C069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20776EA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740DE68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854B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1503C6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6 </w:t>
            </w:r>
          </w:p>
        </w:tc>
        <w:tc>
          <w:tcPr>
            <w:tcW w:w="1090" w:type="dxa"/>
            <w:shd w:val="clear" w:color="000000" w:fill="FFFFFF"/>
            <w:noWrap w:val="0"/>
            <w:vAlign w:val="center"/>
          </w:tcPr>
          <w:p w14:paraId="2464832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黑陶高柄杯</w:t>
            </w:r>
          </w:p>
        </w:tc>
        <w:tc>
          <w:tcPr>
            <w:tcW w:w="5274" w:type="dxa"/>
            <w:shd w:val="clear" w:color="000000" w:fill="FFFFFF"/>
            <w:noWrap w:val="0"/>
            <w:vAlign w:val="center"/>
          </w:tcPr>
          <w:p w14:paraId="3075992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材质：黑陶；</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规格不小于：高度19cm，口径10cm，实际测量尺寸误差不超过1cm。按照原物1:1仿制。</w:t>
            </w:r>
          </w:p>
        </w:tc>
        <w:tc>
          <w:tcPr>
            <w:tcW w:w="591" w:type="dxa"/>
            <w:shd w:val="clear" w:color="000000" w:fill="FFFFFF"/>
            <w:noWrap w:val="0"/>
            <w:vAlign w:val="center"/>
          </w:tcPr>
          <w:p w14:paraId="6BAF956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4DA7B2B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006844D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1F97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6BB154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7 </w:t>
            </w:r>
          </w:p>
        </w:tc>
        <w:tc>
          <w:tcPr>
            <w:tcW w:w="1090" w:type="dxa"/>
            <w:shd w:val="clear" w:color="000000" w:fill="FFFFFF"/>
            <w:noWrap w:val="0"/>
            <w:vAlign w:val="center"/>
          </w:tcPr>
          <w:p w14:paraId="5844D07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景德镇青花瓷盘</w:t>
            </w:r>
          </w:p>
        </w:tc>
        <w:tc>
          <w:tcPr>
            <w:tcW w:w="5274" w:type="dxa"/>
            <w:shd w:val="clear" w:color="000000" w:fill="FFFFFF"/>
            <w:noWrap w:val="0"/>
            <w:vAlign w:val="center"/>
          </w:tcPr>
          <w:p w14:paraId="068405C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材质：瓷；</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规格不小于：直径25cm，景德镇青花瓷盘，实际测量尺寸误差不超过1cm。</w:t>
            </w:r>
          </w:p>
        </w:tc>
        <w:tc>
          <w:tcPr>
            <w:tcW w:w="591" w:type="dxa"/>
            <w:shd w:val="clear" w:color="000000" w:fill="FFFFFF"/>
            <w:noWrap w:val="0"/>
            <w:vAlign w:val="center"/>
          </w:tcPr>
          <w:p w14:paraId="7F7ACBC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2A36019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7716517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6B81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072B2E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8 </w:t>
            </w:r>
          </w:p>
        </w:tc>
        <w:tc>
          <w:tcPr>
            <w:tcW w:w="1090" w:type="dxa"/>
            <w:shd w:val="clear" w:color="000000" w:fill="FFFFFF"/>
            <w:noWrap w:val="0"/>
            <w:vAlign w:val="center"/>
          </w:tcPr>
          <w:p w14:paraId="6598514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马踏飞燕</w:t>
            </w:r>
          </w:p>
        </w:tc>
        <w:tc>
          <w:tcPr>
            <w:tcW w:w="5274" w:type="dxa"/>
            <w:shd w:val="clear" w:color="000000" w:fill="FFFFFF"/>
            <w:noWrap w:val="0"/>
            <w:vAlign w:val="center"/>
          </w:tcPr>
          <w:p w14:paraId="09889D8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马踏飞燕又名“铜奔马”。</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材质：锌铜合金；</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规格不小于：高15cm、长19cm、宽5cm，实际测量尺寸误差不超过1cm，按照和实物5:3比例进行仿制。</w:t>
            </w:r>
          </w:p>
        </w:tc>
        <w:tc>
          <w:tcPr>
            <w:tcW w:w="591" w:type="dxa"/>
            <w:shd w:val="clear" w:color="000000" w:fill="FFFFFF"/>
            <w:noWrap w:val="0"/>
            <w:vAlign w:val="center"/>
          </w:tcPr>
          <w:p w14:paraId="5E1A755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33B9942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6C25AC0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49D9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555D53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9 </w:t>
            </w:r>
          </w:p>
        </w:tc>
        <w:tc>
          <w:tcPr>
            <w:tcW w:w="1090" w:type="dxa"/>
            <w:shd w:val="clear" w:color="000000" w:fill="FFFFFF"/>
            <w:noWrap w:val="0"/>
            <w:vAlign w:val="center"/>
          </w:tcPr>
          <w:p w14:paraId="072A974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十二字砖</w:t>
            </w:r>
          </w:p>
        </w:tc>
        <w:tc>
          <w:tcPr>
            <w:tcW w:w="5274" w:type="dxa"/>
            <w:shd w:val="clear" w:color="000000" w:fill="FFFFFF"/>
            <w:noWrap w:val="0"/>
            <w:vAlign w:val="center"/>
          </w:tcPr>
          <w:p w14:paraId="18F3345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材质：蓝陶；</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规格不小于：25×27×3cm，实际测量尺寸误差不超过1cm。仿汉十二字砖，按照实物1:1进行仿制。</w:t>
            </w:r>
          </w:p>
        </w:tc>
        <w:tc>
          <w:tcPr>
            <w:tcW w:w="591" w:type="dxa"/>
            <w:shd w:val="clear" w:color="000000" w:fill="FFFFFF"/>
            <w:noWrap w:val="0"/>
            <w:vAlign w:val="center"/>
          </w:tcPr>
          <w:p w14:paraId="784FDB4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13390BA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644A300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DB2B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323FC1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10 </w:t>
            </w:r>
          </w:p>
        </w:tc>
        <w:tc>
          <w:tcPr>
            <w:tcW w:w="1090" w:type="dxa"/>
            <w:shd w:val="clear" w:color="000000" w:fill="FFFFFF"/>
            <w:noWrap w:val="0"/>
            <w:vAlign w:val="center"/>
          </w:tcPr>
          <w:p w14:paraId="752F73E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尖底陶瓶</w:t>
            </w:r>
          </w:p>
        </w:tc>
        <w:tc>
          <w:tcPr>
            <w:tcW w:w="5274" w:type="dxa"/>
            <w:shd w:val="clear" w:color="000000" w:fill="FFFFFF"/>
            <w:noWrap w:val="0"/>
            <w:vAlign w:val="center"/>
          </w:tcPr>
          <w:p w14:paraId="3C02F42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材质：陶制；</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规格不小于：高36cm；耳距24cm；仰韶文化尖底瓶，按照实物1:1进行仿制。实际测量尺寸误差不超过1cm。</w:t>
            </w:r>
          </w:p>
        </w:tc>
        <w:tc>
          <w:tcPr>
            <w:tcW w:w="591" w:type="dxa"/>
            <w:shd w:val="clear" w:color="000000" w:fill="FFFFFF"/>
            <w:noWrap w:val="0"/>
            <w:vAlign w:val="center"/>
          </w:tcPr>
          <w:p w14:paraId="55CBDD6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52E7EDC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1996CC6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2E06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4F2136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11 </w:t>
            </w:r>
          </w:p>
        </w:tc>
        <w:tc>
          <w:tcPr>
            <w:tcW w:w="1090" w:type="dxa"/>
            <w:shd w:val="clear" w:color="000000" w:fill="FFFFFF"/>
            <w:noWrap w:val="0"/>
            <w:vAlign w:val="center"/>
          </w:tcPr>
          <w:p w14:paraId="65CE116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古钱币模型</w:t>
            </w:r>
          </w:p>
        </w:tc>
        <w:tc>
          <w:tcPr>
            <w:tcW w:w="5274" w:type="dxa"/>
            <w:shd w:val="clear" w:color="000000" w:fill="FFFFFF"/>
            <w:noWrap w:val="0"/>
            <w:vAlign w:val="center"/>
          </w:tcPr>
          <w:p w14:paraId="3EA7E9BD">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八种古钱币，材质：青铜。</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规格不小于：</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最小模型长3cm、宽2cm，秦半两直径3.5cm；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3个裤币：6.7×3cm、6×3.8cm、8×3.5cm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3个刀币：长12.5cm宽1.6cm、长13cm宽1.5cm、长16.5宽2.8cm。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实际测量尺寸误差不超过1cm。</w:t>
            </w:r>
          </w:p>
        </w:tc>
        <w:tc>
          <w:tcPr>
            <w:tcW w:w="591" w:type="dxa"/>
            <w:shd w:val="clear" w:color="000000" w:fill="FFFFFF"/>
            <w:noWrap w:val="0"/>
            <w:vAlign w:val="center"/>
          </w:tcPr>
          <w:p w14:paraId="56FA71A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5C0D2C6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6BB8983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0C47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158E2C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12 </w:t>
            </w:r>
          </w:p>
        </w:tc>
        <w:tc>
          <w:tcPr>
            <w:tcW w:w="1090" w:type="dxa"/>
            <w:shd w:val="clear" w:color="000000" w:fill="FFFFFF"/>
            <w:noWrap w:val="0"/>
            <w:vAlign w:val="center"/>
          </w:tcPr>
          <w:p w14:paraId="26F6D90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兵马俑</w:t>
            </w:r>
          </w:p>
        </w:tc>
        <w:tc>
          <w:tcPr>
            <w:tcW w:w="5274" w:type="dxa"/>
            <w:shd w:val="clear" w:color="000000" w:fill="FFFFFF"/>
            <w:noWrap w:val="0"/>
            <w:vAlign w:val="center"/>
          </w:tcPr>
          <w:p w14:paraId="35A76465">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材质：陶制；</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规格不小于：长7cm，高15cm。四兵一马，实际测量尺寸误差不超过1cm。</w:t>
            </w:r>
          </w:p>
        </w:tc>
        <w:tc>
          <w:tcPr>
            <w:tcW w:w="591" w:type="dxa"/>
            <w:shd w:val="clear" w:color="000000" w:fill="FFFFFF"/>
            <w:noWrap w:val="0"/>
            <w:vAlign w:val="center"/>
          </w:tcPr>
          <w:p w14:paraId="3E161F7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607E351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18C70DE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464A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60839A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13 </w:t>
            </w:r>
          </w:p>
        </w:tc>
        <w:tc>
          <w:tcPr>
            <w:tcW w:w="1090" w:type="dxa"/>
            <w:shd w:val="clear" w:color="000000" w:fill="FFFFFF"/>
            <w:noWrap w:val="0"/>
            <w:vAlign w:val="center"/>
          </w:tcPr>
          <w:p w14:paraId="6701C3D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方升</w:t>
            </w:r>
          </w:p>
        </w:tc>
        <w:tc>
          <w:tcPr>
            <w:tcW w:w="5274" w:type="dxa"/>
            <w:shd w:val="clear" w:color="000000" w:fill="FFFFFF"/>
            <w:noWrap w:val="0"/>
            <w:vAlign w:val="center"/>
          </w:tcPr>
          <w:p w14:paraId="400E5066">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材质：铜；</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规格不小于：高3cm、长19cm、宽7cm，实际测量尺寸误差不超过1cm。最早的度量衡产品，按照实物1:1仿制。</w:t>
            </w:r>
          </w:p>
        </w:tc>
        <w:tc>
          <w:tcPr>
            <w:tcW w:w="591" w:type="dxa"/>
            <w:shd w:val="clear" w:color="000000" w:fill="FFFFFF"/>
            <w:noWrap w:val="0"/>
            <w:vAlign w:val="center"/>
          </w:tcPr>
          <w:p w14:paraId="4C4A310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6ABD89F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1D53D4A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90AE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A4B6BD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14 </w:t>
            </w:r>
          </w:p>
        </w:tc>
        <w:tc>
          <w:tcPr>
            <w:tcW w:w="1090" w:type="dxa"/>
            <w:shd w:val="clear" w:color="000000" w:fill="FFFFFF"/>
            <w:noWrap w:val="0"/>
            <w:vAlign w:val="center"/>
          </w:tcPr>
          <w:p w14:paraId="56A35AC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四羊方尊</w:t>
            </w:r>
          </w:p>
        </w:tc>
        <w:tc>
          <w:tcPr>
            <w:tcW w:w="5274" w:type="dxa"/>
            <w:shd w:val="clear" w:color="000000" w:fill="FFFFFF"/>
            <w:noWrap w:val="0"/>
            <w:vAlign w:val="center"/>
          </w:tcPr>
          <w:p w14:paraId="64480C55">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材质：锌铜合金；</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规格不小于：高20.5cm、口径15cm，实际测量尺寸误差不超过1cm；按照和实物5:2的比例仿制。</w:t>
            </w:r>
          </w:p>
        </w:tc>
        <w:tc>
          <w:tcPr>
            <w:tcW w:w="591" w:type="dxa"/>
            <w:shd w:val="clear" w:color="000000" w:fill="FFFFFF"/>
            <w:noWrap w:val="0"/>
            <w:vAlign w:val="center"/>
          </w:tcPr>
          <w:p w14:paraId="15EDED1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7326222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5CDE4DD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9B2D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CCD091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15 </w:t>
            </w:r>
          </w:p>
        </w:tc>
        <w:tc>
          <w:tcPr>
            <w:tcW w:w="1090" w:type="dxa"/>
            <w:shd w:val="clear" w:color="000000" w:fill="FFFFFF"/>
            <w:noWrap w:val="0"/>
            <w:vAlign w:val="center"/>
          </w:tcPr>
          <w:p w14:paraId="5495B16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雕版印刷体验套装</w:t>
            </w:r>
          </w:p>
        </w:tc>
        <w:tc>
          <w:tcPr>
            <w:tcW w:w="5274" w:type="dxa"/>
            <w:shd w:val="clear" w:color="000000" w:fill="FFFFFF"/>
            <w:noWrap w:val="0"/>
            <w:vAlign w:val="center"/>
          </w:tcPr>
          <w:p w14:paraId="773FBA80">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套装所选择雕版题材应与历史教学密切相关，让学生体验中国古代雕版印刷的过程，使学生在体验过程中感受中国传统雕版印刷术的魅力，体会中国传统技艺的精湛，实现室内历史活动的体验性和参与性，提高学生学习的兴趣。雕版内容应包含：</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1.金刚般若波罗蜜经卷首图</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规格要求：尺寸应不小于24cm×29.5cm±</w:t>
            </w:r>
            <w:r>
              <w:rPr>
                <w:rFonts w:ascii="仿宋" w:hAnsi="仿宋" w:eastAsia="仿宋" w:cs="仿宋"/>
                <w:color w:val="000000"/>
                <w:kern w:val="0"/>
                <w:szCs w:val="21"/>
              </w:rPr>
              <w:t>2mm</w:t>
            </w:r>
            <w:r>
              <w:rPr>
                <w:rFonts w:hint="eastAsia" w:ascii="仿宋" w:hAnsi="仿宋" w:eastAsia="仿宋" w:cs="仿宋"/>
                <w:color w:val="000000"/>
                <w:kern w:val="0"/>
                <w:szCs w:val="21"/>
              </w:rPr>
              <w:t>，应采用精雕技术、硬木材质进行雕刻，最大化复原雕版原貌。</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2.北宋交子版</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规格要求：尺寸应不小于9.5cm×17cm±</w:t>
            </w:r>
            <w:r>
              <w:rPr>
                <w:rFonts w:ascii="仿宋" w:hAnsi="仿宋" w:eastAsia="仿宋" w:cs="仿宋"/>
                <w:color w:val="000000"/>
                <w:kern w:val="0"/>
                <w:szCs w:val="21"/>
              </w:rPr>
              <w:t>2mm</w:t>
            </w:r>
            <w:r>
              <w:rPr>
                <w:rFonts w:hint="eastAsia" w:ascii="仿宋" w:hAnsi="仿宋" w:eastAsia="仿宋" w:cs="仿宋"/>
                <w:color w:val="000000"/>
                <w:kern w:val="0"/>
                <w:szCs w:val="21"/>
              </w:rPr>
              <w:t>，应采用精雕技术，硬木材质进行雕刻，最大化复原雕版原貌。</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3.宋代济南刘家功夫针铺广告</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规格要求：尺寸应不小于12.5cm×14.5cm±</w:t>
            </w:r>
            <w:r>
              <w:rPr>
                <w:rFonts w:ascii="仿宋" w:hAnsi="仿宋" w:eastAsia="仿宋" w:cs="仿宋"/>
                <w:color w:val="000000"/>
                <w:kern w:val="0"/>
                <w:szCs w:val="21"/>
              </w:rPr>
              <w:t>2mm</w:t>
            </w:r>
            <w:r>
              <w:rPr>
                <w:rFonts w:hint="eastAsia" w:ascii="仿宋" w:hAnsi="仿宋" w:eastAsia="仿宋" w:cs="仿宋"/>
                <w:color w:val="000000"/>
                <w:kern w:val="0"/>
                <w:szCs w:val="21"/>
              </w:rPr>
              <w:t>，应采用精雕技术，硬木材质进行雕刻，最大化复原雕版原貌。</w:t>
            </w:r>
          </w:p>
        </w:tc>
        <w:tc>
          <w:tcPr>
            <w:tcW w:w="591" w:type="dxa"/>
            <w:shd w:val="clear" w:color="000000" w:fill="FFFFFF"/>
            <w:noWrap w:val="0"/>
            <w:vAlign w:val="center"/>
          </w:tcPr>
          <w:p w14:paraId="1C7D291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234FE2F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68A2CA9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5C28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133EC6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16 </w:t>
            </w:r>
          </w:p>
        </w:tc>
        <w:tc>
          <w:tcPr>
            <w:tcW w:w="1090" w:type="dxa"/>
            <w:shd w:val="clear" w:color="000000" w:fill="FFFFFF"/>
            <w:noWrap w:val="0"/>
            <w:vAlign w:val="center"/>
          </w:tcPr>
          <w:p w14:paraId="3A81547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精制木活字</w:t>
            </w:r>
          </w:p>
        </w:tc>
        <w:tc>
          <w:tcPr>
            <w:tcW w:w="5274" w:type="dxa"/>
            <w:shd w:val="clear" w:color="000000" w:fill="FFFFFF"/>
            <w:noWrap w:val="0"/>
            <w:vAlign w:val="center"/>
          </w:tcPr>
          <w:p w14:paraId="0431262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套装应能够让学生体验中国古代活字印刷的过程，再现古代活字印刷术的流程和方法，使学生在体验过程中深刻理解活字印刷术的特点。</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内容至少包括：</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 《论语》节选1块，规格不小于21cmx17cm±</w:t>
            </w:r>
            <w:r>
              <w:rPr>
                <w:rFonts w:ascii="仿宋" w:hAnsi="仿宋" w:eastAsia="仿宋" w:cs="仿宋"/>
                <w:color w:val="000000"/>
                <w:kern w:val="0"/>
                <w:szCs w:val="21"/>
              </w:rPr>
              <w:t>2mm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 《史记·太史公自序》节选1块，规格不小于25cmx17cm±</w:t>
            </w:r>
            <w:r>
              <w:rPr>
                <w:rFonts w:ascii="仿宋" w:hAnsi="仿宋" w:eastAsia="仿宋" w:cs="仿宋"/>
                <w:color w:val="000000"/>
                <w:kern w:val="0"/>
                <w:szCs w:val="21"/>
              </w:rPr>
              <w:t>2mm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 《道德经》节选1块，规格不小于23cmx15cm±</w:t>
            </w:r>
            <w:r>
              <w:rPr>
                <w:rFonts w:ascii="仿宋" w:hAnsi="仿宋" w:eastAsia="仿宋" w:cs="仿宋"/>
                <w:color w:val="000000"/>
                <w:kern w:val="0"/>
                <w:szCs w:val="21"/>
              </w:rPr>
              <w:t>2mm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使用精雕技术，雕刻木活字，尺寸统一。</w:t>
            </w:r>
          </w:p>
        </w:tc>
        <w:tc>
          <w:tcPr>
            <w:tcW w:w="591" w:type="dxa"/>
            <w:shd w:val="clear" w:color="000000" w:fill="FFFFFF"/>
            <w:noWrap w:val="0"/>
            <w:vAlign w:val="center"/>
          </w:tcPr>
          <w:p w14:paraId="07797B3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6263DBB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424B405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76C8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719" w:type="dxa"/>
            <w:shd w:val="clear" w:color="000000" w:fill="FFFFFF"/>
            <w:noWrap w:val="0"/>
            <w:vAlign w:val="center"/>
          </w:tcPr>
          <w:p w14:paraId="26D0B2D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17 </w:t>
            </w:r>
          </w:p>
        </w:tc>
        <w:tc>
          <w:tcPr>
            <w:tcW w:w="1090" w:type="dxa"/>
            <w:shd w:val="clear" w:color="000000" w:fill="FFFFFF"/>
            <w:noWrap w:val="0"/>
            <w:vAlign w:val="center"/>
          </w:tcPr>
          <w:p w14:paraId="1CD1C76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商代妇好青铜钺与汉代维天降灵瓦当</w:t>
            </w:r>
          </w:p>
        </w:tc>
        <w:tc>
          <w:tcPr>
            <w:tcW w:w="5274" w:type="dxa"/>
            <w:shd w:val="clear" w:color="000000" w:fill="FFFFFF"/>
            <w:noWrap w:val="0"/>
            <w:vAlign w:val="center"/>
          </w:tcPr>
          <w:p w14:paraId="0AE9379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套装应实现让学生运用金石传拓的技法制作拓片，让学生感受金石学、考古学、美学三位一体的艺术。</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1.妇好铜钺</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规格不小于：202x190x21(mm)</w:t>
            </w:r>
            <w:r>
              <w:rPr>
                <w:rFonts w:hint="eastAsia"/>
              </w:rPr>
              <w:t xml:space="preserve"> </w:t>
            </w:r>
            <w:r>
              <w:rPr>
                <w:rFonts w:hint="eastAsia" w:ascii="仿宋" w:hAnsi="仿宋" w:eastAsia="仿宋" w:cs="仿宋"/>
                <w:color w:val="000000"/>
                <w:kern w:val="0"/>
                <w:szCs w:val="21"/>
              </w:rPr>
              <w:t>±</w:t>
            </w:r>
            <w:r>
              <w:rPr>
                <w:rFonts w:ascii="仿宋" w:hAnsi="仿宋" w:eastAsia="仿宋" w:cs="仿宋"/>
                <w:color w:val="000000"/>
                <w:kern w:val="0"/>
                <w:szCs w:val="21"/>
              </w:rPr>
              <w:t>2mm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2.“维天降灵”瓦当</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规格不小于：直径170mm±</w:t>
            </w:r>
            <w:r>
              <w:rPr>
                <w:rFonts w:ascii="仿宋" w:hAnsi="仿宋" w:eastAsia="仿宋" w:cs="仿宋"/>
                <w:color w:val="000000"/>
                <w:kern w:val="0"/>
                <w:szCs w:val="21"/>
              </w:rPr>
              <w:t>2mm</w:t>
            </w:r>
            <w:r>
              <w:rPr>
                <w:rFonts w:hint="eastAsia" w:ascii="仿宋" w:hAnsi="仿宋" w:eastAsia="仿宋" w:cs="仿宋"/>
                <w:color w:val="000000"/>
                <w:kern w:val="0"/>
                <w:szCs w:val="21"/>
              </w:rPr>
              <w:t>，厚度22mm±</w:t>
            </w:r>
            <w:r>
              <w:rPr>
                <w:rFonts w:ascii="仿宋" w:hAnsi="仿宋" w:eastAsia="仿宋" w:cs="仿宋"/>
                <w:color w:val="000000"/>
                <w:kern w:val="0"/>
                <w:szCs w:val="21"/>
              </w:rPr>
              <w:t>1mm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3.配套工具与附件至少包括：</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（1）拓包：内芯棉花，外包布采用优质真丝面料，白色，大中小各1组，直径分别为30mm\20mm\10mm；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（2）毛刷：150mm x50mm 1个；</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（3）毛笔：每套包含小白云1支；</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（4）小棕刷：1支，直径5cmx，高13cm；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（5）喷壶：1个，100ml；</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（6）墨盘：1个，8寸</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（7）拓象1个</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（8）毛毡：1张，防止墨沾到桌子上，清洁不便；</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（9）小方巾：1块</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（10）产品说明书</w:t>
            </w:r>
          </w:p>
        </w:tc>
        <w:tc>
          <w:tcPr>
            <w:tcW w:w="591" w:type="dxa"/>
            <w:shd w:val="clear" w:color="000000" w:fill="FFFFFF"/>
            <w:noWrap w:val="0"/>
            <w:vAlign w:val="center"/>
          </w:tcPr>
          <w:p w14:paraId="449F445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40DDEA7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7D8E9C9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D374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719" w:type="dxa"/>
            <w:shd w:val="clear" w:color="000000" w:fill="FFFFFF"/>
            <w:noWrap w:val="0"/>
            <w:vAlign w:val="center"/>
          </w:tcPr>
          <w:p w14:paraId="215C9A4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18 </w:t>
            </w:r>
          </w:p>
        </w:tc>
        <w:tc>
          <w:tcPr>
            <w:tcW w:w="1090" w:type="dxa"/>
            <w:shd w:val="clear" w:color="000000" w:fill="FFFFFF"/>
            <w:noWrap w:val="0"/>
            <w:vAlign w:val="center"/>
          </w:tcPr>
          <w:p w14:paraId="1CF8A81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传统文化套装配套工具与附件</w:t>
            </w:r>
          </w:p>
        </w:tc>
        <w:tc>
          <w:tcPr>
            <w:tcW w:w="5274" w:type="dxa"/>
            <w:shd w:val="clear" w:color="000000" w:fill="FFFFFF"/>
            <w:noWrap w:val="0"/>
            <w:vAlign w:val="center"/>
          </w:tcPr>
          <w:p w14:paraId="66E9A87B">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 印刷工具至少包括：</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1）大棕刷：棕丝材质，直径不小于7cm±</w:t>
            </w:r>
            <w:r>
              <w:rPr>
                <w:rFonts w:ascii="仿宋" w:hAnsi="仿宋" w:eastAsia="仿宋" w:cs="仿宋"/>
                <w:color w:val="000000"/>
                <w:kern w:val="0"/>
                <w:szCs w:val="21"/>
              </w:rPr>
              <w:t>2mm</w:t>
            </w:r>
            <w:r>
              <w:rPr>
                <w:rFonts w:hint="eastAsia" w:ascii="仿宋" w:hAnsi="仿宋" w:eastAsia="仿宋" w:cs="仿宋"/>
                <w:color w:val="000000"/>
                <w:kern w:val="0"/>
                <w:szCs w:val="21"/>
              </w:rPr>
              <w:t>，长不小于20cm±</w:t>
            </w:r>
            <w:r>
              <w:rPr>
                <w:rFonts w:ascii="仿宋" w:hAnsi="仿宋" w:eastAsia="仿宋" w:cs="仿宋"/>
                <w:color w:val="000000"/>
                <w:kern w:val="0"/>
                <w:szCs w:val="21"/>
              </w:rPr>
              <w:t>2mm</w:t>
            </w:r>
            <w:r>
              <w:rPr>
                <w:rFonts w:hint="eastAsia" w:ascii="仿宋" w:hAnsi="仿宋" w:eastAsia="仿宋" w:cs="仿宋"/>
                <w:color w:val="000000"/>
                <w:kern w:val="0"/>
                <w:szCs w:val="21"/>
              </w:rPr>
              <w:t>；</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2）小棕刷：棕丝材质，直径不小于5cm±</w:t>
            </w:r>
            <w:r>
              <w:rPr>
                <w:rFonts w:ascii="仿宋" w:hAnsi="仿宋" w:eastAsia="仿宋" w:cs="仿宋"/>
                <w:color w:val="000000"/>
                <w:kern w:val="0"/>
                <w:szCs w:val="21"/>
              </w:rPr>
              <w:t>2mm</w:t>
            </w:r>
            <w:r>
              <w:rPr>
                <w:rFonts w:hint="eastAsia" w:ascii="仿宋" w:hAnsi="仿宋" w:eastAsia="仿宋" w:cs="仿宋"/>
                <w:color w:val="000000"/>
                <w:kern w:val="0"/>
                <w:szCs w:val="21"/>
              </w:rPr>
              <w:t>，长不小于13cm±</w:t>
            </w:r>
            <w:r>
              <w:rPr>
                <w:rFonts w:ascii="仿宋" w:hAnsi="仿宋" w:eastAsia="仿宋" w:cs="仿宋"/>
                <w:color w:val="000000"/>
                <w:kern w:val="0"/>
                <w:szCs w:val="21"/>
              </w:rPr>
              <w:t>2mm</w:t>
            </w:r>
            <w:r>
              <w:rPr>
                <w:rFonts w:hint="eastAsia" w:ascii="仿宋" w:hAnsi="仿宋" w:eastAsia="仿宋" w:cs="仿宋"/>
                <w:color w:val="000000"/>
                <w:kern w:val="0"/>
                <w:szCs w:val="21"/>
              </w:rPr>
              <w:t>；</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3）趟子：材质包含木块、毡子、塑料膜，不小于15cmx4.5cmx3cm±</w:t>
            </w:r>
            <w:r>
              <w:rPr>
                <w:rFonts w:ascii="仿宋" w:hAnsi="仿宋" w:eastAsia="仿宋" w:cs="仿宋"/>
                <w:color w:val="000000"/>
                <w:kern w:val="0"/>
                <w:szCs w:val="21"/>
              </w:rPr>
              <w:t>2mm</w:t>
            </w:r>
            <w:r>
              <w:rPr>
                <w:rFonts w:hint="eastAsia" w:ascii="仿宋" w:hAnsi="仿宋" w:eastAsia="仿宋" w:cs="仿宋"/>
                <w:color w:val="000000"/>
                <w:kern w:val="0"/>
                <w:szCs w:val="21"/>
              </w:rPr>
              <w:t>；</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4）定制朱液不少于250ml</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5）定制黑墨不少于250ml</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6）墨盘：密胺材质，直径不小于21.4cm±</w:t>
            </w:r>
            <w:r>
              <w:rPr>
                <w:rFonts w:ascii="仿宋" w:hAnsi="仿宋" w:eastAsia="仿宋" w:cs="仿宋"/>
                <w:color w:val="000000"/>
                <w:kern w:val="0"/>
                <w:szCs w:val="21"/>
              </w:rPr>
              <w:t>2mm</w:t>
            </w:r>
            <w:r>
              <w:rPr>
                <w:rFonts w:hint="eastAsia" w:ascii="仿宋" w:hAnsi="仿宋" w:eastAsia="仿宋" w:cs="仿宋"/>
                <w:color w:val="000000"/>
                <w:kern w:val="0"/>
                <w:szCs w:val="21"/>
              </w:rPr>
              <w:t>。</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 纸张：宣纸，不小于35cmx28cm±</w:t>
            </w:r>
            <w:r>
              <w:rPr>
                <w:rFonts w:ascii="仿宋" w:hAnsi="仿宋" w:eastAsia="仿宋" w:cs="仿宋"/>
                <w:color w:val="000000"/>
                <w:kern w:val="0"/>
                <w:szCs w:val="21"/>
              </w:rPr>
              <w:t>2mm</w:t>
            </w:r>
            <w:r>
              <w:rPr>
                <w:rFonts w:hint="eastAsia" w:ascii="仿宋" w:hAnsi="仿宋" w:eastAsia="仿宋" w:cs="仿宋"/>
                <w:color w:val="000000"/>
                <w:kern w:val="0"/>
                <w:szCs w:val="21"/>
              </w:rPr>
              <w:t>，50张。</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 赠送辅助工具：</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画毡×1张、围裙×1件、套袖×1副、蓝丁胶×1包、木板清洗刷×1把。</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 产品说明书</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雕版印刷体验套装*1、活字印刷体验套装说明书*1</w:t>
            </w:r>
          </w:p>
        </w:tc>
        <w:tc>
          <w:tcPr>
            <w:tcW w:w="591" w:type="dxa"/>
            <w:shd w:val="clear" w:color="000000" w:fill="FFFFFF"/>
            <w:noWrap w:val="0"/>
            <w:vAlign w:val="center"/>
          </w:tcPr>
          <w:p w14:paraId="5384C53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6F5FC2A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0402A6D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0091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9287" w:type="dxa"/>
            <w:gridSpan w:val="6"/>
            <w:shd w:val="clear" w:color="000000" w:fill="FFFFFF"/>
            <w:noWrap w:val="0"/>
            <w:vAlign w:val="center"/>
          </w:tcPr>
          <w:p w14:paraId="4F8BA46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（三）、教室文化</w:t>
            </w:r>
          </w:p>
        </w:tc>
      </w:tr>
      <w:tr w14:paraId="642A3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A4FEC7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 </w:t>
            </w:r>
          </w:p>
        </w:tc>
        <w:tc>
          <w:tcPr>
            <w:tcW w:w="1090" w:type="dxa"/>
            <w:shd w:val="clear" w:color="000000" w:fill="FFFFFF"/>
            <w:noWrap w:val="0"/>
            <w:vAlign w:val="center"/>
          </w:tcPr>
          <w:p w14:paraId="1214D8E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历史知识展板</w:t>
            </w:r>
          </w:p>
        </w:tc>
        <w:tc>
          <w:tcPr>
            <w:tcW w:w="5274" w:type="dxa"/>
            <w:shd w:val="clear" w:color="000000" w:fill="FFFFFF"/>
            <w:noWrap w:val="0"/>
            <w:vAlign w:val="center"/>
          </w:tcPr>
          <w:p w14:paraId="2DD5220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尺寸不小于：60cm*80cm±</w:t>
            </w:r>
            <w:r>
              <w:rPr>
                <w:rFonts w:ascii="仿宋" w:hAnsi="仿宋" w:eastAsia="仿宋" w:cs="仿宋"/>
                <w:color w:val="000000"/>
                <w:kern w:val="0"/>
                <w:szCs w:val="21"/>
              </w:rPr>
              <w:t>2mm</w:t>
            </w:r>
            <w:r>
              <w:rPr>
                <w:rFonts w:hint="eastAsia" w:ascii="仿宋" w:hAnsi="仿宋" w:eastAsia="仿宋" w:cs="仿宋"/>
                <w:color w:val="000000"/>
                <w:kern w:val="0"/>
                <w:szCs w:val="21"/>
              </w:rPr>
              <w:t>定制，教室内部装饰历史图片，装饰墙面。</w:t>
            </w:r>
          </w:p>
        </w:tc>
        <w:tc>
          <w:tcPr>
            <w:tcW w:w="591" w:type="dxa"/>
            <w:shd w:val="clear" w:color="000000" w:fill="FFFFFF"/>
            <w:noWrap w:val="0"/>
            <w:vAlign w:val="center"/>
          </w:tcPr>
          <w:p w14:paraId="60FD3FF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张</w:t>
            </w:r>
          </w:p>
        </w:tc>
        <w:tc>
          <w:tcPr>
            <w:tcW w:w="597" w:type="dxa"/>
            <w:shd w:val="clear" w:color="000000" w:fill="FFFFFF"/>
            <w:noWrap w:val="0"/>
            <w:vAlign w:val="center"/>
          </w:tcPr>
          <w:p w14:paraId="2C8857F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6</w:t>
            </w:r>
          </w:p>
        </w:tc>
        <w:tc>
          <w:tcPr>
            <w:tcW w:w="1016" w:type="dxa"/>
            <w:noWrap w:val="0"/>
            <w:vAlign w:val="center"/>
          </w:tcPr>
          <w:p w14:paraId="48974BE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279C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9287" w:type="dxa"/>
            <w:gridSpan w:val="6"/>
            <w:shd w:val="clear" w:color="000000" w:fill="FFFFFF"/>
            <w:noWrap w:val="0"/>
            <w:vAlign w:val="center"/>
          </w:tcPr>
          <w:p w14:paraId="403FF81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（四）、通用设备及桌椅</w:t>
            </w:r>
          </w:p>
        </w:tc>
      </w:tr>
      <w:tr w14:paraId="6AAA2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noWrap w:val="0"/>
            <w:vAlign w:val="center"/>
          </w:tcPr>
          <w:p w14:paraId="7C26BE2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 </w:t>
            </w:r>
          </w:p>
        </w:tc>
        <w:tc>
          <w:tcPr>
            <w:tcW w:w="1090" w:type="dxa"/>
            <w:noWrap w:val="0"/>
            <w:vAlign w:val="center"/>
          </w:tcPr>
          <w:p w14:paraId="07768FE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智慧黑板</w:t>
            </w:r>
          </w:p>
        </w:tc>
        <w:tc>
          <w:tcPr>
            <w:tcW w:w="5274" w:type="dxa"/>
            <w:noWrap w:val="0"/>
            <w:vAlign w:val="center"/>
          </w:tcPr>
          <w:p w14:paraId="6D645980">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智慧黑板整体要求：</w:t>
            </w:r>
          </w:p>
          <w:p w14:paraId="2D9C3D5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1、整机采用全金属外壳三拼接平面一体化设计，主副屏过渡平滑并在同一平面，外观简洁。</w:t>
            </w:r>
          </w:p>
          <w:p w14:paraId="597B3C4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2、整体外观尺寸：宽≥4200mm，高≥1200mm，厚≤115mm。</w:t>
            </w:r>
          </w:p>
          <w:p w14:paraId="5517DE1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3、整机采用86寸液晶显示器，采用UHD超高清LED液晶屏，显示分辨率3840*2160，显示比例16:9，可视角度≥178°。</w:t>
            </w:r>
          </w:p>
          <w:p w14:paraId="5D3724CD">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4、整机外壳采用金属材质，屏幕采用≥3.2mm防眩钢化玻璃保护，表面硬度≥莫氏8级，硬度大于等于9H，透光率不低于93%，雾度≤8%。</w:t>
            </w:r>
          </w:p>
          <w:p w14:paraId="0E9D2AE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整机设计</w:t>
            </w:r>
          </w:p>
          <w:p w14:paraId="6C8CA94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1、嵌入式系统版本不低于Android 13，CPU核数不小于4核，主频≥1.92GHz,内存≥2GB，存储空间≥16GB。</w:t>
            </w:r>
          </w:p>
          <w:p w14:paraId="4BC922BE">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2、整机前置接口≥3路双通道USB接口，≥1路HDMI接口，≥1路type-c接口。</w:t>
            </w:r>
          </w:p>
          <w:p w14:paraId="5309DF6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3、整机前置物理按键支持自定义功能，可通过长按和点击(即短按)的方式实现无操作、PC开关、一键还原、一键去蓝光、一键录屏的功能。</w:t>
            </w:r>
          </w:p>
          <w:p w14:paraId="54321810">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4、整机内置非独立广角高清摄像头,可拍摄≥3200万像素数的照片,视场角≥150度且水平视场角≥120度,支持输出4:3、16:9比例的图片和视频;支持输出4K图片和视频,在清晰度为3840*2160(4K)分辨率下,支持30帧的视频输出。</w:t>
            </w:r>
          </w:p>
          <w:p w14:paraId="6070FBF0">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5、OPS电脑：采用抽拉内置式模块化电脑， 主板搭载不低于i5 CPU；内存：8 GB内存或以上配置；硬盘：256 GB或以上SSD固态硬盘。</w:t>
            </w:r>
          </w:p>
        </w:tc>
        <w:tc>
          <w:tcPr>
            <w:tcW w:w="591" w:type="dxa"/>
            <w:noWrap w:val="0"/>
            <w:vAlign w:val="center"/>
          </w:tcPr>
          <w:p w14:paraId="64E0F4A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noWrap w:val="0"/>
            <w:vAlign w:val="center"/>
          </w:tcPr>
          <w:p w14:paraId="0750682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485C049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B05A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noWrap w:val="0"/>
            <w:vAlign w:val="center"/>
          </w:tcPr>
          <w:p w14:paraId="1CD73DD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 </w:t>
            </w:r>
          </w:p>
        </w:tc>
        <w:tc>
          <w:tcPr>
            <w:tcW w:w="1090" w:type="dxa"/>
            <w:noWrap w:val="0"/>
            <w:vAlign w:val="center"/>
          </w:tcPr>
          <w:p w14:paraId="2BCBC69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视频展台</w:t>
            </w:r>
          </w:p>
        </w:tc>
        <w:tc>
          <w:tcPr>
            <w:tcW w:w="5274" w:type="dxa"/>
            <w:noWrap w:val="0"/>
            <w:vAlign w:val="center"/>
          </w:tcPr>
          <w:p w14:paraId="2AC26F2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结构外观：整机采用 ABS 环保材质，轻便耐腐蚀，箱内无可见连接线，整机圆弧倒角。内置机械锁，安全防碰伤。箱门采用三折叠式开合托板，非气压杆联动，平稳无故障。像素：≥1000 万像素，分辨率：≥3680*2760，A4 幅面。镜头外壳在摄像头部分带保护镜片密封，防止灰尘沾染摄像头，防护等级至少达到 IP41级别采用 AF 自动对焦+触摸控制对焦，课件翻页和光线变化时可减少频繁对焦的情况，提高教学演示效率。输出接口：至少具备USB-B *1 数据连接口。整机自带LED补光灯，补光灯开关采用可触摸式三级灯光调节。单根 USB 线传输和供电，支持远距离数据传输</w:t>
            </w:r>
          </w:p>
        </w:tc>
        <w:tc>
          <w:tcPr>
            <w:tcW w:w="591" w:type="dxa"/>
            <w:noWrap w:val="0"/>
            <w:vAlign w:val="center"/>
          </w:tcPr>
          <w:p w14:paraId="6259AAE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noWrap w:val="0"/>
            <w:vAlign w:val="center"/>
          </w:tcPr>
          <w:p w14:paraId="6F444C2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0BE24D4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D5F5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4F54FB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 </w:t>
            </w:r>
          </w:p>
        </w:tc>
        <w:tc>
          <w:tcPr>
            <w:tcW w:w="1090" w:type="dxa"/>
            <w:shd w:val="clear" w:color="000000" w:fill="FFFFFF"/>
            <w:noWrap w:val="0"/>
            <w:vAlign w:val="center"/>
          </w:tcPr>
          <w:p w14:paraId="740B5DA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仿古桌</w:t>
            </w:r>
          </w:p>
        </w:tc>
        <w:tc>
          <w:tcPr>
            <w:tcW w:w="5274" w:type="dxa"/>
            <w:shd w:val="clear" w:color="000000" w:fill="FFFFFF"/>
            <w:noWrap w:val="0"/>
            <w:vAlign w:val="center"/>
          </w:tcPr>
          <w:p w14:paraId="20964DE7">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1、规格不小于：长*宽*高：140cm*60cm*75cm±</w:t>
            </w:r>
            <w:r>
              <w:rPr>
                <w:rFonts w:ascii="仿宋" w:hAnsi="仿宋" w:eastAsia="仿宋" w:cs="仿宋"/>
                <w:color w:val="000000"/>
                <w:kern w:val="0"/>
                <w:szCs w:val="21"/>
              </w:rPr>
              <w:t>2mm</w:t>
            </w:r>
            <w:r>
              <w:rPr>
                <w:rFonts w:hint="eastAsia" w:ascii="仿宋" w:hAnsi="仿宋" w:eastAsia="仿宋" w:cs="仿宋"/>
                <w:color w:val="000000"/>
                <w:kern w:val="0"/>
                <w:szCs w:val="21"/>
              </w:rPr>
              <w:t>；2人位；</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2、橡木实木结构，马鞍造型，材质：桌面为优质橡胶木。</w:t>
            </w:r>
          </w:p>
        </w:tc>
        <w:tc>
          <w:tcPr>
            <w:tcW w:w="591" w:type="dxa"/>
            <w:shd w:val="clear" w:color="000000" w:fill="FFFFFF"/>
            <w:noWrap w:val="0"/>
            <w:vAlign w:val="center"/>
          </w:tcPr>
          <w:p w14:paraId="7DD7E70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张</w:t>
            </w:r>
          </w:p>
        </w:tc>
        <w:tc>
          <w:tcPr>
            <w:tcW w:w="597" w:type="dxa"/>
            <w:noWrap w:val="0"/>
            <w:vAlign w:val="center"/>
          </w:tcPr>
          <w:p w14:paraId="3ACB047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25</w:t>
            </w:r>
          </w:p>
        </w:tc>
        <w:tc>
          <w:tcPr>
            <w:tcW w:w="1016" w:type="dxa"/>
            <w:noWrap w:val="0"/>
            <w:vAlign w:val="center"/>
          </w:tcPr>
          <w:p w14:paraId="4CDEDAC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C90B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E773EA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4 </w:t>
            </w:r>
          </w:p>
        </w:tc>
        <w:tc>
          <w:tcPr>
            <w:tcW w:w="1090" w:type="dxa"/>
            <w:shd w:val="clear" w:color="000000" w:fill="FFFFFF"/>
            <w:noWrap w:val="0"/>
            <w:vAlign w:val="center"/>
          </w:tcPr>
          <w:p w14:paraId="44B3D7F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学生椅</w:t>
            </w:r>
          </w:p>
        </w:tc>
        <w:tc>
          <w:tcPr>
            <w:tcW w:w="5274" w:type="dxa"/>
            <w:shd w:val="clear" w:color="000000" w:fill="FFFFFF"/>
            <w:noWrap w:val="0"/>
            <w:vAlign w:val="center"/>
          </w:tcPr>
          <w:p w14:paraId="11A45C87">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同仿古桌搭配使用，300*400*420mm±</w:t>
            </w:r>
            <w:r>
              <w:rPr>
                <w:rFonts w:ascii="仿宋" w:hAnsi="仿宋" w:eastAsia="仿宋" w:cs="仿宋"/>
                <w:color w:val="000000"/>
                <w:kern w:val="0"/>
                <w:szCs w:val="21"/>
              </w:rPr>
              <w:t>2mm</w:t>
            </w:r>
            <w:r>
              <w:rPr>
                <w:rFonts w:hint="eastAsia" w:ascii="仿宋" w:hAnsi="仿宋" w:eastAsia="仿宋" w:cs="仿宋"/>
                <w:color w:val="000000"/>
                <w:kern w:val="0"/>
                <w:szCs w:val="21"/>
              </w:rPr>
              <w:t>优质实木框架，马鞍造型，榆木材质，采用榫卯结构，结实牢靠。该凳简洁大方，纹理通达清晰，外观鲜明光亮，仿古色。</w:t>
            </w:r>
          </w:p>
        </w:tc>
        <w:tc>
          <w:tcPr>
            <w:tcW w:w="591" w:type="dxa"/>
            <w:shd w:val="clear" w:color="000000" w:fill="FFFFFF"/>
            <w:noWrap w:val="0"/>
            <w:vAlign w:val="center"/>
          </w:tcPr>
          <w:p w14:paraId="78FF47A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张</w:t>
            </w:r>
          </w:p>
        </w:tc>
        <w:tc>
          <w:tcPr>
            <w:tcW w:w="597" w:type="dxa"/>
            <w:noWrap w:val="0"/>
            <w:vAlign w:val="center"/>
          </w:tcPr>
          <w:p w14:paraId="25AD542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50</w:t>
            </w:r>
          </w:p>
        </w:tc>
        <w:tc>
          <w:tcPr>
            <w:tcW w:w="1016" w:type="dxa"/>
            <w:noWrap w:val="0"/>
            <w:vAlign w:val="center"/>
          </w:tcPr>
          <w:p w14:paraId="05F339E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8F49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56F767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5 </w:t>
            </w:r>
          </w:p>
        </w:tc>
        <w:tc>
          <w:tcPr>
            <w:tcW w:w="1090" w:type="dxa"/>
            <w:shd w:val="clear" w:color="000000" w:fill="FFFFFF"/>
            <w:noWrap w:val="0"/>
            <w:vAlign w:val="center"/>
          </w:tcPr>
          <w:p w14:paraId="2BB4E00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博古架</w:t>
            </w:r>
          </w:p>
        </w:tc>
        <w:tc>
          <w:tcPr>
            <w:tcW w:w="5274" w:type="dxa"/>
            <w:shd w:val="clear" w:color="000000" w:fill="FFFFFF"/>
            <w:noWrap w:val="0"/>
            <w:vAlign w:val="center"/>
          </w:tcPr>
          <w:p w14:paraId="7B7E1D8D">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规格不小于1200*300*1800mm±</w:t>
            </w:r>
            <w:r>
              <w:rPr>
                <w:rFonts w:ascii="仿宋" w:hAnsi="仿宋" w:eastAsia="仿宋" w:cs="仿宋"/>
                <w:color w:val="000000"/>
                <w:kern w:val="0"/>
                <w:szCs w:val="21"/>
              </w:rPr>
              <w:t>2mm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样式：仿古设计</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材质：木质，主架用料不小于35*35mm±</w:t>
            </w:r>
            <w:r>
              <w:rPr>
                <w:rFonts w:ascii="仿宋" w:hAnsi="仿宋" w:eastAsia="仿宋" w:cs="仿宋"/>
                <w:color w:val="000000"/>
                <w:kern w:val="0"/>
                <w:szCs w:val="21"/>
              </w:rPr>
              <w:t>1mm</w:t>
            </w:r>
            <w:r>
              <w:rPr>
                <w:rFonts w:hint="eastAsia" w:ascii="仿宋" w:hAnsi="仿宋" w:eastAsia="仿宋" w:cs="仿宋"/>
                <w:color w:val="000000"/>
                <w:kern w:val="0"/>
                <w:szCs w:val="21"/>
              </w:rPr>
              <w:t>,部分辅料不小于30*20mm±</w:t>
            </w:r>
            <w:r>
              <w:rPr>
                <w:rFonts w:ascii="仿宋" w:hAnsi="仿宋" w:eastAsia="仿宋" w:cs="仿宋"/>
                <w:color w:val="000000"/>
                <w:kern w:val="0"/>
                <w:szCs w:val="21"/>
              </w:rPr>
              <w:t>1mm</w:t>
            </w:r>
            <w:r>
              <w:rPr>
                <w:rFonts w:hint="eastAsia" w:ascii="仿宋" w:hAnsi="仿宋" w:eastAsia="仿宋" w:cs="仿宋"/>
                <w:color w:val="000000"/>
                <w:kern w:val="0"/>
                <w:szCs w:val="21"/>
              </w:rPr>
              <w:t>,芯板厚度不小于10mm±</w:t>
            </w:r>
            <w:r>
              <w:rPr>
                <w:rFonts w:ascii="仿宋" w:hAnsi="仿宋" w:eastAsia="仿宋" w:cs="仿宋"/>
                <w:color w:val="000000"/>
                <w:kern w:val="0"/>
                <w:szCs w:val="21"/>
              </w:rPr>
              <w:t>1mm</w:t>
            </w:r>
            <w:r>
              <w:rPr>
                <w:rFonts w:hint="eastAsia" w:ascii="仿宋" w:hAnsi="仿宋" w:eastAsia="仿宋" w:cs="仿宋"/>
                <w:color w:val="000000"/>
                <w:kern w:val="0"/>
                <w:szCs w:val="21"/>
              </w:rPr>
              <w:t>,传统风格，多格设计，满足教师教学用书收藏凳要求，整体美观，防形变，木纹纹理清晰，无瑕疵，局部不排除有自然结疤。颜色红木色、红花梨色、黑胡桃色、原木色或定制色均可</w:t>
            </w:r>
          </w:p>
        </w:tc>
        <w:tc>
          <w:tcPr>
            <w:tcW w:w="591" w:type="dxa"/>
            <w:shd w:val="clear" w:color="000000" w:fill="FFFFFF"/>
            <w:noWrap w:val="0"/>
            <w:vAlign w:val="center"/>
          </w:tcPr>
          <w:p w14:paraId="20FA357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5B04BA4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77C7027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9670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D03B37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6 </w:t>
            </w:r>
          </w:p>
        </w:tc>
        <w:tc>
          <w:tcPr>
            <w:tcW w:w="1090" w:type="dxa"/>
            <w:shd w:val="clear" w:color="000000" w:fill="FFFFFF"/>
            <w:noWrap w:val="0"/>
            <w:vAlign w:val="center"/>
          </w:tcPr>
          <w:p w14:paraId="0B901FB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环境装饰</w:t>
            </w:r>
          </w:p>
        </w:tc>
        <w:tc>
          <w:tcPr>
            <w:tcW w:w="5274" w:type="dxa"/>
            <w:shd w:val="clear" w:color="000000" w:fill="FFFFFF"/>
            <w:noWrap w:val="0"/>
            <w:vAlign w:val="center"/>
          </w:tcPr>
          <w:p w14:paraId="53AED2E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应依据终稿效果图提供以下环境装饰服务：</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1.地面工程：应包含地面开槽、布线、回填、地面材料及辅材铺设、PVC踢脚线安装；</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2.顶面工程：局部软膜灯箱；</w:t>
            </w:r>
          </w:p>
          <w:p w14:paraId="187AA82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3.电气工程；电路改造（强弱电综合布线）；开关面板及墙、地面插座、灯具、的安装；</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4.配套工程：其他定制化安装项目；</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5.现场工程管理；设备搬运与安装、成品安装、成品保护、保洁、垃圾清运。</w:t>
            </w:r>
          </w:p>
        </w:tc>
        <w:tc>
          <w:tcPr>
            <w:tcW w:w="591" w:type="dxa"/>
            <w:shd w:val="clear" w:color="000000" w:fill="FFFFFF"/>
            <w:noWrap w:val="0"/>
            <w:vAlign w:val="center"/>
          </w:tcPr>
          <w:p w14:paraId="7AA91EB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间</w:t>
            </w:r>
          </w:p>
        </w:tc>
        <w:tc>
          <w:tcPr>
            <w:tcW w:w="597" w:type="dxa"/>
            <w:shd w:val="clear" w:color="000000" w:fill="FFFFFF"/>
            <w:noWrap w:val="0"/>
            <w:vAlign w:val="center"/>
          </w:tcPr>
          <w:p w14:paraId="5E47C6A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045E70B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9538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9287" w:type="dxa"/>
            <w:gridSpan w:val="6"/>
            <w:shd w:val="clear" w:color="000000" w:fill="FFFFFF"/>
            <w:noWrap w:val="0"/>
            <w:vAlign w:val="center"/>
          </w:tcPr>
          <w:p w14:paraId="38F1B2F4">
            <w:pPr>
              <w:widowControl/>
              <w:jc w:val="center"/>
              <w:rPr>
                <w:rFonts w:hint="eastAsia" w:ascii="仿宋" w:hAnsi="仿宋" w:eastAsia="仿宋" w:cs="仿宋"/>
                <w:b/>
                <w:bCs/>
                <w:color w:val="000000"/>
                <w:kern w:val="0"/>
                <w:szCs w:val="21"/>
              </w:rPr>
            </w:pPr>
            <w:r>
              <w:rPr>
                <w:rFonts w:hint="eastAsia" w:ascii="仿宋" w:hAnsi="仿宋" w:eastAsia="仿宋" w:cs="仿宋"/>
                <w:b/>
                <w:bCs/>
                <w:color w:val="000000"/>
                <w:kern w:val="0"/>
                <w:szCs w:val="21"/>
              </w:rPr>
              <w:t>八、物理、化学、生物实验</w:t>
            </w:r>
          </w:p>
        </w:tc>
      </w:tr>
      <w:tr w14:paraId="4A717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9287" w:type="dxa"/>
            <w:gridSpan w:val="6"/>
            <w:shd w:val="clear" w:color="000000" w:fill="FFFFFF"/>
            <w:noWrap w:val="0"/>
            <w:vAlign w:val="center"/>
          </w:tcPr>
          <w:p w14:paraId="441A694C">
            <w:pPr>
              <w:widowControl/>
              <w:jc w:val="center"/>
              <w:rPr>
                <w:rFonts w:hint="eastAsia" w:ascii="仿宋" w:hAnsi="仿宋" w:eastAsia="仿宋" w:cs="仿宋"/>
                <w:b/>
                <w:bCs/>
                <w:color w:val="000000"/>
                <w:kern w:val="0"/>
                <w:szCs w:val="21"/>
              </w:rPr>
            </w:pPr>
            <w:r>
              <w:rPr>
                <w:rFonts w:hint="eastAsia" w:ascii="仿宋" w:hAnsi="仿宋" w:eastAsia="仿宋" w:cs="仿宋"/>
                <w:b/>
                <w:bCs/>
                <w:color w:val="000000"/>
                <w:kern w:val="0"/>
                <w:szCs w:val="21"/>
              </w:rPr>
              <w:t>（一）、物理室</w:t>
            </w:r>
          </w:p>
        </w:tc>
      </w:tr>
      <w:tr w14:paraId="01BDA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9287" w:type="dxa"/>
            <w:gridSpan w:val="6"/>
            <w:shd w:val="clear" w:color="000000" w:fill="FFFFFF"/>
            <w:noWrap w:val="0"/>
            <w:vAlign w:val="center"/>
          </w:tcPr>
          <w:p w14:paraId="63054E1B">
            <w:pPr>
              <w:widowControl/>
              <w:jc w:val="center"/>
              <w:rPr>
                <w:rFonts w:hint="eastAsia" w:ascii="仿宋" w:hAnsi="仿宋" w:eastAsia="仿宋" w:cs="仿宋"/>
                <w:b/>
                <w:bCs/>
                <w:color w:val="000000"/>
                <w:kern w:val="0"/>
                <w:szCs w:val="21"/>
              </w:rPr>
            </w:pPr>
            <w:r>
              <w:rPr>
                <w:rFonts w:hint="eastAsia" w:ascii="仿宋" w:hAnsi="仿宋" w:eastAsia="仿宋" w:cs="仿宋"/>
                <w:b/>
                <w:bCs/>
                <w:color w:val="000000"/>
                <w:kern w:val="0"/>
                <w:szCs w:val="21"/>
              </w:rPr>
              <w:t>（1.1）、物理准备室</w:t>
            </w:r>
          </w:p>
        </w:tc>
      </w:tr>
      <w:tr w14:paraId="0E8D2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95C07C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 </w:t>
            </w:r>
          </w:p>
        </w:tc>
        <w:tc>
          <w:tcPr>
            <w:tcW w:w="1090" w:type="dxa"/>
            <w:shd w:val="clear" w:color="000000" w:fill="FFFFFF"/>
            <w:noWrap w:val="0"/>
            <w:vAlign w:val="center"/>
          </w:tcPr>
          <w:p w14:paraId="7CA632F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准备台</w:t>
            </w:r>
          </w:p>
        </w:tc>
        <w:tc>
          <w:tcPr>
            <w:tcW w:w="5274" w:type="dxa"/>
            <w:shd w:val="clear" w:color="000000" w:fill="FFFFFF"/>
            <w:noWrap w:val="0"/>
            <w:vAlign w:val="center"/>
          </w:tcPr>
          <w:p w14:paraId="7C97D5C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规格：≥2400*1200*780±2mm。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1.1台面：采用国内知名品牌≥12.7mm±0.2mm厚实芯理化板台面，台面边缘用同质材料板双层加厚至≥25.4mm±0.2mm，由专业生产厂家用CNC机械加工而成。</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1.2、新型塑铝结构，镂空式设计，符合人体工程学设计，美观大方。书包斗采用整体ABS工程塑料一次性注塑成型，规格≥425*270*165±2mm，镂空设计，便于清理，不屯垃圾，中间设挂凳卡。</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1.3、桌脚采用三段式高强度铝合金结构，整体规格≥545*770±2mm，中立柱采用≥122*55mm*1.5mm±0.2mm厚承重型铝合金型材微倾斜式设计，上下脚采用铝合金一次压铸成型，采用8个高强度螺丝连接；下桌架设有专用孔位与地面固定，并配有专用装饰盖，同一侧面两只工型腿上部采用一条≥66*25mm±2mm铝合金型材连成一个整体；外观流线形设计，简洁美观，易碰撞处全部采用倒圆角，产品款式要求整体设计美观、合理、安全、牢固、耐用。金属表面经环氧树脂粉末喷涂高温固化处理。要做到承重性能强和耐酸碱、耐腐蚀。</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1.4、桌脚间应通过金属三卡锁专用连接件将铝合金型材连接，并可根据实际需求在中柱的凹槽内随意调节位置，便于组装及拆卸，外观流线形设计，简洁美观,易碰撞处全部采用倒圆角，产品款式要求整体设计美观、合理、安全、牢固、耐用。金属表面经环氧树脂粉末喷涂高温固化处理。要做到承重性能强和耐酸碱、耐腐蚀。</w:t>
            </w:r>
          </w:p>
        </w:tc>
        <w:tc>
          <w:tcPr>
            <w:tcW w:w="591" w:type="dxa"/>
            <w:shd w:val="clear" w:color="000000" w:fill="FFFFFF"/>
            <w:noWrap w:val="0"/>
            <w:vAlign w:val="center"/>
          </w:tcPr>
          <w:p w14:paraId="7E0C5A1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张</w:t>
            </w:r>
          </w:p>
        </w:tc>
        <w:tc>
          <w:tcPr>
            <w:tcW w:w="597" w:type="dxa"/>
            <w:shd w:val="clear" w:color="000000" w:fill="FFFFFF"/>
            <w:noWrap w:val="0"/>
            <w:vAlign w:val="center"/>
          </w:tcPr>
          <w:p w14:paraId="1D5E1B0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112468F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A4EC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4F0F4C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 </w:t>
            </w:r>
          </w:p>
        </w:tc>
        <w:tc>
          <w:tcPr>
            <w:tcW w:w="1090" w:type="dxa"/>
            <w:shd w:val="clear" w:color="000000" w:fill="FFFFFF"/>
            <w:noWrap w:val="0"/>
            <w:vAlign w:val="center"/>
          </w:tcPr>
          <w:p w14:paraId="2C8B398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教师椅</w:t>
            </w:r>
          </w:p>
        </w:tc>
        <w:tc>
          <w:tcPr>
            <w:tcW w:w="5274" w:type="dxa"/>
            <w:shd w:val="clear" w:color="000000" w:fill="FFFFFF"/>
            <w:noWrap w:val="0"/>
            <w:vAlign w:val="center"/>
          </w:tcPr>
          <w:p w14:paraId="645898CC">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1.椅面/椅背应选用优质网布面料；背垫/座垫应选用一体成型高密度发泡成型棉；具有透气性强，回弹性好，不易变型,不老化，依人体工学设计.使人体各部均匀受力，让您在工作更加轻松自如；</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2.PP扶手；</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3.底座：电镀钢铁支架；</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4.配件：应采用优质螺丝五金配件，防震动及防松脱，让椅子的安全性能更加可靠。</w:t>
            </w:r>
          </w:p>
        </w:tc>
        <w:tc>
          <w:tcPr>
            <w:tcW w:w="591" w:type="dxa"/>
            <w:shd w:val="clear" w:color="000000" w:fill="FFFFFF"/>
            <w:noWrap w:val="0"/>
            <w:vAlign w:val="center"/>
          </w:tcPr>
          <w:p w14:paraId="5B8579E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条</w:t>
            </w:r>
          </w:p>
        </w:tc>
        <w:tc>
          <w:tcPr>
            <w:tcW w:w="597" w:type="dxa"/>
            <w:shd w:val="clear" w:color="000000" w:fill="FFFFFF"/>
            <w:noWrap w:val="0"/>
            <w:vAlign w:val="center"/>
          </w:tcPr>
          <w:p w14:paraId="3646DBD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43400A5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0A38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694DDC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 </w:t>
            </w:r>
          </w:p>
        </w:tc>
        <w:tc>
          <w:tcPr>
            <w:tcW w:w="1090" w:type="dxa"/>
            <w:shd w:val="clear" w:color="000000" w:fill="FFFFFF"/>
            <w:noWrap w:val="0"/>
            <w:vAlign w:val="center"/>
          </w:tcPr>
          <w:p w14:paraId="51BF76D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仪器柜</w:t>
            </w:r>
          </w:p>
        </w:tc>
        <w:tc>
          <w:tcPr>
            <w:tcW w:w="5274" w:type="dxa"/>
            <w:shd w:val="clear" w:color="000000" w:fill="FFFFFF"/>
            <w:noWrap w:val="0"/>
            <w:vAlign w:val="center"/>
          </w:tcPr>
          <w:p w14:paraId="6A8D564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≥1000*500*2000mm±2mm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整体采用环保型ABS塑料一次性注塑成型，层板采用≥2.5mm±0.2mm厚双面环保型PP改性塑料，耐强酸碱及有机溶剂，内设加强筋。</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柜体：</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1、应采用榫卯连接结构并合理布局加强筋，安装时不用胶水粘结，不用任何金属螺丝，使用产品自身力量相互连接，产品不变形，不扭曲，达到可重复拆装使用。</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2、上部应为ABS工程塑料镶装玻璃对开门,带锁、内嵌式塑料扣手，尼龙塑料铰链，高强度耐磨，防水、永不生锈，内设PP改性活动隔板两块。耐酸碱、耐冲击、韧性强</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3、下部应为ABS工程塑料对开门，带锁、内嵌式塑料扣手，采用尼龙塑料铰链，高强度耐磨，防水、永不生锈，内设PP改性塑料活动隔板1块。耐酸碱、耐冲击、韧性强</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4、门板与侧板并安装有防盗插销，防止从外部撬开柜门。</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5、底座高≥80mm±2mm，上下板≥30mm±2mm，重要部位加厚处理，从而使产品更牢固，结实耐用。</w:t>
            </w:r>
          </w:p>
        </w:tc>
        <w:tc>
          <w:tcPr>
            <w:tcW w:w="591" w:type="dxa"/>
            <w:shd w:val="clear" w:color="000000" w:fill="FFFFFF"/>
            <w:noWrap w:val="0"/>
            <w:vAlign w:val="center"/>
          </w:tcPr>
          <w:p w14:paraId="250D253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55E8DA4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10</w:t>
            </w:r>
          </w:p>
        </w:tc>
        <w:tc>
          <w:tcPr>
            <w:tcW w:w="1016" w:type="dxa"/>
            <w:noWrap w:val="0"/>
            <w:vAlign w:val="center"/>
          </w:tcPr>
          <w:p w14:paraId="308CEAB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4C40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77FF01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4 </w:t>
            </w:r>
          </w:p>
        </w:tc>
        <w:tc>
          <w:tcPr>
            <w:tcW w:w="1090" w:type="dxa"/>
            <w:shd w:val="clear" w:color="000000" w:fill="FFFFFF"/>
            <w:noWrap w:val="0"/>
            <w:vAlign w:val="center"/>
          </w:tcPr>
          <w:p w14:paraId="2860280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安装及调试</w:t>
            </w:r>
          </w:p>
        </w:tc>
        <w:tc>
          <w:tcPr>
            <w:tcW w:w="5274" w:type="dxa"/>
            <w:shd w:val="clear" w:color="000000" w:fill="FFFFFF"/>
            <w:noWrap w:val="0"/>
            <w:vAlign w:val="center"/>
          </w:tcPr>
          <w:p w14:paraId="3CDE8C4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须按JY/T0385-2006《中小学理科教室装备规范》有关规定执行。</w:t>
            </w:r>
          </w:p>
        </w:tc>
        <w:tc>
          <w:tcPr>
            <w:tcW w:w="591" w:type="dxa"/>
            <w:shd w:val="clear" w:color="000000" w:fill="FFFFFF"/>
            <w:noWrap w:val="0"/>
            <w:vAlign w:val="center"/>
          </w:tcPr>
          <w:p w14:paraId="2D02A3B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59DA776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47CF154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6919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9287" w:type="dxa"/>
            <w:gridSpan w:val="6"/>
            <w:shd w:val="clear" w:color="000000" w:fill="FFFFFF"/>
            <w:noWrap w:val="0"/>
            <w:vAlign w:val="center"/>
          </w:tcPr>
          <w:p w14:paraId="1C134CD0">
            <w:pPr>
              <w:widowControl/>
              <w:jc w:val="center"/>
              <w:rPr>
                <w:rFonts w:hint="eastAsia" w:ascii="仿宋" w:hAnsi="仿宋" w:eastAsia="仿宋" w:cs="仿宋"/>
                <w:b/>
                <w:bCs/>
                <w:color w:val="000000"/>
                <w:kern w:val="0"/>
                <w:szCs w:val="21"/>
              </w:rPr>
            </w:pPr>
            <w:r>
              <w:rPr>
                <w:rFonts w:hint="eastAsia" w:ascii="仿宋" w:hAnsi="仿宋" w:eastAsia="仿宋" w:cs="仿宋"/>
                <w:b/>
                <w:bCs/>
                <w:color w:val="000000"/>
                <w:kern w:val="0"/>
                <w:szCs w:val="21"/>
              </w:rPr>
              <w:t>（1.2）、物理电学实验室</w:t>
            </w:r>
          </w:p>
        </w:tc>
      </w:tr>
      <w:tr w14:paraId="2E29E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719" w:type="dxa"/>
            <w:shd w:val="clear" w:color="000000" w:fill="FFFFFF"/>
            <w:noWrap w:val="0"/>
            <w:vAlign w:val="center"/>
          </w:tcPr>
          <w:p w14:paraId="6EFD7B5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 </w:t>
            </w:r>
          </w:p>
        </w:tc>
        <w:tc>
          <w:tcPr>
            <w:tcW w:w="1090" w:type="dxa"/>
            <w:shd w:val="clear" w:color="000000" w:fill="FFFFFF"/>
            <w:noWrap w:val="0"/>
            <w:vAlign w:val="center"/>
          </w:tcPr>
          <w:p w14:paraId="2DB93B0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教师演示台</w:t>
            </w:r>
          </w:p>
        </w:tc>
        <w:tc>
          <w:tcPr>
            <w:tcW w:w="5274" w:type="dxa"/>
            <w:shd w:val="clear" w:color="000000" w:fill="FFFFFF"/>
            <w:noWrap w:val="0"/>
            <w:vAlign w:val="center"/>
          </w:tcPr>
          <w:p w14:paraId="6D2A3E6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1、规格：≥2400×700×850mm±2mm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2、台面：：采用国内知名品牌≥13mm±0.2mm厚实芯双面理化膜优抗板台面，由专业生产厂家用CNC机械加工而成。为了确保使用者的健康安全，产品各项性能满足或高于如下要求：</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1.化学性能--台面板材正反两面参照GB/T 17657-2022人造板及饰面人造板理化性能试验办法进行不少于140项化学试剂及有机溶液检测，硫酸（98%）、77%硫酸、40%氢氟酸、硝酸（65%）、四氯化碳、氢氧化钠（40%）、乙基苯、饱和氯化锌等检验结果均为无明显变化，分级结果为“5级”。</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▲2.环保性能---甲醛释放量按照GB/T39600-2021标准检测，检验结果≤0.006mg/m</w:t>
            </w:r>
            <w:r>
              <w:rPr>
                <w:rFonts w:eastAsia="仿宋" w:cs="Calibri"/>
                <w:color w:val="000000"/>
                <w:kern w:val="0"/>
                <w:szCs w:val="21"/>
              </w:rPr>
              <w:t>³</w:t>
            </w:r>
            <w:r>
              <w:rPr>
                <w:rFonts w:hint="eastAsia" w:ascii="仿宋" w:hAnsi="仿宋" w:eastAsia="仿宋" w:cs="仿宋"/>
                <w:color w:val="000000"/>
                <w:kern w:val="0"/>
                <w:szCs w:val="21"/>
              </w:rPr>
              <w:t>。</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3.燃烧性能项目检测符合GB 8624-2012标准，达到B1（C-s1,d0,t1）级，烟气毒性等级为ZA3级；检测依据GB/T 2408-2021标准水平燃烧符合HB级、垂直燃符合V-0级；</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4.物理性能-----按照 GB/T 17657-2022标准及其它相关的标准进行不少于27项检测，结果为：密度≥1.44g/㎝</w:t>
            </w:r>
            <w:r>
              <w:rPr>
                <w:rFonts w:eastAsia="仿宋" w:cs="Calibri"/>
                <w:color w:val="000000"/>
                <w:kern w:val="0"/>
                <w:szCs w:val="21"/>
              </w:rPr>
              <w:t>³</w:t>
            </w:r>
            <w:r>
              <w:rPr>
                <w:rFonts w:hint="eastAsia" w:ascii="仿宋" w:hAnsi="仿宋" w:eastAsia="仿宋" w:cs="仿宋"/>
                <w:color w:val="000000"/>
                <w:kern w:val="0"/>
                <w:szCs w:val="21"/>
              </w:rPr>
              <w:t>；24h吸水率≤0.2%；静曲强度大于138MPa；弹性模量≥9890MPa；顺纹抗压强度大于176MPa；耐沸水性能：质量增加百分率≤0.01%、厚度增加百分率≤0.06%，表面质量等级：5级：无变化，边缘质量等级：5级：无明显变化；漆膜硬度：≥9H；耐臭氧（72h）；外观无明显变化；表面耐磨性能：≥1550r，未出现磨损；尺寸稳定性检测结果：纵向≤0.04%、横向≤0.05%；漆膜附着力：六级：切割边缘完全平滑，网格内无脱落；体积电阻≤3.1*1012；表面电阻≤4.7*1012；含水率≤0.8%；负荷变形温度：＞200℃。色泽稳定性能:无开裂，无鼓泡，无裂纹，无凹凸纹，无变色和光泽的变化。</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5.防霉性能：霉菌生长情况0级，抗菌性：不少于17种的菌种检测结果抗菌率≥99.99%；</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6.台面参照GB/T16422.2-2022标准进行1450小时以上氙灯老化试验，检测结果为样品无变色、发粘、裂纹等异常，等级为5级。</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7.检测参照 GB 18584-2024《家具中有害物质限量》标准，铅、镉、铬、汞、锑、钡、硒、砷，检测结果均≤1.2mg/kg。</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3、结构：全钢独立柜体结构，无需安装；演示台设有储物柜，中间为演示台，设置电源主控系统、多媒体设备（主机、显示器、中控、功放、交换机）的位置预留。</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4、柜身主体背板、吊板及所有板材均采用采用≥1.0mm厚优质一级冷轧钢板经CNC机压成型，满焊无缝焊接工艺，表面经磷化、环氧树脂静电粉末涂装处理。</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5、柜门：双包结构。</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6、门铰：采用锌合金铰链。自闭式，与柜体面水平角度&lt;15度时，柜门即可自行关闭，使用过程中无噪音，可开关十万次。</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7、滑轨：三节静音滑轨，承重性强、滑动性能良好、无噪音开合十万次不变形。</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8、拉手：隐藏一字内拉手，与门板抽屉连为一体，造型简洁美观。</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9、脚垫：ABS注塑专用垫，具有高度可调、耐磨、防潮、耐腐蚀等特点。 </w:t>
            </w:r>
          </w:p>
        </w:tc>
        <w:tc>
          <w:tcPr>
            <w:tcW w:w="591" w:type="dxa"/>
            <w:shd w:val="clear" w:color="000000" w:fill="FFFFFF"/>
            <w:noWrap w:val="0"/>
            <w:vAlign w:val="center"/>
          </w:tcPr>
          <w:p w14:paraId="0B8DA6A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5CEF5EB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5E8B35A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D5C6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719" w:type="dxa"/>
            <w:shd w:val="clear" w:color="000000" w:fill="FFFFFF"/>
            <w:noWrap w:val="0"/>
            <w:vAlign w:val="center"/>
          </w:tcPr>
          <w:p w14:paraId="436158F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 </w:t>
            </w:r>
          </w:p>
        </w:tc>
        <w:tc>
          <w:tcPr>
            <w:tcW w:w="1090" w:type="dxa"/>
            <w:shd w:val="clear" w:color="000000" w:fill="FFFFFF"/>
            <w:noWrap w:val="0"/>
            <w:vAlign w:val="center"/>
          </w:tcPr>
          <w:p w14:paraId="4CFCD63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教师椅</w:t>
            </w:r>
          </w:p>
        </w:tc>
        <w:tc>
          <w:tcPr>
            <w:tcW w:w="5274" w:type="dxa"/>
            <w:shd w:val="clear" w:color="000000" w:fill="FFFFFF"/>
            <w:noWrap w:val="0"/>
            <w:vAlign w:val="center"/>
          </w:tcPr>
          <w:p w14:paraId="7FC56C8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应包含中背、带扶手，五脚气动升降，带万向轮，高弹高密聚氨脂海绵，优质造革覆面。</w:t>
            </w:r>
          </w:p>
        </w:tc>
        <w:tc>
          <w:tcPr>
            <w:tcW w:w="591" w:type="dxa"/>
            <w:shd w:val="clear" w:color="000000" w:fill="FFFFFF"/>
            <w:noWrap w:val="0"/>
            <w:vAlign w:val="center"/>
          </w:tcPr>
          <w:p w14:paraId="45C951C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把</w:t>
            </w:r>
          </w:p>
        </w:tc>
        <w:tc>
          <w:tcPr>
            <w:tcW w:w="597" w:type="dxa"/>
            <w:shd w:val="clear" w:color="000000" w:fill="FFFFFF"/>
            <w:noWrap w:val="0"/>
            <w:vAlign w:val="center"/>
          </w:tcPr>
          <w:p w14:paraId="1258F4A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51CE166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1C8B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719" w:type="dxa"/>
            <w:shd w:val="clear" w:color="000000" w:fill="FFFFFF"/>
            <w:noWrap w:val="0"/>
            <w:vAlign w:val="center"/>
          </w:tcPr>
          <w:p w14:paraId="448FDC9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 </w:t>
            </w:r>
          </w:p>
        </w:tc>
        <w:tc>
          <w:tcPr>
            <w:tcW w:w="1090" w:type="dxa"/>
            <w:shd w:val="clear" w:color="000000" w:fill="FFFFFF"/>
            <w:noWrap w:val="0"/>
            <w:vAlign w:val="center"/>
          </w:tcPr>
          <w:p w14:paraId="7A2B7FA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实验桌</w:t>
            </w:r>
          </w:p>
        </w:tc>
        <w:tc>
          <w:tcPr>
            <w:tcW w:w="5274" w:type="dxa"/>
            <w:shd w:val="clear" w:color="000000" w:fill="FFFFFF"/>
            <w:noWrap w:val="0"/>
            <w:vAlign w:val="center"/>
          </w:tcPr>
          <w:p w14:paraId="6F37F1B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规格：≥1200*600*780mm±2mm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1.1台面：采用≥12.7m±0.2mm优质实芯理化板，防火阻燃、防腐蚀、耐酸碱、防静电、耐磨、抗污染，由专业生产厂家用CNC机械加工而成，具体性能如下：</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1、通过硫酸（98%）、磷酸（85%）、氢氟酸（48%）、乙基苯、异丁醇等不少于140项酸、碱及其它化学试剂的检验结果为5级：无明显变化。</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2、检测参照GB 18584-2024《家具中有害物质限量》标准，铅、镉、铬、汞、锑、钡、硒、砷检测结果均≤0.1mg/kg。</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3、甲醛释放量按照GB/T 39600-2021《人造板及其制品甲醛释放量分级》标准检测，满足E0级技术要求，检验结果为≤0.005mg/m</w:t>
            </w:r>
            <w:r>
              <w:rPr>
                <w:rFonts w:eastAsia="仿宋" w:cs="Calibri"/>
                <w:color w:val="000000"/>
                <w:kern w:val="0"/>
                <w:szCs w:val="21"/>
              </w:rPr>
              <w:t>³</w:t>
            </w:r>
            <w:r>
              <w:rPr>
                <w:rFonts w:hint="eastAsia" w:ascii="仿宋" w:hAnsi="仿宋" w:eastAsia="仿宋" w:cs="仿宋"/>
                <w:color w:val="000000"/>
                <w:kern w:val="0"/>
                <w:szCs w:val="21"/>
              </w:rPr>
              <w:t>；</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4、燃烧性能项目检测符合GB 8624-2012标准，达到B1（C-s1,d0,t1）级，烟气毒性等级为ZA3级；检测依据GB/T 2408-2021标准水平燃烧符合HB级、垂直燃符合V-0级。</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5、依据QB/T 2761-2024《室内空气净化产品净化效果测定方法》标准，提供甲醛去除率≥50%、甲苯去除率≥16%检测报告。</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6、台面板依据GB/T 17657-2022标准及其他相关标准方法检测，结果为：静曲强度≥145Mpa；弹性模量≥10450Mpa；含水率：≤1.3%；24h吸水率≤0.2%；密度≥1.43g/cm3；耐臭氧（72h）：外观无明显变化；尺寸稳定性：纵向与横向≤0.03%；漆膜附着力：六级：切割边缘完全平滑，网格内无脱落；漆膜硬度＞9H；表面耐划痕性能：4.5N作用下，试件表面无大于90%的连续划痕；表面耐龟裂性能：5级：表面无裂纹；耐高温性能：表面无裂纹；表面耐耐干热性能：5级：无明显变化；表面耐湿热性能：5级：无明显变化；耐沸水性能：质量增加百分率≤0.01%、厚度增加百分率≤0.06%，表面质量等级：5级：无变化，边缘质量等级：5级：无明显变化；表面耐冷热循环：表面无裂纹及鼓泡；抗冲击性能（冲击高度1m）：4.7-5.1mm；表面耐磨性能≥1150r，未出现磨损；弯曲强度≥140Mpa；弯曲弹性模量≥8330Mpa。</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7、依据《建筑材料放射性核素限量》GB 6566-2010标准进行检测，放射性核素限量≤0.1。</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8、防霉性能：霉菌生长情况0级，抗菌性：不少于15种的菌种检测结果抗菌率&gt;99.99%。</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9、台面参照GB/T16422.2-2022标准进行580小时以上氙灯老化试验，检测结果为样品无变色、发粘、裂纹等异常，等级为5级。</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1.2结构：新型塑铝结构，整体≥1200*600*780±2mm。学生位镂空式，符合人体工程学设计，美观大方。书包斗采用整体ABS工程塑料一次性注塑成型，规格≥425*270*165±2mm，镂空设计，便于清理，不屯垃圾，中间设挂凳卡。</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1.3、桌脚采用三段式高强度铝合金结构，整体规格≥545*770±2mm，中立柱采用≥122*55mm*1.5mm±0.2mm厚承重型铝合金型材微倾斜式设计，上下脚采用铝合金一次压铸成型，采用8个高强度螺丝连接；下桌架设有专用孔位与地面固定，并配有专用装饰盖。外观流线形设计，简洁美观，易碰撞处全部采用倒圆角，产品款式要求整体设计美观、合理、安全、牢固、耐用。金属表面经环氧树脂粉末喷涂高温固化处理。要做到承重性能强和耐酸碱、耐腐蚀。</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1.4、桌脚间通过4条专用铝合金型材连接，其中三条为≥28*28mm±0.2mm方形铝合金型材用高强度螺丝连接，螺丝孔处配有专用装饰盖掩盖；另一条为≥79*14mm±0.2mm铝合金型材通过四个金属三卡锁和桌脚的中柱连接件，并可根据实际需求在中柱的凹槽内随意调节位置，便于组装及拆卸，外观流线形设计，简洁美观,易碰撞处全部采用倒圆角，产品款式要求整体设计美观、合理、安全、牢固、耐用。金属表面经环氧树脂粉末喷涂高温固化处理。要做到承重性能强和耐酸碱、耐腐蚀。</w:t>
            </w:r>
          </w:p>
        </w:tc>
        <w:tc>
          <w:tcPr>
            <w:tcW w:w="591" w:type="dxa"/>
            <w:shd w:val="clear" w:color="000000" w:fill="FFFFFF"/>
            <w:noWrap w:val="0"/>
            <w:vAlign w:val="center"/>
          </w:tcPr>
          <w:p w14:paraId="0F3E876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张</w:t>
            </w:r>
          </w:p>
        </w:tc>
        <w:tc>
          <w:tcPr>
            <w:tcW w:w="597" w:type="dxa"/>
            <w:shd w:val="clear" w:color="000000" w:fill="FFFFFF"/>
            <w:noWrap w:val="0"/>
            <w:vAlign w:val="center"/>
          </w:tcPr>
          <w:p w14:paraId="5539069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6A700F5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1AB6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CD217E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4 </w:t>
            </w:r>
          </w:p>
        </w:tc>
        <w:tc>
          <w:tcPr>
            <w:tcW w:w="1090" w:type="dxa"/>
            <w:shd w:val="clear" w:color="000000" w:fill="FFFFFF"/>
            <w:noWrap w:val="0"/>
            <w:vAlign w:val="center"/>
          </w:tcPr>
          <w:p w14:paraId="29D286C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实验凳</w:t>
            </w:r>
          </w:p>
        </w:tc>
        <w:tc>
          <w:tcPr>
            <w:tcW w:w="5274" w:type="dxa"/>
            <w:shd w:val="clear" w:color="000000" w:fill="FFFFFF"/>
            <w:noWrap w:val="0"/>
            <w:vAlign w:val="center"/>
          </w:tcPr>
          <w:p w14:paraId="43CE49CA">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规格:≥320*480-500MM±2mm（升降）;2.凳脚材质:四个凳脚采用≥20*40*1.3MM±0.2mm椭圆形无缝钢管模具一次成型,全圆满焊完成,结构牢固,经高温粉体烤漆处理,长时间使用也不会产生表面烤漆剥落现象.3.凳脚弧度:上部凳脚弧度66°,下部凳脚弧度24°,整体美观大方.4.方形托盘厚度≥3MM±0.2mm，边长≥160*160MM±2mm 5.凳面:凳面直径≥320MM采用环保型PP改性塑料注塑成型;表面细纹咬花,防滑不发光.6.脚垫:采用PP加耐磨纤维质塑料,实心倒勾式一体射出成型。</w:t>
            </w:r>
          </w:p>
        </w:tc>
        <w:tc>
          <w:tcPr>
            <w:tcW w:w="591" w:type="dxa"/>
            <w:shd w:val="clear" w:color="000000" w:fill="FFFFFF"/>
            <w:noWrap w:val="0"/>
            <w:vAlign w:val="center"/>
          </w:tcPr>
          <w:p w14:paraId="3CFD6A5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把</w:t>
            </w:r>
          </w:p>
        </w:tc>
        <w:tc>
          <w:tcPr>
            <w:tcW w:w="597" w:type="dxa"/>
            <w:shd w:val="clear" w:color="000000" w:fill="FFFFFF"/>
            <w:noWrap w:val="0"/>
            <w:vAlign w:val="center"/>
          </w:tcPr>
          <w:p w14:paraId="1583D56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4F5AE2D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7B07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799A2F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5 </w:t>
            </w:r>
          </w:p>
        </w:tc>
        <w:tc>
          <w:tcPr>
            <w:tcW w:w="1090" w:type="dxa"/>
            <w:shd w:val="clear" w:color="000000" w:fill="FFFFFF"/>
            <w:noWrap w:val="0"/>
            <w:vAlign w:val="center"/>
          </w:tcPr>
          <w:p w14:paraId="225F32B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电源主控台</w:t>
            </w:r>
          </w:p>
        </w:tc>
        <w:tc>
          <w:tcPr>
            <w:tcW w:w="5274" w:type="dxa"/>
            <w:shd w:val="clear" w:color="000000" w:fill="FFFFFF"/>
            <w:noWrap w:val="0"/>
            <w:vAlign w:val="center"/>
          </w:tcPr>
          <w:p w14:paraId="1D6E7390">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装置应在主控台中间抽屉内：</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电源总开关、漏电保护开关、工作指示灯、220V交流输出多用豪华插座；</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低压交流电源：0-24V可调(每档2V)，额定电流8A(短路、过载保护、手动复位)；</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直流稳压电源：0-24V连续可调，额定电流8A(短路、过载自动保护、自动复位)；</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直流大电流输出：9V/40A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高压直流输出：240V/300V  100mA二档(短路、过载自动保护，手动复位)</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学生供电控制电源：应由教师控制学生实验台交流220V电源，共分四组。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所有电器产品符合国家部颁标准。</w:t>
            </w:r>
          </w:p>
        </w:tc>
        <w:tc>
          <w:tcPr>
            <w:tcW w:w="591" w:type="dxa"/>
            <w:shd w:val="clear" w:color="000000" w:fill="FFFFFF"/>
            <w:noWrap w:val="0"/>
            <w:vAlign w:val="center"/>
          </w:tcPr>
          <w:p w14:paraId="4EC685B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0E61C7D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5C402C5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4ABA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EF1277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6 </w:t>
            </w:r>
          </w:p>
        </w:tc>
        <w:tc>
          <w:tcPr>
            <w:tcW w:w="1090" w:type="dxa"/>
            <w:shd w:val="clear" w:color="000000" w:fill="FFFFFF"/>
            <w:noWrap w:val="0"/>
            <w:vAlign w:val="center"/>
          </w:tcPr>
          <w:p w14:paraId="264F612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学生桌电源</w:t>
            </w:r>
          </w:p>
        </w:tc>
        <w:tc>
          <w:tcPr>
            <w:tcW w:w="5274" w:type="dxa"/>
            <w:shd w:val="clear" w:color="000000" w:fill="FFFFFF"/>
            <w:noWrap w:val="0"/>
            <w:vAlign w:val="center"/>
          </w:tcPr>
          <w:p w14:paraId="7482446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装置应在学生实验台台面前部：≥1200*155*160㎜；</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铝壳六表物理学生电源，外壳应采用美观大方高档的铝镁合金，表面经氧化处理而成。</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漏电过载保护开关、工作指示灯、220V交流输出多用豪华插座；</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低压交流电源：0-24V/2A，可调电源(短路、过载自动保护、手动复位)；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直流稳压电源：0-24V/2A连续可调(短路、过载自动保护、自动复位)；</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电压、电流均电表读出，接线柱输出(电源面板与实验台之间110°角斜面)；</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学生电流表：国家级标准2.5级，电流精度O.05A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学生电压表：国家级标准2.5级 ，交直流1V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所有电器产品符合国家部颁标准。</w:t>
            </w:r>
          </w:p>
        </w:tc>
        <w:tc>
          <w:tcPr>
            <w:tcW w:w="591" w:type="dxa"/>
            <w:shd w:val="clear" w:color="000000" w:fill="FFFFFF"/>
            <w:noWrap w:val="0"/>
            <w:vAlign w:val="center"/>
          </w:tcPr>
          <w:p w14:paraId="25CC2AA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4A65C1B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46AE5B7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0F1C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682A40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7 </w:t>
            </w:r>
          </w:p>
        </w:tc>
        <w:tc>
          <w:tcPr>
            <w:tcW w:w="1090" w:type="dxa"/>
            <w:shd w:val="clear" w:color="000000" w:fill="FFFFFF"/>
            <w:noWrap w:val="0"/>
            <w:vAlign w:val="center"/>
          </w:tcPr>
          <w:p w14:paraId="0B2C4ED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安装及调试</w:t>
            </w:r>
          </w:p>
        </w:tc>
        <w:tc>
          <w:tcPr>
            <w:tcW w:w="5274" w:type="dxa"/>
            <w:shd w:val="clear" w:color="000000" w:fill="FFFFFF"/>
            <w:noWrap w:val="0"/>
            <w:vAlign w:val="center"/>
          </w:tcPr>
          <w:p w14:paraId="7283F5C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每桌应采用软铜质电线与主线对接取电；应选用合适规格的线管包裹取电连接线，铜芯2.5平方线电缆线穿大于等于Ф20mmPVC管。应包括服务、管理等。</w:t>
            </w:r>
          </w:p>
        </w:tc>
        <w:tc>
          <w:tcPr>
            <w:tcW w:w="591" w:type="dxa"/>
            <w:shd w:val="clear" w:color="000000" w:fill="FFFFFF"/>
            <w:noWrap w:val="0"/>
            <w:vAlign w:val="center"/>
          </w:tcPr>
          <w:p w14:paraId="4D3BB8D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室</w:t>
            </w:r>
          </w:p>
        </w:tc>
        <w:tc>
          <w:tcPr>
            <w:tcW w:w="597" w:type="dxa"/>
            <w:shd w:val="clear" w:color="000000" w:fill="FFFFFF"/>
            <w:noWrap w:val="0"/>
            <w:vAlign w:val="center"/>
          </w:tcPr>
          <w:p w14:paraId="2A5DBEF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20EAE87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A5F1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9287" w:type="dxa"/>
            <w:gridSpan w:val="6"/>
            <w:shd w:val="clear" w:color="000000" w:fill="FFFFFF"/>
            <w:noWrap w:val="0"/>
            <w:vAlign w:val="center"/>
          </w:tcPr>
          <w:p w14:paraId="3F124B99">
            <w:pPr>
              <w:widowControl/>
              <w:jc w:val="center"/>
              <w:rPr>
                <w:rFonts w:hint="eastAsia" w:ascii="仿宋" w:hAnsi="仿宋" w:eastAsia="仿宋" w:cs="仿宋"/>
                <w:b/>
                <w:bCs/>
                <w:color w:val="000000"/>
                <w:kern w:val="0"/>
                <w:szCs w:val="21"/>
              </w:rPr>
            </w:pPr>
            <w:r>
              <w:rPr>
                <w:rFonts w:hint="eastAsia" w:ascii="仿宋" w:hAnsi="仿宋" w:eastAsia="仿宋" w:cs="仿宋"/>
                <w:b/>
                <w:bCs/>
                <w:color w:val="000000"/>
                <w:kern w:val="0"/>
                <w:szCs w:val="21"/>
              </w:rPr>
              <w:t>（1.3）、物理力学实验室</w:t>
            </w:r>
          </w:p>
        </w:tc>
      </w:tr>
      <w:tr w14:paraId="49FF9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719" w:type="dxa"/>
            <w:shd w:val="clear" w:color="000000" w:fill="FFFFFF"/>
            <w:noWrap w:val="0"/>
            <w:vAlign w:val="center"/>
          </w:tcPr>
          <w:p w14:paraId="3BCBEFB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 </w:t>
            </w:r>
          </w:p>
        </w:tc>
        <w:tc>
          <w:tcPr>
            <w:tcW w:w="1090" w:type="dxa"/>
            <w:shd w:val="clear" w:color="000000" w:fill="FFFFFF"/>
            <w:noWrap w:val="0"/>
            <w:vAlign w:val="center"/>
          </w:tcPr>
          <w:p w14:paraId="68FC167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教师演示台</w:t>
            </w:r>
          </w:p>
        </w:tc>
        <w:tc>
          <w:tcPr>
            <w:tcW w:w="5274" w:type="dxa"/>
            <w:shd w:val="clear" w:color="000000" w:fill="FFFFFF"/>
            <w:noWrap w:val="0"/>
            <w:vAlign w:val="center"/>
          </w:tcPr>
          <w:p w14:paraId="18C7417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1、规格：≥2400×700×850mm±2mm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2、台面：：采用国内知名品牌≥13mm±0.2mm厚实芯双面理化膜优抗板台面，由专业生产厂家用CNC机械加工而成。为了确保使用者的健康安全，产品各项性能满足或高于如下要求：</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1.化学性能--台面板材正反两面参照GB/T 17657-2022人造板及饰面人造板理化性能试验办法进行不少于140项化学试剂及有机溶液检测，硫酸（98%）、77%硫酸、40%氢氟酸、硝酸（65%）、四氯化碳、氢氧化钠（40%）、乙基苯、饱和氯化锌等检验结果均为无明显变化，分级结果为“5级”。</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2.环保性能---甲醛释放量按照GB/T39600-2021标准检测，检验结果≤0.006mg/m</w:t>
            </w:r>
            <w:r>
              <w:rPr>
                <w:rFonts w:eastAsia="仿宋" w:cs="Calibri"/>
                <w:color w:val="000000"/>
                <w:kern w:val="0"/>
                <w:szCs w:val="21"/>
              </w:rPr>
              <w:t>³</w:t>
            </w:r>
            <w:r>
              <w:rPr>
                <w:rFonts w:hint="eastAsia" w:ascii="仿宋" w:hAnsi="仿宋" w:eastAsia="仿宋" w:cs="仿宋"/>
                <w:color w:val="000000"/>
                <w:kern w:val="0"/>
                <w:szCs w:val="21"/>
              </w:rPr>
              <w:t>。</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3.燃烧性能项目检测符合GB 8624-2012标准，达到B1（C-s1,d0,t1）级，烟气毒性等级为ZA3级；检测依据GB/T 2408-2021标准水平燃烧符合HB级、垂直燃符合V-0级；</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▲4.物理性能-----按照 GB/T 17657-2022标准及其它相关的标准进行不少于27项检测，结果为：密度≥1.44g/㎝</w:t>
            </w:r>
            <w:r>
              <w:rPr>
                <w:rFonts w:eastAsia="仿宋" w:cs="Calibri"/>
                <w:color w:val="000000"/>
                <w:kern w:val="0"/>
                <w:szCs w:val="21"/>
              </w:rPr>
              <w:t>³</w:t>
            </w:r>
            <w:r>
              <w:rPr>
                <w:rFonts w:hint="eastAsia" w:ascii="仿宋" w:hAnsi="仿宋" w:eastAsia="仿宋" w:cs="仿宋"/>
                <w:color w:val="000000"/>
                <w:kern w:val="0"/>
                <w:szCs w:val="21"/>
              </w:rPr>
              <w:t>；24h吸水率≤0.2%；静曲强度大于138MPa；弹性模量≥9890MPa；顺纹抗压强度大于176MPa；耐沸水性能：质量增加百分率≤0.01%、厚度增加百分率≤0.06%，表面质量等级：5级：无变化，边缘质量等级：5级：无明显变化；漆膜硬度：≥9H；耐臭氧（72h）；外观无明显变化；表面耐磨性能：≥1550r，未出现磨损；尺寸稳定性检测结果：纵向≤0.04%、横向≤0.05%；漆膜附着力：六级：切割边缘完全平滑，网格内无脱落；体积电阻≤3.1*1012；表面电阻≤4.7*1012；含水率≤0.8%；负荷变形温度：＞200℃。色泽稳定性能:无开裂，无鼓泡，无裂纹，无凹凸纹，无变色和光泽的变化。</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5.防霉性能：霉菌生长情况0级，抗菌性：不少于17种的菌种检测结果抗菌率≥99.99%；</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6.台面参照GB/T16422.2-2022标准进行1450小时以上氙灯老化试验，检测结果为样品无变色、发粘、裂纹等异常，等级为5级。</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7.检测参照 GB 18584-2024《家具中有害物质限量》标准，铅、镉、铬、汞、锑、钡、硒、砷，检测结果均≤1.2mg/kg。</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3、结构：全钢独立柜体结构，无需安装；演示台设有储物柜，中间为演示台，设置电源主控系统、多媒体设备（主机、显示器、中控、功放、交换机）的位置预留。</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4、柜身主体背板、吊板及所有板材均采用采用≥1.0mm厚优质一级冷轧钢板经CNC机压成型，满焊无缝焊接工艺，表面经磷化、环氧树脂静电粉末涂装处理。</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5、柜门：双包结构。</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6、门铰：采用锌合金铰链。自闭式，与柜体面水平角度&lt;15度时，柜门即可自行关闭，使用过程中无噪音，可开关十万次。</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7、滑轨：三节静音滑轨，承重性强、滑动性能良好、无噪音开合十万次不变形。</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8、拉手：隐藏一字内拉手，与门板抽屉连为一体，造型简洁美观。</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9、脚垫：ABS注塑专用垫，具有高度可调、耐磨、防潮、耐腐蚀等特点。</w:t>
            </w:r>
          </w:p>
        </w:tc>
        <w:tc>
          <w:tcPr>
            <w:tcW w:w="591" w:type="dxa"/>
            <w:shd w:val="clear" w:color="000000" w:fill="FFFFFF"/>
            <w:noWrap w:val="0"/>
            <w:vAlign w:val="center"/>
          </w:tcPr>
          <w:p w14:paraId="3724CC3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148F589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43553CB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06EA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1DCAAA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 </w:t>
            </w:r>
          </w:p>
        </w:tc>
        <w:tc>
          <w:tcPr>
            <w:tcW w:w="1090" w:type="dxa"/>
            <w:shd w:val="clear" w:color="000000" w:fill="FFFFFF"/>
            <w:noWrap w:val="0"/>
            <w:vAlign w:val="center"/>
          </w:tcPr>
          <w:p w14:paraId="364FD89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教师椅</w:t>
            </w:r>
          </w:p>
        </w:tc>
        <w:tc>
          <w:tcPr>
            <w:tcW w:w="5274" w:type="dxa"/>
            <w:shd w:val="clear" w:color="000000" w:fill="FFFFFF"/>
            <w:noWrap w:val="0"/>
            <w:vAlign w:val="center"/>
          </w:tcPr>
          <w:p w14:paraId="5740F577">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应包含中背、带扶手，五脚气动升降，带万向轮，高弹高密聚氨脂海绵，优质造革覆面。</w:t>
            </w:r>
          </w:p>
        </w:tc>
        <w:tc>
          <w:tcPr>
            <w:tcW w:w="591" w:type="dxa"/>
            <w:shd w:val="clear" w:color="000000" w:fill="FFFFFF"/>
            <w:noWrap w:val="0"/>
            <w:vAlign w:val="center"/>
          </w:tcPr>
          <w:p w14:paraId="6D01976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把</w:t>
            </w:r>
          </w:p>
        </w:tc>
        <w:tc>
          <w:tcPr>
            <w:tcW w:w="597" w:type="dxa"/>
            <w:shd w:val="clear" w:color="000000" w:fill="FFFFFF"/>
            <w:noWrap w:val="0"/>
            <w:vAlign w:val="center"/>
          </w:tcPr>
          <w:p w14:paraId="1763DBA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3070730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2E04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719" w:type="dxa"/>
            <w:shd w:val="clear" w:color="000000" w:fill="FFFFFF"/>
            <w:noWrap w:val="0"/>
            <w:vAlign w:val="center"/>
          </w:tcPr>
          <w:p w14:paraId="5BF98C6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 </w:t>
            </w:r>
          </w:p>
        </w:tc>
        <w:tc>
          <w:tcPr>
            <w:tcW w:w="1090" w:type="dxa"/>
            <w:shd w:val="clear" w:color="000000" w:fill="FFFFFF"/>
            <w:noWrap w:val="0"/>
            <w:vAlign w:val="center"/>
          </w:tcPr>
          <w:p w14:paraId="5164546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实验桌</w:t>
            </w:r>
          </w:p>
        </w:tc>
        <w:tc>
          <w:tcPr>
            <w:tcW w:w="5274" w:type="dxa"/>
            <w:shd w:val="clear" w:color="000000" w:fill="FFFFFF"/>
            <w:noWrap w:val="0"/>
            <w:vAlign w:val="center"/>
          </w:tcPr>
          <w:p w14:paraId="5836C0CE">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规格：≥1200*600*780mm±2mm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1.1台面：采用≥12.7m±0.2mm优质实芯理化板，防火阻燃、防腐蚀、耐酸碱、防静电、耐磨、抗污染，由专业生产厂家用CNC机械加工而成，具体性能如下：</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1、通过硫酸（98%）、磷酸（85%）、氢氟酸（48%）、乙基苯、异丁醇等不少于140项酸、碱及其它化学试剂的检验结果为5级：无明显变化。</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2、检测参照GB 18584-2024《家具中有害物质限量》标准，铅、镉、铬、汞、锑、钡、硒、砷检测结果均≤0.1mg/kg。</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▲3、甲醛释放量按照GB/T 39600-2021《人造板及其制品甲醛释放量分级》标准检测，满足E0级技术要求，检验结果为≤0.005mg/m</w:t>
            </w:r>
            <w:r>
              <w:rPr>
                <w:rFonts w:eastAsia="仿宋" w:cs="Calibri"/>
                <w:color w:val="000000"/>
                <w:kern w:val="0"/>
                <w:szCs w:val="21"/>
              </w:rPr>
              <w:t>³</w:t>
            </w:r>
            <w:r>
              <w:rPr>
                <w:rFonts w:hint="eastAsia" w:ascii="仿宋" w:hAnsi="仿宋" w:eastAsia="仿宋" w:cs="仿宋"/>
                <w:color w:val="000000"/>
                <w:kern w:val="0"/>
                <w:szCs w:val="21"/>
              </w:rPr>
              <w:t>；</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4、燃烧性能项目检测符合GB 8624-2012标准，达到B1（C-s1,d0,t1）级，烟气毒性等级为ZA3级；检测依据GB/T 2408-2021标准水平燃烧符合HB级、垂直燃符合V-0级。</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5、依据QB/T 2761-2024《室内空气净化产品净化效果测定方法》标准，提供甲醛去除率≥50%、甲苯去除率≥16%检测报告。</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6、台面板依据GB/T 17657-2022标准及其他相关标准方法检测，结果为：静曲强度≥145Mpa；弹性模量≥10450Mpa；含水率：≤1.3%；24h吸水率≤0.2%；密度≥1.43g/cm3；耐臭氧（72h）：外观无明显变化；尺寸稳定性：纵向与横向≤0.03%；漆膜附着力：六级：切割边缘完全平滑，网格内无脱落；漆膜硬度＞9H；表面耐划痕性能：4.5N作用下，试件表面无大于90%的连续划痕；表面耐龟裂性能：5级：表面无裂纹；耐高温性能：表面无裂纹；表面耐耐干热性能：5级：无明显变化；表面耐湿热性能：5级：无明显变化；耐沸水性能：质量增加百分率≤0.01%、厚度增加百分率≤0.06%，表面质量等级：5级：无变化，边缘质量等级：5级：无明显变化；表面耐冷热循环：表面无裂纹及鼓泡；抗冲击性能（冲击高度1m）：4.7-5.1mm；表面耐磨性能≥1150r，未出现磨损；弯曲强度≥140Mpa；弯曲弹性模量≥8330Mpa。</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7、依据《建筑材料放射性核素限量》GB 6566-2010标准进行检测，放射性核素限量≤0.1。</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8、防霉性能：霉菌生长情况0级，抗菌性：不少于15种的菌种检测结果抗菌率&gt;99.99%。</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9、台面参照GB/T16422.2-2022标准进行580小时以上氙灯老化试验，检测结果为样品无变色、发粘、裂纹等异常，等级为5级。</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1.2结构：新型塑铝结构，整体≥1200*600*780±2mm。学生位镂空式，符合人体工程学设计，美观大方。书包斗采用整体ABS工程塑料一次性注塑成型，规格≥425*270*165±2mm，镂空设计，便于清理，不屯垃圾，中间设挂凳卡。</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1.3、桌脚采用三段式高强度铝合金结构，整体规格≥545*770±2mm，中立柱采用≥122*55mm*1.5mm±0.2mm厚承重型铝合金型材微倾斜式设计，上下脚采用铝合金一次压铸成型，采用8个高强度螺丝连接；下桌架设有专用孔位与地面固定，并配有专用装饰盖。外观流线形设计，简洁美观，易碰撞处全部采用倒圆角，产品款式要求整体设计美观、合理、安全、牢固、耐用。金属表面经环氧树脂粉末喷涂高温固化处理。要做到承重性能强和耐酸碱、耐腐蚀。</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1.4、桌脚间通过4条专用铝合金型材连接，其中三条为≥28*28mm±0.2mm方形铝合金型材用高强度螺丝连接，螺丝孔处配有专用装饰盖掩盖；另一条为≥79*14mm±0.2mm铝合金型材通过四个金属三卡锁和桌脚的中柱连接件，并可根据实际需求在中柱的凹槽内随意调节位置，便于组装及拆卸，外观流线形设计，简洁美观,易碰撞处全部采用倒圆角，产品款式要求整体设计美观、合理、安全、牢固、耐用。金属表面经环氧树脂粉末喷涂高温固化处理。要做到承重性能强和耐酸碱、耐腐蚀。</w:t>
            </w:r>
          </w:p>
        </w:tc>
        <w:tc>
          <w:tcPr>
            <w:tcW w:w="591" w:type="dxa"/>
            <w:shd w:val="clear" w:color="000000" w:fill="FFFFFF"/>
            <w:noWrap w:val="0"/>
            <w:vAlign w:val="center"/>
          </w:tcPr>
          <w:p w14:paraId="1EF3E1E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张</w:t>
            </w:r>
          </w:p>
        </w:tc>
        <w:tc>
          <w:tcPr>
            <w:tcW w:w="597" w:type="dxa"/>
            <w:shd w:val="clear" w:color="000000" w:fill="FFFFFF"/>
            <w:noWrap w:val="0"/>
            <w:vAlign w:val="center"/>
          </w:tcPr>
          <w:p w14:paraId="695E993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6D6BAA8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DC41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96463D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4 </w:t>
            </w:r>
          </w:p>
        </w:tc>
        <w:tc>
          <w:tcPr>
            <w:tcW w:w="1090" w:type="dxa"/>
            <w:shd w:val="clear" w:color="000000" w:fill="FFFFFF"/>
            <w:noWrap w:val="0"/>
            <w:vAlign w:val="center"/>
          </w:tcPr>
          <w:p w14:paraId="3F21651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实验凳</w:t>
            </w:r>
          </w:p>
        </w:tc>
        <w:tc>
          <w:tcPr>
            <w:tcW w:w="5274" w:type="dxa"/>
            <w:shd w:val="clear" w:color="000000" w:fill="FFFFFF"/>
            <w:noWrap w:val="0"/>
            <w:vAlign w:val="center"/>
          </w:tcPr>
          <w:p w14:paraId="4841046E">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规格:≥320*480-500MM±2mm（升降）;2.凳脚材质:四个凳脚采用≥20*40*1.3MM±0.2mm椭圆形无缝钢管模具一次成型,全圆满焊完成,结构牢固,经高温粉体烤漆处理,长时间使用也不会产生表面烤漆剥落现象.3.凳脚弧度:上部凳脚弧度66°,下部凳脚弧度24°,整体美观大方.4.方形托盘厚度≥3MM±0.2mm，边长≥160*160MM±0.2mm 5.凳面:凳面直径≥320MM±2mm采用环保型PP改性塑料注塑成型;表面细纹咬花,防滑不发光.6.脚垫:采用PP加耐磨纤维质塑料,实心倒勾式一体射出成型. </w:t>
            </w:r>
          </w:p>
        </w:tc>
        <w:tc>
          <w:tcPr>
            <w:tcW w:w="591" w:type="dxa"/>
            <w:shd w:val="clear" w:color="000000" w:fill="FFFFFF"/>
            <w:noWrap w:val="0"/>
            <w:vAlign w:val="center"/>
          </w:tcPr>
          <w:p w14:paraId="59E30A2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把</w:t>
            </w:r>
          </w:p>
        </w:tc>
        <w:tc>
          <w:tcPr>
            <w:tcW w:w="597" w:type="dxa"/>
            <w:shd w:val="clear" w:color="000000" w:fill="FFFFFF"/>
            <w:noWrap w:val="0"/>
            <w:vAlign w:val="center"/>
          </w:tcPr>
          <w:p w14:paraId="6973A3F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498D019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3C72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D34302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5 </w:t>
            </w:r>
          </w:p>
        </w:tc>
        <w:tc>
          <w:tcPr>
            <w:tcW w:w="1090" w:type="dxa"/>
            <w:shd w:val="clear" w:color="000000" w:fill="FFFFFF"/>
            <w:noWrap w:val="0"/>
            <w:vAlign w:val="center"/>
          </w:tcPr>
          <w:p w14:paraId="565DC4B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电源主控台</w:t>
            </w:r>
          </w:p>
        </w:tc>
        <w:tc>
          <w:tcPr>
            <w:tcW w:w="5274" w:type="dxa"/>
            <w:shd w:val="clear" w:color="000000" w:fill="FFFFFF"/>
            <w:noWrap w:val="0"/>
            <w:vAlign w:val="center"/>
          </w:tcPr>
          <w:p w14:paraId="4A384A6A">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装置应在主控台中间抽屉内：</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电源总开关、漏电保护开关、工作指示灯、220V交流输出多用豪华插座；</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低压交流电源：0-24V可调(每档2V)，额定电流8A(短路、过载保护、手动复位)；</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直流稳压电源：0-24V连续可调，额定电流8A(短路、过载自动保护、自动复位)；</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直流大电流输出：9V/40A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高压直流输出：240V/300V  100mA二档(短路、过载自动保护，手动复位)</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学生供电控制电源：应由教师控制学生实验台交流220V电源，共分四组。</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所有电器产品符合国家部颁标准。  </w:t>
            </w:r>
          </w:p>
        </w:tc>
        <w:tc>
          <w:tcPr>
            <w:tcW w:w="591" w:type="dxa"/>
            <w:shd w:val="clear" w:color="000000" w:fill="FFFFFF"/>
            <w:noWrap w:val="0"/>
            <w:vAlign w:val="center"/>
          </w:tcPr>
          <w:p w14:paraId="1815ACC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1246552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18A5D51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474A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0E296D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6 </w:t>
            </w:r>
          </w:p>
        </w:tc>
        <w:tc>
          <w:tcPr>
            <w:tcW w:w="1090" w:type="dxa"/>
            <w:shd w:val="clear" w:color="000000" w:fill="FFFFFF"/>
            <w:noWrap w:val="0"/>
            <w:vAlign w:val="center"/>
          </w:tcPr>
          <w:p w14:paraId="559B6CE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学生桌电源</w:t>
            </w:r>
          </w:p>
        </w:tc>
        <w:tc>
          <w:tcPr>
            <w:tcW w:w="5274" w:type="dxa"/>
            <w:shd w:val="clear" w:color="000000" w:fill="FFFFFF"/>
            <w:noWrap w:val="0"/>
            <w:vAlign w:val="center"/>
          </w:tcPr>
          <w:p w14:paraId="50A4E36C">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应带220V交流插座，应设置过载保护装置；学生桌电源安装在实验台抽屉中间220V交流输出。要求执行中华人民共和国教育部行业标准相应配置。</w:t>
            </w:r>
          </w:p>
        </w:tc>
        <w:tc>
          <w:tcPr>
            <w:tcW w:w="591" w:type="dxa"/>
            <w:shd w:val="clear" w:color="000000" w:fill="FFFFFF"/>
            <w:noWrap w:val="0"/>
            <w:vAlign w:val="center"/>
          </w:tcPr>
          <w:p w14:paraId="2F07CC9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45068FA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5784CAB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FF4D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9E2F3E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7 </w:t>
            </w:r>
          </w:p>
        </w:tc>
        <w:tc>
          <w:tcPr>
            <w:tcW w:w="1090" w:type="dxa"/>
            <w:shd w:val="clear" w:color="000000" w:fill="FFFFFF"/>
            <w:noWrap w:val="0"/>
            <w:vAlign w:val="center"/>
          </w:tcPr>
          <w:p w14:paraId="0EAD120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安装及调试</w:t>
            </w:r>
          </w:p>
        </w:tc>
        <w:tc>
          <w:tcPr>
            <w:tcW w:w="5274" w:type="dxa"/>
            <w:shd w:val="clear" w:color="000000" w:fill="FFFFFF"/>
            <w:noWrap w:val="0"/>
            <w:vAlign w:val="center"/>
          </w:tcPr>
          <w:p w14:paraId="1D7AC495">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每桌应采用软铜质电线与主线对接取电；选用合适规格的线管包裹取电连接线，铜芯2.5平方线电缆线穿大于等于Ф20mmPVC管。应包括服务、管理等。</w:t>
            </w:r>
          </w:p>
        </w:tc>
        <w:tc>
          <w:tcPr>
            <w:tcW w:w="591" w:type="dxa"/>
            <w:shd w:val="clear" w:color="000000" w:fill="FFFFFF"/>
            <w:noWrap w:val="0"/>
            <w:vAlign w:val="center"/>
          </w:tcPr>
          <w:p w14:paraId="7FEF5F3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室</w:t>
            </w:r>
          </w:p>
        </w:tc>
        <w:tc>
          <w:tcPr>
            <w:tcW w:w="597" w:type="dxa"/>
            <w:shd w:val="clear" w:color="000000" w:fill="FFFFFF"/>
            <w:noWrap w:val="0"/>
            <w:vAlign w:val="center"/>
          </w:tcPr>
          <w:p w14:paraId="1C69A8F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6BA9BBD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8AE8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9287" w:type="dxa"/>
            <w:gridSpan w:val="6"/>
            <w:shd w:val="clear" w:color="000000" w:fill="FFFFFF"/>
            <w:noWrap w:val="0"/>
            <w:vAlign w:val="center"/>
          </w:tcPr>
          <w:p w14:paraId="16F17B80">
            <w:pPr>
              <w:widowControl/>
              <w:jc w:val="center"/>
              <w:rPr>
                <w:rFonts w:hint="eastAsia" w:ascii="仿宋" w:hAnsi="仿宋" w:eastAsia="仿宋" w:cs="仿宋"/>
                <w:b/>
                <w:bCs/>
                <w:color w:val="000000"/>
                <w:kern w:val="0"/>
                <w:szCs w:val="21"/>
              </w:rPr>
            </w:pPr>
            <w:r>
              <w:rPr>
                <w:rFonts w:hint="eastAsia" w:ascii="仿宋" w:hAnsi="仿宋" w:eastAsia="仿宋" w:cs="仿宋"/>
                <w:b/>
                <w:bCs/>
                <w:color w:val="000000"/>
                <w:kern w:val="0"/>
                <w:szCs w:val="21"/>
              </w:rPr>
              <w:t>（1.4）、物理仪器</w:t>
            </w:r>
          </w:p>
        </w:tc>
      </w:tr>
      <w:tr w14:paraId="265E3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437578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 </w:t>
            </w:r>
          </w:p>
        </w:tc>
        <w:tc>
          <w:tcPr>
            <w:tcW w:w="1090" w:type="dxa"/>
            <w:shd w:val="clear" w:color="000000" w:fill="FFFFFF"/>
            <w:noWrap w:val="0"/>
            <w:vAlign w:val="center"/>
          </w:tcPr>
          <w:p w14:paraId="4B7958E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工作服</w:t>
            </w:r>
          </w:p>
        </w:tc>
        <w:tc>
          <w:tcPr>
            <w:tcW w:w="5274" w:type="dxa"/>
            <w:shd w:val="clear" w:color="000000" w:fill="FFFFFF"/>
            <w:noWrap w:val="0"/>
            <w:vAlign w:val="center"/>
          </w:tcPr>
          <w:p w14:paraId="38362C2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1、整体应采用涤纶面料。</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2、款式为长款防护服，袖口配置松紧收口结构。</w:t>
            </w:r>
          </w:p>
        </w:tc>
        <w:tc>
          <w:tcPr>
            <w:tcW w:w="591" w:type="dxa"/>
            <w:shd w:val="clear" w:color="000000" w:fill="FFFFFF"/>
            <w:noWrap w:val="0"/>
            <w:vAlign w:val="center"/>
          </w:tcPr>
          <w:p w14:paraId="1D2D2FB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件</w:t>
            </w:r>
          </w:p>
        </w:tc>
        <w:tc>
          <w:tcPr>
            <w:tcW w:w="597" w:type="dxa"/>
            <w:shd w:val="clear" w:color="000000" w:fill="FFFFFF"/>
            <w:noWrap w:val="0"/>
            <w:vAlign w:val="center"/>
          </w:tcPr>
          <w:p w14:paraId="40AE9A7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6E2E280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53CB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B7C089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 </w:t>
            </w:r>
          </w:p>
        </w:tc>
        <w:tc>
          <w:tcPr>
            <w:tcW w:w="1090" w:type="dxa"/>
            <w:shd w:val="clear" w:color="000000" w:fill="FFFFFF"/>
            <w:noWrap w:val="0"/>
            <w:vAlign w:val="center"/>
          </w:tcPr>
          <w:p w14:paraId="47E44FC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机械危害防护手套</w:t>
            </w:r>
          </w:p>
        </w:tc>
        <w:tc>
          <w:tcPr>
            <w:tcW w:w="5274" w:type="dxa"/>
            <w:shd w:val="clear" w:color="000000" w:fill="FFFFFF"/>
            <w:noWrap w:val="0"/>
            <w:vAlign w:val="center"/>
          </w:tcPr>
          <w:p w14:paraId="78971A3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至少3级。</w:t>
            </w:r>
          </w:p>
        </w:tc>
        <w:tc>
          <w:tcPr>
            <w:tcW w:w="591" w:type="dxa"/>
            <w:shd w:val="clear" w:color="000000" w:fill="FFFFFF"/>
            <w:noWrap w:val="0"/>
            <w:vAlign w:val="center"/>
          </w:tcPr>
          <w:p w14:paraId="660254F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双</w:t>
            </w:r>
          </w:p>
        </w:tc>
        <w:tc>
          <w:tcPr>
            <w:tcW w:w="597" w:type="dxa"/>
            <w:shd w:val="clear" w:color="000000" w:fill="FFFFFF"/>
            <w:noWrap w:val="0"/>
            <w:vAlign w:val="center"/>
          </w:tcPr>
          <w:p w14:paraId="4248089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2936348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72A6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1C87FC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 </w:t>
            </w:r>
          </w:p>
        </w:tc>
        <w:tc>
          <w:tcPr>
            <w:tcW w:w="1090" w:type="dxa"/>
            <w:shd w:val="clear" w:color="000000" w:fill="FFFFFF"/>
            <w:noWrap w:val="0"/>
            <w:vAlign w:val="center"/>
          </w:tcPr>
          <w:p w14:paraId="7DBD53E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套袖</w:t>
            </w:r>
          </w:p>
        </w:tc>
        <w:tc>
          <w:tcPr>
            <w:tcW w:w="5274" w:type="dxa"/>
            <w:shd w:val="clear" w:color="000000" w:fill="FFFFFF"/>
            <w:noWrap w:val="0"/>
            <w:vAlign w:val="center"/>
          </w:tcPr>
          <w:p w14:paraId="77994250">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1、材质：纯棉面料；款式配备松紧收口袖口，面料具备防污性能。</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2、尺寸：≥330mmx160mm±2mm。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3、面料：pH值4.0~8.5mg/kg，甲醛含量≤75mg/kg。</w:t>
            </w:r>
          </w:p>
        </w:tc>
        <w:tc>
          <w:tcPr>
            <w:tcW w:w="591" w:type="dxa"/>
            <w:shd w:val="clear" w:color="000000" w:fill="FFFFFF"/>
            <w:noWrap w:val="0"/>
            <w:vAlign w:val="center"/>
          </w:tcPr>
          <w:p w14:paraId="13AE484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78C0AF6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58489F6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63B4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0D8129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4 </w:t>
            </w:r>
          </w:p>
        </w:tc>
        <w:tc>
          <w:tcPr>
            <w:tcW w:w="1090" w:type="dxa"/>
            <w:shd w:val="clear" w:color="000000" w:fill="FFFFFF"/>
            <w:noWrap w:val="0"/>
            <w:vAlign w:val="center"/>
          </w:tcPr>
          <w:p w14:paraId="6BA0098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激光防护镜</w:t>
            </w:r>
          </w:p>
        </w:tc>
        <w:tc>
          <w:tcPr>
            <w:tcW w:w="5274" w:type="dxa"/>
            <w:shd w:val="clear" w:color="000000" w:fill="FFFFFF"/>
            <w:noWrap w:val="0"/>
            <w:vAlign w:val="center"/>
          </w:tcPr>
          <w:p w14:paraId="51A8864B">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激光类实验用。</w:t>
            </w:r>
          </w:p>
        </w:tc>
        <w:tc>
          <w:tcPr>
            <w:tcW w:w="591" w:type="dxa"/>
            <w:shd w:val="clear" w:color="000000" w:fill="FFFFFF"/>
            <w:noWrap w:val="0"/>
            <w:vAlign w:val="center"/>
          </w:tcPr>
          <w:p w14:paraId="2927A56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301F6BA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29C013B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A009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3235A2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5 </w:t>
            </w:r>
          </w:p>
        </w:tc>
        <w:tc>
          <w:tcPr>
            <w:tcW w:w="1090" w:type="dxa"/>
            <w:shd w:val="clear" w:color="000000" w:fill="FFFFFF"/>
            <w:noWrap w:val="0"/>
            <w:vAlign w:val="center"/>
          </w:tcPr>
          <w:p w14:paraId="36AAEDD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护目镜</w:t>
            </w:r>
          </w:p>
        </w:tc>
        <w:tc>
          <w:tcPr>
            <w:tcW w:w="5274" w:type="dxa"/>
            <w:shd w:val="clear" w:color="000000" w:fill="FFFFFF"/>
            <w:noWrap w:val="0"/>
            <w:vAlign w:val="center"/>
          </w:tcPr>
          <w:p w14:paraId="52BB0F3A">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应防机械冲击。</w:t>
            </w:r>
          </w:p>
        </w:tc>
        <w:tc>
          <w:tcPr>
            <w:tcW w:w="591" w:type="dxa"/>
            <w:shd w:val="clear" w:color="000000" w:fill="FFFFFF"/>
            <w:noWrap w:val="0"/>
            <w:vAlign w:val="center"/>
          </w:tcPr>
          <w:p w14:paraId="072AE70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4141747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27F1806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4667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91B039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6 </w:t>
            </w:r>
          </w:p>
        </w:tc>
        <w:tc>
          <w:tcPr>
            <w:tcW w:w="1090" w:type="dxa"/>
            <w:shd w:val="clear" w:color="000000" w:fill="FFFFFF"/>
            <w:noWrap w:val="0"/>
            <w:vAlign w:val="center"/>
          </w:tcPr>
          <w:p w14:paraId="46B5026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吹风机</w:t>
            </w:r>
          </w:p>
        </w:tc>
        <w:tc>
          <w:tcPr>
            <w:tcW w:w="5274" w:type="dxa"/>
            <w:shd w:val="clear" w:color="000000" w:fill="FFFFFF"/>
            <w:noWrap w:val="0"/>
            <w:vAlign w:val="center"/>
          </w:tcPr>
          <w:p w14:paraId="3925260E">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功率≥1000W。</w:t>
            </w:r>
          </w:p>
        </w:tc>
        <w:tc>
          <w:tcPr>
            <w:tcW w:w="591" w:type="dxa"/>
            <w:shd w:val="clear" w:color="000000" w:fill="FFFFFF"/>
            <w:noWrap w:val="0"/>
            <w:vAlign w:val="center"/>
          </w:tcPr>
          <w:p w14:paraId="623600B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1AA21EB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7DD0AA4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31FE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A12C98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7 </w:t>
            </w:r>
          </w:p>
        </w:tc>
        <w:tc>
          <w:tcPr>
            <w:tcW w:w="1090" w:type="dxa"/>
            <w:shd w:val="clear" w:color="000000" w:fill="FFFFFF"/>
            <w:noWrap w:val="0"/>
            <w:vAlign w:val="center"/>
          </w:tcPr>
          <w:p w14:paraId="3CD3A98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仪器车</w:t>
            </w:r>
          </w:p>
        </w:tc>
        <w:tc>
          <w:tcPr>
            <w:tcW w:w="5274" w:type="dxa"/>
            <w:shd w:val="clear" w:color="000000" w:fill="FFFFFF"/>
            <w:noWrap w:val="0"/>
            <w:vAlign w:val="center"/>
          </w:tcPr>
          <w:p w14:paraId="33A6E877">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≥600mm×≥400mm×≥800mm±2mm，车轮Φ75mm，厚25mm；一轮带刹车，车轮固定，车架扭动量（上部）≤20mm±0.2mm；钢材制作，载重≥60kg。</w:t>
            </w:r>
          </w:p>
        </w:tc>
        <w:tc>
          <w:tcPr>
            <w:tcW w:w="591" w:type="dxa"/>
            <w:shd w:val="clear" w:color="000000" w:fill="FFFFFF"/>
            <w:noWrap w:val="0"/>
            <w:vAlign w:val="center"/>
          </w:tcPr>
          <w:p w14:paraId="692AC3B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辆</w:t>
            </w:r>
          </w:p>
        </w:tc>
        <w:tc>
          <w:tcPr>
            <w:tcW w:w="597" w:type="dxa"/>
            <w:shd w:val="clear" w:color="000000" w:fill="FFFFFF"/>
            <w:noWrap w:val="0"/>
            <w:vAlign w:val="center"/>
          </w:tcPr>
          <w:p w14:paraId="2CC07D2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670D624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7C80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A2DB83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8 </w:t>
            </w:r>
          </w:p>
        </w:tc>
        <w:tc>
          <w:tcPr>
            <w:tcW w:w="1090" w:type="dxa"/>
            <w:shd w:val="clear" w:color="000000" w:fill="FFFFFF"/>
            <w:noWrap w:val="0"/>
            <w:vAlign w:val="center"/>
          </w:tcPr>
          <w:p w14:paraId="26E0F9C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小托盘</w:t>
            </w:r>
          </w:p>
        </w:tc>
        <w:tc>
          <w:tcPr>
            <w:tcW w:w="5274" w:type="dxa"/>
            <w:shd w:val="clear" w:color="000000" w:fill="FFFFFF"/>
            <w:noWrap w:val="0"/>
            <w:vAlign w:val="center"/>
          </w:tcPr>
          <w:p w14:paraId="6161AA6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≥200mm×≥300mm×≥60mm±2mm。</w:t>
            </w:r>
          </w:p>
        </w:tc>
        <w:tc>
          <w:tcPr>
            <w:tcW w:w="591" w:type="dxa"/>
            <w:shd w:val="clear" w:color="000000" w:fill="FFFFFF"/>
            <w:noWrap w:val="0"/>
            <w:vAlign w:val="center"/>
          </w:tcPr>
          <w:p w14:paraId="3A4C614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5A770B0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141FA73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02F8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63F463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9 </w:t>
            </w:r>
          </w:p>
        </w:tc>
        <w:tc>
          <w:tcPr>
            <w:tcW w:w="1090" w:type="dxa"/>
            <w:shd w:val="clear" w:color="000000" w:fill="FFFFFF"/>
            <w:noWrap w:val="0"/>
            <w:vAlign w:val="center"/>
          </w:tcPr>
          <w:p w14:paraId="4C5F5FB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大托盘</w:t>
            </w:r>
          </w:p>
        </w:tc>
        <w:tc>
          <w:tcPr>
            <w:tcW w:w="5274" w:type="dxa"/>
            <w:shd w:val="clear" w:color="000000" w:fill="FFFFFF"/>
            <w:noWrap w:val="0"/>
            <w:vAlign w:val="center"/>
          </w:tcPr>
          <w:p w14:paraId="2E91051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≥250mm×≥400mm×≥80mm±2mm。</w:t>
            </w:r>
          </w:p>
        </w:tc>
        <w:tc>
          <w:tcPr>
            <w:tcW w:w="591" w:type="dxa"/>
            <w:shd w:val="clear" w:color="000000" w:fill="FFFFFF"/>
            <w:noWrap w:val="0"/>
            <w:vAlign w:val="center"/>
          </w:tcPr>
          <w:p w14:paraId="2F9C3AD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4764042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0589164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39D2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1CBA74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10 </w:t>
            </w:r>
          </w:p>
        </w:tc>
        <w:tc>
          <w:tcPr>
            <w:tcW w:w="1090" w:type="dxa"/>
            <w:shd w:val="clear" w:color="000000" w:fill="FFFFFF"/>
            <w:noWrap w:val="0"/>
            <w:vAlign w:val="center"/>
          </w:tcPr>
          <w:p w14:paraId="24807F2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提盒</w:t>
            </w:r>
          </w:p>
        </w:tc>
        <w:tc>
          <w:tcPr>
            <w:tcW w:w="5274" w:type="dxa"/>
            <w:shd w:val="clear" w:color="000000" w:fill="FFFFFF"/>
            <w:noWrap w:val="0"/>
            <w:vAlign w:val="center"/>
          </w:tcPr>
          <w:p w14:paraId="4754141D">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承重大于等于3kg。</w:t>
            </w:r>
          </w:p>
        </w:tc>
        <w:tc>
          <w:tcPr>
            <w:tcW w:w="591" w:type="dxa"/>
            <w:shd w:val="clear" w:color="000000" w:fill="FFFFFF"/>
            <w:noWrap w:val="0"/>
            <w:vAlign w:val="center"/>
          </w:tcPr>
          <w:p w14:paraId="1100D5A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1A7D52C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8</w:t>
            </w:r>
          </w:p>
        </w:tc>
        <w:tc>
          <w:tcPr>
            <w:tcW w:w="1016" w:type="dxa"/>
            <w:noWrap w:val="0"/>
            <w:vAlign w:val="center"/>
          </w:tcPr>
          <w:p w14:paraId="362876E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E2DD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26CD27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11 </w:t>
            </w:r>
          </w:p>
        </w:tc>
        <w:tc>
          <w:tcPr>
            <w:tcW w:w="1090" w:type="dxa"/>
            <w:shd w:val="clear" w:color="000000" w:fill="FFFFFF"/>
            <w:noWrap w:val="0"/>
            <w:vAlign w:val="center"/>
          </w:tcPr>
          <w:p w14:paraId="2BBABFB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一字螺丝刀</w:t>
            </w:r>
          </w:p>
        </w:tc>
        <w:tc>
          <w:tcPr>
            <w:tcW w:w="5274" w:type="dxa"/>
            <w:shd w:val="clear" w:color="000000" w:fill="FFFFFF"/>
            <w:noWrap w:val="0"/>
            <w:vAlign w:val="center"/>
          </w:tcPr>
          <w:p w14:paraId="796575AC">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Φ6mm，长150mm±2mm；Φ3mm，长75mm±2mm；工作部带磁性，硬度不低于HRC48；旋杆采用铬钒钢，长度不小于100mm，应经镀铬防锈处理；手柄采用高强度PP+高强性TPR注塑成型。</w:t>
            </w:r>
          </w:p>
        </w:tc>
        <w:tc>
          <w:tcPr>
            <w:tcW w:w="591" w:type="dxa"/>
            <w:shd w:val="clear" w:color="000000" w:fill="FFFFFF"/>
            <w:noWrap w:val="0"/>
            <w:vAlign w:val="center"/>
          </w:tcPr>
          <w:p w14:paraId="242CF57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7E9F5D8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36B8AC4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4C21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2529CE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12 </w:t>
            </w:r>
          </w:p>
        </w:tc>
        <w:tc>
          <w:tcPr>
            <w:tcW w:w="1090" w:type="dxa"/>
            <w:shd w:val="clear" w:color="000000" w:fill="FFFFFF"/>
            <w:noWrap w:val="0"/>
            <w:vAlign w:val="center"/>
          </w:tcPr>
          <w:p w14:paraId="5587E30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十字螺丝刀</w:t>
            </w:r>
          </w:p>
        </w:tc>
        <w:tc>
          <w:tcPr>
            <w:tcW w:w="5274" w:type="dxa"/>
            <w:shd w:val="clear" w:color="000000" w:fill="FFFFFF"/>
            <w:noWrap w:val="0"/>
            <w:vAlign w:val="center"/>
          </w:tcPr>
          <w:p w14:paraId="2ED9807D">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Φ6mm，长150mm±0.2mm；Φ3mm，长75mm±0.2mm；工作部带磁性，硬度不低于HRC48；旋杆采用铬钒钢，长度不小于100mm，应经镀铬防锈处理；手柄采用高强度PP+高强性TPR注塑成型。</w:t>
            </w:r>
          </w:p>
        </w:tc>
        <w:tc>
          <w:tcPr>
            <w:tcW w:w="591" w:type="dxa"/>
            <w:shd w:val="clear" w:color="000000" w:fill="FFFFFF"/>
            <w:noWrap w:val="0"/>
            <w:vAlign w:val="center"/>
          </w:tcPr>
          <w:p w14:paraId="24655F2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3B73DAD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5B7D064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E088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A7ADEC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13 </w:t>
            </w:r>
          </w:p>
        </w:tc>
        <w:tc>
          <w:tcPr>
            <w:tcW w:w="1090" w:type="dxa"/>
            <w:shd w:val="clear" w:color="000000" w:fill="FFFFFF"/>
            <w:noWrap w:val="0"/>
            <w:vAlign w:val="center"/>
          </w:tcPr>
          <w:p w14:paraId="3988520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剥线钳</w:t>
            </w:r>
          </w:p>
        </w:tc>
        <w:tc>
          <w:tcPr>
            <w:tcW w:w="5274" w:type="dxa"/>
            <w:shd w:val="clear" w:color="000000" w:fill="FFFFFF"/>
            <w:noWrap w:val="0"/>
            <w:vAlign w:val="center"/>
          </w:tcPr>
          <w:p w14:paraId="0CEF24C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Φ0.5mm～2.5mm；刃口闭合状态间隙应不大于0.3mm，刃口错位应不大于0.2mm；钳口硬度不低于HRA65或HRC30。</w:t>
            </w:r>
          </w:p>
        </w:tc>
        <w:tc>
          <w:tcPr>
            <w:tcW w:w="591" w:type="dxa"/>
            <w:shd w:val="clear" w:color="000000" w:fill="FFFFFF"/>
            <w:noWrap w:val="0"/>
            <w:vAlign w:val="center"/>
          </w:tcPr>
          <w:p w14:paraId="40E69C0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把</w:t>
            </w:r>
          </w:p>
        </w:tc>
        <w:tc>
          <w:tcPr>
            <w:tcW w:w="597" w:type="dxa"/>
            <w:shd w:val="clear" w:color="000000" w:fill="FFFFFF"/>
            <w:noWrap w:val="0"/>
            <w:vAlign w:val="center"/>
          </w:tcPr>
          <w:p w14:paraId="259D79D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1FFD9FC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A9D3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5038E5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14 </w:t>
            </w:r>
          </w:p>
        </w:tc>
        <w:tc>
          <w:tcPr>
            <w:tcW w:w="1090" w:type="dxa"/>
            <w:shd w:val="clear" w:color="000000" w:fill="FFFFFF"/>
            <w:noWrap w:val="0"/>
            <w:vAlign w:val="center"/>
          </w:tcPr>
          <w:p w14:paraId="3843264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钢丝钳</w:t>
            </w:r>
          </w:p>
        </w:tc>
        <w:tc>
          <w:tcPr>
            <w:tcW w:w="5274" w:type="dxa"/>
            <w:shd w:val="clear" w:color="000000" w:fill="FFFFFF"/>
            <w:noWrap w:val="0"/>
            <w:vAlign w:val="center"/>
          </w:tcPr>
          <w:p w14:paraId="5ACDA9B7">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160mm±2mm，抗弯强度1120N，扭力矩15N·m15°；剪切性能Φ16mm钢丝，580N；夹持面硬度不低于44HRC；PVC环保手柄，在不大于18N的力作用下撑开角度不小于22°。</w:t>
            </w:r>
          </w:p>
        </w:tc>
        <w:tc>
          <w:tcPr>
            <w:tcW w:w="591" w:type="dxa"/>
            <w:shd w:val="clear" w:color="000000" w:fill="FFFFFF"/>
            <w:noWrap w:val="0"/>
            <w:vAlign w:val="center"/>
          </w:tcPr>
          <w:p w14:paraId="1474643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把</w:t>
            </w:r>
          </w:p>
        </w:tc>
        <w:tc>
          <w:tcPr>
            <w:tcW w:w="597" w:type="dxa"/>
            <w:shd w:val="clear" w:color="000000" w:fill="FFFFFF"/>
            <w:noWrap w:val="0"/>
            <w:vAlign w:val="center"/>
          </w:tcPr>
          <w:p w14:paraId="029974B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4C9EECA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E268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583D30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15 </w:t>
            </w:r>
          </w:p>
        </w:tc>
        <w:tc>
          <w:tcPr>
            <w:tcW w:w="1090" w:type="dxa"/>
            <w:shd w:val="clear" w:color="000000" w:fill="FFFFFF"/>
            <w:noWrap w:val="0"/>
            <w:vAlign w:val="center"/>
          </w:tcPr>
          <w:p w14:paraId="1E6BA93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尖嘴钳</w:t>
            </w:r>
          </w:p>
        </w:tc>
        <w:tc>
          <w:tcPr>
            <w:tcW w:w="5274" w:type="dxa"/>
            <w:shd w:val="clear" w:color="000000" w:fill="FFFFFF"/>
            <w:noWrap w:val="0"/>
            <w:vAlign w:val="center"/>
          </w:tcPr>
          <w:p w14:paraId="371C78B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160m0.2mm，抗弯强度710N，剪切性能Φ1.6mm钢丝，570N；在不大于18N的力作用下撑开角度不小于22°，硬度不低于44HRC，PVC手柄。</w:t>
            </w:r>
          </w:p>
        </w:tc>
        <w:tc>
          <w:tcPr>
            <w:tcW w:w="591" w:type="dxa"/>
            <w:shd w:val="clear" w:color="000000" w:fill="FFFFFF"/>
            <w:noWrap w:val="0"/>
            <w:vAlign w:val="center"/>
          </w:tcPr>
          <w:p w14:paraId="233C6F9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把</w:t>
            </w:r>
          </w:p>
        </w:tc>
        <w:tc>
          <w:tcPr>
            <w:tcW w:w="597" w:type="dxa"/>
            <w:shd w:val="clear" w:color="000000" w:fill="FFFFFF"/>
            <w:noWrap w:val="0"/>
            <w:vAlign w:val="center"/>
          </w:tcPr>
          <w:p w14:paraId="1D2FFE9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4E31C32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9655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1A2294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16 </w:t>
            </w:r>
          </w:p>
        </w:tc>
        <w:tc>
          <w:tcPr>
            <w:tcW w:w="1090" w:type="dxa"/>
            <w:shd w:val="clear" w:color="000000" w:fill="FFFFFF"/>
            <w:noWrap w:val="0"/>
            <w:vAlign w:val="center"/>
          </w:tcPr>
          <w:p w14:paraId="037437C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平口钳</w:t>
            </w:r>
          </w:p>
        </w:tc>
        <w:tc>
          <w:tcPr>
            <w:tcW w:w="5274" w:type="dxa"/>
            <w:shd w:val="clear" w:color="000000" w:fill="FFFFFF"/>
            <w:noWrap w:val="0"/>
            <w:vAlign w:val="center"/>
          </w:tcPr>
          <w:p w14:paraId="5C18AF00">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普通机用平口钳；钳口宽度100mm±2mm，最大张开度100mm。</w:t>
            </w:r>
          </w:p>
        </w:tc>
        <w:tc>
          <w:tcPr>
            <w:tcW w:w="591" w:type="dxa"/>
            <w:shd w:val="clear" w:color="000000" w:fill="FFFFFF"/>
            <w:noWrap w:val="0"/>
            <w:vAlign w:val="center"/>
          </w:tcPr>
          <w:p w14:paraId="41A34DE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把</w:t>
            </w:r>
          </w:p>
        </w:tc>
        <w:tc>
          <w:tcPr>
            <w:tcW w:w="597" w:type="dxa"/>
            <w:shd w:val="clear" w:color="000000" w:fill="FFFFFF"/>
            <w:noWrap w:val="0"/>
            <w:vAlign w:val="center"/>
          </w:tcPr>
          <w:p w14:paraId="21EB60A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5CE1EA6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6243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02682A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17 </w:t>
            </w:r>
          </w:p>
        </w:tc>
        <w:tc>
          <w:tcPr>
            <w:tcW w:w="1090" w:type="dxa"/>
            <w:shd w:val="clear" w:color="000000" w:fill="FFFFFF"/>
            <w:noWrap w:val="0"/>
            <w:vAlign w:val="center"/>
          </w:tcPr>
          <w:p w14:paraId="5A5D0FC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斜口钳</w:t>
            </w:r>
          </w:p>
        </w:tc>
        <w:tc>
          <w:tcPr>
            <w:tcW w:w="5274" w:type="dxa"/>
            <w:shd w:val="clear" w:color="000000" w:fill="FFFFFF"/>
            <w:noWrap w:val="0"/>
            <w:vAlign w:val="center"/>
          </w:tcPr>
          <w:p w14:paraId="203FE74A">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≥125mm±</w:t>
            </w:r>
            <w:r>
              <w:rPr>
                <w:rFonts w:ascii="仿宋" w:hAnsi="仿宋" w:eastAsia="仿宋" w:cs="仿宋"/>
                <w:color w:val="000000"/>
                <w:kern w:val="0"/>
                <w:szCs w:val="21"/>
              </w:rPr>
              <w:t>2mm</w:t>
            </w:r>
            <w:r>
              <w:rPr>
                <w:rFonts w:hint="eastAsia" w:ascii="仿宋" w:hAnsi="仿宋" w:eastAsia="仿宋" w:cs="仿宋"/>
                <w:color w:val="000000"/>
                <w:kern w:val="0"/>
                <w:szCs w:val="21"/>
              </w:rPr>
              <w:t>，双刃刀。</w:t>
            </w:r>
          </w:p>
        </w:tc>
        <w:tc>
          <w:tcPr>
            <w:tcW w:w="591" w:type="dxa"/>
            <w:shd w:val="clear" w:color="000000" w:fill="FFFFFF"/>
            <w:noWrap w:val="0"/>
            <w:vAlign w:val="center"/>
          </w:tcPr>
          <w:p w14:paraId="45D7537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把</w:t>
            </w:r>
          </w:p>
        </w:tc>
        <w:tc>
          <w:tcPr>
            <w:tcW w:w="597" w:type="dxa"/>
            <w:shd w:val="clear" w:color="000000" w:fill="FFFFFF"/>
            <w:noWrap w:val="0"/>
            <w:vAlign w:val="center"/>
          </w:tcPr>
          <w:p w14:paraId="1B74CE5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48C9FAD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CCA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068CC5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18 </w:t>
            </w:r>
          </w:p>
        </w:tc>
        <w:tc>
          <w:tcPr>
            <w:tcW w:w="1090" w:type="dxa"/>
            <w:shd w:val="clear" w:color="000000" w:fill="FFFFFF"/>
            <w:noWrap w:val="0"/>
            <w:vAlign w:val="center"/>
          </w:tcPr>
          <w:p w14:paraId="26326A7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砂纸</w:t>
            </w:r>
          </w:p>
        </w:tc>
        <w:tc>
          <w:tcPr>
            <w:tcW w:w="5274" w:type="dxa"/>
            <w:shd w:val="clear" w:color="000000" w:fill="FFFFFF"/>
            <w:noWrap w:val="0"/>
            <w:vAlign w:val="center"/>
          </w:tcPr>
          <w:p w14:paraId="0CFF9C8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干磨砂纸，P36～P50、P150～P220、P1000～P2000。</w:t>
            </w:r>
          </w:p>
        </w:tc>
        <w:tc>
          <w:tcPr>
            <w:tcW w:w="591" w:type="dxa"/>
            <w:shd w:val="clear" w:color="000000" w:fill="FFFFFF"/>
            <w:noWrap w:val="0"/>
            <w:vAlign w:val="center"/>
          </w:tcPr>
          <w:p w14:paraId="5D6AFC6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张</w:t>
            </w:r>
          </w:p>
        </w:tc>
        <w:tc>
          <w:tcPr>
            <w:tcW w:w="597" w:type="dxa"/>
            <w:shd w:val="clear" w:color="000000" w:fill="FFFFFF"/>
            <w:noWrap w:val="0"/>
            <w:vAlign w:val="center"/>
          </w:tcPr>
          <w:p w14:paraId="2CF3559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27AEE13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81D8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6CA25F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19 </w:t>
            </w:r>
          </w:p>
        </w:tc>
        <w:tc>
          <w:tcPr>
            <w:tcW w:w="1090" w:type="dxa"/>
            <w:shd w:val="clear" w:color="000000" w:fill="FFFFFF"/>
            <w:noWrap w:val="0"/>
            <w:vAlign w:val="center"/>
          </w:tcPr>
          <w:p w14:paraId="050D1D4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民用剪刀</w:t>
            </w:r>
          </w:p>
        </w:tc>
        <w:tc>
          <w:tcPr>
            <w:tcW w:w="5274" w:type="dxa"/>
            <w:shd w:val="clear" w:color="000000" w:fill="FFFFFF"/>
            <w:noWrap w:val="0"/>
            <w:vAlign w:val="center"/>
          </w:tcPr>
          <w:p w14:paraId="40EDF2D0">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长≥170mm±</w:t>
            </w:r>
            <w:r>
              <w:rPr>
                <w:rFonts w:ascii="仿宋" w:hAnsi="仿宋" w:eastAsia="仿宋" w:cs="仿宋"/>
                <w:color w:val="000000"/>
                <w:kern w:val="0"/>
                <w:szCs w:val="21"/>
              </w:rPr>
              <w:t>2mm</w:t>
            </w:r>
            <w:r>
              <w:rPr>
                <w:rFonts w:hint="eastAsia" w:ascii="仿宋" w:hAnsi="仿宋" w:eastAsia="仿宋" w:cs="仿宋"/>
                <w:color w:val="000000"/>
                <w:kern w:val="0"/>
                <w:szCs w:val="21"/>
              </w:rPr>
              <w:t>，用于剪布。</w:t>
            </w:r>
          </w:p>
        </w:tc>
        <w:tc>
          <w:tcPr>
            <w:tcW w:w="591" w:type="dxa"/>
            <w:shd w:val="clear" w:color="000000" w:fill="FFFFFF"/>
            <w:noWrap w:val="0"/>
            <w:vAlign w:val="center"/>
          </w:tcPr>
          <w:p w14:paraId="2E64C32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把</w:t>
            </w:r>
          </w:p>
        </w:tc>
        <w:tc>
          <w:tcPr>
            <w:tcW w:w="597" w:type="dxa"/>
            <w:shd w:val="clear" w:color="000000" w:fill="FFFFFF"/>
            <w:noWrap w:val="0"/>
            <w:vAlign w:val="center"/>
          </w:tcPr>
          <w:p w14:paraId="424B99D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27FC204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FA7E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0BF428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20 </w:t>
            </w:r>
          </w:p>
        </w:tc>
        <w:tc>
          <w:tcPr>
            <w:tcW w:w="1090" w:type="dxa"/>
            <w:shd w:val="clear" w:color="000000" w:fill="FFFFFF"/>
            <w:noWrap w:val="0"/>
            <w:vAlign w:val="center"/>
          </w:tcPr>
          <w:p w14:paraId="34481EF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电烙铁套装</w:t>
            </w:r>
          </w:p>
        </w:tc>
        <w:tc>
          <w:tcPr>
            <w:tcW w:w="5274" w:type="dxa"/>
            <w:shd w:val="clear" w:color="000000" w:fill="FFFFFF"/>
            <w:noWrap w:val="0"/>
            <w:vAlign w:val="center"/>
          </w:tcPr>
          <w:p w14:paraId="13F087B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至少20W  内热式，橡胶线，含烙铁架。</w:t>
            </w:r>
          </w:p>
        </w:tc>
        <w:tc>
          <w:tcPr>
            <w:tcW w:w="591" w:type="dxa"/>
            <w:shd w:val="clear" w:color="000000" w:fill="FFFFFF"/>
            <w:noWrap w:val="0"/>
            <w:vAlign w:val="center"/>
          </w:tcPr>
          <w:p w14:paraId="0B4DFF9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348F025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5E9B26A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E53D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5BECA8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21 </w:t>
            </w:r>
          </w:p>
        </w:tc>
        <w:tc>
          <w:tcPr>
            <w:tcW w:w="1090" w:type="dxa"/>
            <w:shd w:val="clear" w:color="000000" w:fill="FFFFFF"/>
            <w:noWrap w:val="0"/>
            <w:vAlign w:val="center"/>
          </w:tcPr>
          <w:p w14:paraId="6FF79DF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焊锡膏</w:t>
            </w:r>
          </w:p>
        </w:tc>
        <w:tc>
          <w:tcPr>
            <w:tcW w:w="5274" w:type="dxa"/>
            <w:shd w:val="clear" w:color="000000" w:fill="FFFFFF"/>
            <w:noWrap w:val="0"/>
            <w:vAlign w:val="center"/>
          </w:tcPr>
          <w:p w14:paraId="1395D92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中性。</w:t>
            </w:r>
          </w:p>
        </w:tc>
        <w:tc>
          <w:tcPr>
            <w:tcW w:w="591" w:type="dxa"/>
            <w:shd w:val="clear" w:color="000000" w:fill="FFFFFF"/>
            <w:noWrap w:val="0"/>
            <w:vAlign w:val="center"/>
          </w:tcPr>
          <w:p w14:paraId="40EC0E1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盒</w:t>
            </w:r>
          </w:p>
        </w:tc>
        <w:tc>
          <w:tcPr>
            <w:tcW w:w="597" w:type="dxa"/>
            <w:shd w:val="clear" w:color="000000" w:fill="FFFFFF"/>
            <w:noWrap w:val="0"/>
            <w:vAlign w:val="center"/>
          </w:tcPr>
          <w:p w14:paraId="004D1C7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7DF8842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A18F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6057B5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22 </w:t>
            </w:r>
          </w:p>
        </w:tc>
        <w:tc>
          <w:tcPr>
            <w:tcW w:w="1090" w:type="dxa"/>
            <w:shd w:val="clear" w:color="000000" w:fill="FFFFFF"/>
            <w:noWrap w:val="0"/>
            <w:vAlign w:val="center"/>
          </w:tcPr>
          <w:p w14:paraId="7884637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焊锡丝</w:t>
            </w:r>
          </w:p>
        </w:tc>
        <w:tc>
          <w:tcPr>
            <w:tcW w:w="5274" w:type="dxa"/>
            <w:shd w:val="clear" w:color="000000" w:fill="FFFFFF"/>
            <w:noWrap w:val="0"/>
            <w:vAlign w:val="center"/>
          </w:tcPr>
          <w:p w14:paraId="5DE38A5A">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无铅。</w:t>
            </w:r>
          </w:p>
        </w:tc>
        <w:tc>
          <w:tcPr>
            <w:tcW w:w="591" w:type="dxa"/>
            <w:shd w:val="clear" w:color="000000" w:fill="FFFFFF"/>
            <w:noWrap w:val="0"/>
            <w:vAlign w:val="center"/>
          </w:tcPr>
          <w:p w14:paraId="216BDCD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g</w:t>
            </w:r>
          </w:p>
        </w:tc>
        <w:tc>
          <w:tcPr>
            <w:tcW w:w="597" w:type="dxa"/>
            <w:shd w:val="clear" w:color="000000" w:fill="FFFFFF"/>
            <w:noWrap w:val="0"/>
            <w:vAlign w:val="center"/>
          </w:tcPr>
          <w:p w14:paraId="04B68C1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500</w:t>
            </w:r>
          </w:p>
        </w:tc>
        <w:tc>
          <w:tcPr>
            <w:tcW w:w="1016" w:type="dxa"/>
            <w:noWrap w:val="0"/>
            <w:vAlign w:val="center"/>
          </w:tcPr>
          <w:p w14:paraId="3601213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B6C2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F8CB86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23 </w:t>
            </w:r>
          </w:p>
        </w:tc>
        <w:tc>
          <w:tcPr>
            <w:tcW w:w="1090" w:type="dxa"/>
            <w:shd w:val="clear" w:color="000000" w:fill="FFFFFF"/>
            <w:noWrap w:val="0"/>
            <w:vAlign w:val="center"/>
          </w:tcPr>
          <w:p w14:paraId="1FB0509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松香</w:t>
            </w:r>
          </w:p>
        </w:tc>
        <w:tc>
          <w:tcPr>
            <w:tcW w:w="5274" w:type="dxa"/>
            <w:shd w:val="clear" w:color="000000" w:fill="FFFFFF"/>
            <w:noWrap w:val="0"/>
            <w:vAlign w:val="center"/>
          </w:tcPr>
          <w:p w14:paraId="5D3AEBE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助焊。</w:t>
            </w:r>
          </w:p>
        </w:tc>
        <w:tc>
          <w:tcPr>
            <w:tcW w:w="591" w:type="dxa"/>
            <w:shd w:val="clear" w:color="000000" w:fill="FFFFFF"/>
            <w:noWrap w:val="0"/>
            <w:vAlign w:val="center"/>
          </w:tcPr>
          <w:p w14:paraId="607DD13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g</w:t>
            </w:r>
          </w:p>
        </w:tc>
        <w:tc>
          <w:tcPr>
            <w:tcW w:w="597" w:type="dxa"/>
            <w:shd w:val="clear" w:color="000000" w:fill="FFFFFF"/>
            <w:noWrap w:val="0"/>
            <w:vAlign w:val="center"/>
          </w:tcPr>
          <w:p w14:paraId="616C77D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100</w:t>
            </w:r>
          </w:p>
        </w:tc>
        <w:tc>
          <w:tcPr>
            <w:tcW w:w="1016" w:type="dxa"/>
            <w:noWrap w:val="0"/>
            <w:vAlign w:val="center"/>
          </w:tcPr>
          <w:p w14:paraId="22FE0A7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9CAF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3F93A7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24 </w:t>
            </w:r>
          </w:p>
        </w:tc>
        <w:tc>
          <w:tcPr>
            <w:tcW w:w="1090" w:type="dxa"/>
            <w:shd w:val="clear" w:color="000000" w:fill="FFFFFF"/>
            <w:noWrap w:val="0"/>
            <w:vAlign w:val="center"/>
          </w:tcPr>
          <w:p w14:paraId="08BFE4B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打孔器</w:t>
            </w:r>
          </w:p>
        </w:tc>
        <w:tc>
          <w:tcPr>
            <w:tcW w:w="5274" w:type="dxa"/>
            <w:shd w:val="clear" w:color="000000" w:fill="FFFFFF"/>
            <w:noWrap w:val="0"/>
            <w:vAlign w:val="center"/>
          </w:tcPr>
          <w:p w14:paraId="1D00B1F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齿口式，不锈钢材质，每组4支，外径分别为5.0mm、6.5mm、8mm、9.5mm；附通棒。</w:t>
            </w:r>
          </w:p>
        </w:tc>
        <w:tc>
          <w:tcPr>
            <w:tcW w:w="591" w:type="dxa"/>
            <w:shd w:val="clear" w:color="000000" w:fill="FFFFFF"/>
            <w:noWrap w:val="0"/>
            <w:vAlign w:val="center"/>
          </w:tcPr>
          <w:p w14:paraId="244E992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18122B0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76FD4C9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FF7A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ED9A9B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25 </w:t>
            </w:r>
          </w:p>
        </w:tc>
        <w:tc>
          <w:tcPr>
            <w:tcW w:w="1090" w:type="dxa"/>
            <w:shd w:val="clear" w:color="000000" w:fill="FFFFFF"/>
            <w:noWrap w:val="0"/>
            <w:vAlign w:val="center"/>
          </w:tcPr>
          <w:p w14:paraId="4DD6D04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打孔夹板</w:t>
            </w:r>
          </w:p>
        </w:tc>
        <w:tc>
          <w:tcPr>
            <w:tcW w:w="5274" w:type="dxa"/>
            <w:shd w:val="clear" w:color="000000" w:fill="FFFFFF"/>
            <w:noWrap w:val="0"/>
            <w:vAlign w:val="center"/>
          </w:tcPr>
          <w:p w14:paraId="59BC4F7E">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硬木或硬塑料。</w:t>
            </w:r>
          </w:p>
        </w:tc>
        <w:tc>
          <w:tcPr>
            <w:tcW w:w="591" w:type="dxa"/>
            <w:shd w:val="clear" w:color="000000" w:fill="FFFFFF"/>
            <w:noWrap w:val="0"/>
            <w:vAlign w:val="center"/>
          </w:tcPr>
          <w:p w14:paraId="3AE46C0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4612E5F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752C1CC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9C46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B5FC79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26 </w:t>
            </w:r>
          </w:p>
        </w:tc>
        <w:tc>
          <w:tcPr>
            <w:tcW w:w="1090" w:type="dxa"/>
            <w:shd w:val="clear" w:color="000000" w:fill="FFFFFF"/>
            <w:noWrap w:val="0"/>
            <w:vAlign w:val="center"/>
          </w:tcPr>
          <w:p w14:paraId="6798A45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锥子</w:t>
            </w:r>
          </w:p>
        </w:tc>
        <w:tc>
          <w:tcPr>
            <w:tcW w:w="5274" w:type="dxa"/>
            <w:shd w:val="clear" w:color="000000" w:fill="FFFFFF"/>
            <w:noWrap w:val="0"/>
            <w:vAlign w:val="center"/>
          </w:tcPr>
          <w:p w14:paraId="068BACA6">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锥头长≥77mm，锥杆直径渐变。</w:t>
            </w:r>
          </w:p>
        </w:tc>
        <w:tc>
          <w:tcPr>
            <w:tcW w:w="591" w:type="dxa"/>
            <w:shd w:val="clear" w:color="000000" w:fill="FFFFFF"/>
            <w:noWrap w:val="0"/>
            <w:vAlign w:val="center"/>
          </w:tcPr>
          <w:p w14:paraId="35AC59D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52FCCA4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1A5AF0A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3D97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026D3D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27 </w:t>
            </w:r>
          </w:p>
        </w:tc>
        <w:tc>
          <w:tcPr>
            <w:tcW w:w="1090" w:type="dxa"/>
            <w:shd w:val="clear" w:color="000000" w:fill="FFFFFF"/>
            <w:noWrap w:val="0"/>
            <w:vAlign w:val="center"/>
          </w:tcPr>
          <w:p w14:paraId="6DE407C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镊子</w:t>
            </w:r>
          </w:p>
        </w:tc>
        <w:tc>
          <w:tcPr>
            <w:tcW w:w="5274" w:type="dxa"/>
            <w:shd w:val="clear" w:color="000000" w:fill="FFFFFF"/>
            <w:noWrap w:val="0"/>
            <w:vAlign w:val="center"/>
          </w:tcPr>
          <w:p w14:paraId="1701E5C7">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304不锈钢，平头，长125mm，钢板厚1.2mm镊子前部应有防滑脱锯齿状。</w:t>
            </w:r>
          </w:p>
        </w:tc>
        <w:tc>
          <w:tcPr>
            <w:tcW w:w="591" w:type="dxa"/>
            <w:shd w:val="clear" w:color="000000" w:fill="FFFFFF"/>
            <w:noWrap w:val="0"/>
            <w:vAlign w:val="center"/>
          </w:tcPr>
          <w:p w14:paraId="7DAA414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1882B6D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7903844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E75D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D6D238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28 </w:t>
            </w:r>
          </w:p>
        </w:tc>
        <w:tc>
          <w:tcPr>
            <w:tcW w:w="1090" w:type="dxa"/>
            <w:shd w:val="clear" w:color="000000" w:fill="FFFFFF"/>
            <w:noWrap w:val="0"/>
            <w:vAlign w:val="center"/>
          </w:tcPr>
          <w:p w14:paraId="0CE82FD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水准器</w:t>
            </w:r>
          </w:p>
        </w:tc>
        <w:tc>
          <w:tcPr>
            <w:tcW w:w="5274" w:type="dxa"/>
            <w:shd w:val="clear" w:color="000000" w:fill="FFFFFF"/>
            <w:noWrap w:val="0"/>
            <w:vAlign w:val="center"/>
          </w:tcPr>
          <w:p w14:paraId="2122758B">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气泡水准器。</w:t>
            </w:r>
          </w:p>
        </w:tc>
        <w:tc>
          <w:tcPr>
            <w:tcW w:w="591" w:type="dxa"/>
            <w:shd w:val="clear" w:color="000000" w:fill="FFFFFF"/>
            <w:noWrap w:val="0"/>
            <w:vAlign w:val="center"/>
          </w:tcPr>
          <w:p w14:paraId="2E38445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24D6C13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0BD1261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5CF0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EF2D2A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29 </w:t>
            </w:r>
          </w:p>
        </w:tc>
        <w:tc>
          <w:tcPr>
            <w:tcW w:w="1090" w:type="dxa"/>
            <w:shd w:val="clear" w:color="000000" w:fill="FFFFFF"/>
            <w:noWrap w:val="0"/>
            <w:vAlign w:val="center"/>
          </w:tcPr>
          <w:p w14:paraId="3C30B23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红液温度计</w:t>
            </w:r>
          </w:p>
        </w:tc>
        <w:tc>
          <w:tcPr>
            <w:tcW w:w="5274" w:type="dxa"/>
            <w:shd w:val="clear" w:color="000000" w:fill="FFFFFF"/>
            <w:noWrap w:val="0"/>
            <w:vAlign w:val="center"/>
          </w:tcPr>
          <w:p w14:paraId="19EB8CC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量程-20℃～100℃，分度值1℃，示值误差&lt;±1.5℃。</w:t>
            </w:r>
          </w:p>
        </w:tc>
        <w:tc>
          <w:tcPr>
            <w:tcW w:w="591" w:type="dxa"/>
            <w:shd w:val="clear" w:color="000000" w:fill="FFFFFF"/>
            <w:noWrap w:val="0"/>
            <w:vAlign w:val="center"/>
          </w:tcPr>
          <w:p w14:paraId="6CDB1A7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支</w:t>
            </w:r>
          </w:p>
        </w:tc>
        <w:tc>
          <w:tcPr>
            <w:tcW w:w="597" w:type="dxa"/>
            <w:shd w:val="clear" w:color="000000" w:fill="FFFFFF"/>
            <w:noWrap w:val="0"/>
            <w:vAlign w:val="center"/>
          </w:tcPr>
          <w:p w14:paraId="57A3F7C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568F7AB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4AAF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C6A655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30 </w:t>
            </w:r>
          </w:p>
        </w:tc>
        <w:tc>
          <w:tcPr>
            <w:tcW w:w="1090" w:type="dxa"/>
            <w:shd w:val="clear" w:color="000000" w:fill="FFFFFF"/>
            <w:noWrap w:val="0"/>
            <w:vAlign w:val="center"/>
          </w:tcPr>
          <w:p w14:paraId="59D357C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数字温度计</w:t>
            </w:r>
          </w:p>
        </w:tc>
        <w:tc>
          <w:tcPr>
            <w:tcW w:w="5274" w:type="dxa"/>
            <w:shd w:val="clear" w:color="000000" w:fill="FFFFFF"/>
            <w:noWrap w:val="0"/>
            <w:vAlign w:val="center"/>
          </w:tcPr>
          <w:p w14:paraId="6D98A80C">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量程-30℃～200℃，分辨力0.1℃，误差&lt;±1.5℃；不接电脑，可独立运行，自带显示屏，表盘尺寸≥180mm×90mm±2mm。</w:t>
            </w:r>
          </w:p>
        </w:tc>
        <w:tc>
          <w:tcPr>
            <w:tcW w:w="591" w:type="dxa"/>
            <w:shd w:val="clear" w:color="000000" w:fill="FFFFFF"/>
            <w:noWrap w:val="0"/>
            <w:vAlign w:val="center"/>
          </w:tcPr>
          <w:p w14:paraId="5260709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支</w:t>
            </w:r>
          </w:p>
        </w:tc>
        <w:tc>
          <w:tcPr>
            <w:tcW w:w="597" w:type="dxa"/>
            <w:shd w:val="clear" w:color="000000" w:fill="FFFFFF"/>
            <w:noWrap w:val="0"/>
            <w:vAlign w:val="center"/>
          </w:tcPr>
          <w:p w14:paraId="2357B15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70A41BA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1953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578F93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31 </w:t>
            </w:r>
          </w:p>
        </w:tc>
        <w:tc>
          <w:tcPr>
            <w:tcW w:w="1090" w:type="dxa"/>
            <w:shd w:val="clear" w:color="000000" w:fill="FFFFFF"/>
            <w:noWrap w:val="0"/>
            <w:vAlign w:val="center"/>
          </w:tcPr>
          <w:p w14:paraId="043AF8B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湿度计</w:t>
            </w:r>
          </w:p>
        </w:tc>
        <w:tc>
          <w:tcPr>
            <w:tcW w:w="5274" w:type="dxa"/>
            <w:shd w:val="clear" w:color="000000" w:fill="FFFFFF"/>
            <w:noWrap w:val="0"/>
            <w:vAlign w:val="center"/>
          </w:tcPr>
          <w:p w14:paraId="6D2065B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指针式。</w:t>
            </w:r>
          </w:p>
        </w:tc>
        <w:tc>
          <w:tcPr>
            <w:tcW w:w="591" w:type="dxa"/>
            <w:shd w:val="clear" w:color="000000" w:fill="FFFFFF"/>
            <w:noWrap w:val="0"/>
            <w:vAlign w:val="center"/>
          </w:tcPr>
          <w:p w14:paraId="386B62E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723E482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00A8E1E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C729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9C6BD9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32 </w:t>
            </w:r>
          </w:p>
        </w:tc>
        <w:tc>
          <w:tcPr>
            <w:tcW w:w="1090" w:type="dxa"/>
            <w:shd w:val="clear" w:color="000000" w:fill="FFFFFF"/>
            <w:noWrap w:val="0"/>
            <w:vAlign w:val="center"/>
          </w:tcPr>
          <w:p w14:paraId="08C022F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蒸发皿</w:t>
            </w:r>
          </w:p>
        </w:tc>
        <w:tc>
          <w:tcPr>
            <w:tcW w:w="5274" w:type="dxa"/>
            <w:shd w:val="clear" w:color="000000" w:fill="FFFFFF"/>
            <w:noWrap w:val="0"/>
            <w:vAlign w:val="center"/>
          </w:tcPr>
          <w:p w14:paraId="4C339AB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瓷，Φ60mm。</w:t>
            </w:r>
          </w:p>
        </w:tc>
        <w:tc>
          <w:tcPr>
            <w:tcW w:w="591" w:type="dxa"/>
            <w:shd w:val="clear" w:color="000000" w:fill="FFFFFF"/>
            <w:noWrap w:val="0"/>
            <w:vAlign w:val="center"/>
          </w:tcPr>
          <w:p w14:paraId="4D281FC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1849E6B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472C9BA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EBB0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59383B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33 </w:t>
            </w:r>
          </w:p>
        </w:tc>
        <w:tc>
          <w:tcPr>
            <w:tcW w:w="1090" w:type="dxa"/>
            <w:shd w:val="clear" w:color="000000" w:fill="FFFFFF"/>
            <w:noWrap w:val="0"/>
            <w:vAlign w:val="center"/>
          </w:tcPr>
          <w:p w14:paraId="6743A8B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橡胶塞</w:t>
            </w:r>
          </w:p>
        </w:tc>
        <w:tc>
          <w:tcPr>
            <w:tcW w:w="5274" w:type="dxa"/>
            <w:shd w:val="clear" w:color="000000" w:fill="FFFFFF"/>
            <w:noWrap w:val="0"/>
            <w:vAlign w:val="center"/>
          </w:tcPr>
          <w:p w14:paraId="165F8065">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0～4号，应选用白色胶塞，质地均匀。</w:t>
            </w:r>
          </w:p>
        </w:tc>
        <w:tc>
          <w:tcPr>
            <w:tcW w:w="591" w:type="dxa"/>
            <w:shd w:val="clear" w:color="000000" w:fill="FFFFFF"/>
            <w:noWrap w:val="0"/>
            <w:vAlign w:val="center"/>
          </w:tcPr>
          <w:p w14:paraId="3ED45AC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7F2AB52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67B2CD4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5684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7E34E4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34 </w:t>
            </w:r>
          </w:p>
        </w:tc>
        <w:tc>
          <w:tcPr>
            <w:tcW w:w="1090" w:type="dxa"/>
            <w:shd w:val="clear" w:color="000000" w:fill="FFFFFF"/>
            <w:noWrap w:val="0"/>
            <w:vAlign w:val="center"/>
          </w:tcPr>
          <w:p w14:paraId="39D2AB8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试管</w:t>
            </w:r>
          </w:p>
        </w:tc>
        <w:tc>
          <w:tcPr>
            <w:tcW w:w="5274" w:type="dxa"/>
            <w:shd w:val="clear" w:color="000000" w:fill="FFFFFF"/>
            <w:noWrap w:val="0"/>
            <w:vAlign w:val="center"/>
          </w:tcPr>
          <w:p w14:paraId="2442E77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Φ15mm×150mm±0.2mm透明，硼硅酸盐玻璃制。</w:t>
            </w:r>
          </w:p>
        </w:tc>
        <w:tc>
          <w:tcPr>
            <w:tcW w:w="591" w:type="dxa"/>
            <w:shd w:val="clear" w:color="000000" w:fill="FFFFFF"/>
            <w:noWrap w:val="0"/>
            <w:vAlign w:val="center"/>
          </w:tcPr>
          <w:p w14:paraId="786CB00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支</w:t>
            </w:r>
          </w:p>
        </w:tc>
        <w:tc>
          <w:tcPr>
            <w:tcW w:w="597" w:type="dxa"/>
            <w:shd w:val="clear" w:color="000000" w:fill="FFFFFF"/>
            <w:noWrap w:val="0"/>
            <w:vAlign w:val="center"/>
          </w:tcPr>
          <w:p w14:paraId="489AB44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50</w:t>
            </w:r>
          </w:p>
        </w:tc>
        <w:tc>
          <w:tcPr>
            <w:tcW w:w="1016" w:type="dxa"/>
            <w:noWrap w:val="0"/>
            <w:vAlign w:val="center"/>
          </w:tcPr>
          <w:p w14:paraId="2EDDDC1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B462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1E5F5E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35 </w:t>
            </w:r>
          </w:p>
        </w:tc>
        <w:tc>
          <w:tcPr>
            <w:tcW w:w="1090" w:type="dxa"/>
            <w:shd w:val="clear" w:color="000000" w:fill="FFFFFF"/>
            <w:noWrap w:val="0"/>
            <w:vAlign w:val="center"/>
          </w:tcPr>
          <w:p w14:paraId="5751003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试管</w:t>
            </w:r>
          </w:p>
        </w:tc>
        <w:tc>
          <w:tcPr>
            <w:tcW w:w="5274" w:type="dxa"/>
            <w:shd w:val="clear" w:color="000000" w:fill="FFFFFF"/>
            <w:noWrap w:val="0"/>
            <w:vAlign w:val="center"/>
          </w:tcPr>
          <w:p w14:paraId="3AABB79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Φ30mm×200mm±0.2mm。</w:t>
            </w:r>
          </w:p>
        </w:tc>
        <w:tc>
          <w:tcPr>
            <w:tcW w:w="591" w:type="dxa"/>
            <w:shd w:val="clear" w:color="000000" w:fill="FFFFFF"/>
            <w:noWrap w:val="0"/>
            <w:vAlign w:val="center"/>
          </w:tcPr>
          <w:p w14:paraId="7941EAE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支</w:t>
            </w:r>
          </w:p>
        </w:tc>
        <w:tc>
          <w:tcPr>
            <w:tcW w:w="597" w:type="dxa"/>
            <w:shd w:val="clear" w:color="000000" w:fill="FFFFFF"/>
            <w:noWrap w:val="0"/>
            <w:vAlign w:val="center"/>
          </w:tcPr>
          <w:p w14:paraId="6A3179F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8</w:t>
            </w:r>
          </w:p>
        </w:tc>
        <w:tc>
          <w:tcPr>
            <w:tcW w:w="1016" w:type="dxa"/>
            <w:noWrap w:val="0"/>
            <w:vAlign w:val="center"/>
          </w:tcPr>
          <w:p w14:paraId="46E9282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682D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029BD7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36 </w:t>
            </w:r>
          </w:p>
        </w:tc>
        <w:tc>
          <w:tcPr>
            <w:tcW w:w="1090" w:type="dxa"/>
            <w:shd w:val="clear" w:color="000000" w:fill="FFFFFF"/>
            <w:noWrap w:val="0"/>
            <w:vAlign w:val="center"/>
          </w:tcPr>
          <w:p w14:paraId="7CF3C4F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烧瓶</w:t>
            </w:r>
          </w:p>
        </w:tc>
        <w:tc>
          <w:tcPr>
            <w:tcW w:w="5274" w:type="dxa"/>
            <w:shd w:val="clear" w:color="000000" w:fill="FFFFFF"/>
            <w:noWrap w:val="0"/>
            <w:vAlign w:val="center"/>
          </w:tcPr>
          <w:p w14:paraId="7AE5FAA0">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圆、长，至少500mL透明，硼硅酸盐玻璃制。</w:t>
            </w:r>
          </w:p>
        </w:tc>
        <w:tc>
          <w:tcPr>
            <w:tcW w:w="591" w:type="dxa"/>
            <w:shd w:val="clear" w:color="000000" w:fill="FFFFFF"/>
            <w:noWrap w:val="0"/>
            <w:vAlign w:val="center"/>
          </w:tcPr>
          <w:p w14:paraId="16883FA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4A4E2A5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8</w:t>
            </w:r>
          </w:p>
        </w:tc>
        <w:tc>
          <w:tcPr>
            <w:tcW w:w="1016" w:type="dxa"/>
            <w:noWrap w:val="0"/>
            <w:vAlign w:val="center"/>
          </w:tcPr>
          <w:p w14:paraId="5B32B65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D728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A8616D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37 </w:t>
            </w:r>
          </w:p>
        </w:tc>
        <w:tc>
          <w:tcPr>
            <w:tcW w:w="1090" w:type="dxa"/>
            <w:shd w:val="clear" w:color="000000" w:fill="FFFFFF"/>
            <w:noWrap w:val="0"/>
            <w:vAlign w:val="center"/>
          </w:tcPr>
          <w:p w14:paraId="20FF782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烧瓶</w:t>
            </w:r>
          </w:p>
        </w:tc>
        <w:tc>
          <w:tcPr>
            <w:tcW w:w="5274" w:type="dxa"/>
            <w:shd w:val="clear" w:color="000000" w:fill="FFFFFF"/>
            <w:noWrap w:val="0"/>
            <w:vAlign w:val="center"/>
          </w:tcPr>
          <w:p w14:paraId="2072C20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平、长，至少250mL。</w:t>
            </w:r>
          </w:p>
        </w:tc>
        <w:tc>
          <w:tcPr>
            <w:tcW w:w="591" w:type="dxa"/>
            <w:shd w:val="clear" w:color="000000" w:fill="FFFFFF"/>
            <w:noWrap w:val="0"/>
            <w:vAlign w:val="center"/>
          </w:tcPr>
          <w:p w14:paraId="4CAF9AC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6172FF0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8</w:t>
            </w:r>
          </w:p>
        </w:tc>
        <w:tc>
          <w:tcPr>
            <w:tcW w:w="1016" w:type="dxa"/>
            <w:noWrap w:val="0"/>
            <w:vAlign w:val="center"/>
          </w:tcPr>
          <w:p w14:paraId="2EA7F01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4CD9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B12CD3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38 </w:t>
            </w:r>
          </w:p>
        </w:tc>
        <w:tc>
          <w:tcPr>
            <w:tcW w:w="1090" w:type="dxa"/>
            <w:shd w:val="clear" w:color="000000" w:fill="FFFFFF"/>
            <w:noWrap w:val="0"/>
            <w:vAlign w:val="center"/>
          </w:tcPr>
          <w:p w14:paraId="7EBB37A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烧杯</w:t>
            </w:r>
          </w:p>
        </w:tc>
        <w:tc>
          <w:tcPr>
            <w:tcW w:w="5274" w:type="dxa"/>
            <w:shd w:val="clear" w:color="000000" w:fill="FFFFFF"/>
            <w:noWrap w:val="0"/>
            <w:vAlign w:val="center"/>
          </w:tcPr>
          <w:p w14:paraId="139B875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100mL透明，硼硅酸盐玻璃制，刻度应清晰耐久，应在容量标志下有记号面积。</w:t>
            </w:r>
          </w:p>
        </w:tc>
        <w:tc>
          <w:tcPr>
            <w:tcW w:w="591" w:type="dxa"/>
            <w:shd w:val="clear" w:color="000000" w:fill="FFFFFF"/>
            <w:noWrap w:val="0"/>
            <w:vAlign w:val="center"/>
          </w:tcPr>
          <w:p w14:paraId="61BC7B8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59244B9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50</w:t>
            </w:r>
          </w:p>
        </w:tc>
        <w:tc>
          <w:tcPr>
            <w:tcW w:w="1016" w:type="dxa"/>
            <w:noWrap w:val="0"/>
            <w:vAlign w:val="center"/>
          </w:tcPr>
          <w:p w14:paraId="1FD2A4A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FE49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A8E8C7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39 </w:t>
            </w:r>
          </w:p>
        </w:tc>
        <w:tc>
          <w:tcPr>
            <w:tcW w:w="1090" w:type="dxa"/>
            <w:shd w:val="clear" w:color="000000" w:fill="FFFFFF"/>
            <w:noWrap w:val="0"/>
            <w:vAlign w:val="center"/>
          </w:tcPr>
          <w:p w14:paraId="3F8D4D3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酒精灯</w:t>
            </w:r>
          </w:p>
        </w:tc>
        <w:tc>
          <w:tcPr>
            <w:tcW w:w="5274" w:type="dxa"/>
            <w:shd w:val="clear" w:color="000000" w:fill="FFFFFF"/>
            <w:noWrap w:val="0"/>
            <w:vAlign w:val="center"/>
          </w:tcPr>
          <w:p w14:paraId="2A3A5E3E">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150mL，采用透明钠钙玻璃制造，无明显黄绿色，灯口应平整，瓷灯头与灯口平面间隙不应超过1.5mm，玻璃灯罩应磨口，瓷灯头应为白色，表面无气泡，无疵点，无裂纹，无碰损缺口，酒精灯应配置与灯口孔径相适应的整齐完整的棉线灯芯。</w:t>
            </w:r>
          </w:p>
        </w:tc>
        <w:tc>
          <w:tcPr>
            <w:tcW w:w="591" w:type="dxa"/>
            <w:shd w:val="clear" w:color="000000" w:fill="FFFFFF"/>
            <w:noWrap w:val="0"/>
            <w:vAlign w:val="center"/>
          </w:tcPr>
          <w:p w14:paraId="29F47D1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78E910E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4A6E58D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943C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B9940D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40 </w:t>
            </w:r>
          </w:p>
        </w:tc>
        <w:tc>
          <w:tcPr>
            <w:tcW w:w="1090" w:type="dxa"/>
            <w:shd w:val="clear" w:color="000000" w:fill="FFFFFF"/>
            <w:noWrap w:val="0"/>
            <w:vAlign w:val="center"/>
          </w:tcPr>
          <w:p w14:paraId="6B05ECA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漏斗</w:t>
            </w:r>
          </w:p>
        </w:tc>
        <w:tc>
          <w:tcPr>
            <w:tcW w:w="5274" w:type="dxa"/>
            <w:shd w:val="clear" w:color="000000" w:fill="FFFFFF"/>
            <w:noWrap w:val="0"/>
            <w:vAlign w:val="center"/>
          </w:tcPr>
          <w:p w14:paraId="2D1EC08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漏斗口径90mm±2mm，斗颈长90mm±2mm，下口磨成45º角，斜口边口倒角或熔光，耐水性HGB3级。</w:t>
            </w:r>
          </w:p>
        </w:tc>
        <w:tc>
          <w:tcPr>
            <w:tcW w:w="591" w:type="dxa"/>
            <w:shd w:val="clear" w:color="000000" w:fill="FFFFFF"/>
            <w:noWrap w:val="0"/>
            <w:vAlign w:val="center"/>
          </w:tcPr>
          <w:p w14:paraId="1485088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796E878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8</w:t>
            </w:r>
          </w:p>
        </w:tc>
        <w:tc>
          <w:tcPr>
            <w:tcW w:w="1016" w:type="dxa"/>
            <w:noWrap w:val="0"/>
            <w:vAlign w:val="center"/>
          </w:tcPr>
          <w:p w14:paraId="0255248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8F85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35E0EE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41 </w:t>
            </w:r>
          </w:p>
        </w:tc>
        <w:tc>
          <w:tcPr>
            <w:tcW w:w="1090" w:type="dxa"/>
            <w:shd w:val="clear" w:color="000000" w:fill="FFFFFF"/>
            <w:noWrap w:val="0"/>
            <w:vAlign w:val="center"/>
          </w:tcPr>
          <w:p w14:paraId="63F81F9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烧杯用电加热器</w:t>
            </w:r>
          </w:p>
        </w:tc>
        <w:tc>
          <w:tcPr>
            <w:tcW w:w="5274" w:type="dxa"/>
            <w:shd w:val="clear" w:color="000000" w:fill="FFFFFF"/>
            <w:noWrap w:val="0"/>
            <w:vAlign w:val="center"/>
          </w:tcPr>
          <w:p w14:paraId="024D98E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0W～250W，可调；密封式。</w:t>
            </w:r>
          </w:p>
        </w:tc>
        <w:tc>
          <w:tcPr>
            <w:tcW w:w="591" w:type="dxa"/>
            <w:shd w:val="clear" w:color="000000" w:fill="FFFFFF"/>
            <w:noWrap w:val="0"/>
            <w:vAlign w:val="center"/>
          </w:tcPr>
          <w:p w14:paraId="5DFAB0B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580896F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75479CF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0279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0FDDD3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42 </w:t>
            </w:r>
          </w:p>
        </w:tc>
        <w:tc>
          <w:tcPr>
            <w:tcW w:w="1090" w:type="dxa"/>
            <w:shd w:val="clear" w:color="000000" w:fill="FFFFFF"/>
            <w:noWrap w:val="0"/>
            <w:vAlign w:val="center"/>
          </w:tcPr>
          <w:p w14:paraId="654E1F3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移液器</w:t>
            </w:r>
          </w:p>
        </w:tc>
        <w:tc>
          <w:tcPr>
            <w:tcW w:w="5274" w:type="dxa"/>
            <w:shd w:val="clear" w:color="000000" w:fill="FFFFFF"/>
            <w:noWrap w:val="0"/>
            <w:vAlign w:val="center"/>
          </w:tcPr>
          <w:p w14:paraId="6CA75DF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30mL，分度值10mL，刻度清晰。加帽或塞，密闭性好，应防止液体泄漏，清晰度高。</w:t>
            </w:r>
          </w:p>
        </w:tc>
        <w:tc>
          <w:tcPr>
            <w:tcW w:w="591" w:type="dxa"/>
            <w:shd w:val="clear" w:color="000000" w:fill="FFFFFF"/>
            <w:noWrap w:val="0"/>
            <w:vAlign w:val="center"/>
          </w:tcPr>
          <w:p w14:paraId="20FA3AB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11B94CD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21C708D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CF0B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AB19C1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43 </w:t>
            </w:r>
          </w:p>
        </w:tc>
        <w:tc>
          <w:tcPr>
            <w:tcW w:w="1090" w:type="dxa"/>
            <w:shd w:val="clear" w:color="000000" w:fill="FFFFFF"/>
            <w:noWrap w:val="0"/>
            <w:vAlign w:val="center"/>
          </w:tcPr>
          <w:p w14:paraId="33E233B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三通连接管</w:t>
            </w:r>
          </w:p>
        </w:tc>
        <w:tc>
          <w:tcPr>
            <w:tcW w:w="5274" w:type="dxa"/>
            <w:shd w:val="clear" w:color="000000" w:fill="FFFFFF"/>
            <w:noWrap w:val="0"/>
            <w:vAlign w:val="center"/>
          </w:tcPr>
          <w:p w14:paraId="1AC6A9E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T形。</w:t>
            </w:r>
          </w:p>
        </w:tc>
        <w:tc>
          <w:tcPr>
            <w:tcW w:w="591" w:type="dxa"/>
            <w:shd w:val="clear" w:color="000000" w:fill="FFFFFF"/>
            <w:noWrap w:val="0"/>
            <w:vAlign w:val="center"/>
          </w:tcPr>
          <w:p w14:paraId="17BBEAE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6FBFED8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39217AA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DBFD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F35569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44 </w:t>
            </w:r>
          </w:p>
        </w:tc>
        <w:tc>
          <w:tcPr>
            <w:tcW w:w="1090" w:type="dxa"/>
            <w:shd w:val="clear" w:color="000000" w:fill="FFFFFF"/>
            <w:noWrap w:val="0"/>
            <w:vAlign w:val="center"/>
          </w:tcPr>
          <w:p w14:paraId="56D099A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陶土网</w:t>
            </w:r>
          </w:p>
        </w:tc>
        <w:tc>
          <w:tcPr>
            <w:tcW w:w="5274" w:type="dxa"/>
            <w:shd w:val="clear" w:color="000000" w:fill="FFFFFF"/>
            <w:noWrap w:val="0"/>
            <w:vAlign w:val="center"/>
          </w:tcPr>
          <w:p w14:paraId="76792F8D">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功能同石棉网，陶土材质，尺寸不小于125mm×125mm±2mm，0.8mm钢丝制成。</w:t>
            </w:r>
          </w:p>
        </w:tc>
        <w:tc>
          <w:tcPr>
            <w:tcW w:w="591" w:type="dxa"/>
            <w:shd w:val="clear" w:color="000000" w:fill="FFFFFF"/>
            <w:noWrap w:val="0"/>
            <w:vAlign w:val="center"/>
          </w:tcPr>
          <w:p w14:paraId="29934E7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601DD65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36390B9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52BD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DE4D05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45 </w:t>
            </w:r>
          </w:p>
        </w:tc>
        <w:tc>
          <w:tcPr>
            <w:tcW w:w="1090" w:type="dxa"/>
            <w:shd w:val="clear" w:color="000000" w:fill="FFFFFF"/>
            <w:noWrap w:val="0"/>
            <w:vAlign w:val="center"/>
          </w:tcPr>
          <w:p w14:paraId="2787F28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两用气筒</w:t>
            </w:r>
          </w:p>
        </w:tc>
        <w:tc>
          <w:tcPr>
            <w:tcW w:w="5274" w:type="dxa"/>
            <w:shd w:val="clear" w:color="000000" w:fill="FFFFFF"/>
            <w:noWrap w:val="0"/>
            <w:vAlign w:val="center"/>
          </w:tcPr>
          <w:p w14:paraId="2D89395D">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活塞胶垫，气嘴外径8mm，长度15mm，台阶口；抽气压强达到6.7kPa时放置30s，漏气引起的压强变化应≤2.6kPa充气压强达到290kPa时，放置30s，漏气引起的压强变化应≤9.8kPa。</w:t>
            </w:r>
          </w:p>
        </w:tc>
        <w:tc>
          <w:tcPr>
            <w:tcW w:w="591" w:type="dxa"/>
            <w:shd w:val="clear" w:color="000000" w:fill="FFFFFF"/>
            <w:noWrap w:val="0"/>
            <w:vAlign w:val="center"/>
          </w:tcPr>
          <w:p w14:paraId="3F8DE8B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4A88FFB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5887AF2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B0A9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1B25A7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46 </w:t>
            </w:r>
          </w:p>
        </w:tc>
        <w:tc>
          <w:tcPr>
            <w:tcW w:w="1090" w:type="dxa"/>
            <w:shd w:val="clear" w:color="000000" w:fill="FFFFFF"/>
            <w:noWrap w:val="0"/>
            <w:vAlign w:val="center"/>
          </w:tcPr>
          <w:p w14:paraId="73FAAA1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方座支架</w:t>
            </w:r>
          </w:p>
        </w:tc>
        <w:tc>
          <w:tcPr>
            <w:tcW w:w="5274" w:type="dxa"/>
            <w:shd w:val="clear" w:color="000000" w:fill="FFFFFF"/>
            <w:noWrap w:val="0"/>
            <w:vAlign w:val="center"/>
          </w:tcPr>
          <w:p w14:paraId="39EB5ACA">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一、适用范围</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应适用于中学：物理、化学、生物和小学科学实验教学用。</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二、技术要求</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1、方座支架由立杆1根，方形底座1个，平行夹1个，垂直夹2个，烧瓶夹1个，大环1个，小环1个等组成。</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2、底座尺寸210±2mm×135±2mm，重量≥1kg, 底座整体注塑成型，表面应耐酸、耐碱、耐油。板面上斜条纹深1.0mm,宽2.5mm成交叉形状均布，为保证原有铸铁底座的韧性内嵌有优质钢板。立杆直径Φ12mm，长615mm，碳钢制作表面镀铬处理。</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3、大环外径Φ110±2mm，柄长105±3mm，小环外径Φ70±2mm，柄长125±3mm。大小环上有一开口（宽20mm）中心与环柄成120°夹角。大小铁环碳钢冲压成型，表面镀镍处理。</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4、烧瓶夹，夹口宽度30mm夹口内壁贴有耐热柔软层。有锁紧装置，锁紧装置由横孔螺母和球拍螺杆组成。最大张口≥60mm闭合间隙≤0.1mm，闭合错位≤1mm。金属材料表面镀镍处理。</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5、立杆与底座间的不垂直度不大于3mm，铁环柄，烧瓶夹杆与立杆不垂直度不大于3mm。立杆与底座底部有一专用螺帽长度不小于35mm用来固定，锁紧立杆，防止立杆与底座结合部螺纹松动。</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6、垂直夹、平行夹，夹体由铝合金材料压铸成型，单个重量不小于18g，表面防锈处理。</w:t>
            </w:r>
          </w:p>
        </w:tc>
        <w:tc>
          <w:tcPr>
            <w:tcW w:w="591" w:type="dxa"/>
            <w:shd w:val="clear" w:color="000000" w:fill="FFFFFF"/>
            <w:noWrap w:val="0"/>
            <w:vAlign w:val="center"/>
          </w:tcPr>
          <w:p w14:paraId="5835693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1E89115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64B8A35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4FBD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41BCC3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47 </w:t>
            </w:r>
          </w:p>
        </w:tc>
        <w:tc>
          <w:tcPr>
            <w:tcW w:w="1090" w:type="dxa"/>
            <w:shd w:val="clear" w:color="000000" w:fill="FFFFFF"/>
            <w:noWrap w:val="0"/>
            <w:vAlign w:val="center"/>
          </w:tcPr>
          <w:p w14:paraId="258710D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多功能实验支架</w:t>
            </w:r>
          </w:p>
        </w:tc>
        <w:tc>
          <w:tcPr>
            <w:tcW w:w="5274" w:type="dxa"/>
            <w:shd w:val="clear" w:color="000000" w:fill="FFFFFF"/>
            <w:noWrap w:val="0"/>
            <w:vAlign w:val="center"/>
          </w:tcPr>
          <w:p w14:paraId="7E3A3A46">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组合座架1个，最小组合支承面积应不小于560mm×10mm±0.2mm；滑块式垂直夹5个、烧瓶夹1个、万向夹1个、大铁环1个、方托盘1个、绝缘环2个、吊钩4个。</w:t>
            </w:r>
          </w:p>
        </w:tc>
        <w:tc>
          <w:tcPr>
            <w:tcW w:w="591" w:type="dxa"/>
            <w:shd w:val="clear" w:color="000000" w:fill="FFFFFF"/>
            <w:noWrap w:val="0"/>
            <w:vAlign w:val="center"/>
          </w:tcPr>
          <w:p w14:paraId="54D4C98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18A5543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63B6935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D1D7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F617D5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48 </w:t>
            </w:r>
          </w:p>
        </w:tc>
        <w:tc>
          <w:tcPr>
            <w:tcW w:w="1090" w:type="dxa"/>
            <w:shd w:val="clear" w:color="000000" w:fill="FFFFFF"/>
            <w:noWrap w:val="0"/>
            <w:vAlign w:val="center"/>
          </w:tcPr>
          <w:p w14:paraId="1F02812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升降台</w:t>
            </w:r>
          </w:p>
        </w:tc>
        <w:tc>
          <w:tcPr>
            <w:tcW w:w="5274" w:type="dxa"/>
            <w:shd w:val="clear" w:color="000000" w:fill="FFFFFF"/>
            <w:noWrap w:val="0"/>
            <w:vAlign w:val="center"/>
          </w:tcPr>
          <w:p w14:paraId="16E9841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不锈钢台面，上台面有效面积不小于140mm×140mm±2mm，下台面有效面积不小于160mm×160mm±2mm，厚度不低于1mm；升降范围85mm～235mm，连续可调；上下台面的平面度误差应≤2mm，升降过程中任一位置的平行度误差≤3mm；额定载重量≥10kg.</w:t>
            </w:r>
          </w:p>
        </w:tc>
        <w:tc>
          <w:tcPr>
            <w:tcW w:w="591" w:type="dxa"/>
            <w:shd w:val="clear" w:color="000000" w:fill="FFFFFF"/>
            <w:noWrap w:val="0"/>
            <w:vAlign w:val="center"/>
          </w:tcPr>
          <w:p w14:paraId="1583C82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05A1219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3FE6072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14FF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2E2C32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49 </w:t>
            </w:r>
          </w:p>
        </w:tc>
        <w:tc>
          <w:tcPr>
            <w:tcW w:w="1090" w:type="dxa"/>
            <w:shd w:val="clear" w:color="000000" w:fill="FFFFFF"/>
            <w:noWrap w:val="0"/>
            <w:vAlign w:val="center"/>
          </w:tcPr>
          <w:p w14:paraId="77F79F8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碘升华凝华管</w:t>
            </w:r>
          </w:p>
        </w:tc>
        <w:tc>
          <w:tcPr>
            <w:tcW w:w="5274" w:type="dxa"/>
            <w:shd w:val="clear" w:color="000000" w:fill="FFFFFF"/>
            <w:noWrap w:val="0"/>
            <w:vAlign w:val="center"/>
          </w:tcPr>
          <w:p w14:paraId="55344D1E">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碘密封于碘锤内，无色透明硼硅酸盐玻璃制管Φ28mm×34mm，两端面应为凹面，热冲击应不低于200℃。</w:t>
            </w:r>
          </w:p>
        </w:tc>
        <w:tc>
          <w:tcPr>
            <w:tcW w:w="591" w:type="dxa"/>
            <w:shd w:val="clear" w:color="000000" w:fill="FFFFFF"/>
            <w:noWrap w:val="0"/>
            <w:vAlign w:val="center"/>
          </w:tcPr>
          <w:p w14:paraId="0C06923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728A525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3B30A07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612C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2C5E7F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50 </w:t>
            </w:r>
          </w:p>
        </w:tc>
        <w:tc>
          <w:tcPr>
            <w:tcW w:w="1090" w:type="dxa"/>
            <w:shd w:val="clear" w:color="000000" w:fill="FFFFFF"/>
            <w:noWrap w:val="0"/>
            <w:vAlign w:val="center"/>
          </w:tcPr>
          <w:p w14:paraId="6C127FA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磁悬浮原理实验器</w:t>
            </w:r>
          </w:p>
        </w:tc>
        <w:tc>
          <w:tcPr>
            <w:tcW w:w="5274" w:type="dxa"/>
            <w:shd w:val="clear" w:color="000000" w:fill="FFFFFF"/>
            <w:noWrap w:val="0"/>
            <w:vAlign w:val="center"/>
          </w:tcPr>
          <w:p w14:paraId="31AEBCF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包括2个小圆柱形磁体、配套试管等。</w:t>
            </w:r>
          </w:p>
        </w:tc>
        <w:tc>
          <w:tcPr>
            <w:tcW w:w="591" w:type="dxa"/>
            <w:shd w:val="clear" w:color="000000" w:fill="FFFFFF"/>
            <w:noWrap w:val="0"/>
            <w:vAlign w:val="center"/>
          </w:tcPr>
          <w:p w14:paraId="3BC68C8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7B855A7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75E39B8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2889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8D9089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51 </w:t>
            </w:r>
          </w:p>
        </w:tc>
        <w:tc>
          <w:tcPr>
            <w:tcW w:w="1090" w:type="dxa"/>
            <w:shd w:val="clear" w:color="000000" w:fill="FFFFFF"/>
            <w:noWrap w:val="0"/>
            <w:vAlign w:val="center"/>
          </w:tcPr>
          <w:p w14:paraId="329E9E9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托盘天平</w:t>
            </w:r>
          </w:p>
        </w:tc>
        <w:tc>
          <w:tcPr>
            <w:tcW w:w="5274" w:type="dxa"/>
            <w:shd w:val="clear" w:color="000000" w:fill="FFFFFF"/>
            <w:noWrap w:val="0"/>
            <w:vAlign w:val="center"/>
          </w:tcPr>
          <w:p w14:paraId="3D9C8590">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至少200 g，0.2 g单杠杆等臂式双盘天平，配6 级（M2 级）砝码：100 g、50 g、10 g、5 g 各1 个，20 g 2 个，钢制镊子。</w:t>
            </w:r>
          </w:p>
        </w:tc>
        <w:tc>
          <w:tcPr>
            <w:tcW w:w="591" w:type="dxa"/>
            <w:shd w:val="clear" w:color="000000" w:fill="FFFFFF"/>
            <w:noWrap w:val="0"/>
            <w:vAlign w:val="center"/>
          </w:tcPr>
          <w:p w14:paraId="3B009FE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63BB840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04B8C98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77E1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19BE7E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52 </w:t>
            </w:r>
          </w:p>
        </w:tc>
        <w:tc>
          <w:tcPr>
            <w:tcW w:w="1090" w:type="dxa"/>
            <w:shd w:val="clear" w:color="000000" w:fill="FFFFFF"/>
            <w:noWrap w:val="0"/>
            <w:vAlign w:val="center"/>
          </w:tcPr>
          <w:p w14:paraId="34B7B6C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电子天平</w:t>
            </w:r>
          </w:p>
        </w:tc>
        <w:tc>
          <w:tcPr>
            <w:tcW w:w="5274" w:type="dxa"/>
            <w:shd w:val="clear" w:color="000000" w:fill="FFFFFF"/>
            <w:noWrap w:val="0"/>
            <w:vAlign w:val="center"/>
          </w:tcPr>
          <w:p w14:paraId="243CC425">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量程0 g〜1 kg，分辨力0.1 g，带标准砝码。</w:t>
            </w:r>
          </w:p>
        </w:tc>
        <w:tc>
          <w:tcPr>
            <w:tcW w:w="591" w:type="dxa"/>
            <w:shd w:val="clear" w:color="000000" w:fill="FFFFFF"/>
            <w:noWrap w:val="0"/>
            <w:vAlign w:val="center"/>
          </w:tcPr>
          <w:p w14:paraId="1D4D86D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7E9A397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577EF1B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7B92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0DE84E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53 </w:t>
            </w:r>
          </w:p>
        </w:tc>
        <w:tc>
          <w:tcPr>
            <w:tcW w:w="1090" w:type="dxa"/>
            <w:shd w:val="clear" w:color="000000" w:fill="FFFFFF"/>
            <w:noWrap w:val="0"/>
            <w:vAlign w:val="center"/>
          </w:tcPr>
          <w:p w14:paraId="394E2FD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圆柱体组</w:t>
            </w:r>
          </w:p>
        </w:tc>
        <w:tc>
          <w:tcPr>
            <w:tcW w:w="5274" w:type="dxa"/>
            <w:shd w:val="clear" w:color="000000" w:fill="FFFFFF"/>
            <w:noWrap w:val="0"/>
            <w:vAlign w:val="center"/>
          </w:tcPr>
          <w:p w14:paraId="5D9D695B">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应包括纯铜、铝（或铝合金）和铁（钢）等3种材质圆柱体；圆柱体直径20mm，高32mm每个圆柱体配网兜（质量小于0.01g）。</w:t>
            </w:r>
          </w:p>
        </w:tc>
        <w:tc>
          <w:tcPr>
            <w:tcW w:w="591" w:type="dxa"/>
            <w:shd w:val="clear" w:color="000000" w:fill="FFFFFF"/>
            <w:noWrap w:val="0"/>
            <w:vAlign w:val="center"/>
          </w:tcPr>
          <w:p w14:paraId="2C01776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772C7E9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31BADE2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2ACD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CD0391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54 </w:t>
            </w:r>
          </w:p>
        </w:tc>
        <w:tc>
          <w:tcPr>
            <w:tcW w:w="1090" w:type="dxa"/>
            <w:shd w:val="clear" w:color="000000" w:fill="FFFFFF"/>
            <w:noWrap w:val="0"/>
            <w:vAlign w:val="center"/>
          </w:tcPr>
          <w:p w14:paraId="26AEF28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立方体组</w:t>
            </w:r>
          </w:p>
        </w:tc>
        <w:tc>
          <w:tcPr>
            <w:tcW w:w="5274" w:type="dxa"/>
            <w:shd w:val="clear" w:color="000000" w:fill="FFFFFF"/>
            <w:noWrap w:val="0"/>
            <w:vAlign w:val="center"/>
          </w:tcPr>
          <w:p w14:paraId="61F7DFB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应包括黄铜、铁、铝、木4种材料的5个立方体，其中铝材2个，黄铜（边长20mm）、铁（边长20mm）、铝（边长25mm）、铝（边长30mm）、木材（边长50mm）各1个，带不锈钢挂钩。</w:t>
            </w:r>
          </w:p>
        </w:tc>
        <w:tc>
          <w:tcPr>
            <w:tcW w:w="591" w:type="dxa"/>
            <w:shd w:val="clear" w:color="000000" w:fill="FFFFFF"/>
            <w:noWrap w:val="0"/>
            <w:vAlign w:val="center"/>
          </w:tcPr>
          <w:p w14:paraId="54C8C9C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6A51698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63F689C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DB0A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654CF6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55 </w:t>
            </w:r>
          </w:p>
        </w:tc>
        <w:tc>
          <w:tcPr>
            <w:tcW w:w="1090" w:type="dxa"/>
            <w:shd w:val="clear" w:color="000000" w:fill="FFFFFF"/>
            <w:noWrap w:val="0"/>
            <w:vAlign w:val="center"/>
          </w:tcPr>
          <w:p w14:paraId="7441C02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量筒</w:t>
            </w:r>
          </w:p>
        </w:tc>
        <w:tc>
          <w:tcPr>
            <w:tcW w:w="5274" w:type="dxa"/>
            <w:shd w:val="clear" w:color="000000" w:fill="FFFFFF"/>
            <w:noWrap w:val="0"/>
            <w:vAlign w:val="center"/>
          </w:tcPr>
          <w:p w14:paraId="6D4B134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100mL，1mL。</w:t>
            </w:r>
          </w:p>
        </w:tc>
        <w:tc>
          <w:tcPr>
            <w:tcW w:w="591" w:type="dxa"/>
            <w:shd w:val="clear" w:color="000000" w:fill="FFFFFF"/>
            <w:noWrap w:val="0"/>
            <w:vAlign w:val="center"/>
          </w:tcPr>
          <w:p w14:paraId="055E918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6280453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50</w:t>
            </w:r>
          </w:p>
        </w:tc>
        <w:tc>
          <w:tcPr>
            <w:tcW w:w="1016" w:type="dxa"/>
            <w:noWrap w:val="0"/>
            <w:vAlign w:val="center"/>
          </w:tcPr>
          <w:p w14:paraId="29D1889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D51F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AF5FB7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56 </w:t>
            </w:r>
          </w:p>
        </w:tc>
        <w:tc>
          <w:tcPr>
            <w:tcW w:w="1090" w:type="dxa"/>
            <w:shd w:val="clear" w:color="000000" w:fill="FFFFFF"/>
            <w:noWrap w:val="0"/>
            <w:vAlign w:val="center"/>
          </w:tcPr>
          <w:p w14:paraId="621C1B9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放大镜</w:t>
            </w:r>
          </w:p>
        </w:tc>
        <w:tc>
          <w:tcPr>
            <w:tcW w:w="5274" w:type="dxa"/>
            <w:shd w:val="clear" w:color="000000" w:fill="FFFFFF"/>
            <w:noWrap w:val="0"/>
            <w:vAlign w:val="center"/>
          </w:tcPr>
          <w:p w14:paraId="7FFE880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手持式，5×，焦距50mm。</w:t>
            </w:r>
          </w:p>
        </w:tc>
        <w:tc>
          <w:tcPr>
            <w:tcW w:w="591" w:type="dxa"/>
            <w:shd w:val="clear" w:color="000000" w:fill="FFFFFF"/>
            <w:noWrap w:val="0"/>
            <w:vAlign w:val="center"/>
          </w:tcPr>
          <w:p w14:paraId="126E793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6D103A0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7AA681E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BB55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275BBC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57 </w:t>
            </w:r>
          </w:p>
        </w:tc>
        <w:tc>
          <w:tcPr>
            <w:tcW w:w="1090" w:type="dxa"/>
            <w:shd w:val="clear" w:color="000000" w:fill="FFFFFF"/>
            <w:noWrap w:val="0"/>
            <w:vAlign w:val="center"/>
          </w:tcPr>
          <w:p w14:paraId="2E0B271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望远镜</w:t>
            </w:r>
          </w:p>
        </w:tc>
        <w:tc>
          <w:tcPr>
            <w:tcW w:w="5274" w:type="dxa"/>
            <w:shd w:val="clear" w:color="000000" w:fill="FFFFFF"/>
            <w:noWrap w:val="0"/>
            <w:vAlign w:val="center"/>
          </w:tcPr>
          <w:p w14:paraId="79FA991A">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双筒，7×35。</w:t>
            </w:r>
          </w:p>
        </w:tc>
        <w:tc>
          <w:tcPr>
            <w:tcW w:w="591" w:type="dxa"/>
            <w:shd w:val="clear" w:color="000000" w:fill="FFFFFF"/>
            <w:noWrap w:val="0"/>
            <w:vAlign w:val="center"/>
          </w:tcPr>
          <w:p w14:paraId="5526E97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4B81A81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5FDA055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36C6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DEF65F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58 </w:t>
            </w:r>
          </w:p>
        </w:tc>
        <w:tc>
          <w:tcPr>
            <w:tcW w:w="1090" w:type="dxa"/>
            <w:shd w:val="clear" w:color="000000" w:fill="FFFFFF"/>
            <w:noWrap w:val="0"/>
            <w:vAlign w:val="center"/>
          </w:tcPr>
          <w:p w14:paraId="45E4701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内聚力演示器</w:t>
            </w:r>
          </w:p>
        </w:tc>
        <w:tc>
          <w:tcPr>
            <w:tcW w:w="5274" w:type="dxa"/>
            <w:shd w:val="clear" w:color="000000" w:fill="FFFFFF"/>
            <w:noWrap w:val="0"/>
            <w:vAlign w:val="center"/>
          </w:tcPr>
          <w:p w14:paraId="5E1C131E">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由2个铅圆柱体、旋转式刮削器、挤压器和2根扳杆组成；圆柱体尺寸约Φ20mm×50mm铅柱镶铁部分长度约为铅圆柱长度的1/2，挤压架应采用铁质结构，2个铅圆柱体应能装入挤压器中，通过螺旋实现挤压；挤压器螺旋挤压的最大和最小距离差应≥35mm，挤压器装入铅圆柱挤压至人力不能继续挤压时，在挤压方向的形变应≤0.25mm；刮削器由转柄、刀片和刀轴组成，削平的两铅圆柱体端面压在一起后，承受轴向拉力应≥60N。</w:t>
            </w:r>
          </w:p>
        </w:tc>
        <w:tc>
          <w:tcPr>
            <w:tcW w:w="591" w:type="dxa"/>
            <w:shd w:val="clear" w:color="000000" w:fill="FFFFFF"/>
            <w:noWrap w:val="0"/>
            <w:vAlign w:val="center"/>
          </w:tcPr>
          <w:p w14:paraId="5F198A0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615AA6E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6E41061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5D28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ECA851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59 </w:t>
            </w:r>
          </w:p>
        </w:tc>
        <w:tc>
          <w:tcPr>
            <w:tcW w:w="1090" w:type="dxa"/>
            <w:shd w:val="clear" w:color="000000" w:fill="FFFFFF"/>
            <w:noWrap w:val="0"/>
            <w:vAlign w:val="center"/>
          </w:tcPr>
          <w:p w14:paraId="638EBE4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钢直尺</w:t>
            </w:r>
          </w:p>
        </w:tc>
        <w:tc>
          <w:tcPr>
            <w:tcW w:w="5274" w:type="dxa"/>
            <w:shd w:val="clear" w:color="000000" w:fill="FFFFFF"/>
            <w:noWrap w:val="0"/>
            <w:vAlign w:val="center"/>
          </w:tcPr>
          <w:p w14:paraId="4D7B7B75">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1000mm±0.2mm，1mm0mm～50mm分度值0.5mm其余分度值为1mm；材料为1Cr18Ni9、1Cr13或其他类似性能材料，硬度应不低于342HV；刻度面平面度误差应≤0.25mm，允许误差应≤±0.15mm；需有计量器具制造许可证标志。</w:t>
            </w:r>
          </w:p>
        </w:tc>
        <w:tc>
          <w:tcPr>
            <w:tcW w:w="591" w:type="dxa"/>
            <w:shd w:val="clear" w:color="000000" w:fill="FFFFFF"/>
            <w:noWrap w:val="0"/>
            <w:vAlign w:val="center"/>
          </w:tcPr>
          <w:p w14:paraId="27F6CBF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把</w:t>
            </w:r>
          </w:p>
        </w:tc>
        <w:tc>
          <w:tcPr>
            <w:tcW w:w="597" w:type="dxa"/>
            <w:shd w:val="clear" w:color="000000" w:fill="FFFFFF"/>
            <w:noWrap w:val="0"/>
            <w:vAlign w:val="center"/>
          </w:tcPr>
          <w:p w14:paraId="28B7CBC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427E6D2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8A09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A97783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60 </w:t>
            </w:r>
          </w:p>
        </w:tc>
        <w:tc>
          <w:tcPr>
            <w:tcW w:w="1090" w:type="dxa"/>
            <w:shd w:val="clear" w:color="000000" w:fill="FFFFFF"/>
            <w:noWrap w:val="0"/>
            <w:vAlign w:val="center"/>
          </w:tcPr>
          <w:p w14:paraId="0484BA1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机械秒表</w:t>
            </w:r>
          </w:p>
        </w:tc>
        <w:tc>
          <w:tcPr>
            <w:tcW w:w="5274" w:type="dxa"/>
            <w:shd w:val="clear" w:color="000000" w:fill="FFFFFF"/>
            <w:noWrap w:val="0"/>
            <w:vAlign w:val="center"/>
          </w:tcPr>
          <w:p w14:paraId="051B3FA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分度值0.1s，一等。</w:t>
            </w:r>
          </w:p>
        </w:tc>
        <w:tc>
          <w:tcPr>
            <w:tcW w:w="591" w:type="dxa"/>
            <w:shd w:val="clear" w:color="000000" w:fill="FFFFFF"/>
            <w:noWrap w:val="0"/>
            <w:vAlign w:val="center"/>
          </w:tcPr>
          <w:p w14:paraId="45B96C0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块</w:t>
            </w:r>
          </w:p>
        </w:tc>
        <w:tc>
          <w:tcPr>
            <w:tcW w:w="597" w:type="dxa"/>
            <w:shd w:val="clear" w:color="000000" w:fill="FFFFFF"/>
            <w:noWrap w:val="0"/>
            <w:vAlign w:val="center"/>
          </w:tcPr>
          <w:p w14:paraId="73EFBC6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2BA9EFF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A068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29823E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61 </w:t>
            </w:r>
          </w:p>
        </w:tc>
        <w:tc>
          <w:tcPr>
            <w:tcW w:w="1090" w:type="dxa"/>
            <w:shd w:val="clear" w:color="000000" w:fill="FFFFFF"/>
            <w:noWrap w:val="0"/>
            <w:vAlign w:val="center"/>
          </w:tcPr>
          <w:p w14:paraId="5B75652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电子秒表</w:t>
            </w:r>
          </w:p>
        </w:tc>
        <w:tc>
          <w:tcPr>
            <w:tcW w:w="5274" w:type="dxa"/>
            <w:shd w:val="clear" w:color="000000" w:fill="FFFFFF"/>
            <w:noWrap w:val="0"/>
            <w:vAlign w:val="center"/>
          </w:tcPr>
          <w:p w14:paraId="3F93ABF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专用型，微电脑控制，大液晶三排数字显示，时间、日历、星期、定时响闹、整点报时、倒计时、秒表、60道数据存储、最快、最慢及平均速度显示、步进节拍器、精度0.01S、3V纽扣电池、防水防震防滑结构，开关机功能。</w:t>
            </w:r>
          </w:p>
        </w:tc>
        <w:tc>
          <w:tcPr>
            <w:tcW w:w="591" w:type="dxa"/>
            <w:shd w:val="clear" w:color="000000" w:fill="FFFFFF"/>
            <w:noWrap w:val="0"/>
            <w:vAlign w:val="center"/>
          </w:tcPr>
          <w:p w14:paraId="7B9B6FE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块</w:t>
            </w:r>
          </w:p>
        </w:tc>
        <w:tc>
          <w:tcPr>
            <w:tcW w:w="597" w:type="dxa"/>
            <w:shd w:val="clear" w:color="000000" w:fill="FFFFFF"/>
            <w:noWrap w:val="0"/>
            <w:vAlign w:val="center"/>
          </w:tcPr>
          <w:p w14:paraId="14944CE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149871B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2CAC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C8FAC7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62 </w:t>
            </w:r>
          </w:p>
        </w:tc>
        <w:tc>
          <w:tcPr>
            <w:tcW w:w="1090" w:type="dxa"/>
            <w:shd w:val="clear" w:color="000000" w:fill="FFFFFF"/>
            <w:noWrap w:val="0"/>
            <w:vAlign w:val="center"/>
          </w:tcPr>
          <w:p w14:paraId="1A4F8AF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斜面小车</w:t>
            </w:r>
          </w:p>
        </w:tc>
        <w:tc>
          <w:tcPr>
            <w:tcW w:w="5274" w:type="dxa"/>
            <w:shd w:val="clear" w:color="000000" w:fill="FFFFFF"/>
            <w:noWrap w:val="0"/>
            <w:vAlign w:val="center"/>
          </w:tcPr>
          <w:p w14:paraId="367459D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应包括斜面、小车、摩擦块、支撑杆、砝码桶和摩擦材料等，与教学支架配套使用；斜面板≥915mm×100mm×20mm±0.2mm，一端应有滑轮缓冲或捕获小车的装置；斜面板工作面平面度误差应小于2mm；附摩擦材料丁晴橡胶、砂纸、棉布等，有摩擦材料的固定夹。</w:t>
            </w:r>
          </w:p>
        </w:tc>
        <w:tc>
          <w:tcPr>
            <w:tcW w:w="591" w:type="dxa"/>
            <w:shd w:val="clear" w:color="000000" w:fill="FFFFFF"/>
            <w:noWrap w:val="0"/>
            <w:vAlign w:val="center"/>
          </w:tcPr>
          <w:p w14:paraId="59442C2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23BA5A6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01D5706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86C0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F73D03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63 </w:t>
            </w:r>
          </w:p>
        </w:tc>
        <w:tc>
          <w:tcPr>
            <w:tcW w:w="1090" w:type="dxa"/>
            <w:shd w:val="clear" w:color="000000" w:fill="FFFFFF"/>
            <w:noWrap w:val="0"/>
            <w:vAlign w:val="center"/>
          </w:tcPr>
          <w:p w14:paraId="2755C11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螺旋弹簧组</w:t>
            </w:r>
          </w:p>
        </w:tc>
        <w:tc>
          <w:tcPr>
            <w:tcW w:w="5274" w:type="dxa"/>
            <w:shd w:val="clear" w:color="000000" w:fill="FFFFFF"/>
            <w:noWrap w:val="0"/>
            <w:vAlign w:val="center"/>
          </w:tcPr>
          <w:p w14:paraId="3B4DC73A">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应由拉力极限分别为4.9N、2.94N、1.96N0.98N和0.49N的5种弹簧构成；各弹簧带长50mm挂钩（有指针），两端应为圆拉环，附标度板。</w:t>
            </w:r>
          </w:p>
        </w:tc>
        <w:tc>
          <w:tcPr>
            <w:tcW w:w="591" w:type="dxa"/>
            <w:shd w:val="clear" w:color="000000" w:fill="FFFFFF"/>
            <w:noWrap w:val="0"/>
            <w:vAlign w:val="center"/>
          </w:tcPr>
          <w:p w14:paraId="42051CC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组</w:t>
            </w:r>
          </w:p>
        </w:tc>
        <w:tc>
          <w:tcPr>
            <w:tcW w:w="597" w:type="dxa"/>
            <w:shd w:val="clear" w:color="000000" w:fill="FFFFFF"/>
            <w:noWrap w:val="0"/>
            <w:vAlign w:val="center"/>
          </w:tcPr>
          <w:p w14:paraId="7FD908D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393C855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87C2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AAFA13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64 </w:t>
            </w:r>
          </w:p>
        </w:tc>
        <w:tc>
          <w:tcPr>
            <w:tcW w:w="1090" w:type="dxa"/>
            <w:shd w:val="clear" w:color="000000" w:fill="FFFFFF"/>
            <w:noWrap w:val="0"/>
            <w:vAlign w:val="center"/>
          </w:tcPr>
          <w:p w14:paraId="2E8A983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演示测力计</w:t>
            </w:r>
          </w:p>
        </w:tc>
        <w:tc>
          <w:tcPr>
            <w:tcW w:w="5274" w:type="dxa"/>
            <w:shd w:val="clear" w:color="000000" w:fill="FFFFFF"/>
            <w:noWrap w:val="0"/>
            <w:vAlign w:val="center"/>
          </w:tcPr>
          <w:p w14:paraId="655AC316">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平板式；量程0N〜2N，分度值0.1N；示值误差≤1/4分度，升降示差≤1/2分度，重复性偏差≤1/4分度。</w:t>
            </w:r>
          </w:p>
        </w:tc>
        <w:tc>
          <w:tcPr>
            <w:tcW w:w="591" w:type="dxa"/>
            <w:shd w:val="clear" w:color="000000" w:fill="FFFFFF"/>
            <w:noWrap w:val="0"/>
            <w:vAlign w:val="center"/>
          </w:tcPr>
          <w:p w14:paraId="3ECE4D5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64AAB51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367A6A4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5679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A7BA69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65 </w:t>
            </w:r>
          </w:p>
        </w:tc>
        <w:tc>
          <w:tcPr>
            <w:tcW w:w="1090" w:type="dxa"/>
            <w:shd w:val="clear" w:color="000000" w:fill="FFFFFF"/>
            <w:noWrap w:val="0"/>
            <w:vAlign w:val="center"/>
          </w:tcPr>
          <w:p w14:paraId="0510CDA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条形盒测力计</w:t>
            </w:r>
          </w:p>
        </w:tc>
        <w:tc>
          <w:tcPr>
            <w:tcW w:w="5274" w:type="dxa"/>
            <w:shd w:val="clear" w:color="000000" w:fill="FFFFFF"/>
            <w:noWrap w:val="0"/>
            <w:vAlign w:val="center"/>
          </w:tcPr>
          <w:p w14:paraId="2D7EFDCE">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量程0N〜1N，分度值0.02N；示值误差≤1/2分度，升降示差≤1/2分度，重复性偏差≤1/4分度。</w:t>
            </w:r>
          </w:p>
        </w:tc>
        <w:tc>
          <w:tcPr>
            <w:tcW w:w="591" w:type="dxa"/>
            <w:shd w:val="clear" w:color="000000" w:fill="FFFFFF"/>
            <w:noWrap w:val="0"/>
            <w:vAlign w:val="center"/>
          </w:tcPr>
          <w:p w14:paraId="727851D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49370AD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1F24655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1CE2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DEF185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66 </w:t>
            </w:r>
          </w:p>
        </w:tc>
        <w:tc>
          <w:tcPr>
            <w:tcW w:w="1090" w:type="dxa"/>
            <w:shd w:val="clear" w:color="000000" w:fill="FFFFFF"/>
            <w:noWrap w:val="0"/>
            <w:vAlign w:val="center"/>
          </w:tcPr>
          <w:p w14:paraId="210D817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数字测力计</w:t>
            </w:r>
          </w:p>
        </w:tc>
        <w:tc>
          <w:tcPr>
            <w:tcW w:w="5274" w:type="dxa"/>
            <w:shd w:val="clear" w:color="000000" w:fill="FFFFFF"/>
            <w:noWrap w:val="0"/>
            <w:vAlign w:val="center"/>
          </w:tcPr>
          <w:p w14:paraId="515D17C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量程0N～20N，误差≤±1.0%FS±1字，采样频率应不低于100次/秒，可测拉力和压力，不接电脑能独立运行，显示屏尺寸不小于30mm×40mm±0.2mm。</w:t>
            </w:r>
          </w:p>
        </w:tc>
        <w:tc>
          <w:tcPr>
            <w:tcW w:w="591" w:type="dxa"/>
            <w:shd w:val="clear" w:color="000000" w:fill="FFFFFF"/>
            <w:noWrap w:val="0"/>
            <w:vAlign w:val="center"/>
          </w:tcPr>
          <w:p w14:paraId="3AFD51B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6221889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7DC706F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D991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406D86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67 </w:t>
            </w:r>
          </w:p>
        </w:tc>
        <w:tc>
          <w:tcPr>
            <w:tcW w:w="1090" w:type="dxa"/>
            <w:shd w:val="clear" w:color="000000" w:fill="FFFFFF"/>
            <w:noWrap w:val="0"/>
            <w:vAlign w:val="center"/>
          </w:tcPr>
          <w:p w14:paraId="70AE7D0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重锤</w:t>
            </w:r>
          </w:p>
        </w:tc>
        <w:tc>
          <w:tcPr>
            <w:tcW w:w="5274" w:type="dxa"/>
            <w:shd w:val="clear" w:color="000000" w:fill="FFFFFF"/>
            <w:noWrap w:val="0"/>
            <w:vAlign w:val="center"/>
          </w:tcPr>
          <w:p w14:paraId="7C8E0B6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至少300g。</w:t>
            </w:r>
          </w:p>
        </w:tc>
        <w:tc>
          <w:tcPr>
            <w:tcW w:w="591" w:type="dxa"/>
            <w:shd w:val="clear" w:color="000000" w:fill="FFFFFF"/>
            <w:noWrap w:val="0"/>
            <w:vAlign w:val="center"/>
          </w:tcPr>
          <w:p w14:paraId="6963438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62CAB49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6EE3DDC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7937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8FC23D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68 </w:t>
            </w:r>
          </w:p>
        </w:tc>
        <w:tc>
          <w:tcPr>
            <w:tcW w:w="1090" w:type="dxa"/>
            <w:shd w:val="clear" w:color="000000" w:fill="FFFFFF"/>
            <w:noWrap w:val="0"/>
            <w:vAlign w:val="center"/>
          </w:tcPr>
          <w:p w14:paraId="72CA504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金属钩码</w:t>
            </w:r>
          </w:p>
        </w:tc>
        <w:tc>
          <w:tcPr>
            <w:tcW w:w="5274" w:type="dxa"/>
            <w:shd w:val="clear" w:color="000000" w:fill="FFFFFF"/>
            <w:noWrap w:val="0"/>
            <w:vAlign w:val="center"/>
          </w:tcPr>
          <w:p w14:paraId="2FBFF1B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10g（Φ22mm）×l，20g（Φ26mm）×250g（Φ30mm）×2，200g（Φ48mm）×1允许误差：10g±0.1g，20g±0.2g，50g±0.5g，200g±2.0g。</w:t>
            </w:r>
          </w:p>
        </w:tc>
        <w:tc>
          <w:tcPr>
            <w:tcW w:w="591" w:type="dxa"/>
            <w:shd w:val="clear" w:color="000000" w:fill="FFFFFF"/>
            <w:noWrap w:val="0"/>
            <w:vAlign w:val="center"/>
          </w:tcPr>
          <w:p w14:paraId="327AB67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6F1C662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4F92B6F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87AB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56E354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69 </w:t>
            </w:r>
          </w:p>
        </w:tc>
        <w:tc>
          <w:tcPr>
            <w:tcW w:w="1090" w:type="dxa"/>
            <w:shd w:val="clear" w:color="000000" w:fill="FFFFFF"/>
            <w:noWrap w:val="0"/>
            <w:vAlign w:val="center"/>
          </w:tcPr>
          <w:p w14:paraId="5B26FA9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摩擦力实验器</w:t>
            </w:r>
          </w:p>
        </w:tc>
        <w:tc>
          <w:tcPr>
            <w:tcW w:w="5274" w:type="dxa"/>
            <w:shd w:val="clear" w:color="000000" w:fill="FFFFFF"/>
            <w:noWrap w:val="0"/>
            <w:vAlign w:val="center"/>
          </w:tcPr>
          <w:p w14:paraId="47A8B9C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由摩擦板、摩擦块、摩擦材料、匀速电机、定滑轮、测力计、测力计支架、细绳、钩码等组成。提供同一种材料3种不同粗糙程度的摩擦面，同种材料、相同粗糙程度的不同面积的摩擦面。摩擦板不小于800mm×100mm×10mm±</w:t>
            </w:r>
            <w:r>
              <w:rPr>
                <w:rFonts w:ascii="仿宋" w:hAnsi="仿宋" w:eastAsia="仿宋" w:cs="仿宋"/>
                <w:color w:val="000000"/>
                <w:kern w:val="0"/>
                <w:szCs w:val="21"/>
              </w:rPr>
              <w:t>2mm</w:t>
            </w:r>
            <w:r>
              <w:rPr>
                <w:rFonts w:hint="eastAsia" w:ascii="仿宋" w:hAnsi="仿宋" w:eastAsia="仿宋" w:cs="仿宋"/>
                <w:color w:val="000000"/>
                <w:kern w:val="0"/>
                <w:szCs w:val="21"/>
              </w:rPr>
              <w:t>，平面度误差不大于0.6mm，质地坚硬，表面均匀。摩擦块尺寸不小于110mm×50mm×35mm±</w:t>
            </w:r>
            <w:r>
              <w:rPr>
                <w:rFonts w:ascii="仿宋" w:hAnsi="仿宋" w:eastAsia="仿宋" w:cs="仿宋"/>
                <w:color w:val="000000"/>
                <w:kern w:val="0"/>
                <w:szCs w:val="21"/>
              </w:rPr>
              <w:t>2mm</w:t>
            </w:r>
            <w:r>
              <w:rPr>
                <w:rFonts w:hint="eastAsia" w:ascii="仿宋" w:hAnsi="仿宋" w:eastAsia="仿宋" w:cs="仿宋"/>
                <w:color w:val="000000"/>
                <w:kern w:val="0"/>
                <w:szCs w:val="21"/>
              </w:rPr>
              <w:t>，两摩擦面平面度误差应不大于0.1mm，侧面有挂钩。电机拉动速度0～5cm/s，可调节，可显示。匀速运动速度误差≤±5%。</w:t>
            </w:r>
          </w:p>
        </w:tc>
        <w:tc>
          <w:tcPr>
            <w:tcW w:w="591" w:type="dxa"/>
            <w:shd w:val="clear" w:color="000000" w:fill="FFFFFF"/>
            <w:noWrap w:val="0"/>
            <w:vAlign w:val="center"/>
          </w:tcPr>
          <w:p w14:paraId="59F2C30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6B1FB95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699E166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2D6E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EE68D3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70 </w:t>
            </w:r>
          </w:p>
        </w:tc>
        <w:tc>
          <w:tcPr>
            <w:tcW w:w="1090" w:type="dxa"/>
            <w:shd w:val="clear" w:color="000000" w:fill="FFFFFF"/>
            <w:noWrap w:val="0"/>
            <w:vAlign w:val="center"/>
          </w:tcPr>
          <w:p w14:paraId="3E13EB4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运动和力实验器</w:t>
            </w:r>
          </w:p>
        </w:tc>
        <w:tc>
          <w:tcPr>
            <w:tcW w:w="5274" w:type="dxa"/>
            <w:shd w:val="clear" w:color="000000" w:fill="FFFFFF"/>
            <w:noWrap w:val="0"/>
            <w:vAlign w:val="center"/>
          </w:tcPr>
          <w:p w14:paraId="7353317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包括小车（车轮直径≥2 cm）、平面板、过渡片、斜面板、挡板、支架、3个小球及空盒、3 种不同阻力的平面等；平面板长度不小于 800mm，宽度不小于 120mm；斜面与平面连接平滑，不铺摩擦材料与铺摩擦材料的情况下，小车运动距离相差应不小于80mm； 铺两种不同的摩擦材料，小车运动距离相差应不小于40 mm。</w:t>
            </w:r>
          </w:p>
        </w:tc>
        <w:tc>
          <w:tcPr>
            <w:tcW w:w="591" w:type="dxa"/>
            <w:shd w:val="clear" w:color="000000" w:fill="FFFFFF"/>
            <w:noWrap w:val="0"/>
            <w:vAlign w:val="center"/>
          </w:tcPr>
          <w:p w14:paraId="2414329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3FCC0D1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2405E23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1B70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64A22A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71 </w:t>
            </w:r>
          </w:p>
        </w:tc>
        <w:tc>
          <w:tcPr>
            <w:tcW w:w="1090" w:type="dxa"/>
            <w:shd w:val="clear" w:color="000000" w:fill="FFFFFF"/>
            <w:noWrap w:val="0"/>
            <w:vAlign w:val="center"/>
          </w:tcPr>
          <w:p w14:paraId="61CEA4B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惯性演示器</w:t>
            </w:r>
          </w:p>
        </w:tc>
        <w:tc>
          <w:tcPr>
            <w:tcW w:w="5274" w:type="dxa"/>
            <w:shd w:val="clear" w:color="000000" w:fill="FFFFFF"/>
            <w:noWrap w:val="0"/>
            <w:vAlign w:val="center"/>
          </w:tcPr>
          <w:p w14:paraId="02975295">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观察的物体应能收回，成功率不小于98%。</w:t>
            </w:r>
          </w:p>
        </w:tc>
        <w:tc>
          <w:tcPr>
            <w:tcW w:w="591" w:type="dxa"/>
            <w:shd w:val="clear" w:color="000000" w:fill="FFFFFF"/>
            <w:noWrap w:val="0"/>
            <w:vAlign w:val="center"/>
          </w:tcPr>
          <w:p w14:paraId="5668FB7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46BCCCC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1AC8BB6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A08D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22338D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72 </w:t>
            </w:r>
          </w:p>
        </w:tc>
        <w:tc>
          <w:tcPr>
            <w:tcW w:w="1090" w:type="dxa"/>
            <w:shd w:val="clear" w:color="000000" w:fill="FFFFFF"/>
            <w:noWrap w:val="0"/>
            <w:vAlign w:val="center"/>
          </w:tcPr>
          <w:p w14:paraId="7AD5C9C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阿基米德原理实验器</w:t>
            </w:r>
          </w:p>
        </w:tc>
        <w:tc>
          <w:tcPr>
            <w:tcW w:w="5274" w:type="dxa"/>
            <w:shd w:val="clear" w:color="000000" w:fill="FFFFFF"/>
            <w:noWrap w:val="0"/>
            <w:vAlign w:val="center"/>
          </w:tcPr>
          <w:p w14:paraId="037C302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应包括筒、圆柱体、溢液杯、低重心浮筒、低重心浮筒配重等。</w:t>
            </w:r>
          </w:p>
        </w:tc>
        <w:tc>
          <w:tcPr>
            <w:tcW w:w="591" w:type="dxa"/>
            <w:shd w:val="clear" w:color="000000" w:fill="FFFFFF"/>
            <w:noWrap w:val="0"/>
            <w:vAlign w:val="center"/>
          </w:tcPr>
          <w:p w14:paraId="03BD90A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2417350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2967FA7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5D03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A77AA1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73 </w:t>
            </w:r>
          </w:p>
        </w:tc>
        <w:tc>
          <w:tcPr>
            <w:tcW w:w="1090" w:type="dxa"/>
            <w:shd w:val="clear" w:color="000000" w:fill="FFFFFF"/>
            <w:noWrap w:val="0"/>
            <w:vAlign w:val="center"/>
          </w:tcPr>
          <w:p w14:paraId="77FBF38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浮力原理演示器</w:t>
            </w:r>
          </w:p>
        </w:tc>
        <w:tc>
          <w:tcPr>
            <w:tcW w:w="5274" w:type="dxa"/>
            <w:shd w:val="clear" w:color="000000" w:fill="FFFFFF"/>
            <w:noWrap w:val="0"/>
            <w:vAlign w:val="center"/>
          </w:tcPr>
          <w:p w14:paraId="1EEC1007">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应由透明的大水箱、小水箱、排气管、浮体、连通管（A、B）、控制阀和支架组成。连通管A中部装有阀门，浮体放在小水箱上口，从周围缓缓加入水，浮体不浮起；打开阀门，使水面从小水箱中向浮体底部缓缓上升，当接触浮体底部时浮体上浮。</w:t>
            </w:r>
          </w:p>
        </w:tc>
        <w:tc>
          <w:tcPr>
            <w:tcW w:w="591" w:type="dxa"/>
            <w:shd w:val="clear" w:color="000000" w:fill="FFFFFF"/>
            <w:noWrap w:val="0"/>
            <w:vAlign w:val="center"/>
          </w:tcPr>
          <w:p w14:paraId="4FFDCB3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7100D44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1B4BE98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70BB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ED309B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74 </w:t>
            </w:r>
          </w:p>
        </w:tc>
        <w:tc>
          <w:tcPr>
            <w:tcW w:w="1090" w:type="dxa"/>
            <w:shd w:val="clear" w:color="000000" w:fill="FFFFFF"/>
            <w:noWrap w:val="0"/>
            <w:vAlign w:val="center"/>
          </w:tcPr>
          <w:p w14:paraId="1B2150D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气体浮力演示器</w:t>
            </w:r>
          </w:p>
        </w:tc>
        <w:tc>
          <w:tcPr>
            <w:tcW w:w="5274" w:type="dxa"/>
            <w:shd w:val="clear" w:color="000000" w:fill="FFFFFF"/>
            <w:noWrap w:val="0"/>
            <w:vAlign w:val="center"/>
          </w:tcPr>
          <w:p w14:paraId="24F955D7">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抽气式。</w:t>
            </w:r>
          </w:p>
        </w:tc>
        <w:tc>
          <w:tcPr>
            <w:tcW w:w="591" w:type="dxa"/>
            <w:shd w:val="clear" w:color="000000" w:fill="FFFFFF"/>
            <w:noWrap w:val="0"/>
            <w:vAlign w:val="center"/>
          </w:tcPr>
          <w:p w14:paraId="79E80FE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5D68116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0681BDF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636D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719" w:type="dxa"/>
            <w:shd w:val="clear" w:color="000000" w:fill="FFFFFF"/>
            <w:noWrap w:val="0"/>
            <w:vAlign w:val="center"/>
          </w:tcPr>
          <w:p w14:paraId="3885C6B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75 </w:t>
            </w:r>
          </w:p>
        </w:tc>
        <w:tc>
          <w:tcPr>
            <w:tcW w:w="1090" w:type="dxa"/>
            <w:shd w:val="clear" w:color="000000" w:fill="FFFFFF"/>
            <w:noWrap w:val="0"/>
            <w:vAlign w:val="center"/>
          </w:tcPr>
          <w:p w14:paraId="6753AF8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物体浮沉条件演示器</w:t>
            </w:r>
          </w:p>
        </w:tc>
        <w:tc>
          <w:tcPr>
            <w:tcW w:w="5274" w:type="dxa"/>
            <w:shd w:val="clear" w:color="000000" w:fill="FFFFFF"/>
            <w:noWrap w:val="0"/>
            <w:vAlign w:val="center"/>
          </w:tcPr>
          <w:p w14:paraId="34D5191E">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应由透明盛液筒（内径≥95 mm，深度≥285 mm）、浮体及附件（U 形杯、叉子、注射器、密度计）组成；悬浮应有微调，浮体可处于漂浮、悬浮、下沉三种状态。</w:t>
            </w:r>
          </w:p>
        </w:tc>
        <w:tc>
          <w:tcPr>
            <w:tcW w:w="591" w:type="dxa"/>
            <w:shd w:val="clear" w:color="000000" w:fill="FFFFFF"/>
            <w:noWrap w:val="0"/>
            <w:vAlign w:val="center"/>
          </w:tcPr>
          <w:p w14:paraId="54448B9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4EF51C9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5DCB275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29E5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DD0F0E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76 </w:t>
            </w:r>
          </w:p>
        </w:tc>
        <w:tc>
          <w:tcPr>
            <w:tcW w:w="1090" w:type="dxa"/>
            <w:shd w:val="clear" w:color="000000" w:fill="FFFFFF"/>
            <w:noWrap w:val="0"/>
            <w:vAlign w:val="center"/>
          </w:tcPr>
          <w:p w14:paraId="6CB645E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潜水艇浮沉演示器</w:t>
            </w:r>
          </w:p>
        </w:tc>
        <w:tc>
          <w:tcPr>
            <w:tcW w:w="5274" w:type="dxa"/>
            <w:shd w:val="clear" w:color="000000" w:fill="FFFFFF"/>
            <w:noWrap w:val="0"/>
            <w:vAlign w:val="center"/>
          </w:tcPr>
          <w:p w14:paraId="1E1B841B">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应由潜水艇模型、注射器、软乳胶管组成；潜水艇模型中间为透明气室，顶部有吸排气孔，下端有进水孔，用注射器控制沉浮；能连续完成下沉、上浮交替动作不小于 2 次，悬浮时倾斜不超过 10°。</w:t>
            </w:r>
          </w:p>
        </w:tc>
        <w:tc>
          <w:tcPr>
            <w:tcW w:w="591" w:type="dxa"/>
            <w:shd w:val="clear" w:color="000000" w:fill="FFFFFF"/>
            <w:noWrap w:val="0"/>
            <w:vAlign w:val="center"/>
          </w:tcPr>
          <w:p w14:paraId="4C7427E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204559B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6821C70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DDD1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D80A6E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77 </w:t>
            </w:r>
          </w:p>
        </w:tc>
        <w:tc>
          <w:tcPr>
            <w:tcW w:w="1090" w:type="dxa"/>
            <w:shd w:val="clear" w:color="000000" w:fill="FFFFFF"/>
            <w:noWrap w:val="0"/>
            <w:vAlign w:val="center"/>
          </w:tcPr>
          <w:p w14:paraId="77B5F1A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压力和压强演示器</w:t>
            </w:r>
          </w:p>
        </w:tc>
        <w:tc>
          <w:tcPr>
            <w:tcW w:w="5274" w:type="dxa"/>
            <w:shd w:val="clear" w:color="000000" w:fill="FFFFFF"/>
            <w:noWrap w:val="0"/>
            <w:vAlign w:val="center"/>
          </w:tcPr>
          <w:p w14:paraId="3EB34006">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压强小桌，尺寸≥200 mm×100 mm×100 mm±</w:t>
            </w:r>
            <w:r>
              <w:rPr>
                <w:rFonts w:ascii="仿宋" w:hAnsi="仿宋" w:eastAsia="仿宋" w:cs="仿宋"/>
                <w:color w:val="000000"/>
                <w:kern w:val="0"/>
                <w:szCs w:val="21"/>
              </w:rPr>
              <w:t>2mm</w:t>
            </w:r>
            <w:r>
              <w:rPr>
                <w:rFonts w:hint="eastAsia" w:ascii="仿宋" w:hAnsi="仿宋" w:eastAsia="仿宋" w:cs="仿宋"/>
                <w:color w:val="000000"/>
                <w:kern w:val="0"/>
                <w:szCs w:val="21"/>
              </w:rPr>
              <w:t>； 配套多孔弹性材料，尺寸≥220 mm×120 mm×50 mm±2mm。</w:t>
            </w:r>
          </w:p>
        </w:tc>
        <w:tc>
          <w:tcPr>
            <w:tcW w:w="591" w:type="dxa"/>
            <w:shd w:val="clear" w:color="000000" w:fill="FFFFFF"/>
            <w:noWrap w:val="0"/>
            <w:vAlign w:val="center"/>
          </w:tcPr>
          <w:p w14:paraId="796FA2A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4EEF2D8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15E3811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56DF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A9DBC7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78 </w:t>
            </w:r>
          </w:p>
        </w:tc>
        <w:tc>
          <w:tcPr>
            <w:tcW w:w="1090" w:type="dxa"/>
            <w:shd w:val="clear" w:color="000000" w:fill="FFFFFF"/>
            <w:noWrap w:val="0"/>
            <w:vAlign w:val="center"/>
          </w:tcPr>
          <w:p w14:paraId="32140AF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压力作用效果演示器</w:t>
            </w:r>
          </w:p>
        </w:tc>
        <w:tc>
          <w:tcPr>
            <w:tcW w:w="5274" w:type="dxa"/>
            <w:shd w:val="clear" w:color="000000" w:fill="FFFFFF"/>
            <w:noWrap w:val="0"/>
            <w:vAlign w:val="center"/>
          </w:tcPr>
          <w:p w14:paraId="0F6997BA">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由3组规格相同的长方体金属块、带刻度的透明长方体容器、硬海绵块组成；跟金属块的3 个面积对应的3 块海绵应受力形变均匀；透明塑料盒应带刻度，金属块和海绵方便取出。</w:t>
            </w:r>
          </w:p>
        </w:tc>
        <w:tc>
          <w:tcPr>
            <w:tcW w:w="591" w:type="dxa"/>
            <w:shd w:val="clear" w:color="000000" w:fill="FFFFFF"/>
            <w:noWrap w:val="0"/>
            <w:vAlign w:val="center"/>
          </w:tcPr>
          <w:p w14:paraId="260DA79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4534165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79F1D2E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4E84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F9F0DE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79 </w:t>
            </w:r>
          </w:p>
        </w:tc>
        <w:tc>
          <w:tcPr>
            <w:tcW w:w="1090" w:type="dxa"/>
            <w:shd w:val="clear" w:color="000000" w:fill="FFFFFF"/>
            <w:noWrap w:val="0"/>
            <w:vAlign w:val="center"/>
          </w:tcPr>
          <w:p w14:paraId="59CD7D9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液体内部压强实验器</w:t>
            </w:r>
          </w:p>
        </w:tc>
        <w:tc>
          <w:tcPr>
            <w:tcW w:w="5274" w:type="dxa"/>
            <w:shd w:val="clear" w:color="000000" w:fill="FFFFFF"/>
            <w:noWrap w:val="0"/>
            <w:vAlign w:val="center"/>
          </w:tcPr>
          <w:p w14:paraId="6B69926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由承压盒、支杆、过渡接头、硅橡胶管、硅橡胶膜组成；承压盒内径Φ36mm～Φ38mm硅橡胶膜厚0.5mm，支杆长度不小于300mm有手动转动机构，有标尺</w:t>
            </w:r>
          </w:p>
        </w:tc>
        <w:tc>
          <w:tcPr>
            <w:tcW w:w="591" w:type="dxa"/>
            <w:shd w:val="clear" w:color="000000" w:fill="FFFFFF"/>
            <w:noWrap w:val="0"/>
            <w:vAlign w:val="center"/>
          </w:tcPr>
          <w:p w14:paraId="041CD5C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0436578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4C83CFA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890D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4B739B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80 </w:t>
            </w:r>
          </w:p>
        </w:tc>
        <w:tc>
          <w:tcPr>
            <w:tcW w:w="1090" w:type="dxa"/>
            <w:shd w:val="clear" w:color="000000" w:fill="FFFFFF"/>
            <w:noWrap w:val="0"/>
            <w:vAlign w:val="center"/>
          </w:tcPr>
          <w:p w14:paraId="29077B9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微小压强计</w:t>
            </w:r>
          </w:p>
        </w:tc>
        <w:tc>
          <w:tcPr>
            <w:tcW w:w="5274" w:type="dxa"/>
            <w:shd w:val="clear" w:color="000000" w:fill="FFFFFF"/>
            <w:noWrap w:val="0"/>
            <w:vAlign w:val="center"/>
          </w:tcPr>
          <w:p w14:paraId="1390935A">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应由U形管、标度板、三通连接管、硅橡胶管弹簧止水夹和连有塑料管的注射器组成；U形管外径6mm，高不小于380mm，能沿标度方向移动不小于10mm，能固定；标尺长300mm，0分度在中间，最小分度线为5mm；系统气密性好。</w:t>
            </w:r>
          </w:p>
        </w:tc>
        <w:tc>
          <w:tcPr>
            <w:tcW w:w="591" w:type="dxa"/>
            <w:shd w:val="clear" w:color="000000" w:fill="FFFFFF"/>
            <w:noWrap w:val="0"/>
            <w:vAlign w:val="center"/>
          </w:tcPr>
          <w:p w14:paraId="0E3A94C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505F7A2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03532C5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00C3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24F716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81 </w:t>
            </w:r>
          </w:p>
        </w:tc>
        <w:tc>
          <w:tcPr>
            <w:tcW w:w="1090" w:type="dxa"/>
            <w:shd w:val="clear" w:color="000000" w:fill="FFFFFF"/>
            <w:noWrap w:val="0"/>
            <w:vAlign w:val="center"/>
          </w:tcPr>
          <w:p w14:paraId="1BF7DD9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连通器</w:t>
            </w:r>
          </w:p>
        </w:tc>
        <w:tc>
          <w:tcPr>
            <w:tcW w:w="5274" w:type="dxa"/>
            <w:shd w:val="clear" w:color="000000" w:fill="FFFFFF"/>
            <w:noWrap w:val="0"/>
            <w:vAlign w:val="center"/>
          </w:tcPr>
          <w:p w14:paraId="5C19CC3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应由粗直管、细直管、细弯折管、细带球管等组成，尺寸 210 mm×210 mm×120 mm±2mm，底座应平稳；粗管外径 30 mm，细管外径 12 mm， 无色透明材料透光率≥90％。</w:t>
            </w:r>
          </w:p>
        </w:tc>
        <w:tc>
          <w:tcPr>
            <w:tcW w:w="591" w:type="dxa"/>
            <w:shd w:val="clear" w:color="000000" w:fill="FFFFFF"/>
            <w:noWrap w:val="0"/>
            <w:vAlign w:val="center"/>
          </w:tcPr>
          <w:p w14:paraId="04DD1CF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786CB33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78EF564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6D63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D6AFCC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82 </w:t>
            </w:r>
          </w:p>
        </w:tc>
        <w:tc>
          <w:tcPr>
            <w:tcW w:w="1090" w:type="dxa"/>
            <w:shd w:val="clear" w:color="000000" w:fill="FFFFFF"/>
            <w:noWrap w:val="0"/>
            <w:vAlign w:val="center"/>
          </w:tcPr>
          <w:p w14:paraId="424A949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乳胶管</w:t>
            </w:r>
          </w:p>
        </w:tc>
        <w:tc>
          <w:tcPr>
            <w:tcW w:w="5274" w:type="dxa"/>
            <w:shd w:val="clear" w:color="000000" w:fill="FFFFFF"/>
            <w:noWrap w:val="0"/>
            <w:vAlign w:val="center"/>
          </w:tcPr>
          <w:p w14:paraId="4FED5846">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外径9mm、内径6mm，拉伸强度≥21MPa扯断伸长率≥700％。</w:t>
            </w:r>
          </w:p>
        </w:tc>
        <w:tc>
          <w:tcPr>
            <w:tcW w:w="591" w:type="dxa"/>
            <w:shd w:val="clear" w:color="000000" w:fill="FFFFFF"/>
            <w:noWrap w:val="0"/>
            <w:vAlign w:val="center"/>
          </w:tcPr>
          <w:p w14:paraId="2B6F45C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m</w:t>
            </w:r>
          </w:p>
        </w:tc>
        <w:tc>
          <w:tcPr>
            <w:tcW w:w="597" w:type="dxa"/>
            <w:shd w:val="clear" w:color="000000" w:fill="FFFFFF"/>
            <w:noWrap w:val="0"/>
            <w:vAlign w:val="center"/>
          </w:tcPr>
          <w:p w14:paraId="3CEDD7C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10</w:t>
            </w:r>
          </w:p>
        </w:tc>
        <w:tc>
          <w:tcPr>
            <w:tcW w:w="1016" w:type="dxa"/>
            <w:noWrap w:val="0"/>
            <w:vAlign w:val="center"/>
          </w:tcPr>
          <w:p w14:paraId="0537BE5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5B82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AAA173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83 </w:t>
            </w:r>
          </w:p>
        </w:tc>
        <w:tc>
          <w:tcPr>
            <w:tcW w:w="1090" w:type="dxa"/>
            <w:shd w:val="clear" w:color="000000" w:fill="FFFFFF"/>
            <w:noWrap w:val="0"/>
            <w:vAlign w:val="center"/>
          </w:tcPr>
          <w:p w14:paraId="5B005D6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马德堡半球</w:t>
            </w:r>
          </w:p>
        </w:tc>
        <w:tc>
          <w:tcPr>
            <w:tcW w:w="5274" w:type="dxa"/>
            <w:shd w:val="clear" w:color="000000" w:fill="FFFFFF"/>
            <w:noWrap w:val="0"/>
            <w:vAlign w:val="center"/>
          </w:tcPr>
          <w:p w14:paraId="2328E25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由半球、拉手、气嘴、阀门、橡胶管2根以及底座等组成；球体外径应≥80mm，气嘴外径8mm。</w:t>
            </w:r>
          </w:p>
        </w:tc>
        <w:tc>
          <w:tcPr>
            <w:tcW w:w="591" w:type="dxa"/>
            <w:shd w:val="clear" w:color="000000" w:fill="FFFFFF"/>
            <w:noWrap w:val="0"/>
            <w:vAlign w:val="center"/>
          </w:tcPr>
          <w:p w14:paraId="670DF8A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0518692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5041D4E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D232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E13464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84 </w:t>
            </w:r>
          </w:p>
        </w:tc>
        <w:tc>
          <w:tcPr>
            <w:tcW w:w="1090" w:type="dxa"/>
            <w:shd w:val="clear" w:color="000000" w:fill="FFFFFF"/>
            <w:noWrap w:val="0"/>
            <w:vAlign w:val="center"/>
          </w:tcPr>
          <w:p w14:paraId="3770458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空盒气压计</w:t>
            </w:r>
          </w:p>
        </w:tc>
        <w:tc>
          <w:tcPr>
            <w:tcW w:w="5274" w:type="dxa"/>
            <w:shd w:val="clear" w:color="000000" w:fill="FFFFFF"/>
            <w:noWrap w:val="0"/>
            <w:vAlign w:val="center"/>
          </w:tcPr>
          <w:p w14:paraId="0A274E5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量程870hPa～1050hPa，整10hPa点示值误差不应超过±0.7hPa。</w:t>
            </w:r>
          </w:p>
        </w:tc>
        <w:tc>
          <w:tcPr>
            <w:tcW w:w="591" w:type="dxa"/>
            <w:shd w:val="clear" w:color="000000" w:fill="FFFFFF"/>
            <w:noWrap w:val="0"/>
            <w:vAlign w:val="center"/>
          </w:tcPr>
          <w:p w14:paraId="19DA206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2B97417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2B336D5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7F1A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719" w:type="dxa"/>
            <w:shd w:val="clear" w:color="000000" w:fill="FFFFFF"/>
            <w:noWrap w:val="0"/>
            <w:vAlign w:val="center"/>
          </w:tcPr>
          <w:p w14:paraId="6C6EDC0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85 </w:t>
            </w:r>
          </w:p>
        </w:tc>
        <w:tc>
          <w:tcPr>
            <w:tcW w:w="1090" w:type="dxa"/>
            <w:shd w:val="clear" w:color="000000" w:fill="FFFFFF"/>
            <w:noWrap w:val="0"/>
            <w:vAlign w:val="center"/>
          </w:tcPr>
          <w:p w14:paraId="077B319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流体压强与流速关系演示器</w:t>
            </w:r>
          </w:p>
        </w:tc>
        <w:tc>
          <w:tcPr>
            <w:tcW w:w="5274" w:type="dxa"/>
            <w:shd w:val="clear" w:color="000000" w:fill="FFFFFF"/>
            <w:noWrap w:val="0"/>
            <w:vAlign w:val="center"/>
          </w:tcPr>
          <w:p w14:paraId="20EBADFE">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气体式，由气体流动管道、气体接入部件、压强观测部件组成，应带气源。</w:t>
            </w:r>
          </w:p>
        </w:tc>
        <w:tc>
          <w:tcPr>
            <w:tcW w:w="591" w:type="dxa"/>
            <w:shd w:val="clear" w:color="000000" w:fill="FFFFFF"/>
            <w:noWrap w:val="0"/>
            <w:vAlign w:val="center"/>
          </w:tcPr>
          <w:p w14:paraId="6DCE2B9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0B4CA91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1071726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C944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719" w:type="dxa"/>
            <w:shd w:val="clear" w:color="000000" w:fill="FFFFFF"/>
            <w:noWrap w:val="0"/>
            <w:vAlign w:val="center"/>
          </w:tcPr>
          <w:p w14:paraId="3E72596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86 </w:t>
            </w:r>
          </w:p>
        </w:tc>
        <w:tc>
          <w:tcPr>
            <w:tcW w:w="1090" w:type="dxa"/>
            <w:shd w:val="clear" w:color="000000" w:fill="FFFFFF"/>
            <w:noWrap w:val="0"/>
            <w:vAlign w:val="center"/>
          </w:tcPr>
          <w:p w14:paraId="074995E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飞机升力原理演示器</w:t>
            </w:r>
          </w:p>
        </w:tc>
        <w:tc>
          <w:tcPr>
            <w:tcW w:w="5274" w:type="dxa"/>
            <w:shd w:val="clear" w:color="000000" w:fill="FFFFFF"/>
            <w:noWrap w:val="0"/>
            <w:vAlign w:val="center"/>
          </w:tcPr>
          <w:p w14:paraId="3E33A2F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由机翼模型（或飞机模型，硬质塑料制成）平行风源风机、底座、滑杆等组成，机翼下表面应水平；若有调速电位器的Ⅱ类电器，金属外壳（以及与金属外壳相连的螺母）不应露在外。</w:t>
            </w:r>
          </w:p>
        </w:tc>
        <w:tc>
          <w:tcPr>
            <w:tcW w:w="591" w:type="dxa"/>
            <w:shd w:val="clear" w:color="000000" w:fill="FFFFFF"/>
            <w:noWrap w:val="0"/>
            <w:vAlign w:val="center"/>
          </w:tcPr>
          <w:p w14:paraId="357A91C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03B1A89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6E4E5B0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6353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103350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87 </w:t>
            </w:r>
          </w:p>
        </w:tc>
        <w:tc>
          <w:tcPr>
            <w:tcW w:w="1090" w:type="dxa"/>
            <w:shd w:val="clear" w:color="000000" w:fill="FFFFFF"/>
            <w:noWrap w:val="0"/>
            <w:vAlign w:val="center"/>
          </w:tcPr>
          <w:p w14:paraId="2121DE0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杠杆</w:t>
            </w:r>
          </w:p>
        </w:tc>
        <w:tc>
          <w:tcPr>
            <w:tcW w:w="5274" w:type="dxa"/>
            <w:shd w:val="clear" w:color="000000" w:fill="FFFFFF"/>
            <w:noWrap w:val="0"/>
            <w:vAlign w:val="center"/>
          </w:tcPr>
          <w:p w14:paraId="12F4953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由杠杆、轴、调平装置和6个挂钩组成，挂钩在标尺上能连续移动，杠杆长≥500mm，木杠杆尺端需包头加固。</w:t>
            </w:r>
          </w:p>
        </w:tc>
        <w:tc>
          <w:tcPr>
            <w:tcW w:w="591" w:type="dxa"/>
            <w:shd w:val="clear" w:color="000000" w:fill="FFFFFF"/>
            <w:noWrap w:val="0"/>
            <w:vAlign w:val="center"/>
          </w:tcPr>
          <w:p w14:paraId="62101AE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3CF492F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52C2972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AFD6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A8909E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88 </w:t>
            </w:r>
          </w:p>
        </w:tc>
        <w:tc>
          <w:tcPr>
            <w:tcW w:w="1090" w:type="dxa"/>
            <w:shd w:val="clear" w:color="000000" w:fill="FFFFFF"/>
            <w:noWrap w:val="0"/>
            <w:vAlign w:val="center"/>
          </w:tcPr>
          <w:p w14:paraId="71CC177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演示滑轮组</w:t>
            </w:r>
          </w:p>
        </w:tc>
        <w:tc>
          <w:tcPr>
            <w:tcW w:w="5274" w:type="dxa"/>
            <w:shd w:val="clear" w:color="000000" w:fill="FFFFFF"/>
            <w:noWrap w:val="0"/>
            <w:vAlign w:val="center"/>
          </w:tcPr>
          <w:p w14:paraId="4750052C">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由单滑轮2件、三并滑轮2件、三串滑轮2件、支杆滑轮2件组成，附滑轮绳；额定负荷：单滑轮9.8N，串及并滑轮为19.6N，支杆滑轮为9.8N；满负荷时，单、支杆滑轮的效率不应低于90％，并、串滑轮的效率不应低于75％。</w:t>
            </w:r>
          </w:p>
        </w:tc>
        <w:tc>
          <w:tcPr>
            <w:tcW w:w="591" w:type="dxa"/>
            <w:shd w:val="clear" w:color="000000" w:fill="FFFFFF"/>
            <w:noWrap w:val="0"/>
            <w:vAlign w:val="center"/>
          </w:tcPr>
          <w:p w14:paraId="1B7F3D2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组</w:t>
            </w:r>
          </w:p>
        </w:tc>
        <w:tc>
          <w:tcPr>
            <w:tcW w:w="597" w:type="dxa"/>
            <w:shd w:val="clear" w:color="000000" w:fill="FFFFFF"/>
            <w:noWrap w:val="0"/>
            <w:vAlign w:val="center"/>
          </w:tcPr>
          <w:p w14:paraId="147FCDE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1E79F44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3A4E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9A936F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89 </w:t>
            </w:r>
          </w:p>
        </w:tc>
        <w:tc>
          <w:tcPr>
            <w:tcW w:w="1090" w:type="dxa"/>
            <w:shd w:val="clear" w:color="000000" w:fill="FFFFFF"/>
            <w:noWrap w:val="0"/>
            <w:vAlign w:val="center"/>
          </w:tcPr>
          <w:p w14:paraId="1890D92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滑轮组</w:t>
            </w:r>
          </w:p>
        </w:tc>
        <w:tc>
          <w:tcPr>
            <w:tcW w:w="5274" w:type="dxa"/>
            <w:shd w:val="clear" w:color="000000" w:fill="FFFFFF"/>
            <w:noWrap w:val="0"/>
            <w:vAlign w:val="center"/>
          </w:tcPr>
          <w:p w14:paraId="79C2702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由单滑轮4件、二并滑轮2件、二串滑轮2件、支杆滑轮2件构成，每个滑轮组中至少有1个可止动滑轮，附滑轮绳；额定负荷：单滑轮9.8N，串及并滑轮为19.6N，支杆滑轮为9.8N；满负荷时，单、支杆滑轮的效率不应低于90％，并、串滑轮的效率不应低于75％。</w:t>
            </w:r>
          </w:p>
        </w:tc>
        <w:tc>
          <w:tcPr>
            <w:tcW w:w="591" w:type="dxa"/>
            <w:shd w:val="clear" w:color="000000" w:fill="FFFFFF"/>
            <w:noWrap w:val="0"/>
            <w:vAlign w:val="center"/>
          </w:tcPr>
          <w:p w14:paraId="0CBB918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组</w:t>
            </w:r>
          </w:p>
        </w:tc>
        <w:tc>
          <w:tcPr>
            <w:tcW w:w="597" w:type="dxa"/>
            <w:shd w:val="clear" w:color="000000" w:fill="FFFFFF"/>
            <w:noWrap w:val="0"/>
            <w:vAlign w:val="center"/>
          </w:tcPr>
          <w:p w14:paraId="7EE581D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43DAC45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3BD3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F4F02B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90 </w:t>
            </w:r>
          </w:p>
        </w:tc>
        <w:tc>
          <w:tcPr>
            <w:tcW w:w="1090" w:type="dxa"/>
            <w:shd w:val="clear" w:color="000000" w:fill="FFFFFF"/>
            <w:noWrap w:val="0"/>
            <w:vAlign w:val="center"/>
          </w:tcPr>
          <w:p w14:paraId="522EDC6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音叉</w:t>
            </w:r>
          </w:p>
        </w:tc>
        <w:tc>
          <w:tcPr>
            <w:tcW w:w="5274" w:type="dxa"/>
            <w:shd w:val="clear" w:color="000000" w:fill="FFFFFF"/>
            <w:noWrap w:val="0"/>
            <w:vAlign w:val="center"/>
          </w:tcPr>
          <w:p w14:paraId="15FC8987">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256 Hz±0.3 Hz；由音叉、共鸣箱、音叉槌等组成；松木共鸣箱，尺寸≥ 300 mm×≥80 mm×≥40 mm±2mm；在环境噪声不大于 30 dB 的室内， 用音叉槌敲击音叉，距音叉 1000 mm 处声强应不小于 90 dB。</w:t>
            </w:r>
          </w:p>
        </w:tc>
        <w:tc>
          <w:tcPr>
            <w:tcW w:w="591" w:type="dxa"/>
            <w:shd w:val="clear" w:color="000000" w:fill="FFFFFF"/>
            <w:noWrap w:val="0"/>
            <w:vAlign w:val="center"/>
          </w:tcPr>
          <w:p w14:paraId="1D8A805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5EA0213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62424EF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7B2B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D748D6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91 </w:t>
            </w:r>
          </w:p>
        </w:tc>
        <w:tc>
          <w:tcPr>
            <w:tcW w:w="1090" w:type="dxa"/>
            <w:shd w:val="clear" w:color="000000" w:fill="FFFFFF"/>
            <w:noWrap w:val="0"/>
            <w:vAlign w:val="center"/>
          </w:tcPr>
          <w:p w14:paraId="57A8618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音叉</w:t>
            </w:r>
          </w:p>
        </w:tc>
        <w:tc>
          <w:tcPr>
            <w:tcW w:w="5274" w:type="dxa"/>
            <w:shd w:val="clear" w:color="000000" w:fill="FFFFFF"/>
            <w:noWrap w:val="0"/>
            <w:vAlign w:val="center"/>
          </w:tcPr>
          <w:p w14:paraId="0E6EFF0D">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512 Hz±0.4Hz；由音叉、共鸣箱、音叉槌等组成；松木共鸣箱，尺寸≥140 mm×≥80 mm×≥40 mm±2mm；在环境噪声不大于30 B 的室内，用音叉槌敲击音叉，距音叉 1000 mm处声强应不小于90dB。</w:t>
            </w:r>
          </w:p>
        </w:tc>
        <w:tc>
          <w:tcPr>
            <w:tcW w:w="591" w:type="dxa"/>
            <w:shd w:val="clear" w:color="000000" w:fill="FFFFFF"/>
            <w:noWrap w:val="0"/>
            <w:vAlign w:val="center"/>
          </w:tcPr>
          <w:p w14:paraId="5546520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2459B32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6B8FCDC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9CD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812535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92 </w:t>
            </w:r>
          </w:p>
        </w:tc>
        <w:tc>
          <w:tcPr>
            <w:tcW w:w="1090" w:type="dxa"/>
            <w:shd w:val="clear" w:color="000000" w:fill="FFFFFF"/>
            <w:noWrap w:val="0"/>
            <w:vAlign w:val="center"/>
          </w:tcPr>
          <w:p w14:paraId="07CAECC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电铃</w:t>
            </w:r>
          </w:p>
        </w:tc>
        <w:tc>
          <w:tcPr>
            <w:tcW w:w="5274" w:type="dxa"/>
            <w:shd w:val="clear" w:color="000000" w:fill="FFFFFF"/>
            <w:noWrap w:val="0"/>
            <w:vAlign w:val="center"/>
          </w:tcPr>
          <w:p w14:paraId="069D0F8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在≥15m范围内铃声清晰。</w:t>
            </w:r>
          </w:p>
        </w:tc>
        <w:tc>
          <w:tcPr>
            <w:tcW w:w="591" w:type="dxa"/>
            <w:shd w:val="clear" w:color="000000" w:fill="FFFFFF"/>
            <w:noWrap w:val="0"/>
            <w:vAlign w:val="center"/>
          </w:tcPr>
          <w:p w14:paraId="4110FEA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06AAC40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0F0425E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F4ED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6B379F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93 </w:t>
            </w:r>
          </w:p>
        </w:tc>
        <w:tc>
          <w:tcPr>
            <w:tcW w:w="1090" w:type="dxa"/>
            <w:shd w:val="clear" w:color="000000" w:fill="FFFFFF"/>
            <w:noWrap w:val="0"/>
            <w:vAlign w:val="center"/>
          </w:tcPr>
          <w:p w14:paraId="1ECEB27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声传播演示器</w:t>
            </w:r>
          </w:p>
        </w:tc>
        <w:tc>
          <w:tcPr>
            <w:tcW w:w="5274" w:type="dxa"/>
            <w:shd w:val="clear" w:color="000000" w:fill="FFFFFF"/>
            <w:noWrap w:val="0"/>
            <w:vAlign w:val="center"/>
          </w:tcPr>
          <w:p w14:paraId="035BB4DE">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由透明应可密封容器、音频发生器、扬声器（含放大器）、传声棒、连接皮管等组成；可密封容器密封性好，能将容器内气压抽到低于-0.085 MPa，并在 10 s 内保持气压低于-0.080 MPa；可演示声音在气体、液体、固体中的传播以及真空不能传声等实验。</w:t>
            </w:r>
          </w:p>
        </w:tc>
        <w:tc>
          <w:tcPr>
            <w:tcW w:w="591" w:type="dxa"/>
            <w:shd w:val="clear" w:color="000000" w:fill="FFFFFF"/>
            <w:noWrap w:val="0"/>
            <w:vAlign w:val="center"/>
          </w:tcPr>
          <w:p w14:paraId="6229864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6852DB9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3F2FB8C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A7F4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60D4ED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94 </w:t>
            </w:r>
          </w:p>
        </w:tc>
        <w:tc>
          <w:tcPr>
            <w:tcW w:w="1090" w:type="dxa"/>
            <w:shd w:val="clear" w:color="000000" w:fill="FFFFFF"/>
            <w:noWrap w:val="0"/>
            <w:vAlign w:val="center"/>
          </w:tcPr>
          <w:p w14:paraId="7C4C8E9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旋片真空泵</w:t>
            </w:r>
          </w:p>
        </w:tc>
        <w:tc>
          <w:tcPr>
            <w:tcW w:w="5274" w:type="dxa"/>
            <w:shd w:val="clear" w:color="000000" w:fill="FFFFFF"/>
            <w:noWrap w:val="0"/>
            <w:vAlign w:val="center"/>
          </w:tcPr>
          <w:p w14:paraId="6C079F2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单相，油封旋片式直联泵，底座采用2.5mm±0.2mm厚的钢板，铝合金机壳；进气口应为台阶口，外径8mm±0.2mm，配有内径6.3mm±0.75mm、长2.0m的压缩空气用橡胶管电气安全要求：Ⅰ类电器必须使用三极插头外壳接保护接地线，电源与外壳抗电强度1500V；Ⅱ类电器必须使用二极插头，电源与外壳抗电强度3000V。</w:t>
            </w:r>
          </w:p>
        </w:tc>
        <w:tc>
          <w:tcPr>
            <w:tcW w:w="591" w:type="dxa"/>
            <w:shd w:val="clear" w:color="000000" w:fill="FFFFFF"/>
            <w:noWrap w:val="0"/>
            <w:vAlign w:val="center"/>
          </w:tcPr>
          <w:p w14:paraId="1ECB802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58EAE03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4EA9B17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1BB2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C620CC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95 </w:t>
            </w:r>
          </w:p>
        </w:tc>
        <w:tc>
          <w:tcPr>
            <w:tcW w:w="1090" w:type="dxa"/>
            <w:shd w:val="clear" w:color="000000" w:fill="FFFFFF"/>
            <w:noWrap w:val="0"/>
            <w:vAlign w:val="center"/>
          </w:tcPr>
          <w:p w14:paraId="7B0A5F9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抽气盘</w:t>
            </w:r>
          </w:p>
        </w:tc>
        <w:tc>
          <w:tcPr>
            <w:tcW w:w="5274" w:type="dxa"/>
            <w:shd w:val="clear" w:color="000000" w:fill="FFFFFF"/>
            <w:noWrap w:val="0"/>
            <w:vAlign w:val="center"/>
          </w:tcPr>
          <w:p w14:paraId="05D16195">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由底盘、橡胶管接口、阀门、橡胶密封圈、钟罩、发声装置和橡胶管等构成；抽气口接口外径8mm，钟罩内配有可悬挂的发声装置密封性能：当压强达到－9.8×10－2MPa后停止抽气，关闭阀门，保持10min后钟罩内气压应不高于－9.0×10－2MPa。实验效果：未装入钟罩的发声装置发出的声强，在距发声装置0.5m处应不低于90dB，装入钟罩后抽气前的声强应不低于75dB，抽气后的声强应不大于45dB。</w:t>
            </w:r>
          </w:p>
        </w:tc>
        <w:tc>
          <w:tcPr>
            <w:tcW w:w="591" w:type="dxa"/>
            <w:shd w:val="clear" w:color="000000" w:fill="FFFFFF"/>
            <w:noWrap w:val="0"/>
            <w:vAlign w:val="center"/>
          </w:tcPr>
          <w:p w14:paraId="7BA9E40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1CB73A2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10B54F7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EBE3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C7FA5B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96 </w:t>
            </w:r>
          </w:p>
        </w:tc>
        <w:tc>
          <w:tcPr>
            <w:tcW w:w="1090" w:type="dxa"/>
            <w:shd w:val="clear" w:color="000000" w:fill="FFFFFF"/>
            <w:noWrap w:val="0"/>
            <w:vAlign w:val="center"/>
          </w:tcPr>
          <w:p w14:paraId="71950A1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发音齿轮</w:t>
            </w:r>
          </w:p>
        </w:tc>
        <w:tc>
          <w:tcPr>
            <w:tcW w:w="5274" w:type="dxa"/>
            <w:shd w:val="clear" w:color="000000" w:fill="FFFFFF"/>
            <w:noWrap w:val="0"/>
            <w:vAlign w:val="center"/>
          </w:tcPr>
          <w:p w14:paraId="7A9AF20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包括3片齿板、转轴、振动片等；齿板齿数分别为80、40、20，半圆形齿；齿板为金属材质，转动轴应采用碳钢或不锈钢材料，振动片应采用聚苯乙烯塑料。</w:t>
            </w:r>
          </w:p>
        </w:tc>
        <w:tc>
          <w:tcPr>
            <w:tcW w:w="591" w:type="dxa"/>
            <w:shd w:val="clear" w:color="000000" w:fill="FFFFFF"/>
            <w:noWrap w:val="0"/>
            <w:vAlign w:val="center"/>
          </w:tcPr>
          <w:p w14:paraId="4C116E5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76A4D92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166201D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A432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6D939C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97 </w:t>
            </w:r>
          </w:p>
        </w:tc>
        <w:tc>
          <w:tcPr>
            <w:tcW w:w="1090" w:type="dxa"/>
            <w:shd w:val="clear" w:color="000000" w:fill="FFFFFF"/>
            <w:noWrap w:val="0"/>
            <w:vAlign w:val="center"/>
          </w:tcPr>
          <w:p w14:paraId="3048A68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手摇离心转台</w:t>
            </w:r>
          </w:p>
        </w:tc>
        <w:tc>
          <w:tcPr>
            <w:tcW w:w="5274" w:type="dxa"/>
            <w:shd w:val="clear" w:color="000000" w:fill="FFFFFF"/>
            <w:noWrap w:val="0"/>
            <w:vAlign w:val="center"/>
          </w:tcPr>
          <w:p w14:paraId="75BF6D9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由机座、主动轮（带手柄）、从动轮、支杆等组成；从动轮与主动轮的转速比不低于6的整数倍，支杆直径10mm，全长140mm，支杆装配中心与从动轮轴的距离为140mm±1mm；从动轮轴孔上段为圆柱孔，下段为圆锥孔，锥度为1:20，大端直径10mm，上偏差允许＋0.15mm；深度不小于45mm。</w:t>
            </w:r>
          </w:p>
        </w:tc>
        <w:tc>
          <w:tcPr>
            <w:tcW w:w="591" w:type="dxa"/>
            <w:shd w:val="clear" w:color="000000" w:fill="FFFFFF"/>
            <w:noWrap w:val="0"/>
            <w:vAlign w:val="center"/>
          </w:tcPr>
          <w:p w14:paraId="0979213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5504938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08B8A89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2ABB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EE1C87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98 </w:t>
            </w:r>
          </w:p>
        </w:tc>
        <w:tc>
          <w:tcPr>
            <w:tcW w:w="1090" w:type="dxa"/>
            <w:shd w:val="clear" w:color="000000" w:fill="FFFFFF"/>
            <w:noWrap w:val="0"/>
            <w:vAlign w:val="center"/>
          </w:tcPr>
          <w:p w14:paraId="6F0BD1A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教学示波器</w:t>
            </w:r>
          </w:p>
        </w:tc>
        <w:tc>
          <w:tcPr>
            <w:tcW w:w="5274" w:type="dxa"/>
            <w:shd w:val="clear" w:color="000000" w:fill="FFFFFF"/>
            <w:noWrap w:val="0"/>
            <w:vAlign w:val="center"/>
          </w:tcPr>
          <w:p w14:paraId="1AF0F265">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DC～2MHz，I类电器，电源端与信号输出端抗电强度至少3000V。</w:t>
            </w:r>
          </w:p>
        </w:tc>
        <w:tc>
          <w:tcPr>
            <w:tcW w:w="591" w:type="dxa"/>
            <w:shd w:val="clear" w:color="000000" w:fill="FFFFFF"/>
            <w:noWrap w:val="0"/>
            <w:vAlign w:val="center"/>
          </w:tcPr>
          <w:p w14:paraId="03DF0FB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3D6E55D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17937F1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53D5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67B79A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99 </w:t>
            </w:r>
          </w:p>
        </w:tc>
        <w:tc>
          <w:tcPr>
            <w:tcW w:w="1090" w:type="dxa"/>
            <w:shd w:val="clear" w:color="000000" w:fill="FFFFFF"/>
            <w:noWrap w:val="0"/>
            <w:vAlign w:val="center"/>
          </w:tcPr>
          <w:p w14:paraId="2553FC0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凹面镜</w:t>
            </w:r>
          </w:p>
        </w:tc>
        <w:tc>
          <w:tcPr>
            <w:tcW w:w="5274" w:type="dxa"/>
            <w:shd w:val="clear" w:color="000000" w:fill="FFFFFF"/>
            <w:noWrap w:val="0"/>
            <w:vAlign w:val="center"/>
          </w:tcPr>
          <w:p w14:paraId="5F63639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直径100mm，焦距65mm，镜片为玻璃基质镀反射膜，应配支架和镜座。</w:t>
            </w:r>
          </w:p>
        </w:tc>
        <w:tc>
          <w:tcPr>
            <w:tcW w:w="591" w:type="dxa"/>
            <w:shd w:val="clear" w:color="000000" w:fill="FFFFFF"/>
            <w:noWrap w:val="0"/>
            <w:vAlign w:val="center"/>
          </w:tcPr>
          <w:p w14:paraId="4C19EA2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块</w:t>
            </w:r>
          </w:p>
        </w:tc>
        <w:tc>
          <w:tcPr>
            <w:tcW w:w="597" w:type="dxa"/>
            <w:shd w:val="clear" w:color="000000" w:fill="FFFFFF"/>
            <w:noWrap w:val="0"/>
            <w:vAlign w:val="center"/>
          </w:tcPr>
          <w:p w14:paraId="4631E39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13A4955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5C8A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83D983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100 </w:t>
            </w:r>
          </w:p>
        </w:tc>
        <w:tc>
          <w:tcPr>
            <w:tcW w:w="1090" w:type="dxa"/>
            <w:shd w:val="clear" w:color="000000" w:fill="FFFFFF"/>
            <w:noWrap w:val="0"/>
            <w:vAlign w:val="center"/>
          </w:tcPr>
          <w:p w14:paraId="35948FC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凸面镜</w:t>
            </w:r>
          </w:p>
        </w:tc>
        <w:tc>
          <w:tcPr>
            <w:tcW w:w="5274" w:type="dxa"/>
            <w:shd w:val="clear" w:color="000000" w:fill="FFFFFF"/>
            <w:noWrap w:val="0"/>
            <w:vAlign w:val="center"/>
          </w:tcPr>
          <w:p w14:paraId="1AFEBB5E">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直径100mm，焦距-65mm，镜片应为玻璃基质镀反射膜，配支架和镜座。</w:t>
            </w:r>
          </w:p>
        </w:tc>
        <w:tc>
          <w:tcPr>
            <w:tcW w:w="591" w:type="dxa"/>
            <w:shd w:val="clear" w:color="000000" w:fill="FFFFFF"/>
            <w:noWrap w:val="0"/>
            <w:vAlign w:val="center"/>
          </w:tcPr>
          <w:p w14:paraId="4846610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块</w:t>
            </w:r>
          </w:p>
        </w:tc>
        <w:tc>
          <w:tcPr>
            <w:tcW w:w="597" w:type="dxa"/>
            <w:shd w:val="clear" w:color="000000" w:fill="FFFFFF"/>
            <w:noWrap w:val="0"/>
            <w:vAlign w:val="center"/>
          </w:tcPr>
          <w:p w14:paraId="2DBD690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15DA875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8B7C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719" w:type="dxa"/>
            <w:shd w:val="clear" w:color="000000" w:fill="FFFFFF"/>
            <w:noWrap w:val="0"/>
            <w:vAlign w:val="center"/>
          </w:tcPr>
          <w:p w14:paraId="27C0301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101 </w:t>
            </w:r>
          </w:p>
        </w:tc>
        <w:tc>
          <w:tcPr>
            <w:tcW w:w="1090" w:type="dxa"/>
            <w:shd w:val="clear" w:color="000000" w:fill="FFFFFF"/>
            <w:noWrap w:val="0"/>
            <w:vAlign w:val="center"/>
          </w:tcPr>
          <w:p w14:paraId="0697BBE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光的传播、反射、折射实验器</w:t>
            </w:r>
          </w:p>
        </w:tc>
        <w:tc>
          <w:tcPr>
            <w:tcW w:w="5274" w:type="dxa"/>
            <w:shd w:val="clear" w:color="000000" w:fill="FFFFFF"/>
            <w:noWrap w:val="0"/>
            <w:vAlign w:val="center"/>
          </w:tcPr>
          <w:p w14:paraId="000A761B">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包括能显示光路的透明材料制成的半圆玻砖、角度板、2个条形玻砖、2个半导体激光光源（不加扩束镜，1个为入射光源，1个提供法线）等，表盘直径≥300mm±2mm。</w:t>
            </w:r>
          </w:p>
        </w:tc>
        <w:tc>
          <w:tcPr>
            <w:tcW w:w="591" w:type="dxa"/>
            <w:shd w:val="clear" w:color="000000" w:fill="FFFFFF"/>
            <w:noWrap w:val="0"/>
            <w:vAlign w:val="center"/>
          </w:tcPr>
          <w:p w14:paraId="6AE7A56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0520D7E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4126F3A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9BB6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A4D780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102 </w:t>
            </w:r>
          </w:p>
        </w:tc>
        <w:tc>
          <w:tcPr>
            <w:tcW w:w="1090" w:type="dxa"/>
            <w:shd w:val="clear" w:color="000000" w:fill="FFFFFF"/>
            <w:noWrap w:val="0"/>
            <w:vAlign w:val="center"/>
          </w:tcPr>
          <w:p w14:paraId="34C4EC0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平面镜成像实验器</w:t>
            </w:r>
          </w:p>
        </w:tc>
        <w:tc>
          <w:tcPr>
            <w:tcW w:w="5274" w:type="dxa"/>
            <w:shd w:val="clear" w:color="000000" w:fill="FFFFFF"/>
            <w:noWrap w:val="0"/>
            <w:vAlign w:val="center"/>
          </w:tcPr>
          <w:p w14:paraId="24418ACA">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镀半透膜的无色透明有机玻璃，厚5mm±0.2mm，尺寸不小于150mm×100mm±2mm，镜片边缘倒边倒角，镀膜面有标志；支架2个；宜采用黑色物体，印有白色左右对称标志F；有机玻璃装上支架放在平面上，与平面的角度为90°±1´，成像清晰无叠影。</w:t>
            </w:r>
          </w:p>
        </w:tc>
        <w:tc>
          <w:tcPr>
            <w:tcW w:w="591" w:type="dxa"/>
            <w:shd w:val="clear" w:color="000000" w:fill="FFFFFF"/>
            <w:noWrap w:val="0"/>
            <w:vAlign w:val="center"/>
          </w:tcPr>
          <w:p w14:paraId="40DE6F6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6C12112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7C66909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5657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953536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103 </w:t>
            </w:r>
          </w:p>
        </w:tc>
        <w:tc>
          <w:tcPr>
            <w:tcW w:w="1090" w:type="dxa"/>
            <w:shd w:val="clear" w:color="000000" w:fill="FFFFFF"/>
            <w:noWrap w:val="0"/>
            <w:vAlign w:val="center"/>
          </w:tcPr>
          <w:p w14:paraId="031C0A0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透明水槽</w:t>
            </w:r>
          </w:p>
        </w:tc>
        <w:tc>
          <w:tcPr>
            <w:tcW w:w="5274" w:type="dxa"/>
            <w:shd w:val="clear" w:color="000000" w:fill="FFFFFF"/>
            <w:noWrap w:val="0"/>
            <w:vAlign w:val="center"/>
          </w:tcPr>
          <w:p w14:paraId="54C1FE3A">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≥250mm×≥180mm×≥100mm±0.2mm，透明塑料制，透光率≥85％，壁厚≥2mm。</w:t>
            </w:r>
          </w:p>
        </w:tc>
        <w:tc>
          <w:tcPr>
            <w:tcW w:w="591" w:type="dxa"/>
            <w:shd w:val="clear" w:color="000000" w:fill="FFFFFF"/>
            <w:noWrap w:val="0"/>
            <w:vAlign w:val="center"/>
          </w:tcPr>
          <w:p w14:paraId="4982BD6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4A1BDE4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2B8D676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A8F4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719" w:type="dxa"/>
            <w:shd w:val="clear" w:color="000000" w:fill="FFFFFF"/>
            <w:noWrap w:val="0"/>
            <w:vAlign w:val="center"/>
          </w:tcPr>
          <w:p w14:paraId="14F3961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104 </w:t>
            </w:r>
          </w:p>
        </w:tc>
        <w:tc>
          <w:tcPr>
            <w:tcW w:w="1090" w:type="dxa"/>
            <w:shd w:val="clear" w:color="000000" w:fill="FFFFFF"/>
            <w:noWrap w:val="0"/>
            <w:vAlign w:val="center"/>
          </w:tcPr>
          <w:p w14:paraId="12C4EC2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透镜及其应用实验器</w:t>
            </w:r>
          </w:p>
        </w:tc>
        <w:tc>
          <w:tcPr>
            <w:tcW w:w="5274" w:type="dxa"/>
            <w:shd w:val="clear" w:color="000000" w:fill="FFFFFF"/>
            <w:noWrap w:val="0"/>
            <w:vAlign w:val="center"/>
          </w:tcPr>
          <w:p w14:paraId="4E48BF4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简单测量凸透镜的焦距，用凸透镜和凹透镜做望远镜，用凸透镜做投影、照相的原理等.</w:t>
            </w:r>
          </w:p>
        </w:tc>
        <w:tc>
          <w:tcPr>
            <w:tcW w:w="591" w:type="dxa"/>
            <w:shd w:val="clear" w:color="000000" w:fill="FFFFFF"/>
            <w:noWrap w:val="0"/>
            <w:vAlign w:val="center"/>
          </w:tcPr>
          <w:p w14:paraId="3D28768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盒</w:t>
            </w:r>
          </w:p>
        </w:tc>
        <w:tc>
          <w:tcPr>
            <w:tcW w:w="597" w:type="dxa"/>
            <w:shd w:val="clear" w:color="000000" w:fill="FFFFFF"/>
            <w:noWrap w:val="0"/>
            <w:vAlign w:val="center"/>
          </w:tcPr>
          <w:p w14:paraId="0D3F2C0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2A19957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E376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719" w:type="dxa"/>
            <w:shd w:val="clear" w:color="000000" w:fill="FFFFFF"/>
            <w:noWrap w:val="0"/>
            <w:vAlign w:val="center"/>
          </w:tcPr>
          <w:p w14:paraId="6FFEDAA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105 </w:t>
            </w:r>
          </w:p>
        </w:tc>
        <w:tc>
          <w:tcPr>
            <w:tcW w:w="1090" w:type="dxa"/>
            <w:shd w:val="clear" w:color="000000" w:fill="FFFFFF"/>
            <w:noWrap w:val="0"/>
            <w:vAlign w:val="center"/>
          </w:tcPr>
          <w:p w14:paraId="3F89469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白光的色散与合成演示器</w:t>
            </w:r>
          </w:p>
        </w:tc>
        <w:tc>
          <w:tcPr>
            <w:tcW w:w="5274" w:type="dxa"/>
            <w:shd w:val="clear" w:color="000000" w:fill="FFFFFF"/>
            <w:noWrap w:val="0"/>
            <w:vAlign w:val="center"/>
          </w:tcPr>
          <w:p w14:paraId="601F933C">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由光源、三棱镜、三棱镜台、光屏、支承系统等组成；两块棱镜应配对，用ZF3玻璃制其折射率之差不大于0.003，中部色散之差不大于0.0004。实验效果：做白光的色散实验时，可见光区域内光谱连续清晰；能把白光色散后的七色光谱带还原成白光。</w:t>
            </w:r>
          </w:p>
        </w:tc>
        <w:tc>
          <w:tcPr>
            <w:tcW w:w="591" w:type="dxa"/>
            <w:shd w:val="clear" w:color="000000" w:fill="FFFFFF"/>
            <w:noWrap w:val="0"/>
            <w:vAlign w:val="center"/>
          </w:tcPr>
          <w:p w14:paraId="25477D2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1A2C8D4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337EAD5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2451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719" w:type="dxa"/>
            <w:shd w:val="clear" w:color="000000" w:fill="FFFFFF"/>
            <w:noWrap w:val="0"/>
            <w:vAlign w:val="center"/>
          </w:tcPr>
          <w:p w14:paraId="396D93D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106 </w:t>
            </w:r>
          </w:p>
        </w:tc>
        <w:tc>
          <w:tcPr>
            <w:tcW w:w="1090" w:type="dxa"/>
            <w:shd w:val="clear" w:color="000000" w:fill="FFFFFF"/>
            <w:noWrap w:val="0"/>
            <w:vAlign w:val="center"/>
          </w:tcPr>
          <w:p w14:paraId="0BB20B6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光的三原色合成实验器</w:t>
            </w:r>
          </w:p>
        </w:tc>
        <w:tc>
          <w:tcPr>
            <w:tcW w:w="5274" w:type="dxa"/>
            <w:shd w:val="clear" w:color="000000" w:fill="FFFFFF"/>
            <w:noWrap w:val="0"/>
            <w:vAlign w:val="center"/>
          </w:tcPr>
          <w:p w14:paraId="28B581FC">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可单独显示红、绿、蓝三原色，也可显示双色光混合色和三色光混合色。</w:t>
            </w:r>
          </w:p>
        </w:tc>
        <w:tc>
          <w:tcPr>
            <w:tcW w:w="591" w:type="dxa"/>
            <w:shd w:val="clear" w:color="000000" w:fill="FFFFFF"/>
            <w:noWrap w:val="0"/>
            <w:vAlign w:val="center"/>
          </w:tcPr>
          <w:p w14:paraId="6EB9141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215108B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19F7050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9CB4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6F5829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107 </w:t>
            </w:r>
          </w:p>
        </w:tc>
        <w:tc>
          <w:tcPr>
            <w:tcW w:w="1090" w:type="dxa"/>
            <w:shd w:val="clear" w:color="000000" w:fill="FFFFFF"/>
            <w:noWrap w:val="0"/>
            <w:vAlign w:val="center"/>
          </w:tcPr>
          <w:p w14:paraId="322A32A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光具盘</w:t>
            </w:r>
          </w:p>
        </w:tc>
        <w:tc>
          <w:tcPr>
            <w:tcW w:w="5274" w:type="dxa"/>
            <w:shd w:val="clear" w:color="000000" w:fill="FFFFFF"/>
            <w:noWrap w:val="0"/>
            <w:vAlign w:val="center"/>
          </w:tcPr>
          <w:p w14:paraId="42119D9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分离型、磁吸附式。矩形光盘长≥650mm±2mm，宽≥240mm±2mm；圆形光盘直径≥250mm±2mm。盘面分四个象限，以一条直径为始边，分别刻有0°～90°刻度。半导体激光光源，可显示5条平行光。光学零件：梯形玻砖1件，等腰直角棱镜1件，半圆柱透镜1件，小双凹柱透镜1件，小双凸柱透镜1件，双凸透镜1件，大双凸柱透镜1件，平面镜1件，凹凸柱面镜1件，正三棱镜2件。</w:t>
            </w:r>
          </w:p>
        </w:tc>
        <w:tc>
          <w:tcPr>
            <w:tcW w:w="591" w:type="dxa"/>
            <w:shd w:val="clear" w:color="000000" w:fill="FFFFFF"/>
            <w:noWrap w:val="0"/>
            <w:vAlign w:val="center"/>
          </w:tcPr>
          <w:p w14:paraId="62EF727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4CC2677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6487AF1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7178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ADBC50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108 </w:t>
            </w:r>
          </w:p>
        </w:tc>
        <w:tc>
          <w:tcPr>
            <w:tcW w:w="1090" w:type="dxa"/>
            <w:shd w:val="clear" w:color="000000" w:fill="FFFFFF"/>
            <w:noWrap w:val="0"/>
            <w:vAlign w:val="center"/>
          </w:tcPr>
          <w:p w14:paraId="36B22A8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光具座</w:t>
            </w:r>
          </w:p>
        </w:tc>
        <w:tc>
          <w:tcPr>
            <w:tcW w:w="5274" w:type="dxa"/>
            <w:shd w:val="clear" w:color="000000" w:fill="FFFFFF"/>
            <w:noWrap w:val="0"/>
            <w:vAlign w:val="center"/>
          </w:tcPr>
          <w:p w14:paraId="00E9728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导轨长1000mm±2mm，导轨和滑块均为金属件，滑块在导轨上应滑行自如，无阻滞现象。金属标尺刻度900mm，分度值lmm。光源出口处照度应≥5001x，500mm处照度≥3001x附件包括双凸透镜2件，平凸透镜1件，双凹透镜1件，“1”字屏1件，白屏1件，插杆5根，带支架毛玻璃屏1件，烛台1件。各器件易于装配、固定及拆卸。</w:t>
            </w:r>
          </w:p>
        </w:tc>
        <w:tc>
          <w:tcPr>
            <w:tcW w:w="591" w:type="dxa"/>
            <w:shd w:val="clear" w:color="000000" w:fill="FFFFFF"/>
            <w:noWrap w:val="0"/>
            <w:vAlign w:val="center"/>
          </w:tcPr>
          <w:p w14:paraId="227A803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0F3DE7A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24B77F4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5C1A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688310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109 </w:t>
            </w:r>
          </w:p>
        </w:tc>
        <w:tc>
          <w:tcPr>
            <w:tcW w:w="1090" w:type="dxa"/>
            <w:shd w:val="clear" w:color="000000" w:fill="FFFFFF"/>
            <w:noWrap w:val="0"/>
            <w:vAlign w:val="center"/>
          </w:tcPr>
          <w:p w14:paraId="3B143A3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擦镜纸</w:t>
            </w:r>
          </w:p>
        </w:tc>
        <w:tc>
          <w:tcPr>
            <w:tcW w:w="5274" w:type="dxa"/>
            <w:shd w:val="clear" w:color="000000" w:fill="FFFFFF"/>
            <w:noWrap w:val="0"/>
            <w:vAlign w:val="center"/>
          </w:tcPr>
          <w:p w14:paraId="5A3A5976">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20cm×15cm±2mm，纸纹细密。</w:t>
            </w:r>
          </w:p>
        </w:tc>
        <w:tc>
          <w:tcPr>
            <w:tcW w:w="591" w:type="dxa"/>
            <w:shd w:val="clear" w:color="000000" w:fill="FFFFFF"/>
            <w:noWrap w:val="0"/>
            <w:vAlign w:val="center"/>
          </w:tcPr>
          <w:p w14:paraId="64CE4A1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张</w:t>
            </w:r>
          </w:p>
        </w:tc>
        <w:tc>
          <w:tcPr>
            <w:tcW w:w="597" w:type="dxa"/>
            <w:shd w:val="clear" w:color="000000" w:fill="FFFFFF"/>
            <w:noWrap w:val="0"/>
            <w:vAlign w:val="center"/>
          </w:tcPr>
          <w:p w14:paraId="6FEC7DB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500</w:t>
            </w:r>
          </w:p>
        </w:tc>
        <w:tc>
          <w:tcPr>
            <w:tcW w:w="1016" w:type="dxa"/>
            <w:noWrap w:val="0"/>
            <w:vAlign w:val="center"/>
          </w:tcPr>
          <w:p w14:paraId="62430C0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298F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87265A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110 </w:t>
            </w:r>
          </w:p>
        </w:tc>
        <w:tc>
          <w:tcPr>
            <w:tcW w:w="1090" w:type="dxa"/>
            <w:shd w:val="clear" w:color="000000" w:fill="FFFFFF"/>
            <w:noWrap w:val="0"/>
            <w:vAlign w:val="center"/>
          </w:tcPr>
          <w:p w14:paraId="3B5C423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玻棒(附丝绸)</w:t>
            </w:r>
          </w:p>
        </w:tc>
        <w:tc>
          <w:tcPr>
            <w:tcW w:w="5274" w:type="dxa"/>
            <w:shd w:val="clear" w:color="000000" w:fill="FFFFFF"/>
            <w:noWrap w:val="0"/>
            <w:vAlign w:val="center"/>
          </w:tcPr>
          <w:p w14:paraId="712B649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或有机玻棒(附丝绸)，丝绸面积≥350mm×350mm±2mm。在规定工作条件下，用丝绸裹住玻棒（或有机玻棒），做一次快速拉出，棒上所带的电荷用D－YDQ－Z－100型指针验电器检验张角≥30°（≥50°）。</w:t>
            </w:r>
          </w:p>
        </w:tc>
        <w:tc>
          <w:tcPr>
            <w:tcW w:w="591" w:type="dxa"/>
            <w:shd w:val="clear" w:color="000000" w:fill="FFFFFF"/>
            <w:noWrap w:val="0"/>
            <w:vAlign w:val="center"/>
          </w:tcPr>
          <w:p w14:paraId="3788CD0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对</w:t>
            </w:r>
          </w:p>
        </w:tc>
        <w:tc>
          <w:tcPr>
            <w:tcW w:w="597" w:type="dxa"/>
            <w:shd w:val="clear" w:color="000000" w:fill="FFFFFF"/>
            <w:noWrap w:val="0"/>
            <w:vAlign w:val="center"/>
          </w:tcPr>
          <w:p w14:paraId="08FF733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32F51F9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AE80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715D7F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111 </w:t>
            </w:r>
          </w:p>
        </w:tc>
        <w:tc>
          <w:tcPr>
            <w:tcW w:w="1090" w:type="dxa"/>
            <w:shd w:val="clear" w:color="000000" w:fill="FFFFFF"/>
            <w:noWrap w:val="0"/>
            <w:vAlign w:val="center"/>
          </w:tcPr>
          <w:p w14:paraId="69B02A2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胶棒(附毛皮)</w:t>
            </w:r>
          </w:p>
        </w:tc>
        <w:tc>
          <w:tcPr>
            <w:tcW w:w="5274" w:type="dxa"/>
            <w:shd w:val="clear" w:color="000000" w:fill="FFFFFF"/>
            <w:noWrap w:val="0"/>
            <w:vAlign w:val="center"/>
          </w:tcPr>
          <w:p w14:paraId="6A2B929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或聚碳酸酯棒(附毛皮)，毛皮面积≥150mm×150mm±2mm。在规定工作条件下，用毛皮裹胶棒（或聚碳酸脂棒），做一次快速拉出，棒上所带的电荷用D－YDQ－Z－100型指针验电器检验张角≥30°（≥45°）。</w:t>
            </w:r>
          </w:p>
        </w:tc>
        <w:tc>
          <w:tcPr>
            <w:tcW w:w="591" w:type="dxa"/>
            <w:shd w:val="clear" w:color="000000" w:fill="FFFFFF"/>
            <w:noWrap w:val="0"/>
            <w:vAlign w:val="center"/>
          </w:tcPr>
          <w:p w14:paraId="543AAC6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对</w:t>
            </w:r>
          </w:p>
        </w:tc>
        <w:tc>
          <w:tcPr>
            <w:tcW w:w="597" w:type="dxa"/>
            <w:shd w:val="clear" w:color="000000" w:fill="FFFFFF"/>
            <w:noWrap w:val="0"/>
            <w:vAlign w:val="center"/>
          </w:tcPr>
          <w:p w14:paraId="29EED23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0DCE668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CA72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5858A3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112 </w:t>
            </w:r>
          </w:p>
        </w:tc>
        <w:tc>
          <w:tcPr>
            <w:tcW w:w="1090" w:type="dxa"/>
            <w:shd w:val="clear" w:color="000000" w:fill="FFFFFF"/>
            <w:noWrap w:val="0"/>
            <w:vAlign w:val="center"/>
          </w:tcPr>
          <w:p w14:paraId="28DFF08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电磁实验用旋转架</w:t>
            </w:r>
          </w:p>
        </w:tc>
        <w:tc>
          <w:tcPr>
            <w:tcW w:w="5274" w:type="dxa"/>
            <w:shd w:val="clear" w:color="000000" w:fill="FFFFFF"/>
            <w:noWrap w:val="0"/>
            <w:vAlign w:val="center"/>
          </w:tcPr>
          <w:p w14:paraId="436E9D06">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由底座、转轴和转台等组成。转台应采用静电绝缘材料制成，转台内应有一凹槽；凹槽宽度应≥15mm±2mm，凹槽深度应≥8mm±2mm，凹槽长度应≥35mm±2mm；转台应能作360°旋转。</w:t>
            </w:r>
          </w:p>
        </w:tc>
        <w:tc>
          <w:tcPr>
            <w:tcW w:w="591" w:type="dxa"/>
            <w:shd w:val="clear" w:color="000000" w:fill="FFFFFF"/>
            <w:noWrap w:val="0"/>
            <w:vAlign w:val="center"/>
          </w:tcPr>
          <w:p w14:paraId="1D73A48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对</w:t>
            </w:r>
          </w:p>
        </w:tc>
        <w:tc>
          <w:tcPr>
            <w:tcW w:w="597" w:type="dxa"/>
            <w:shd w:val="clear" w:color="000000" w:fill="FFFFFF"/>
            <w:noWrap w:val="0"/>
            <w:vAlign w:val="center"/>
          </w:tcPr>
          <w:p w14:paraId="27348A9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76016ED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D0DE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6713B6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113 </w:t>
            </w:r>
          </w:p>
        </w:tc>
        <w:tc>
          <w:tcPr>
            <w:tcW w:w="1090" w:type="dxa"/>
            <w:shd w:val="clear" w:color="000000" w:fill="FFFFFF"/>
            <w:noWrap w:val="0"/>
            <w:vAlign w:val="center"/>
          </w:tcPr>
          <w:p w14:paraId="1E29461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验电器连接杆</w:t>
            </w:r>
          </w:p>
        </w:tc>
        <w:tc>
          <w:tcPr>
            <w:tcW w:w="5274" w:type="dxa"/>
            <w:shd w:val="clear" w:color="000000" w:fill="FFFFFF"/>
            <w:noWrap w:val="0"/>
            <w:vAlign w:val="center"/>
          </w:tcPr>
          <w:p w14:paraId="35F484A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含导电杆、绝缘手柄等。导电杆直径≥2mm，长度≥250mm±2mm；绝缘柄直径≥10mm±0.2mm，长度≥150mm±2mm。</w:t>
            </w:r>
          </w:p>
        </w:tc>
        <w:tc>
          <w:tcPr>
            <w:tcW w:w="591" w:type="dxa"/>
            <w:shd w:val="clear" w:color="000000" w:fill="FFFFFF"/>
            <w:noWrap w:val="0"/>
            <w:vAlign w:val="center"/>
          </w:tcPr>
          <w:p w14:paraId="1EB76AB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22AF3CD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0588AFD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6A5A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55FAA6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114 </w:t>
            </w:r>
          </w:p>
        </w:tc>
        <w:tc>
          <w:tcPr>
            <w:tcW w:w="1090" w:type="dxa"/>
            <w:shd w:val="clear" w:color="000000" w:fill="FFFFFF"/>
            <w:noWrap w:val="0"/>
            <w:vAlign w:val="center"/>
          </w:tcPr>
          <w:p w14:paraId="28A9191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箔片验电器</w:t>
            </w:r>
          </w:p>
        </w:tc>
        <w:tc>
          <w:tcPr>
            <w:tcW w:w="5274" w:type="dxa"/>
            <w:shd w:val="clear" w:color="000000" w:fill="FFFFFF"/>
            <w:noWrap w:val="0"/>
            <w:vAlign w:val="center"/>
          </w:tcPr>
          <w:p w14:paraId="6D055627">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由外壳、圆盘、导电杆、绝缘子、箔片、中位卡、接线柱和底座等组成。外壳应由不能带静电的材料制成，观察面应采用透明材料透明材料透光率≥90%；箔片长度≥25mm。性能要求：相对湿度≤65%环境，圆盘上面加8kV直流高压，箔片张开与中位片角度应≥45°；移去高压后，箔片张开角度保持30°以上的时间≥10min。</w:t>
            </w:r>
          </w:p>
        </w:tc>
        <w:tc>
          <w:tcPr>
            <w:tcW w:w="591" w:type="dxa"/>
            <w:shd w:val="clear" w:color="000000" w:fill="FFFFFF"/>
            <w:noWrap w:val="0"/>
            <w:vAlign w:val="center"/>
          </w:tcPr>
          <w:p w14:paraId="44C1354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对</w:t>
            </w:r>
          </w:p>
        </w:tc>
        <w:tc>
          <w:tcPr>
            <w:tcW w:w="597" w:type="dxa"/>
            <w:shd w:val="clear" w:color="000000" w:fill="FFFFFF"/>
            <w:noWrap w:val="0"/>
            <w:vAlign w:val="center"/>
          </w:tcPr>
          <w:p w14:paraId="3F4FC17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73A0C84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3D1F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74D145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115 </w:t>
            </w:r>
          </w:p>
        </w:tc>
        <w:tc>
          <w:tcPr>
            <w:tcW w:w="1090" w:type="dxa"/>
            <w:shd w:val="clear" w:color="000000" w:fill="FFFFFF"/>
            <w:noWrap w:val="0"/>
            <w:vAlign w:val="center"/>
          </w:tcPr>
          <w:p w14:paraId="4DC8AA5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感应起电机</w:t>
            </w:r>
          </w:p>
        </w:tc>
        <w:tc>
          <w:tcPr>
            <w:tcW w:w="5274" w:type="dxa"/>
            <w:shd w:val="clear" w:color="000000" w:fill="FFFFFF"/>
            <w:noWrap w:val="0"/>
            <w:vAlign w:val="center"/>
          </w:tcPr>
          <w:p w14:paraId="2565509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由起电盘、底座、莱顿瓶、集电杆、放电杆电刷、电刷杆、皮带轮、连接片等组成。起电盘上导电膜应采用铝箔和纸箔交替分布；莱顿瓶应采用塑料制成，电容量应≥30pF击穿电压应≥42kV；集电杆采用直径不低于4mm的冷拉圆钢制成，电梳应由针状金属杆或束状裸铜线制成，与起电盘距离不应小于6mm；放电杆采用直径为3mm的冷拉圆钢制成，表面镀铬，绝缘手柄长度应≥80mm，体积电阻率≥1016Ω·m；电刷应采用束状磷铜线；导电膜与起电盘的90°剥离强度应≥8N。性能要求：在温度为20℃、相对湿度为65%±5%的环境中，摇柄转速120r/min火花放电距离应≥55mm；在温度为5℃～30℃范围，相对湿度为85%±5%的条件下，仪器应正常工作，火花放电距离应≥30mm。</w:t>
            </w:r>
          </w:p>
        </w:tc>
        <w:tc>
          <w:tcPr>
            <w:tcW w:w="591" w:type="dxa"/>
            <w:shd w:val="clear" w:color="000000" w:fill="FFFFFF"/>
            <w:noWrap w:val="0"/>
            <w:vAlign w:val="center"/>
          </w:tcPr>
          <w:p w14:paraId="3F6EE2F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549C786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0B28214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5643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194263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116 </w:t>
            </w:r>
          </w:p>
        </w:tc>
        <w:tc>
          <w:tcPr>
            <w:tcW w:w="1090" w:type="dxa"/>
            <w:shd w:val="clear" w:color="000000" w:fill="FFFFFF"/>
            <w:noWrap w:val="0"/>
            <w:vAlign w:val="center"/>
          </w:tcPr>
          <w:p w14:paraId="53D4B4C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条形磁铁</w:t>
            </w:r>
          </w:p>
        </w:tc>
        <w:tc>
          <w:tcPr>
            <w:tcW w:w="5274" w:type="dxa"/>
            <w:shd w:val="clear" w:color="000000" w:fill="FFFFFF"/>
            <w:noWrap w:val="0"/>
            <w:vAlign w:val="center"/>
          </w:tcPr>
          <w:p w14:paraId="4B39D7D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D-CG-LT-180，表面磁感应强度≥0.07T。</w:t>
            </w:r>
          </w:p>
        </w:tc>
        <w:tc>
          <w:tcPr>
            <w:tcW w:w="591" w:type="dxa"/>
            <w:shd w:val="clear" w:color="000000" w:fill="FFFFFF"/>
            <w:noWrap w:val="0"/>
            <w:vAlign w:val="center"/>
          </w:tcPr>
          <w:p w14:paraId="098CA8A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对</w:t>
            </w:r>
          </w:p>
        </w:tc>
        <w:tc>
          <w:tcPr>
            <w:tcW w:w="597" w:type="dxa"/>
            <w:shd w:val="clear" w:color="000000" w:fill="FFFFFF"/>
            <w:noWrap w:val="0"/>
            <w:vAlign w:val="center"/>
          </w:tcPr>
          <w:p w14:paraId="7139EEC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505DBD2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823F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F71E20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117 </w:t>
            </w:r>
          </w:p>
        </w:tc>
        <w:tc>
          <w:tcPr>
            <w:tcW w:w="1090" w:type="dxa"/>
            <w:shd w:val="clear" w:color="000000" w:fill="FFFFFF"/>
            <w:noWrap w:val="0"/>
            <w:vAlign w:val="center"/>
          </w:tcPr>
          <w:p w14:paraId="4ACADB2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蹄形磁铁</w:t>
            </w:r>
          </w:p>
        </w:tc>
        <w:tc>
          <w:tcPr>
            <w:tcW w:w="5274" w:type="dxa"/>
            <w:shd w:val="clear" w:color="000000" w:fill="FFFFFF"/>
            <w:noWrap w:val="0"/>
            <w:vAlign w:val="center"/>
          </w:tcPr>
          <w:p w14:paraId="5744B24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D-CG-LU-100，表面磁感应强度≥0.055T。</w:t>
            </w:r>
          </w:p>
        </w:tc>
        <w:tc>
          <w:tcPr>
            <w:tcW w:w="591" w:type="dxa"/>
            <w:shd w:val="clear" w:color="000000" w:fill="FFFFFF"/>
            <w:noWrap w:val="0"/>
            <w:vAlign w:val="center"/>
          </w:tcPr>
          <w:p w14:paraId="455A02F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4D8920B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4D7C0A9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32BE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A73099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118 </w:t>
            </w:r>
          </w:p>
        </w:tc>
        <w:tc>
          <w:tcPr>
            <w:tcW w:w="1090" w:type="dxa"/>
            <w:shd w:val="clear" w:color="000000" w:fill="FFFFFF"/>
            <w:noWrap w:val="0"/>
            <w:vAlign w:val="center"/>
          </w:tcPr>
          <w:p w14:paraId="64AC9D2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翼形磁针</w:t>
            </w:r>
          </w:p>
        </w:tc>
        <w:tc>
          <w:tcPr>
            <w:tcW w:w="5274" w:type="dxa"/>
            <w:shd w:val="clear" w:color="000000" w:fill="FFFFFF"/>
            <w:noWrap w:val="0"/>
            <w:vAlign w:val="center"/>
          </w:tcPr>
          <w:p w14:paraId="03219105">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2支，针体140mm×8mm±0.2mm，座Φ71mm×112mm±0.2mm磁针体中间铆接铜轴承套，内嵌玻璃轴承，平均磁感应强度≥9mT。</w:t>
            </w:r>
          </w:p>
        </w:tc>
        <w:tc>
          <w:tcPr>
            <w:tcW w:w="591" w:type="dxa"/>
            <w:shd w:val="clear" w:color="000000" w:fill="FFFFFF"/>
            <w:noWrap w:val="0"/>
            <w:vAlign w:val="center"/>
          </w:tcPr>
          <w:p w14:paraId="0F94227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组</w:t>
            </w:r>
          </w:p>
        </w:tc>
        <w:tc>
          <w:tcPr>
            <w:tcW w:w="597" w:type="dxa"/>
            <w:shd w:val="clear" w:color="000000" w:fill="FFFFFF"/>
            <w:noWrap w:val="0"/>
            <w:vAlign w:val="center"/>
          </w:tcPr>
          <w:p w14:paraId="0931EF6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8</w:t>
            </w:r>
          </w:p>
        </w:tc>
        <w:tc>
          <w:tcPr>
            <w:tcW w:w="1016" w:type="dxa"/>
            <w:noWrap w:val="0"/>
            <w:vAlign w:val="center"/>
          </w:tcPr>
          <w:p w14:paraId="4EE7A7A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1F0B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B4823C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119 </w:t>
            </w:r>
          </w:p>
        </w:tc>
        <w:tc>
          <w:tcPr>
            <w:tcW w:w="1090" w:type="dxa"/>
            <w:shd w:val="clear" w:color="000000" w:fill="FFFFFF"/>
            <w:noWrap w:val="0"/>
            <w:vAlign w:val="center"/>
          </w:tcPr>
          <w:p w14:paraId="3313F8A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菱形小磁针</w:t>
            </w:r>
          </w:p>
        </w:tc>
        <w:tc>
          <w:tcPr>
            <w:tcW w:w="5274" w:type="dxa"/>
            <w:shd w:val="clear" w:color="000000" w:fill="FFFFFF"/>
            <w:noWrap w:val="0"/>
            <w:vAlign w:val="center"/>
          </w:tcPr>
          <w:p w14:paraId="340417A7">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16支，磁针28mm×8mm，座Φ25mm×25mm磁针体中间铆接铜轴承套，内嵌玻璃轴承，平均磁感应强度≥5mT。</w:t>
            </w:r>
          </w:p>
        </w:tc>
        <w:tc>
          <w:tcPr>
            <w:tcW w:w="591" w:type="dxa"/>
            <w:shd w:val="clear" w:color="000000" w:fill="FFFFFF"/>
            <w:noWrap w:val="0"/>
            <w:vAlign w:val="center"/>
          </w:tcPr>
          <w:p w14:paraId="4A9A767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组</w:t>
            </w:r>
          </w:p>
        </w:tc>
        <w:tc>
          <w:tcPr>
            <w:tcW w:w="597" w:type="dxa"/>
            <w:shd w:val="clear" w:color="000000" w:fill="FFFFFF"/>
            <w:noWrap w:val="0"/>
            <w:vAlign w:val="center"/>
          </w:tcPr>
          <w:p w14:paraId="6A665C2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1B8576E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DC0F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08A006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120 </w:t>
            </w:r>
          </w:p>
        </w:tc>
        <w:tc>
          <w:tcPr>
            <w:tcW w:w="1090" w:type="dxa"/>
            <w:shd w:val="clear" w:color="000000" w:fill="FFFFFF"/>
            <w:noWrap w:val="0"/>
            <w:vAlign w:val="center"/>
          </w:tcPr>
          <w:p w14:paraId="0A95906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磁感线演示器</w:t>
            </w:r>
          </w:p>
        </w:tc>
        <w:tc>
          <w:tcPr>
            <w:tcW w:w="5274" w:type="dxa"/>
            <w:shd w:val="clear" w:color="000000" w:fill="FFFFFF"/>
            <w:noWrap w:val="0"/>
            <w:vAlign w:val="center"/>
          </w:tcPr>
          <w:p w14:paraId="5B72E15E">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无色透明塑料外壳，油封铁粉式，仪器尺寸不小于200mm×120mm±2mm；环境温度大于10℃时，摇匀铁粉时间每次≤20s。</w:t>
            </w:r>
          </w:p>
        </w:tc>
        <w:tc>
          <w:tcPr>
            <w:tcW w:w="591" w:type="dxa"/>
            <w:shd w:val="clear" w:color="000000" w:fill="FFFFFF"/>
            <w:noWrap w:val="0"/>
            <w:vAlign w:val="center"/>
          </w:tcPr>
          <w:p w14:paraId="5BB14B3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2F144B4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454EC0B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038B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2D1B8B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121 </w:t>
            </w:r>
          </w:p>
        </w:tc>
        <w:tc>
          <w:tcPr>
            <w:tcW w:w="1090" w:type="dxa"/>
            <w:shd w:val="clear" w:color="000000" w:fill="FFFFFF"/>
            <w:noWrap w:val="0"/>
            <w:vAlign w:val="center"/>
          </w:tcPr>
          <w:p w14:paraId="0253A35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立体磁感线演示器</w:t>
            </w:r>
          </w:p>
        </w:tc>
        <w:tc>
          <w:tcPr>
            <w:tcW w:w="5274" w:type="dxa"/>
            <w:shd w:val="clear" w:color="000000" w:fill="FFFFFF"/>
            <w:noWrap w:val="0"/>
            <w:vAlign w:val="center"/>
          </w:tcPr>
          <w:p w14:paraId="2D27390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永磁、电磁场。</w:t>
            </w:r>
          </w:p>
        </w:tc>
        <w:tc>
          <w:tcPr>
            <w:tcW w:w="591" w:type="dxa"/>
            <w:shd w:val="clear" w:color="000000" w:fill="FFFFFF"/>
            <w:noWrap w:val="0"/>
            <w:vAlign w:val="center"/>
          </w:tcPr>
          <w:p w14:paraId="3FDCBD8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7FAAB71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0E5432D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1F31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C1C410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122 </w:t>
            </w:r>
          </w:p>
        </w:tc>
        <w:tc>
          <w:tcPr>
            <w:tcW w:w="1090" w:type="dxa"/>
            <w:shd w:val="clear" w:color="000000" w:fill="FFFFFF"/>
            <w:noWrap w:val="0"/>
            <w:vAlign w:val="center"/>
          </w:tcPr>
          <w:p w14:paraId="35E5037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磁感线演示板</w:t>
            </w:r>
          </w:p>
        </w:tc>
        <w:tc>
          <w:tcPr>
            <w:tcW w:w="5274" w:type="dxa"/>
            <w:shd w:val="clear" w:color="000000" w:fill="FFFFFF"/>
            <w:noWrap w:val="0"/>
            <w:vAlign w:val="center"/>
          </w:tcPr>
          <w:p w14:paraId="7B16BF6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每块板上有至少130个空穴，内含自由活动小铁棒。</w:t>
            </w:r>
          </w:p>
        </w:tc>
        <w:tc>
          <w:tcPr>
            <w:tcW w:w="591" w:type="dxa"/>
            <w:shd w:val="clear" w:color="000000" w:fill="FFFFFF"/>
            <w:noWrap w:val="0"/>
            <w:vAlign w:val="center"/>
          </w:tcPr>
          <w:p w14:paraId="279319B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6760B00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75276BD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CDE7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6640E2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123 </w:t>
            </w:r>
          </w:p>
        </w:tc>
        <w:tc>
          <w:tcPr>
            <w:tcW w:w="1090" w:type="dxa"/>
            <w:shd w:val="clear" w:color="000000" w:fill="FFFFFF"/>
            <w:noWrap w:val="0"/>
            <w:vAlign w:val="center"/>
          </w:tcPr>
          <w:p w14:paraId="66493A6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稳压直流电源</w:t>
            </w:r>
          </w:p>
        </w:tc>
        <w:tc>
          <w:tcPr>
            <w:tcW w:w="5274" w:type="dxa"/>
            <w:shd w:val="clear" w:color="000000" w:fill="FFFFFF"/>
            <w:noWrap w:val="0"/>
            <w:vAlign w:val="center"/>
          </w:tcPr>
          <w:p w14:paraId="624F5226">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数显，双路稳压；0V～15V连续可调，每路额定电流1.5A，两路可串联使用；直流稳压负载电流达到1.6A～1.7A时电源限流保护，输出电流恒定在最大电流，过载消除自动恢复；电压稳定度0.5%，加10mV；负载稳定度0.5%，加10mV；安全要求：电源端与外壳抗电强度1500V（有保护接地线）或3000V（无保护接地线），电源端与低压输出抗电强度3000V。</w:t>
            </w:r>
          </w:p>
        </w:tc>
        <w:tc>
          <w:tcPr>
            <w:tcW w:w="591" w:type="dxa"/>
            <w:shd w:val="clear" w:color="000000" w:fill="FFFFFF"/>
            <w:noWrap w:val="0"/>
            <w:vAlign w:val="center"/>
          </w:tcPr>
          <w:p w14:paraId="4945126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10B8DBA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291E7C5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7C9B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546413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124 </w:t>
            </w:r>
          </w:p>
        </w:tc>
        <w:tc>
          <w:tcPr>
            <w:tcW w:w="1090" w:type="dxa"/>
            <w:shd w:val="clear" w:color="000000" w:fill="FFFFFF"/>
            <w:noWrap w:val="0"/>
            <w:vAlign w:val="center"/>
          </w:tcPr>
          <w:p w14:paraId="6736961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教学电源</w:t>
            </w:r>
          </w:p>
        </w:tc>
        <w:tc>
          <w:tcPr>
            <w:tcW w:w="5274" w:type="dxa"/>
            <w:shd w:val="clear" w:color="000000" w:fill="FFFFFF"/>
            <w:noWrap w:val="0"/>
            <w:vAlign w:val="center"/>
          </w:tcPr>
          <w:p w14:paraId="3007E0A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主壳体为金属材质，前后为注塑一次性成型，面板杜绝丝网印刷，应采用民用级PVC面板。交流2V～12V，5A，每2V为一档；直流1.5V～12V，2A，分为1.5V、3V、4.5V、6V、9V、12V，共6档；40A、8s自动关断，延时1s；各档空载电压应≤1.05U标＋0.3V，各档满载电压应≥0.95U标-0.3V直流输出时电压偏调±（2％U标＋0.1V），面板应带有电压表和微调功能。变压器采用初次级分离式，外接屏蔽线。</w:t>
            </w:r>
          </w:p>
        </w:tc>
        <w:tc>
          <w:tcPr>
            <w:tcW w:w="591" w:type="dxa"/>
            <w:shd w:val="clear" w:color="000000" w:fill="FFFFFF"/>
            <w:noWrap w:val="0"/>
            <w:vAlign w:val="center"/>
          </w:tcPr>
          <w:p w14:paraId="1D36F13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09E0A5B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54083E8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3E31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B26B75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125 </w:t>
            </w:r>
          </w:p>
        </w:tc>
        <w:tc>
          <w:tcPr>
            <w:tcW w:w="1090" w:type="dxa"/>
            <w:shd w:val="clear" w:color="000000" w:fill="FFFFFF"/>
            <w:noWrap w:val="0"/>
            <w:vAlign w:val="center"/>
          </w:tcPr>
          <w:p w14:paraId="0D746DE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电流磁场演示器</w:t>
            </w:r>
          </w:p>
        </w:tc>
        <w:tc>
          <w:tcPr>
            <w:tcW w:w="5274" w:type="dxa"/>
            <w:shd w:val="clear" w:color="000000" w:fill="FFFFFF"/>
            <w:noWrap w:val="0"/>
            <w:vAlign w:val="center"/>
          </w:tcPr>
          <w:p w14:paraId="6DEC141B">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直流导线、圆线圈、螺线管的磁场分布。</w:t>
            </w:r>
          </w:p>
        </w:tc>
        <w:tc>
          <w:tcPr>
            <w:tcW w:w="591" w:type="dxa"/>
            <w:shd w:val="clear" w:color="000000" w:fill="FFFFFF"/>
            <w:noWrap w:val="0"/>
            <w:vAlign w:val="center"/>
          </w:tcPr>
          <w:p w14:paraId="146D797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15C7B5F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6B9D852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3AA8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F09804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126 </w:t>
            </w:r>
          </w:p>
        </w:tc>
        <w:tc>
          <w:tcPr>
            <w:tcW w:w="1090" w:type="dxa"/>
            <w:shd w:val="clear" w:color="000000" w:fill="FFFFFF"/>
            <w:noWrap w:val="0"/>
            <w:vAlign w:val="center"/>
          </w:tcPr>
          <w:p w14:paraId="3B20220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蹄形电磁铁</w:t>
            </w:r>
          </w:p>
        </w:tc>
        <w:tc>
          <w:tcPr>
            <w:tcW w:w="5274" w:type="dxa"/>
            <w:shd w:val="clear" w:color="000000" w:fill="FFFFFF"/>
            <w:noWrap w:val="0"/>
            <w:vAlign w:val="center"/>
          </w:tcPr>
          <w:p w14:paraId="4DBEBC8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磁路总长度不小于220mm，两磁极面中心距离不小于40mm，线圈骨架两端有接线柱、焊片及垫圈，工作电流≤1A，工作电压≤6V连续工作20min后线圈温升应不大于75℃吸力≥49N，剩余磁力≤5.88N。</w:t>
            </w:r>
          </w:p>
        </w:tc>
        <w:tc>
          <w:tcPr>
            <w:tcW w:w="591" w:type="dxa"/>
            <w:shd w:val="clear" w:color="000000" w:fill="FFFFFF"/>
            <w:noWrap w:val="0"/>
            <w:vAlign w:val="center"/>
          </w:tcPr>
          <w:p w14:paraId="3D0A6EC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53DCA55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09A1E5D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2E7D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CEF4D5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127 </w:t>
            </w:r>
          </w:p>
        </w:tc>
        <w:tc>
          <w:tcPr>
            <w:tcW w:w="1090" w:type="dxa"/>
            <w:shd w:val="clear" w:color="000000" w:fill="FFFFFF"/>
            <w:noWrap w:val="0"/>
            <w:vAlign w:val="center"/>
          </w:tcPr>
          <w:p w14:paraId="6AE8064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原副线圈</w:t>
            </w:r>
          </w:p>
        </w:tc>
        <w:tc>
          <w:tcPr>
            <w:tcW w:w="5274" w:type="dxa"/>
            <w:shd w:val="clear" w:color="000000" w:fill="FFFFFF"/>
            <w:noWrap w:val="0"/>
            <w:vAlign w:val="center"/>
          </w:tcPr>
          <w:p w14:paraId="30E7F7C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原线圈：0.56mmQZ型漆包线310～330匝，线圈架内径11mm，绕线宽度57mm；副线圈0.25mmQZ型漆包线670～680匝，线圈架内径24mm，绕线宽度52mm。</w:t>
            </w:r>
          </w:p>
        </w:tc>
        <w:tc>
          <w:tcPr>
            <w:tcW w:w="591" w:type="dxa"/>
            <w:shd w:val="clear" w:color="000000" w:fill="FFFFFF"/>
            <w:noWrap w:val="0"/>
            <w:vAlign w:val="center"/>
          </w:tcPr>
          <w:p w14:paraId="13E7F08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7435D64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160119C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9754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6E3509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128 </w:t>
            </w:r>
          </w:p>
        </w:tc>
        <w:tc>
          <w:tcPr>
            <w:tcW w:w="1090" w:type="dxa"/>
            <w:shd w:val="clear" w:color="000000" w:fill="FFFFFF"/>
            <w:noWrap w:val="0"/>
            <w:vAlign w:val="center"/>
          </w:tcPr>
          <w:p w14:paraId="379DD1A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充磁器</w:t>
            </w:r>
          </w:p>
        </w:tc>
        <w:tc>
          <w:tcPr>
            <w:tcW w:w="5274" w:type="dxa"/>
            <w:shd w:val="clear" w:color="000000" w:fill="FFFFFF"/>
            <w:noWrap w:val="0"/>
            <w:vAlign w:val="center"/>
          </w:tcPr>
          <w:p w14:paraId="0D53BB2C">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有充磁时间自动控制功能，外壳为非铁磁性材料，线圈轴向长度不小于80mm，能充两极间距大于等于28mm、磁极截面积小于等42mm×24mm±0.2mm的U形磁铁以及截面积小于等于42mm×24mm±0.2mm的条形磁铁，电源与线圈骨架以及外壳金属件之间抗电强度3000V。</w:t>
            </w:r>
          </w:p>
        </w:tc>
        <w:tc>
          <w:tcPr>
            <w:tcW w:w="591" w:type="dxa"/>
            <w:shd w:val="clear" w:color="000000" w:fill="FFFFFF"/>
            <w:noWrap w:val="0"/>
            <w:vAlign w:val="center"/>
          </w:tcPr>
          <w:p w14:paraId="54A66C2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312F1D0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05BFDBA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140D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D37AD8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129 </w:t>
            </w:r>
          </w:p>
        </w:tc>
        <w:tc>
          <w:tcPr>
            <w:tcW w:w="1090" w:type="dxa"/>
            <w:shd w:val="clear" w:color="000000" w:fill="FFFFFF"/>
            <w:noWrap w:val="0"/>
            <w:vAlign w:val="center"/>
          </w:tcPr>
          <w:p w14:paraId="4459D9F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演示电磁继电器</w:t>
            </w:r>
          </w:p>
        </w:tc>
        <w:tc>
          <w:tcPr>
            <w:tcW w:w="5274" w:type="dxa"/>
            <w:shd w:val="clear" w:color="000000" w:fill="FFFFFF"/>
            <w:noWrap w:val="0"/>
            <w:vAlign w:val="center"/>
          </w:tcPr>
          <w:p w14:paraId="56241F2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包括电磁线圈、铁芯、轭铁、衔铁、常开触点、常闭触点、弹簧、底座等。电磁铁额定工作电压直流9V，工作电流100mA±15mA吸合电流≤70mA，释放电流20mA～40mA触点常闭电阻≤1Ω，常开电阻≤0.5Ω，开距≥2mm。</w:t>
            </w:r>
          </w:p>
        </w:tc>
        <w:tc>
          <w:tcPr>
            <w:tcW w:w="591" w:type="dxa"/>
            <w:shd w:val="clear" w:color="000000" w:fill="FFFFFF"/>
            <w:noWrap w:val="0"/>
            <w:vAlign w:val="center"/>
          </w:tcPr>
          <w:p w14:paraId="6AB899C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0B456B8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27D92BF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26B9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D0457F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130 </w:t>
            </w:r>
          </w:p>
        </w:tc>
        <w:tc>
          <w:tcPr>
            <w:tcW w:w="1090" w:type="dxa"/>
            <w:shd w:val="clear" w:color="000000" w:fill="FFFFFF"/>
            <w:noWrap w:val="0"/>
            <w:vAlign w:val="center"/>
          </w:tcPr>
          <w:p w14:paraId="20279EB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方形线圈</w:t>
            </w:r>
          </w:p>
        </w:tc>
        <w:tc>
          <w:tcPr>
            <w:tcW w:w="5274" w:type="dxa"/>
            <w:shd w:val="clear" w:color="000000" w:fill="FFFFFF"/>
            <w:noWrap w:val="0"/>
            <w:vAlign w:val="center"/>
          </w:tcPr>
          <w:p w14:paraId="55CE19B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非金属材料正方形框架；线圈应由直径Φ0.41mmQZ型漆包线绕150匝以上制成，线圈边长为63mm±3mm；线圈引线为截面积为0.20mm2～0.25mm2、长320mm的多股软线，线端接线叉；接线棒由绝缘材料制成，长度150mm～160mm，安装红、黑接插两用接线柱，两接线柱的间距等于线圈宽度；接线棒固定端外径10mm，能固定在方座支架的垂直夹上。</w:t>
            </w:r>
          </w:p>
        </w:tc>
        <w:tc>
          <w:tcPr>
            <w:tcW w:w="591" w:type="dxa"/>
            <w:shd w:val="clear" w:color="000000" w:fill="FFFFFF"/>
            <w:noWrap w:val="0"/>
            <w:vAlign w:val="center"/>
          </w:tcPr>
          <w:p w14:paraId="6A89A90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1B0FBF2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594060C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46AB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3BE832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131 </w:t>
            </w:r>
          </w:p>
        </w:tc>
        <w:tc>
          <w:tcPr>
            <w:tcW w:w="1090" w:type="dxa"/>
            <w:shd w:val="clear" w:color="000000" w:fill="FFFFFF"/>
            <w:noWrap w:val="0"/>
            <w:vAlign w:val="center"/>
          </w:tcPr>
          <w:p w14:paraId="1E4FE15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手摇交直流发电机</w:t>
            </w:r>
          </w:p>
        </w:tc>
        <w:tc>
          <w:tcPr>
            <w:tcW w:w="5274" w:type="dxa"/>
            <w:shd w:val="clear" w:color="000000" w:fill="FFFFFF"/>
            <w:noWrap w:val="0"/>
            <w:vAlign w:val="center"/>
          </w:tcPr>
          <w:p w14:paraId="7D66565E">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包括定子、转子、整流器、集流环、电刷、灯座（带灯泡）、手摇驱动机构和底板等部分。定子应由永磁体和极靴组成，转子应由转轴、两极电枢铁芯、电枢线圈以及整流器和集流环组成。整流器在任何位置不应将两电刷短路，电刷与整流器和集流环应使用弹性接触，转动灵活。转子转速为1600r/min空载时，输出端交流和直流电压均应≥8V接16Ω电阻负载时，输出端交流和直流电压均应≥5V；不带皮带轮用作电动机使用时启动电压应≤4V，电流应≤0.4A。</w:t>
            </w:r>
          </w:p>
        </w:tc>
        <w:tc>
          <w:tcPr>
            <w:tcW w:w="591" w:type="dxa"/>
            <w:shd w:val="clear" w:color="000000" w:fill="FFFFFF"/>
            <w:noWrap w:val="0"/>
            <w:vAlign w:val="center"/>
          </w:tcPr>
          <w:p w14:paraId="37AC300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5FF642A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1B13305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7BEF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9FFF4B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132 </w:t>
            </w:r>
          </w:p>
        </w:tc>
        <w:tc>
          <w:tcPr>
            <w:tcW w:w="1090" w:type="dxa"/>
            <w:shd w:val="clear" w:color="000000" w:fill="FFFFFF"/>
            <w:noWrap w:val="0"/>
            <w:vAlign w:val="center"/>
          </w:tcPr>
          <w:p w14:paraId="48EC743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滚摆</w:t>
            </w:r>
          </w:p>
        </w:tc>
        <w:tc>
          <w:tcPr>
            <w:tcW w:w="5274" w:type="dxa"/>
            <w:shd w:val="clear" w:color="000000" w:fill="FFFFFF"/>
            <w:noWrap w:val="0"/>
            <w:vAlign w:val="center"/>
          </w:tcPr>
          <w:p w14:paraId="1709E5FE">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包括摆体（摆轮和摆轴）、悬线和支架等。摆轮采用金属材质，直径125mm±</w:t>
            </w:r>
            <w:r>
              <w:rPr>
                <w:rFonts w:ascii="仿宋" w:hAnsi="仿宋" w:eastAsia="仿宋" w:cs="仿宋"/>
                <w:color w:val="000000"/>
                <w:kern w:val="0"/>
                <w:szCs w:val="21"/>
              </w:rPr>
              <w:t>2mm</w:t>
            </w:r>
            <w:r>
              <w:rPr>
                <w:rFonts w:hint="eastAsia" w:ascii="仿宋" w:hAnsi="仿宋" w:eastAsia="仿宋" w:cs="仿宋"/>
                <w:color w:val="000000"/>
                <w:kern w:val="0"/>
                <w:szCs w:val="21"/>
              </w:rPr>
              <w:t>；摆轴采用钢材制作，直径8mm，长160mm±</w:t>
            </w:r>
            <w:r>
              <w:rPr>
                <w:rFonts w:ascii="仿宋" w:hAnsi="仿宋" w:eastAsia="仿宋" w:cs="仿宋"/>
                <w:color w:val="000000"/>
                <w:kern w:val="0"/>
                <w:szCs w:val="21"/>
              </w:rPr>
              <w:t>2mm</w:t>
            </w:r>
            <w:r>
              <w:rPr>
                <w:rFonts w:hint="eastAsia" w:ascii="仿宋" w:hAnsi="仿宋" w:eastAsia="仿宋" w:cs="仿宋"/>
                <w:color w:val="000000"/>
                <w:kern w:val="0"/>
                <w:szCs w:val="21"/>
              </w:rPr>
              <w:t>；支架高460mm±</w:t>
            </w:r>
            <w:r>
              <w:rPr>
                <w:rFonts w:ascii="仿宋" w:hAnsi="仿宋" w:eastAsia="仿宋" w:cs="仿宋"/>
                <w:color w:val="000000"/>
                <w:kern w:val="0"/>
                <w:szCs w:val="21"/>
              </w:rPr>
              <w:t>2mm</w:t>
            </w:r>
            <w:r>
              <w:rPr>
                <w:rFonts w:hint="eastAsia" w:ascii="仿宋" w:hAnsi="仿宋" w:eastAsia="仿宋" w:cs="仿宋"/>
                <w:color w:val="000000"/>
                <w:kern w:val="0"/>
                <w:szCs w:val="21"/>
              </w:rPr>
              <w:t>，横梁长300mm±</w:t>
            </w:r>
            <w:r>
              <w:rPr>
                <w:rFonts w:ascii="仿宋" w:hAnsi="仿宋" w:eastAsia="仿宋" w:cs="仿宋"/>
                <w:color w:val="000000"/>
                <w:kern w:val="0"/>
                <w:szCs w:val="21"/>
              </w:rPr>
              <w:t>2mm</w:t>
            </w:r>
            <w:r>
              <w:rPr>
                <w:rFonts w:hint="eastAsia" w:ascii="仿宋" w:hAnsi="仿宋" w:eastAsia="仿宋" w:cs="仿宋"/>
                <w:color w:val="000000"/>
                <w:kern w:val="0"/>
                <w:szCs w:val="21"/>
              </w:rPr>
              <w:t>；摆体质量为0.6kg～0.8kg。摆体前10次的回升累计递减量应≤65mm。</w:t>
            </w:r>
          </w:p>
        </w:tc>
        <w:tc>
          <w:tcPr>
            <w:tcW w:w="591" w:type="dxa"/>
            <w:shd w:val="clear" w:color="000000" w:fill="FFFFFF"/>
            <w:noWrap w:val="0"/>
            <w:vAlign w:val="center"/>
          </w:tcPr>
          <w:p w14:paraId="23A27BA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4E80229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3FF1F7F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8922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480B39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133 </w:t>
            </w:r>
          </w:p>
        </w:tc>
        <w:tc>
          <w:tcPr>
            <w:tcW w:w="1090" w:type="dxa"/>
            <w:shd w:val="clear" w:color="000000" w:fill="FFFFFF"/>
            <w:noWrap w:val="0"/>
            <w:vAlign w:val="center"/>
          </w:tcPr>
          <w:p w14:paraId="5F32825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气体做功内能减少演示器</w:t>
            </w:r>
          </w:p>
        </w:tc>
        <w:tc>
          <w:tcPr>
            <w:tcW w:w="5274" w:type="dxa"/>
            <w:shd w:val="clear" w:color="000000" w:fill="FFFFFF"/>
            <w:noWrap w:val="0"/>
            <w:vAlign w:val="center"/>
          </w:tcPr>
          <w:p w14:paraId="38C6317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由气体做功部分和温度测量部分组成，做功部分应由贮气筒、安全阀、压力表、活塞及活塞筒、进气阀、出气阀等组成，固定在底座上。测量部分应由温度传感器、数显温度表等组成。电压6V，电流≤50mA。</w:t>
            </w:r>
          </w:p>
        </w:tc>
        <w:tc>
          <w:tcPr>
            <w:tcW w:w="591" w:type="dxa"/>
            <w:shd w:val="clear" w:color="000000" w:fill="FFFFFF"/>
            <w:noWrap w:val="0"/>
            <w:vAlign w:val="center"/>
          </w:tcPr>
          <w:p w14:paraId="2A6970D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0128161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7CC489D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F2B6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85DA3D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134 </w:t>
            </w:r>
          </w:p>
        </w:tc>
        <w:tc>
          <w:tcPr>
            <w:tcW w:w="1090" w:type="dxa"/>
            <w:shd w:val="clear" w:color="000000" w:fill="FFFFFF"/>
            <w:noWrap w:val="0"/>
            <w:vAlign w:val="center"/>
          </w:tcPr>
          <w:p w14:paraId="13A5650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空气压缩引火仪</w:t>
            </w:r>
          </w:p>
        </w:tc>
        <w:tc>
          <w:tcPr>
            <w:tcW w:w="5274" w:type="dxa"/>
            <w:shd w:val="clear" w:color="000000" w:fill="FFFFFF"/>
            <w:noWrap w:val="0"/>
            <w:vAlign w:val="center"/>
          </w:tcPr>
          <w:p w14:paraId="2490502B">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由气缸、底座、端盖、活塞等部分组成。气缸用透明有机玻璃制作，内径Φ10mm，外径Φ25mm，长130mm，底座Φ65mm，手柄Φ40mm，活塞杆Φ8mm。活塞体应使用弹性材料制成，活塞与气缸气密性应良好，连续压缩引火100次后密封圈性能不变。应能引燃脱脂棉，不应使用硝化棉。</w:t>
            </w:r>
          </w:p>
        </w:tc>
        <w:tc>
          <w:tcPr>
            <w:tcW w:w="591" w:type="dxa"/>
            <w:shd w:val="clear" w:color="000000" w:fill="FFFFFF"/>
            <w:noWrap w:val="0"/>
            <w:vAlign w:val="center"/>
          </w:tcPr>
          <w:p w14:paraId="116C024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3F130C1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6CF6360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978E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3D6BF3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135 </w:t>
            </w:r>
          </w:p>
        </w:tc>
        <w:tc>
          <w:tcPr>
            <w:tcW w:w="1090" w:type="dxa"/>
            <w:shd w:val="clear" w:color="000000" w:fill="FFFFFF"/>
            <w:noWrap w:val="0"/>
            <w:vAlign w:val="center"/>
          </w:tcPr>
          <w:p w14:paraId="122FE5C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汽油机模型</w:t>
            </w:r>
          </w:p>
        </w:tc>
        <w:tc>
          <w:tcPr>
            <w:tcW w:w="5274" w:type="dxa"/>
            <w:shd w:val="clear" w:color="000000" w:fill="FFFFFF"/>
            <w:noWrap w:val="0"/>
            <w:vAlign w:val="center"/>
          </w:tcPr>
          <w:p w14:paraId="6376B357">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四冲程，单缸，示结构原理。由进气管、进气阀、排气管、排气阀、气缸、活塞、连杆、曲轴、火花塞、齿轮凸轮总成、飞轮、挺杆等组成。手动转动，活塞运动压缩比6:1～8:1，整体高不小于300 mm。</w:t>
            </w:r>
          </w:p>
        </w:tc>
        <w:tc>
          <w:tcPr>
            <w:tcW w:w="591" w:type="dxa"/>
            <w:shd w:val="clear" w:color="000000" w:fill="FFFFFF"/>
            <w:noWrap w:val="0"/>
            <w:vAlign w:val="center"/>
          </w:tcPr>
          <w:p w14:paraId="60AE4BF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31D77B6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76AE269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0FA0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B7F301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136 </w:t>
            </w:r>
          </w:p>
        </w:tc>
        <w:tc>
          <w:tcPr>
            <w:tcW w:w="1090" w:type="dxa"/>
            <w:shd w:val="clear" w:color="000000" w:fill="FFFFFF"/>
            <w:noWrap w:val="0"/>
            <w:vAlign w:val="center"/>
          </w:tcPr>
          <w:p w14:paraId="5E35E9D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柴油机模型</w:t>
            </w:r>
          </w:p>
        </w:tc>
        <w:tc>
          <w:tcPr>
            <w:tcW w:w="5274" w:type="dxa"/>
            <w:shd w:val="clear" w:color="000000" w:fill="FFFFFF"/>
            <w:noWrap w:val="0"/>
            <w:vAlign w:val="center"/>
          </w:tcPr>
          <w:p w14:paraId="21D5828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四冲程，单缸，示结构原理。由进气管、进气阀、排气管、排气阀、气缸、活塞、连杆、曲轴、喷油嘴、齿轮凸轮总成、飞轮、挺杆组成。手动转动，活塞运动压缩比14∶1～16∶1，整体高不小于300 mm。</w:t>
            </w:r>
          </w:p>
        </w:tc>
        <w:tc>
          <w:tcPr>
            <w:tcW w:w="591" w:type="dxa"/>
            <w:shd w:val="clear" w:color="000000" w:fill="FFFFFF"/>
            <w:noWrap w:val="0"/>
            <w:vAlign w:val="center"/>
          </w:tcPr>
          <w:p w14:paraId="51BC608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7ACDDCB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2773B45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1B7B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4EA9A3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137 </w:t>
            </w:r>
          </w:p>
        </w:tc>
        <w:tc>
          <w:tcPr>
            <w:tcW w:w="1090" w:type="dxa"/>
            <w:shd w:val="clear" w:color="000000" w:fill="FFFFFF"/>
            <w:noWrap w:val="0"/>
            <w:vAlign w:val="center"/>
          </w:tcPr>
          <w:p w14:paraId="23CA07D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演示电表</w:t>
            </w:r>
          </w:p>
        </w:tc>
        <w:tc>
          <w:tcPr>
            <w:tcW w:w="5274" w:type="dxa"/>
            <w:shd w:val="clear" w:color="000000" w:fill="FFFFFF"/>
            <w:noWrap w:val="0"/>
            <w:vAlign w:val="center"/>
          </w:tcPr>
          <w:p w14:paraId="168D531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至少2.5 级，直流电流：200 μA、0.5 A、2.5 A，直流电压：2.5 V、10 V，检流：－100 μA～100 μA，电压灵敏度：5 kΩ/V。</w:t>
            </w:r>
          </w:p>
        </w:tc>
        <w:tc>
          <w:tcPr>
            <w:tcW w:w="591" w:type="dxa"/>
            <w:shd w:val="clear" w:color="000000" w:fill="FFFFFF"/>
            <w:noWrap w:val="0"/>
            <w:vAlign w:val="center"/>
          </w:tcPr>
          <w:p w14:paraId="0A5B579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只</w:t>
            </w:r>
          </w:p>
        </w:tc>
        <w:tc>
          <w:tcPr>
            <w:tcW w:w="597" w:type="dxa"/>
            <w:shd w:val="clear" w:color="000000" w:fill="FFFFFF"/>
            <w:noWrap w:val="0"/>
            <w:vAlign w:val="center"/>
          </w:tcPr>
          <w:p w14:paraId="27402F3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0774D18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AB18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19D185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138 </w:t>
            </w:r>
          </w:p>
        </w:tc>
        <w:tc>
          <w:tcPr>
            <w:tcW w:w="1090" w:type="dxa"/>
            <w:shd w:val="clear" w:color="000000" w:fill="FFFFFF"/>
            <w:noWrap w:val="0"/>
            <w:vAlign w:val="center"/>
          </w:tcPr>
          <w:p w14:paraId="18366B2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数字演示电表</w:t>
            </w:r>
          </w:p>
        </w:tc>
        <w:tc>
          <w:tcPr>
            <w:tcW w:w="5274" w:type="dxa"/>
            <w:shd w:val="clear" w:color="000000" w:fill="FFFFFF"/>
            <w:noWrap w:val="0"/>
            <w:vAlign w:val="center"/>
          </w:tcPr>
          <w:p w14:paraId="4DE5365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4-1/2 位，双面显示，同一物理量应能自动转换量程。直流电流：200 μA、2 mA、20 mA、200 mA、2 A、20 A，不确定度0.2％；直流电压：2 V、20 V、200 V，不确定度0.1％；电阻：200 Ω、2 kΩ、20 kΩ、200 kΩ、2 MΩ、20 MΩ，不确定度0.2％；交流电压：2 V、20 V、200 V、700 V，不确定度0.5％；交流电流：2 mA、20 mA、200 mA、2 A，不确定度1.0％。2 A、20 A 自动过载保护，故障排除自动恢复。交流供电，采用II 类变压器。</w:t>
            </w:r>
          </w:p>
        </w:tc>
        <w:tc>
          <w:tcPr>
            <w:tcW w:w="591" w:type="dxa"/>
            <w:shd w:val="clear" w:color="000000" w:fill="FFFFFF"/>
            <w:noWrap w:val="0"/>
            <w:vAlign w:val="center"/>
          </w:tcPr>
          <w:p w14:paraId="061A609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只</w:t>
            </w:r>
          </w:p>
        </w:tc>
        <w:tc>
          <w:tcPr>
            <w:tcW w:w="597" w:type="dxa"/>
            <w:shd w:val="clear" w:color="000000" w:fill="FFFFFF"/>
            <w:noWrap w:val="0"/>
            <w:vAlign w:val="center"/>
          </w:tcPr>
          <w:p w14:paraId="1415BCB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75F15D4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04F3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06220D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139 </w:t>
            </w:r>
          </w:p>
        </w:tc>
        <w:tc>
          <w:tcPr>
            <w:tcW w:w="1090" w:type="dxa"/>
            <w:shd w:val="clear" w:color="000000" w:fill="FFFFFF"/>
            <w:noWrap w:val="0"/>
            <w:vAlign w:val="center"/>
          </w:tcPr>
          <w:p w14:paraId="5311266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直流电流表</w:t>
            </w:r>
          </w:p>
        </w:tc>
        <w:tc>
          <w:tcPr>
            <w:tcW w:w="5274" w:type="dxa"/>
            <w:shd w:val="clear" w:color="000000" w:fill="FFFFFF"/>
            <w:noWrap w:val="0"/>
            <w:vAlign w:val="center"/>
          </w:tcPr>
          <w:p w14:paraId="1425CAF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0.6 A、3 A 双量程，2.5 级，基本误差、升降变差、平衡误差不超过量程上限的2.5％。</w:t>
            </w:r>
          </w:p>
        </w:tc>
        <w:tc>
          <w:tcPr>
            <w:tcW w:w="591" w:type="dxa"/>
            <w:shd w:val="clear" w:color="000000" w:fill="FFFFFF"/>
            <w:noWrap w:val="0"/>
            <w:vAlign w:val="center"/>
          </w:tcPr>
          <w:p w14:paraId="405D0FC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只</w:t>
            </w:r>
          </w:p>
        </w:tc>
        <w:tc>
          <w:tcPr>
            <w:tcW w:w="597" w:type="dxa"/>
            <w:shd w:val="clear" w:color="000000" w:fill="FFFFFF"/>
            <w:noWrap w:val="0"/>
            <w:vAlign w:val="center"/>
          </w:tcPr>
          <w:p w14:paraId="4011937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3A39337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A91A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C4A28C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140 </w:t>
            </w:r>
          </w:p>
        </w:tc>
        <w:tc>
          <w:tcPr>
            <w:tcW w:w="1090" w:type="dxa"/>
            <w:shd w:val="clear" w:color="000000" w:fill="FFFFFF"/>
            <w:noWrap w:val="0"/>
            <w:vAlign w:val="center"/>
          </w:tcPr>
          <w:p w14:paraId="74647B1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直流电压表</w:t>
            </w:r>
          </w:p>
        </w:tc>
        <w:tc>
          <w:tcPr>
            <w:tcW w:w="5274" w:type="dxa"/>
            <w:shd w:val="clear" w:color="000000" w:fill="FFFFFF"/>
            <w:noWrap w:val="0"/>
            <w:vAlign w:val="center"/>
          </w:tcPr>
          <w:p w14:paraId="65F0110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3V、15V双量程，2.5级，基本误差、升降变差、平衡误差不超过量程上限的2.5％。</w:t>
            </w:r>
          </w:p>
        </w:tc>
        <w:tc>
          <w:tcPr>
            <w:tcW w:w="591" w:type="dxa"/>
            <w:shd w:val="clear" w:color="000000" w:fill="FFFFFF"/>
            <w:noWrap w:val="0"/>
            <w:vAlign w:val="center"/>
          </w:tcPr>
          <w:p w14:paraId="657DBAD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只</w:t>
            </w:r>
          </w:p>
        </w:tc>
        <w:tc>
          <w:tcPr>
            <w:tcW w:w="597" w:type="dxa"/>
            <w:shd w:val="clear" w:color="000000" w:fill="FFFFFF"/>
            <w:noWrap w:val="0"/>
            <w:vAlign w:val="center"/>
          </w:tcPr>
          <w:p w14:paraId="3DD0114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78B24B9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1D01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23F5C6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141 </w:t>
            </w:r>
          </w:p>
        </w:tc>
        <w:tc>
          <w:tcPr>
            <w:tcW w:w="1090" w:type="dxa"/>
            <w:shd w:val="clear" w:color="000000" w:fill="FFFFFF"/>
            <w:noWrap w:val="0"/>
            <w:vAlign w:val="center"/>
          </w:tcPr>
          <w:p w14:paraId="594321A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多用电表</w:t>
            </w:r>
          </w:p>
        </w:tc>
        <w:tc>
          <w:tcPr>
            <w:tcW w:w="5274" w:type="dxa"/>
            <w:shd w:val="clear" w:color="000000" w:fill="FFFFFF"/>
            <w:noWrap w:val="0"/>
            <w:vAlign w:val="center"/>
          </w:tcPr>
          <w:p w14:paraId="4A649266">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指针式，不低于2.5级。</w:t>
            </w:r>
          </w:p>
        </w:tc>
        <w:tc>
          <w:tcPr>
            <w:tcW w:w="591" w:type="dxa"/>
            <w:shd w:val="clear" w:color="000000" w:fill="FFFFFF"/>
            <w:noWrap w:val="0"/>
            <w:vAlign w:val="center"/>
          </w:tcPr>
          <w:p w14:paraId="2771F3F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只</w:t>
            </w:r>
          </w:p>
        </w:tc>
        <w:tc>
          <w:tcPr>
            <w:tcW w:w="597" w:type="dxa"/>
            <w:shd w:val="clear" w:color="000000" w:fill="FFFFFF"/>
            <w:noWrap w:val="0"/>
            <w:vAlign w:val="center"/>
          </w:tcPr>
          <w:p w14:paraId="26276EC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117EB10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0EB5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523DBD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142 </w:t>
            </w:r>
          </w:p>
        </w:tc>
        <w:tc>
          <w:tcPr>
            <w:tcW w:w="1090" w:type="dxa"/>
            <w:shd w:val="clear" w:color="000000" w:fill="FFFFFF"/>
            <w:noWrap w:val="0"/>
            <w:vAlign w:val="center"/>
          </w:tcPr>
          <w:p w14:paraId="67E92AF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多用电表</w:t>
            </w:r>
          </w:p>
        </w:tc>
        <w:tc>
          <w:tcPr>
            <w:tcW w:w="5274" w:type="dxa"/>
            <w:shd w:val="clear" w:color="000000" w:fill="FFFFFF"/>
            <w:noWrap w:val="0"/>
            <w:vAlign w:val="center"/>
          </w:tcPr>
          <w:p w14:paraId="7ACF85A5">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数字式，4-1/2位，应包含电压、电流、电阻、电容、二极管、温度、频率测试。</w:t>
            </w:r>
          </w:p>
        </w:tc>
        <w:tc>
          <w:tcPr>
            <w:tcW w:w="591" w:type="dxa"/>
            <w:shd w:val="clear" w:color="000000" w:fill="FFFFFF"/>
            <w:noWrap w:val="0"/>
            <w:vAlign w:val="center"/>
          </w:tcPr>
          <w:p w14:paraId="206DC9A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只</w:t>
            </w:r>
          </w:p>
        </w:tc>
        <w:tc>
          <w:tcPr>
            <w:tcW w:w="597" w:type="dxa"/>
            <w:shd w:val="clear" w:color="000000" w:fill="FFFFFF"/>
            <w:noWrap w:val="0"/>
            <w:vAlign w:val="center"/>
          </w:tcPr>
          <w:p w14:paraId="1D615A6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295964D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5949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3F872F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143 </w:t>
            </w:r>
          </w:p>
        </w:tc>
        <w:tc>
          <w:tcPr>
            <w:tcW w:w="1090" w:type="dxa"/>
            <w:shd w:val="clear" w:color="000000" w:fill="FFFFFF"/>
            <w:noWrap w:val="0"/>
            <w:vAlign w:val="center"/>
          </w:tcPr>
          <w:p w14:paraId="66B9CC4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灵敏电流计</w:t>
            </w:r>
          </w:p>
        </w:tc>
        <w:tc>
          <w:tcPr>
            <w:tcW w:w="5274" w:type="dxa"/>
            <w:shd w:val="clear" w:color="000000" w:fill="FFFFFF"/>
            <w:noWrap w:val="0"/>
            <w:vAlign w:val="center"/>
          </w:tcPr>
          <w:p w14:paraId="16E20AD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300μA，G0档表头内阻应80Ω～125Ω，G1档表头内阻应2400Ω～3000Ω。</w:t>
            </w:r>
          </w:p>
        </w:tc>
        <w:tc>
          <w:tcPr>
            <w:tcW w:w="591" w:type="dxa"/>
            <w:shd w:val="clear" w:color="000000" w:fill="FFFFFF"/>
            <w:noWrap w:val="0"/>
            <w:vAlign w:val="center"/>
          </w:tcPr>
          <w:p w14:paraId="37F2FC3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只</w:t>
            </w:r>
          </w:p>
        </w:tc>
        <w:tc>
          <w:tcPr>
            <w:tcW w:w="597" w:type="dxa"/>
            <w:shd w:val="clear" w:color="000000" w:fill="FFFFFF"/>
            <w:noWrap w:val="0"/>
            <w:vAlign w:val="center"/>
          </w:tcPr>
          <w:p w14:paraId="1E40BC8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361A444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14E9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58EE6B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144 </w:t>
            </w:r>
          </w:p>
        </w:tc>
        <w:tc>
          <w:tcPr>
            <w:tcW w:w="1090" w:type="dxa"/>
            <w:shd w:val="clear" w:color="000000" w:fill="FFFFFF"/>
            <w:noWrap w:val="0"/>
            <w:vAlign w:val="center"/>
          </w:tcPr>
          <w:p w14:paraId="2444896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教学用E10螺口灯座</w:t>
            </w:r>
          </w:p>
        </w:tc>
        <w:tc>
          <w:tcPr>
            <w:tcW w:w="5274" w:type="dxa"/>
            <w:shd w:val="clear" w:color="000000" w:fill="FFFFFF"/>
            <w:noWrap w:val="0"/>
            <w:vAlign w:val="center"/>
          </w:tcPr>
          <w:p w14:paraId="1026E0E5">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由底座、接线柱和灯座等组成。底座应采用硬质绝缘材料制成，最高工作电压应为36V最大工作电流应为2.5A。灯座口圈应采用厚0.4mm～0.5mm的黄铜材料制作，中心触点应采用厚0.3mm～0.4mm的磷铜材料制作。两接线柱之间绝缘电阻应≥2MΩ。</w:t>
            </w:r>
          </w:p>
        </w:tc>
        <w:tc>
          <w:tcPr>
            <w:tcW w:w="591" w:type="dxa"/>
            <w:shd w:val="clear" w:color="000000" w:fill="FFFFFF"/>
            <w:noWrap w:val="0"/>
            <w:vAlign w:val="center"/>
          </w:tcPr>
          <w:p w14:paraId="0AB64E8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0FDA958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6026E75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F965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20C0E8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145 </w:t>
            </w:r>
          </w:p>
        </w:tc>
        <w:tc>
          <w:tcPr>
            <w:tcW w:w="1090" w:type="dxa"/>
            <w:shd w:val="clear" w:color="000000" w:fill="FFFFFF"/>
            <w:noWrap w:val="0"/>
            <w:vAlign w:val="center"/>
          </w:tcPr>
          <w:p w14:paraId="08A818F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电珠(小灯泡)</w:t>
            </w:r>
          </w:p>
        </w:tc>
        <w:tc>
          <w:tcPr>
            <w:tcW w:w="5274" w:type="dxa"/>
            <w:shd w:val="clear" w:color="000000" w:fill="FFFFFF"/>
            <w:noWrap w:val="0"/>
            <w:vAlign w:val="center"/>
          </w:tcPr>
          <w:p w14:paraId="026BBE0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1.5V、0.3A。</w:t>
            </w:r>
          </w:p>
        </w:tc>
        <w:tc>
          <w:tcPr>
            <w:tcW w:w="591" w:type="dxa"/>
            <w:shd w:val="clear" w:color="000000" w:fill="FFFFFF"/>
            <w:noWrap w:val="0"/>
            <w:vAlign w:val="center"/>
          </w:tcPr>
          <w:p w14:paraId="396244F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3B13444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100</w:t>
            </w:r>
          </w:p>
        </w:tc>
        <w:tc>
          <w:tcPr>
            <w:tcW w:w="1016" w:type="dxa"/>
            <w:noWrap w:val="0"/>
            <w:vAlign w:val="center"/>
          </w:tcPr>
          <w:p w14:paraId="40F108A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3EEE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4C9411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146 </w:t>
            </w:r>
          </w:p>
        </w:tc>
        <w:tc>
          <w:tcPr>
            <w:tcW w:w="1090" w:type="dxa"/>
            <w:shd w:val="clear" w:color="000000" w:fill="FFFFFF"/>
            <w:noWrap w:val="0"/>
            <w:vAlign w:val="center"/>
          </w:tcPr>
          <w:p w14:paraId="14C49F3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单刀开关</w:t>
            </w:r>
          </w:p>
        </w:tc>
        <w:tc>
          <w:tcPr>
            <w:tcW w:w="5274" w:type="dxa"/>
            <w:shd w:val="clear" w:color="000000" w:fill="FFFFFF"/>
            <w:noWrap w:val="0"/>
            <w:vAlign w:val="center"/>
          </w:tcPr>
          <w:p w14:paraId="21ED5B2E">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最高工作电压36V，额定工作电流6A。开关闸刀、接线柱、垫片均为铜质。闸刀宽度≥7mm，闸刀厚度≥0.7mm。接线柱直径为4mm，有效行程≥4mm。通额定电流，导电部分允许温升≤35℃，操作手柄允许温升≤25℃。开关的绝缘强度应能承受1200V在额定直流电流工作条件下，接线两端直流电压降≤100mV。</w:t>
            </w:r>
          </w:p>
        </w:tc>
        <w:tc>
          <w:tcPr>
            <w:tcW w:w="591" w:type="dxa"/>
            <w:shd w:val="clear" w:color="000000" w:fill="FFFFFF"/>
            <w:noWrap w:val="0"/>
            <w:vAlign w:val="center"/>
          </w:tcPr>
          <w:p w14:paraId="70CEAB3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50913AC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100</w:t>
            </w:r>
          </w:p>
        </w:tc>
        <w:tc>
          <w:tcPr>
            <w:tcW w:w="1016" w:type="dxa"/>
            <w:noWrap w:val="0"/>
            <w:vAlign w:val="center"/>
          </w:tcPr>
          <w:p w14:paraId="1703850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4E8C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5CBB2D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147 </w:t>
            </w:r>
          </w:p>
        </w:tc>
        <w:tc>
          <w:tcPr>
            <w:tcW w:w="1090" w:type="dxa"/>
            <w:shd w:val="clear" w:color="000000" w:fill="FFFFFF"/>
            <w:noWrap w:val="0"/>
            <w:vAlign w:val="center"/>
          </w:tcPr>
          <w:p w14:paraId="46330D5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滑动变阻器</w:t>
            </w:r>
          </w:p>
        </w:tc>
        <w:tc>
          <w:tcPr>
            <w:tcW w:w="5274" w:type="dxa"/>
            <w:shd w:val="clear" w:color="000000" w:fill="FFFFFF"/>
            <w:noWrap w:val="0"/>
            <w:vAlign w:val="center"/>
          </w:tcPr>
          <w:p w14:paraId="29A1D27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5Ω，3A误差应&lt;±10%；滑杆应采用正六边形、正四边形或正三角形截面，不应采用圆形截面；电阻丝采用康铜丝，接线柱应有防松动装置；额定电流工作30min温升≤300℃</w:t>
            </w:r>
          </w:p>
        </w:tc>
        <w:tc>
          <w:tcPr>
            <w:tcW w:w="591" w:type="dxa"/>
            <w:shd w:val="clear" w:color="000000" w:fill="FFFFFF"/>
            <w:noWrap w:val="0"/>
            <w:vAlign w:val="center"/>
          </w:tcPr>
          <w:p w14:paraId="237BDA0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185A4EA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6619AEB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2FEF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30D8AD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148 </w:t>
            </w:r>
          </w:p>
        </w:tc>
        <w:tc>
          <w:tcPr>
            <w:tcW w:w="1090" w:type="dxa"/>
            <w:shd w:val="clear" w:color="000000" w:fill="FFFFFF"/>
            <w:noWrap w:val="0"/>
            <w:vAlign w:val="center"/>
          </w:tcPr>
          <w:p w14:paraId="6E53CCF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滑动变阻器</w:t>
            </w:r>
          </w:p>
        </w:tc>
        <w:tc>
          <w:tcPr>
            <w:tcW w:w="5274" w:type="dxa"/>
            <w:shd w:val="clear" w:color="000000" w:fill="FFFFFF"/>
            <w:noWrap w:val="0"/>
            <w:vAlign w:val="center"/>
          </w:tcPr>
          <w:p w14:paraId="19A5086C">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20Ω，2A。</w:t>
            </w:r>
          </w:p>
        </w:tc>
        <w:tc>
          <w:tcPr>
            <w:tcW w:w="591" w:type="dxa"/>
            <w:shd w:val="clear" w:color="000000" w:fill="FFFFFF"/>
            <w:noWrap w:val="0"/>
            <w:vAlign w:val="center"/>
          </w:tcPr>
          <w:p w14:paraId="4E0E3DF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1F41681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0909396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CE72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584761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149 </w:t>
            </w:r>
          </w:p>
        </w:tc>
        <w:tc>
          <w:tcPr>
            <w:tcW w:w="1090" w:type="dxa"/>
            <w:shd w:val="clear" w:color="000000" w:fill="FFFFFF"/>
            <w:noWrap w:val="0"/>
            <w:vAlign w:val="center"/>
          </w:tcPr>
          <w:p w14:paraId="0B2BCF0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滑动变阻器</w:t>
            </w:r>
          </w:p>
        </w:tc>
        <w:tc>
          <w:tcPr>
            <w:tcW w:w="5274" w:type="dxa"/>
            <w:shd w:val="clear" w:color="000000" w:fill="FFFFFF"/>
            <w:noWrap w:val="0"/>
            <w:vAlign w:val="center"/>
          </w:tcPr>
          <w:p w14:paraId="28590D0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50Ω，1.5A。</w:t>
            </w:r>
          </w:p>
        </w:tc>
        <w:tc>
          <w:tcPr>
            <w:tcW w:w="591" w:type="dxa"/>
            <w:shd w:val="clear" w:color="000000" w:fill="FFFFFF"/>
            <w:noWrap w:val="0"/>
            <w:vAlign w:val="center"/>
          </w:tcPr>
          <w:p w14:paraId="0C88811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57BD9BF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12</w:t>
            </w:r>
          </w:p>
        </w:tc>
        <w:tc>
          <w:tcPr>
            <w:tcW w:w="1016" w:type="dxa"/>
            <w:noWrap w:val="0"/>
            <w:vAlign w:val="center"/>
          </w:tcPr>
          <w:p w14:paraId="6052C08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A892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98C0EF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150 </w:t>
            </w:r>
          </w:p>
        </w:tc>
        <w:tc>
          <w:tcPr>
            <w:tcW w:w="1090" w:type="dxa"/>
            <w:shd w:val="clear" w:color="000000" w:fill="FFFFFF"/>
            <w:noWrap w:val="0"/>
            <w:vAlign w:val="center"/>
          </w:tcPr>
          <w:p w14:paraId="628B012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电阻圈</w:t>
            </w:r>
          </w:p>
        </w:tc>
        <w:tc>
          <w:tcPr>
            <w:tcW w:w="5274" w:type="dxa"/>
            <w:shd w:val="clear" w:color="000000" w:fill="FFFFFF"/>
            <w:noWrap w:val="0"/>
            <w:vAlign w:val="center"/>
          </w:tcPr>
          <w:p w14:paraId="2EFAACE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电阻圈应包括5Ω、1.5A，10Ω、1.0A，15Ω、0.6A共3种规格，阻值误差≤±1%；外壳为胶木制；柱子是铜的；电阻丝应采用锰铜线或康铜线绕制；按额定电流连续工作15min后，5Ω、1.5A，10Ω、1.0A，15Ω、0.6A电阻圈外壳两侧温升分别不应高于60K、60K和45K；按额定电流连续工作2h后外壳不应出现焦灼、熔化变形、冒烟现象；加热后电阻值变化应在1%以内。</w:t>
            </w:r>
          </w:p>
        </w:tc>
        <w:tc>
          <w:tcPr>
            <w:tcW w:w="591" w:type="dxa"/>
            <w:shd w:val="clear" w:color="000000" w:fill="FFFFFF"/>
            <w:noWrap w:val="0"/>
            <w:vAlign w:val="center"/>
          </w:tcPr>
          <w:p w14:paraId="0387CE9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组</w:t>
            </w:r>
          </w:p>
        </w:tc>
        <w:tc>
          <w:tcPr>
            <w:tcW w:w="597" w:type="dxa"/>
            <w:shd w:val="clear" w:color="000000" w:fill="FFFFFF"/>
            <w:noWrap w:val="0"/>
            <w:vAlign w:val="center"/>
          </w:tcPr>
          <w:p w14:paraId="76FEC9C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6E4340D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629E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F8E2A7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151 </w:t>
            </w:r>
          </w:p>
        </w:tc>
        <w:tc>
          <w:tcPr>
            <w:tcW w:w="1090" w:type="dxa"/>
            <w:shd w:val="clear" w:color="000000" w:fill="FFFFFF"/>
            <w:noWrap w:val="0"/>
            <w:vAlign w:val="center"/>
          </w:tcPr>
          <w:p w14:paraId="7748CB3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电阻定律演示器</w:t>
            </w:r>
          </w:p>
        </w:tc>
        <w:tc>
          <w:tcPr>
            <w:tcW w:w="5274" w:type="dxa"/>
            <w:shd w:val="clear" w:color="000000" w:fill="FFFFFF"/>
            <w:noWrap w:val="0"/>
            <w:vAlign w:val="center"/>
          </w:tcPr>
          <w:p w14:paraId="3197268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由底板、2种金属导线（康铜、镍铬）、接线柱、连接片、支撑架等组成；康铜导线2根（长均为1000mm，直径分别为0.5mm、0.3mm）；镍铬线2根（长分别应为1000mm500mm，直径均应为0.3mm）。</w:t>
            </w:r>
          </w:p>
        </w:tc>
        <w:tc>
          <w:tcPr>
            <w:tcW w:w="591" w:type="dxa"/>
            <w:shd w:val="clear" w:color="000000" w:fill="FFFFFF"/>
            <w:noWrap w:val="0"/>
            <w:vAlign w:val="center"/>
          </w:tcPr>
          <w:p w14:paraId="74E3884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0AA2EF1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7D5DE75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8844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C846A6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152 </w:t>
            </w:r>
          </w:p>
        </w:tc>
        <w:tc>
          <w:tcPr>
            <w:tcW w:w="1090" w:type="dxa"/>
            <w:shd w:val="clear" w:color="000000" w:fill="FFFFFF"/>
            <w:noWrap w:val="0"/>
            <w:vAlign w:val="center"/>
          </w:tcPr>
          <w:p w14:paraId="3E0F162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插头导线</w:t>
            </w:r>
          </w:p>
        </w:tc>
        <w:tc>
          <w:tcPr>
            <w:tcW w:w="5274" w:type="dxa"/>
            <w:shd w:val="clear" w:color="000000" w:fill="FFFFFF"/>
            <w:noWrap w:val="0"/>
            <w:vAlign w:val="center"/>
          </w:tcPr>
          <w:p w14:paraId="7251348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插头引出三路导线，导线长度依次不小于 200mm、300mm、400mm；导线为≥ 0.75mm² 多股绞合铜芯导体，导体由 31 股铜丝组成；插头导电插片采用铜材质；各回路导线宜采用不同绝缘护套颜色加以区分。</w:t>
            </w:r>
          </w:p>
        </w:tc>
        <w:tc>
          <w:tcPr>
            <w:tcW w:w="591" w:type="dxa"/>
            <w:shd w:val="clear" w:color="000000" w:fill="FFFFFF"/>
            <w:noWrap w:val="0"/>
            <w:vAlign w:val="center"/>
          </w:tcPr>
          <w:p w14:paraId="13CCAAB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1B2CA55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120</w:t>
            </w:r>
          </w:p>
        </w:tc>
        <w:tc>
          <w:tcPr>
            <w:tcW w:w="1016" w:type="dxa"/>
            <w:noWrap w:val="0"/>
            <w:vAlign w:val="center"/>
          </w:tcPr>
          <w:p w14:paraId="18A1467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CD8D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F8A15C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153 </w:t>
            </w:r>
          </w:p>
        </w:tc>
        <w:tc>
          <w:tcPr>
            <w:tcW w:w="1090" w:type="dxa"/>
            <w:shd w:val="clear" w:color="000000" w:fill="FFFFFF"/>
            <w:noWrap w:val="0"/>
            <w:vAlign w:val="center"/>
          </w:tcPr>
          <w:p w14:paraId="5E58CF0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焦耳定律演示器</w:t>
            </w:r>
          </w:p>
        </w:tc>
        <w:tc>
          <w:tcPr>
            <w:tcW w:w="5274" w:type="dxa"/>
            <w:shd w:val="clear" w:color="000000" w:fill="FFFFFF"/>
            <w:noWrap w:val="0"/>
            <w:vAlign w:val="center"/>
          </w:tcPr>
          <w:p w14:paraId="04CD0F5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液体式，同一产品上数字温度计误差不大于±0.5℃，透明贮液筒不少于3个，底座不少于3个，电阻圈不少于3个。</w:t>
            </w:r>
          </w:p>
        </w:tc>
        <w:tc>
          <w:tcPr>
            <w:tcW w:w="591" w:type="dxa"/>
            <w:shd w:val="clear" w:color="000000" w:fill="FFFFFF"/>
            <w:noWrap w:val="0"/>
            <w:vAlign w:val="center"/>
          </w:tcPr>
          <w:p w14:paraId="195B16E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6B0466B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177F9B0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AD9E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81A652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154 </w:t>
            </w:r>
          </w:p>
        </w:tc>
        <w:tc>
          <w:tcPr>
            <w:tcW w:w="1090" w:type="dxa"/>
            <w:shd w:val="clear" w:color="000000" w:fill="FFFFFF"/>
            <w:noWrap w:val="0"/>
            <w:vAlign w:val="center"/>
          </w:tcPr>
          <w:p w14:paraId="6E6BFEE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低压测电器</w:t>
            </w:r>
          </w:p>
        </w:tc>
        <w:tc>
          <w:tcPr>
            <w:tcW w:w="5274" w:type="dxa"/>
            <w:shd w:val="clear" w:color="000000" w:fill="FFFFFF"/>
            <w:noWrap w:val="0"/>
            <w:vAlign w:val="center"/>
          </w:tcPr>
          <w:p w14:paraId="7F170777">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笔式，氖泡式，测电极长度不少于10mm，100V～500V，辉光应稳定不闪烁。</w:t>
            </w:r>
          </w:p>
        </w:tc>
        <w:tc>
          <w:tcPr>
            <w:tcW w:w="591" w:type="dxa"/>
            <w:shd w:val="clear" w:color="000000" w:fill="FFFFFF"/>
            <w:noWrap w:val="0"/>
            <w:vAlign w:val="center"/>
          </w:tcPr>
          <w:p w14:paraId="5A0E7C1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支</w:t>
            </w:r>
          </w:p>
        </w:tc>
        <w:tc>
          <w:tcPr>
            <w:tcW w:w="597" w:type="dxa"/>
            <w:shd w:val="clear" w:color="000000" w:fill="FFFFFF"/>
            <w:noWrap w:val="0"/>
            <w:vAlign w:val="center"/>
          </w:tcPr>
          <w:p w14:paraId="556ECD0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46802A8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F3B4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E03496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155 </w:t>
            </w:r>
          </w:p>
        </w:tc>
        <w:tc>
          <w:tcPr>
            <w:tcW w:w="1090" w:type="dxa"/>
            <w:shd w:val="clear" w:color="000000" w:fill="FFFFFF"/>
            <w:noWrap w:val="0"/>
            <w:vAlign w:val="center"/>
          </w:tcPr>
          <w:p w14:paraId="70B19F7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电路示教板</w:t>
            </w:r>
          </w:p>
        </w:tc>
        <w:tc>
          <w:tcPr>
            <w:tcW w:w="5274" w:type="dxa"/>
            <w:shd w:val="clear" w:color="000000" w:fill="FFFFFF"/>
            <w:noWrap w:val="0"/>
            <w:vAlign w:val="center"/>
          </w:tcPr>
          <w:p w14:paraId="03E3BD1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配电部分：三线10A插头与电网连接，开启式闸刀开关、铅熔断器（保险丝）盒、单相机械式有功电能表（2.0级，5A）。负荷部分：三极和二极插座、三极和二极插头、螺口灯座（E27）1个、插口灯座（E27）1个倒扳开关、拉线开关、白炽灯泡（E27卡口或E27LED螺口灯泡）、卡口－螺口转换器（有卡口灯座时配）。插座、开关均为明装式，软导线（截面积0.5mm2）。火线用红色，零线用蓝色，保护地线用黄绿双色。示教板应能竖立在桌上。开关电极应为左面是零线，右面是火线，三极插座上面是保护接地线。底板可用木板或塑料板。</w:t>
            </w:r>
          </w:p>
        </w:tc>
        <w:tc>
          <w:tcPr>
            <w:tcW w:w="591" w:type="dxa"/>
            <w:shd w:val="clear" w:color="000000" w:fill="FFFFFF"/>
            <w:noWrap w:val="0"/>
            <w:vAlign w:val="center"/>
          </w:tcPr>
          <w:p w14:paraId="51DDDB8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1FB7110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5EE1C92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77A2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9E1116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156 </w:t>
            </w:r>
          </w:p>
        </w:tc>
        <w:tc>
          <w:tcPr>
            <w:tcW w:w="1090" w:type="dxa"/>
            <w:shd w:val="clear" w:color="000000" w:fill="FFFFFF"/>
            <w:noWrap w:val="0"/>
            <w:vAlign w:val="center"/>
          </w:tcPr>
          <w:p w14:paraId="0E431B6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安全用电示教板</w:t>
            </w:r>
          </w:p>
        </w:tc>
        <w:tc>
          <w:tcPr>
            <w:tcW w:w="5274" w:type="dxa"/>
            <w:shd w:val="clear" w:color="000000" w:fill="FFFFFF"/>
            <w:noWrap w:val="0"/>
            <w:vAlign w:val="center"/>
          </w:tcPr>
          <w:p w14:paraId="553A91AC">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12 V 供电，应能演示以下模式：一手接触火线，经脚和大地触电；一手接触火线，不经脚和大地安全（脚下绝缘）；二手分别接触火线和零线触电（脚站在地面或绝缘）；一手接触漏电（连接火线）的设备（例如电动机），经脚和大地触电；跨步电压触电。</w:t>
            </w:r>
          </w:p>
        </w:tc>
        <w:tc>
          <w:tcPr>
            <w:tcW w:w="591" w:type="dxa"/>
            <w:shd w:val="clear" w:color="000000" w:fill="FFFFFF"/>
            <w:noWrap w:val="0"/>
            <w:vAlign w:val="center"/>
          </w:tcPr>
          <w:p w14:paraId="4D4CE5D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06C7A55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2F65E5C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3FAB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FC622A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r>
              <w:rPr>
                <w:rFonts w:ascii="仿宋" w:hAnsi="仿宋" w:eastAsia="仿宋" w:cs="仿宋"/>
                <w:color w:val="000000"/>
                <w:kern w:val="0"/>
                <w:szCs w:val="21"/>
              </w:rPr>
              <w:t>57</w:t>
            </w:r>
          </w:p>
        </w:tc>
        <w:tc>
          <w:tcPr>
            <w:tcW w:w="1090" w:type="dxa"/>
            <w:shd w:val="clear" w:color="000000" w:fill="FFFFFF"/>
            <w:noWrap w:val="0"/>
            <w:vAlign w:val="center"/>
          </w:tcPr>
          <w:p w14:paraId="72618CD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条形盒测力计</w:t>
            </w:r>
          </w:p>
        </w:tc>
        <w:tc>
          <w:tcPr>
            <w:tcW w:w="5274" w:type="dxa"/>
            <w:tcBorders>
              <w:top w:val="single" w:color="auto" w:sz="4" w:space="0"/>
              <w:left w:val="single" w:color="auto" w:sz="4" w:space="0"/>
              <w:bottom w:val="single" w:color="auto" w:sz="4" w:space="0"/>
              <w:right w:val="single" w:color="auto" w:sz="4" w:space="0"/>
            </w:tcBorders>
            <w:noWrap w:val="0"/>
            <w:vAlign w:val="center"/>
          </w:tcPr>
          <w:p w14:paraId="7BCA4997">
            <w:pPr>
              <w:widowControl/>
              <w:jc w:val="left"/>
              <w:rPr>
                <w:rFonts w:ascii="仿宋" w:hAnsi="仿宋" w:eastAsia="仿宋" w:cs="仿宋"/>
                <w:color w:val="000000"/>
                <w:kern w:val="0"/>
                <w:szCs w:val="21"/>
              </w:rPr>
            </w:pPr>
            <w:r>
              <w:rPr>
                <w:rFonts w:hint="eastAsia" w:ascii="仿宋" w:hAnsi="仿宋" w:eastAsia="仿宋" w:cs="仿宋"/>
                <w:color w:val="000000"/>
                <w:kern w:val="0"/>
                <w:szCs w:val="21"/>
              </w:rPr>
              <w:t>1、规格：2.5N。</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2、结构：壳体1个、弹簧1个、面板1块、带钩指针1个、提手1个。</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3、尺寸：≥35mm×20mm×150mm。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4、材质：壳体由塑料制作、弹簧由金属制成，表面防锈处理，面板由金属制成，防锈处理。</w:t>
            </w:r>
          </w:p>
        </w:tc>
        <w:tc>
          <w:tcPr>
            <w:tcW w:w="591" w:type="dxa"/>
            <w:tcBorders>
              <w:top w:val="single" w:color="auto" w:sz="4" w:space="0"/>
              <w:left w:val="single" w:color="auto" w:sz="4" w:space="0"/>
              <w:bottom w:val="single" w:color="auto" w:sz="4" w:space="0"/>
              <w:right w:val="single" w:color="auto" w:sz="4" w:space="0"/>
            </w:tcBorders>
            <w:noWrap w:val="0"/>
            <w:vAlign w:val="center"/>
          </w:tcPr>
          <w:p w14:paraId="5E7907BC">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tcBorders>
              <w:top w:val="single" w:color="auto" w:sz="4" w:space="0"/>
              <w:left w:val="nil"/>
              <w:bottom w:val="single" w:color="auto" w:sz="4" w:space="0"/>
              <w:right w:val="single" w:color="auto" w:sz="4" w:space="0"/>
            </w:tcBorders>
            <w:noWrap w:val="0"/>
            <w:vAlign w:val="center"/>
          </w:tcPr>
          <w:p w14:paraId="5C04D021">
            <w:pPr>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2DCBDE2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F03A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45C0DA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r>
              <w:rPr>
                <w:rFonts w:ascii="仿宋" w:hAnsi="仿宋" w:eastAsia="仿宋" w:cs="仿宋"/>
                <w:color w:val="000000"/>
                <w:kern w:val="0"/>
                <w:szCs w:val="21"/>
              </w:rPr>
              <w:t>58</w:t>
            </w:r>
          </w:p>
        </w:tc>
        <w:tc>
          <w:tcPr>
            <w:tcW w:w="1090" w:type="dxa"/>
            <w:shd w:val="clear" w:color="000000" w:fill="FFFFFF"/>
            <w:noWrap w:val="0"/>
            <w:vAlign w:val="center"/>
          </w:tcPr>
          <w:p w14:paraId="2612C7A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条形盒测力计</w:t>
            </w:r>
          </w:p>
        </w:tc>
        <w:tc>
          <w:tcPr>
            <w:tcW w:w="5274" w:type="dxa"/>
            <w:tcBorders>
              <w:top w:val="nil"/>
              <w:left w:val="single" w:color="auto" w:sz="4" w:space="0"/>
              <w:bottom w:val="single" w:color="auto" w:sz="4" w:space="0"/>
              <w:right w:val="single" w:color="auto" w:sz="4" w:space="0"/>
            </w:tcBorders>
            <w:noWrap w:val="0"/>
            <w:vAlign w:val="center"/>
          </w:tcPr>
          <w:p w14:paraId="1C0BE4BC">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1、规格：5N。</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2、结构：壳体1个、弹簧1个、面板1块、带钩指针1个、提手1个。</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3、尺寸：≥35mm×20mm×150mm。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4、材质：壳体由塑料制作、弹簧由金属制成，表面防锈处理，面板由金属制成，防锈处理。</w:t>
            </w:r>
          </w:p>
        </w:tc>
        <w:tc>
          <w:tcPr>
            <w:tcW w:w="591" w:type="dxa"/>
            <w:tcBorders>
              <w:top w:val="nil"/>
              <w:left w:val="single" w:color="auto" w:sz="4" w:space="0"/>
              <w:bottom w:val="single" w:color="auto" w:sz="4" w:space="0"/>
              <w:right w:val="single" w:color="auto" w:sz="4" w:space="0"/>
            </w:tcBorders>
            <w:noWrap w:val="0"/>
            <w:vAlign w:val="center"/>
          </w:tcPr>
          <w:p w14:paraId="7A248BC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tcBorders>
              <w:top w:val="nil"/>
              <w:left w:val="nil"/>
              <w:bottom w:val="single" w:color="auto" w:sz="4" w:space="0"/>
              <w:right w:val="single" w:color="auto" w:sz="4" w:space="0"/>
            </w:tcBorders>
            <w:noWrap w:val="0"/>
            <w:vAlign w:val="center"/>
          </w:tcPr>
          <w:p w14:paraId="5AB71D7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6F2A136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E389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E485B2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r>
              <w:rPr>
                <w:rFonts w:ascii="仿宋" w:hAnsi="仿宋" w:eastAsia="仿宋" w:cs="仿宋"/>
                <w:color w:val="000000"/>
                <w:kern w:val="0"/>
                <w:szCs w:val="21"/>
              </w:rPr>
              <w:t>59</w:t>
            </w:r>
          </w:p>
        </w:tc>
        <w:tc>
          <w:tcPr>
            <w:tcW w:w="1090" w:type="dxa"/>
            <w:shd w:val="clear" w:color="000000" w:fill="FFFFFF"/>
            <w:noWrap w:val="0"/>
            <w:vAlign w:val="center"/>
          </w:tcPr>
          <w:p w14:paraId="248619A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金属钩码</w:t>
            </w:r>
          </w:p>
        </w:tc>
        <w:tc>
          <w:tcPr>
            <w:tcW w:w="5274" w:type="dxa"/>
            <w:tcBorders>
              <w:top w:val="nil"/>
              <w:left w:val="single" w:color="auto" w:sz="4" w:space="0"/>
              <w:bottom w:val="single" w:color="auto" w:sz="4" w:space="0"/>
              <w:right w:val="single" w:color="auto" w:sz="4" w:space="0"/>
            </w:tcBorders>
            <w:noWrap w:val="0"/>
            <w:vAlign w:val="center"/>
          </w:tcPr>
          <w:p w14:paraId="731C2AC6">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1、由10个50g钩码组成，采用优质钢材，表面镀铬处理。</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2、允许误差：50g±0.5g。</w:t>
            </w:r>
          </w:p>
        </w:tc>
        <w:tc>
          <w:tcPr>
            <w:tcW w:w="591" w:type="dxa"/>
            <w:tcBorders>
              <w:top w:val="nil"/>
              <w:left w:val="single" w:color="auto" w:sz="4" w:space="0"/>
              <w:bottom w:val="single" w:color="auto" w:sz="4" w:space="0"/>
              <w:right w:val="single" w:color="auto" w:sz="4" w:space="0"/>
            </w:tcBorders>
            <w:noWrap w:val="0"/>
            <w:vAlign w:val="center"/>
          </w:tcPr>
          <w:p w14:paraId="2FB50DD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tcBorders>
              <w:top w:val="nil"/>
              <w:left w:val="nil"/>
              <w:bottom w:val="single" w:color="auto" w:sz="4" w:space="0"/>
              <w:right w:val="single" w:color="auto" w:sz="4" w:space="0"/>
            </w:tcBorders>
            <w:noWrap w:val="0"/>
            <w:vAlign w:val="center"/>
          </w:tcPr>
          <w:p w14:paraId="056B64E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12E7BF1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A699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914584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r>
              <w:rPr>
                <w:rFonts w:ascii="仿宋" w:hAnsi="仿宋" w:eastAsia="仿宋" w:cs="仿宋"/>
                <w:color w:val="000000"/>
                <w:kern w:val="0"/>
                <w:szCs w:val="21"/>
              </w:rPr>
              <w:t>60</w:t>
            </w:r>
          </w:p>
        </w:tc>
        <w:tc>
          <w:tcPr>
            <w:tcW w:w="1090" w:type="dxa"/>
            <w:shd w:val="clear" w:color="000000" w:fill="FFFFFF"/>
            <w:noWrap w:val="0"/>
            <w:vAlign w:val="center"/>
          </w:tcPr>
          <w:p w14:paraId="03111DE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透明盛液筒</w:t>
            </w:r>
          </w:p>
        </w:tc>
        <w:tc>
          <w:tcPr>
            <w:tcW w:w="5274" w:type="dxa"/>
            <w:tcBorders>
              <w:top w:val="nil"/>
              <w:left w:val="single" w:color="auto" w:sz="4" w:space="0"/>
              <w:bottom w:val="single" w:color="auto" w:sz="4" w:space="0"/>
              <w:right w:val="single" w:color="auto" w:sz="4" w:space="0"/>
            </w:tcBorders>
            <w:noWrap w:val="0"/>
            <w:vAlign w:val="center"/>
          </w:tcPr>
          <w:p w14:paraId="6E733260">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1、产品由透明塑料制成。</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2、外表尺寸：高：≥300mm、直径：≥φ100mm，壁厚≥2mm。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3、产品口部圆正，底部平整，表面无凹凸不平现象，无擦伤、划痕、裂缝，透明度好。</w:t>
            </w:r>
          </w:p>
        </w:tc>
        <w:tc>
          <w:tcPr>
            <w:tcW w:w="591" w:type="dxa"/>
            <w:tcBorders>
              <w:top w:val="nil"/>
              <w:left w:val="single" w:color="auto" w:sz="4" w:space="0"/>
              <w:bottom w:val="single" w:color="auto" w:sz="4" w:space="0"/>
              <w:right w:val="single" w:color="auto" w:sz="4" w:space="0"/>
            </w:tcBorders>
            <w:noWrap w:val="0"/>
            <w:vAlign w:val="center"/>
          </w:tcPr>
          <w:p w14:paraId="26CDA3D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tcBorders>
              <w:top w:val="nil"/>
              <w:left w:val="nil"/>
              <w:bottom w:val="single" w:color="auto" w:sz="4" w:space="0"/>
              <w:right w:val="single" w:color="auto" w:sz="4" w:space="0"/>
            </w:tcBorders>
            <w:noWrap w:val="0"/>
            <w:vAlign w:val="center"/>
          </w:tcPr>
          <w:p w14:paraId="7C17D12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46F01A4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1D51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CE6D1E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r>
              <w:rPr>
                <w:rFonts w:ascii="仿宋" w:hAnsi="仿宋" w:eastAsia="仿宋" w:cs="仿宋"/>
                <w:color w:val="000000"/>
                <w:kern w:val="0"/>
                <w:szCs w:val="21"/>
              </w:rPr>
              <w:t>61</w:t>
            </w:r>
          </w:p>
        </w:tc>
        <w:tc>
          <w:tcPr>
            <w:tcW w:w="1090" w:type="dxa"/>
            <w:shd w:val="clear" w:color="000000" w:fill="FFFFFF"/>
            <w:noWrap w:val="0"/>
            <w:vAlign w:val="center"/>
          </w:tcPr>
          <w:p w14:paraId="1947C9D4">
            <w:pPr>
              <w:widowControl/>
              <w:jc w:val="center"/>
              <w:rPr>
                <w:rFonts w:ascii="仿宋" w:hAnsi="仿宋" w:eastAsia="仿宋" w:cs="仿宋"/>
                <w:color w:val="000000"/>
                <w:kern w:val="0"/>
                <w:szCs w:val="21"/>
              </w:rPr>
            </w:pPr>
            <w:r>
              <w:rPr>
                <w:rFonts w:hint="eastAsia" w:ascii="仿宋" w:hAnsi="仿宋" w:eastAsia="仿宋" w:cs="仿宋"/>
                <w:color w:val="000000"/>
                <w:kern w:val="0"/>
                <w:szCs w:val="21"/>
              </w:rPr>
              <w:t>电珠(小灯泡)</w:t>
            </w:r>
          </w:p>
        </w:tc>
        <w:tc>
          <w:tcPr>
            <w:tcW w:w="5274" w:type="dxa"/>
            <w:tcBorders>
              <w:top w:val="nil"/>
              <w:left w:val="single" w:color="auto" w:sz="4" w:space="0"/>
              <w:bottom w:val="single" w:color="auto" w:sz="4" w:space="0"/>
              <w:right w:val="single" w:color="auto" w:sz="4" w:space="0"/>
            </w:tcBorders>
            <w:noWrap w:val="0"/>
            <w:vAlign w:val="center"/>
          </w:tcPr>
          <w:p w14:paraId="670A979B">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1、2.5V、0.3A。玻璃材质</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2、螺口直径≥10mm。</w:t>
            </w:r>
          </w:p>
        </w:tc>
        <w:tc>
          <w:tcPr>
            <w:tcW w:w="591" w:type="dxa"/>
            <w:tcBorders>
              <w:top w:val="nil"/>
              <w:left w:val="single" w:color="auto" w:sz="4" w:space="0"/>
              <w:bottom w:val="single" w:color="auto" w:sz="4" w:space="0"/>
              <w:right w:val="single" w:color="auto" w:sz="4" w:space="0"/>
            </w:tcBorders>
            <w:noWrap w:val="0"/>
            <w:vAlign w:val="center"/>
          </w:tcPr>
          <w:p w14:paraId="4F498F3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tcBorders>
              <w:top w:val="nil"/>
              <w:left w:val="nil"/>
              <w:bottom w:val="single" w:color="auto" w:sz="4" w:space="0"/>
              <w:right w:val="single" w:color="auto" w:sz="4" w:space="0"/>
            </w:tcBorders>
            <w:noWrap w:val="0"/>
            <w:vAlign w:val="center"/>
          </w:tcPr>
          <w:p w14:paraId="36C833A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100</w:t>
            </w:r>
          </w:p>
        </w:tc>
        <w:tc>
          <w:tcPr>
            <w:tcW w:w="1016" w:type="dxa"/>
            <w:noWrap w:val="0"/>
            <w:vAlign w:val="center"/>
          </w:tcPr>
          <w:p w14:paraId="6FC72D2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3F68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9287" w:type="dxa"/>
            <w:gridSpan w:val="6"/>
            <w:shd w:val="clear" w:color="000000" w:fill="FFFFFF"/>
            <w:noWrap w:val="0"/>
            <w:vAlign w:val="center"/>
          </w:tcPr>
          <w:p w14:paraId="7331C15A">
            <w:pPr>
              <w:widowControl/>
              <w:jc w:val="center"/>
              <w:rPr>
                <w:rFonts w:hint="eastAsia" w:ascii="仿宋" w:hAnsi="仿宋" w:eastAsia="仿宋" w:cs="仿宋"/>
                <w:b/>
                <w:bCs/>
                <w:color w:val="000000"/>
                <w:kern w:val="0"/>
                <w:szCs w:val="21"/>
              </w:rPr>
            </w:pPr>
            <w:r>
              <w:rPr>
                <w:rFonts w:hint="eastAsia" w:ascii="仿宋" w:hAnsi="仿宋" w:eastAsia="仿宋" w:cs="仿宋"/>
                <w:b/>
                <w:bCs/>
                <w:color w:val="000000"/>
                <w:kern w:val="0"/>
                <w:szCs w:val="21"/>
              </w:rPr>
              <w:t>（二）、化学室</w:t>
            </w:r>
          </w:p>
        </w:tc>
      </w:tr>
      <w:tr w14:paraId="153A6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9287" w:type="dxa"/>
            <w:gridSpan w:val="6"/>
            <w:shd w:val="clear" w:color="000000" w:fill="FFFFFF"/>
            <w:noWrap w:val="0"/>
            <w:vAlign w:val="center"/>
          </w:tcPr>
          <w:p w14:paraId="2F9F5C46">
            <w:pPr>
              <w:widowControl/>
              <w:jc w:val="center"/>
              <w:rPr>
                <w:rFonts w:hint="eastAsia" w:ascii="仿宋" w:hAnsi="仿宋" w:eastAsia="仿宋" w:cs="仿宋"/>
                <w:b/>
                <w:bCs/>
                <w:color w:val="000000"/>
                <w:kern w:val="0"/>
                <w:szCs w:val="21"/>
              </w:rPr>
            </w:pPr>
            <w:r>
              <w:rPr>
                <w:rFonts w:hint="eastAsia" w:ascii="仿宋" w:hAnsi="仿宋" w:eastAsia="仿宋" w:cs="仿宋"/>
                <w:b/>
                <w:bCs/>
                <w:color w:val="000000"/>
                <w:kern w:val="0"/>
                <w:szCs w:val="21"/>
              </w:rPr>
              <w:t>（2.1）、化学准备室</w:t>
            </w:r>
          </w:p>
        </w:tc>
      </w:tr>
      <w:tr w14:paraId="6ED27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30DFC4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 </w:t>
            </w:r>
          </w:p>
        </w:tc>
        <w:tc>
          <w:tcPr>
            <w:tcW w:w="1090" w:type="dxa"/>
            <w:shd w:val="clear" w:color="000000" w:fill="FFFFFF"/>
            <w:noWrap w:val="0"/>
            <w:vAlign w:val="center"/>
          </w:tcPr>
          <w:p w14:paraId="292F699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准备台</w:t>
            </w:r>
          </w:p>
        </w:tc>
        <w:tc>
          <w:tcPr>
            <w:tcW w:w="5274" w:type="dxa"/>
            <w:shd w:val="clear" w:color="000000" w:fill="FFFFFF"/>
            <w:noWrap w:val="0"/>
            <w:vAlign w:val="center"/>
          </w:tcPr>
          <w:p w14:paraId="5EA235CB">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规格：≥2400*1200*780±2mm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1.1台面：采用国内知名品牌≥12.7mm±0.2mm厚实芯理化板台面，台面边缘用同质材料板双层加厚至≥25.4mm±0.2mm，由专业生产厂家用CNC机械加工而成。</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1.2、新型塑铝结构，镂空式设计，符合人体工程学设计，美观大方。书包斗采用整体ABS工程塑料一次性注塑成型，规格≥425*270*165±2mm，镂空设计，便于清理，不屯垃圾，中间设挂凳卡。</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1.3、桌脚采用三段式高强度铝合金结构，整体规格≥545*770±2mm，中立柱采用≥122*55mm*1.5mm±0.2mm厚承重型铝合金型材微倾斜式设计，上下脚采用铝合金一次压铸成型，采用8个高强度螺丝连接；下桌架设有专用孔位与地面固定，并配有专用装饰盖，同一侧面两只工型腿上部采用一条≥66*25mm铝合金型材连成一个整体；外观流线形设计，简洁美观，易碰撞处全部采用倒圆角，产品款式要求整体设计美观、合理、安全、牢固、耐用。金属表面经环氧树脂粉末喷涂高温固化处理。要做到承重性能强和耐酸碱、耐腐蚀。</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1.4、桌脚间通过金属三卡锁专用连接件将铝合金型材连接，并可根据实际需求在中柱的凹槽内随意调节位置，便于组装及拆卸，外观流线形设计，简洁美观,易碰撞处全部采用倒圆角，产品款式要求整体设计美观、合理、安全、牢固、耐用。金属表面经环氧树脂粉末喷涂高温固化处理。要做到承重性能强和耐酸碱、耐腐蚀。</w:t>
            </w:r>
          </w:p>
        </w:tc>
        <w:tc>
          <w:tcPr>
            <w:tcW w:w="591" w:type="dxa"/>
            <w:shd w:val="clear" w:color="000000" w:fill="FFFFFF"/>
            <w:noWrap w:val="0"/>
            <w:vAlign w:val="center"/>
          </w:tcPr>
          <w:p w14:paraId="50D2555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张</w:t>
            </w:r>
          </w:p>
        </w:tc>
        <w:tc>
          <w:tcPr>
            <w:tcW w:w="597" w:type="dxa"/>
            <w:shd w:val="clear" w:color="000000" w:fill="FFFFFF"/>
            <w:noWrap w:val="0"/>
            <w:vAlign w:val="center"/>
          </w:tcPr>
          <w:p w14:paraId="27A68E7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0E7E57A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5515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9A565E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 </w:t>
            </w:r>
          </w:p>
        </w:tc>
        <w:tc>
          <w:tcPr>
            <w:tcW w:w="1090" w:type="dxa"/>
            <w:shd w:val="clear" w:color="000000" w:fill="FFFFFF"/>
            <w:noWrap w:val="0"/>
            <w:vAlign w:val="center"/>
          </w:tcPr>
          <w:p w14:paraId="6D37239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教师椅</w:t>
            </w:r>
          </w:p>
        </w:tc>
        <w:tc>
          <w:tcPr>
            <w:tcW w:w="5274" w:type="dxa"/>
            <w:shd w:val="clear" w:color="000000" w:fill="FFFFFF"/>
            <w:noWrap w:val="0"/>
            <w:vAlign w:val="center"/>
          </w:tcPr>
          <w:p w14:paraId="18AAA78A">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椅面/椅背应选用优质网布面料；背垫/座垫应选用一体成型高密度发泡成型棉；具有透气性强，回弹性好，不易变型,不老化，依人体工学设计.使人体各部均匀受力，让您在工作更加轻松自如；2.PP扶手；3.底座：电镀钢铁支架；4.配件：应采用优质螺丝五金配件，防震动及防松脱，让椅子的安全性能更加可靠。</w:t>
            </w:r>
          </w:p>
        </w:tc>
        <w:tc>
          <w:tcPr>
            <w:tcW w:w="591" w:type="dxa"/>
            <w:shd w:val="clear" w:color="000000" w:fill="FFFFFF"/>
            <w:noWrap w:val="0"/>
            <w:vAlign w:val="center"/>
          </w:tcPr>
          <w:p w14:paraId="06912BA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条</w:t>
            </w:r>
          </w:p>
        </w:tc>
        <w:tc>
          <w:tcPr>
            <w:tcW w:w="597" w:type="dxa"/>
            <w:shd w:val="clear" w:color="000000" w:fill="FFFFFF"/>
            <w:noWrap w:val="0"/>
            <w:vAlign w:val="center"/>
          </w:tcPr>
          <w:p w14:paraId="16D6DCF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4EB2C41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9435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9F33B5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 </w:t>
            </w:r>
          </w:p>
        </w:tc>
        <w:tc>
          <w:tcPr>
            <w:tcW w:w="1090" w:type="dxa"/>
            <w:shd w:val="clear" w:color="000000" w:fill="FFFFFF"/>
            <w:noWrap w:val="0"/>
            <w:vAlign w:val="center"/>
          </w:tcPr>
          <w:p w14:paraId="44F82AE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仪器柜</w:t>
            </w:r>
          </w:p>
        </w:tc>
        <w:tc>
          <w:tcPr>
            <w:tcW w:w="5274" w:type="dxa"/>
            <w:shd w:val="clear" w:color="000000" w:fill="FFFFFF"/>
            <w:noWrap w:val="0"/>
            <w:vAlign w:val="center"/>
          </w:tcPr>
          <w:p w14:paraId="1E1F993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整体≥1000*500*2000mm采用环保型ABS塑料一次性注塑成型，层板采用≥2.5mm厚双面环保型PP改性塑料，耐强酸碱及有机溶剂，内设加强筋。</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柜体：1、榫卯连接结构并合理布局加强筋，安装时不用胶水粘结，不用任何金属螺丝，使用产品自身力量相互连接，产品不变形，不扭曲，达到可重复拆装使用。</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2、上部为ABS工程塑料镶装玻璃对开门,带锁、内嵌式塑料扣手，尼龙塑料铰链，高强度耐磨，防水、永不生锈，内设PP改性活动隔板2块。耐酸碱、耐冲击、韧性强</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3、下部为ABS工程塑料对开门，带锁、内嵌式塑料扣手，采用尼龙塑料铰链，高强度耐磨，防水、永不生锈，内设PP改性塑料活动隔板1块。耐酸碱、耐冲击、韧性强</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4、门板与侧板并安装有防盗插销，防止从外部撬开柜门。</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5、底座高≥80mm，上下板≥30mm，重要部位加厚处理，从而使产品更牢固，结实耐用。</w:t>
            </w:r>
          </w:p>
        </w:tc>
        <w:tc>
          <w:tcPr>
            <w:tcW w:w="591" w:type="dxa"/>
            <w:shd w:val="clear" w:color="000000" w:fill="FFFFFF"/>
            <w:noWrap w:val="0"/>
            <w:vAlign w:val="center"/>
          </w:tcPr>
          <w:p w14:paraId="4B1DB26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082AF6B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w:t>
            </w:r>
          </w:p>
        </w:tc>
        <w:tc>
          <w:tcPr>
            <w:tcW w:w="1016" w:type="dxa"/>
            <w:noWrap w:val="0"/>
            <w:vAlign w:val="center"/>
          </w:tcPr>
          <w:p w14:paraId="68B3BAB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E7B9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79CB1E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4 </w:t>
            </w:r>
          </w:p>
        </w:tc>
        <w:tc>
          <w:tcPr>
            <w:tcW w:w="1090" w:type="dxa"/>
            <w:shd w:val="clear" w:color="000000" w:fill="FFFFFF"/>
            <w:noWrap w:val="0"/>
            <w:vAlign w:val="center"/>
          </w:tcPr>
          <w:p w14:paraId="556805E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药品柜</w:t>
            </w:r>
          </w:p>
        </w:tc>
        <w:tc>
          <w:tcPr>
            <w:tcW w:w="5274" w:type="dxa"/>
            <w:shd w:val="clear" w:color="000000" w:fill="FFFFFF"/>
            <w:noWrap w:val="0"/>
            <w:vAlign w:val="center"/>
          </w:tcPr>
          <w:p w14:paraId="3CBF8BBD">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≥1000*500*2000mm±2mm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整体采用环保型ABS塑料一次性注塑成型，层板采用≥2.5mm±0.2mm厚双面环保型PP改性塑料，耐强酸碱及有机溶剂，内设加强筋。</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柜体：1、榫卯连接结构并合理布局加强筋，安装时不用胶水粘结，不用任何金属螺丝，使用产品自身力量相互连接，产品不变形，不扭曲，达到可重复拆装使用。</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2、上部为ABS工程塑料镶装玻璃对开门,带锁、内嵌式塑料扣手，尼龙塑料铰链，高强度耐磨，防水、永不生锈，内设PP改性活动隔板2块。耐酸碱、耐冲击、韧性强。配置阶梯架方便摆放。</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3、下部为ABS工程塑料对开门，带锁、内嵌式塑料扣手，采用尼龙塑料铰链，高强度耐磨，防水、永不生锈，内设PP改性塑料活动隔板1块。耐酸碱、耐冲击、韧性强。</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4、门板与侧板并安装有防盗插销，防止从外部撬开柜门。</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5、底座高≥80mm±2mm，上下板≥30mm±2mm，重要部位加厚处理，从而使产品更牢固，结实耐用。</w:t>
            </w:r>
          </w:p>
        </w:tc>
        <w:tc>
          <w:tcPr>
            <w:tcW w:w="591" w:type="dxa"/>
            <w:shd w:val="clear" w:color="000000" w:fill="FFFFFF"/>
            <w:noWrap w:val="0"/>
            <w:vAlign w:val="center"/>
          </w:tcPr>
          <w:p w14:paraId="3B2D345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3CAB02A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4</w:t>
            </w:r>
          </w:p>
        </w:tc>
        <w:tc>
          <w:tcPr>
            <w:tcW w:w="1016" w:type="dxa"/>
            <w:noWrap w:val="0"/>
            <w:vAlign w:val="center"/>
          </w:tcPr>
          <w:p w14:paraId="5B57A18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F3DA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73C4BE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5 </w:t>
            </w:r>
          </w:p>
        </w:tc>
        <w:tc>
          <w:tcPr>
            <w:tcW w:w="1090" w:type="dxa"/>
            <w:shd w:val="clear" w:color="000000" w:fill="FFFFFF"/>
            <w:noWrap w:val="0"/>
            <w:vAlign w:val="center"/>
          </w:tcPr>
          <w:p w14:paraId="58FB6B8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通风操作柜</w:t>
            </w:r>
          </w:p>
        </w:tc>
        <w:tc>
          <w:tcPr>
            <w:tcW w:w="5274" w:type="dxa"/>
            <w:shd w:val="clear" w:color="000000" w:fill="FFFFFF"/>
            <w:noWrap w:val="0"/>
            <w:vAlign w:val="center"/>
          </w:tcPr>
          <w:p w14:paraId="43D1ACE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整体规格：≥D1200×W800×H2350mm±2mm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电压：AC 220±20V，50HZ ；功率：≤1000W(包括插座提供的800W) ；吸入口风速：≥0.50 m/s ；排风量：1400m3 /h；</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 xml:space="preserve">通风柜外壳：≥1.2mm冷轧钢板经防锈处理，静电喷涂；通风柜操作区：操作区抗倍特板，具有较高防酸碱性；台面板黑色理化板能够拆卸便于清理。通风柜视窗：≥5mm厚钢化玻璃视窗。控制面板采用触摸式开关，使机器外形美观，易于操作。电控系统：具有防过载、防触电等功能。性能稳定，使用寿命长。插座：采用实验室专用安全产品，材料为PC材料防火阻燃。配件：照明灯具T8 21W×1，内置镇流器，紫外灯20W，外置整流器 ，五孔插座不少于2个 ，RVV电源线，单联化验水咀（1个），PP小水槽（1个） ，黑色实心理化板材料的台面板。 </w:t>
            </w:r>
          </w:p>
        </w:tc>
        <w:tc>
          <w:tcPr>
            <w:tcW w:w="591" w:type="dxa"/>
            <w:shd w:val="clear" w:color="000000" w:fill="FFFFFF"/>
            <w:noWrap w:val="0"/>
            <w:vAlign w:val="center"/>
          </w:tcPr>
          <w:p w14:paraId="0092AC8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6819019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7312886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E222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D70258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6 </w:t>
            </w:r>
          </w:p>
        </w:tc>
        <w:tc>
          <w:tcPr>
            <w:tcW w:w="1090" w:type="dxa"/>
            <w:shd w:val="clear" w:color="000000" w:fill="FFFFFF"/>
            <w:noWrap w:val="0"/>
            <w:vAlign w:val="center"/>
          </w:tcPr>
          <w:p w14:paraId="5CD212C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毒害品储存柜</w:t>
            </w:r>
          </w:p>
        </w:tc>
        <w:tc>
          <w:tcPr>
            <w:tcW w:w="5274" w:type="dxa"/>
            <w:shd w:val="clear" w:color="000000" w:fill="FFFFFF"/>
            <w:noWrap w:val="0"/>
            <w:vAlign w:val="center"/>
          </w:tcPr>
          <w:p w14:paraId="0C2C51E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1.尺寸：≥1840 mm*900 mm *510 mm±2mm；门类型：双开门。</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2.易燃品毒害品储存柜外壳体全部采用≥1.2mm的冷轧钢板，柜体底座采用≥2.0mm的冷轧钢板,内外表面经酸洗磷化环氧树脂粉末喷涂，烘热固化处理。</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危化品储存柜体内胆（上，下、左、右内衬板）均采用PP（聚丙烯树脂）板，厚度≥4mm±0.2mm（提供板材SGS检测报告,其中板材负荷变形温度不低于111℃，维卡软化温度不低于83℃）；柜底部设置进风口，进风口底部有PP（聚丙烯树脂）旋转式可调风阀；柜体的底板中部有≥Φ10mm漏液孔，漏液孔上面盖上60目304*不锈钢网；柜体底部设高度不小于160mm黄沙(防倒）挡板，柜体内部最下层留有可以存放不少于120mm厚黄沙的填埋腔，用于埋放金属钠、黄磷（白磷）等的易燃物品。</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4.柜底装有四个移动钢轮，便于易燃品毒害品储存柜移动；前轮后有2个手动调节罗杆，方便危化品储存柜定位。</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密封件：柜体门与柜体之间应安装防火膨胀密封件。（柜体门与柜体之间应安装环保热膨胀密封条。当温度为150℃—180℃时密封条局部膨胀，温度达到200℃时密封条全部膨胀，膨胀比例为1:5，以保证储存药品的安全性。）</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6.陶瓷纤维棉：柜体应填充具有保温隔热作用的陶瓷纤维棉。</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7.铰链：铰链应为钢琴式铰链，确保门能开180度。</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8.电子密码锁：柜体配备电子密码锁和机械锁，实现双人双锁管理，同时锁具具有开锁记录查询功能及隐码功能。</w:t>
            </w:r>
          </w:p>
        </w:tc>
        <w:tc>
          <w:tcPr>
            <w:tcW w:w="591" w:type="dxa"/>
            <w:shd w:val="clear" w:color="000000" w:fill="FFFFFF"/>
            <w:noWrap w:val="0"/>
            <w:vAlign w:val="center"/>
          </w:tcPr>
          <w:p w14:paraId="29484A0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6617226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6BE99C3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ECD1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27DDB6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7 </w:t>
            </w:r>
          </w:p>
        </w:tc>
        <w:tc>
          <w:tcPr>
            <w:tcW w:w="1090" w:type="dxa"/>
            <w:shd w:val="clear" w:color="000000" w:fill="FFFFFF"/>
            <w:noWrap w:val="0"/>
            <w:vAlign w:val="center"/>
          </w:tcPr>
          <w:p w14:paraId="0BBC88A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通风管道系统</w:t>
            </w:r>
          </w:p>
        </w:tc>
        <w:tc>
          <w:tcPr>
            <w:tcW w:w="5274" w:type="dxa"/>
            <w:shd w:val="clear" w:color="000000" w:fill="FFFFFF"/>
            <w:noWrap w:val="0"/>
            <w:vAlign w:val="center"/>
          </w:tcPr>
          <w:p w14:paraId="0580405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φ160mm/φ200mm/φ110mm±2mm，PVC成品管道；应包含管道配件：管道三通、弯头、变径、直接。实际管径视现场情况可适当调整）。</w:t>
            </w:r>
          </w:p>
        </w:tc>
        <w:tc>
          <w:tcPr>
            <w:tcW w:w="591" w:type="dxa"/>
            <w:shd w:val="clear" w:color="000000" w:fill="FFFFFF"/>
            <w:noWrap w:val="0"/>
            <w:vAlign w:val="center"/>
          </w:tcPr>
          <w:p w14:paraId="295F40F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25C0EBE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1A6E1AC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020E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6C6801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8 </w:t>
            </w:r>
          </w:p>
        </w:tc>
        <w:tc>
          <w:tcPr>
            <w:tcW w:w="1090" w:type="dxa"/>
            <w:shd w:val="clear" w:color="000000" w:fill="FFFFFF"/>
            <w:noWrap w:val="0"/>
            <w:vAlign w:val="center"/>
          </w:tcPr>
          <w:p w14:paraId="3F3F1A0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安装及调试</w:t>
            </w:r>
          </w:p>
        </w:tc>
        <w:tc>
          <w:tcPr>
            <w:tcW w:w="5274" w:type="dxa"/>
            <w:shd w:val="clear" w:color="000000" w:fill="FFFFFF"/>
            <w:noWrap w:val="0"/>
            <w:vAlign w:val="center"/>
          </w:tcPr>
          <w:p w14:paraId="38D15D9B">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须按JY/T0385-2006《中小学理科教室装备规范》有关规定执行。</w:t>
            </w:r>
          </w:p>
        </w:tc>
        <w:tc>
          <w:tcPr>
            <w:tcW w:w="591" w:type="dxa"/>
            <w:shd w:val="clear" w:color="000000" w:fill="FFFFFF"/>
            <w:noWrap w:val="0"/>
            <w:vAlign w:val="center"/>
          </w:tcPr>
          <w:p w14:paraId="64F5C29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50DDC4F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20C138C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5323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9287" w:type="dxa"/>
            <w:gridSpan w:val="6"/>
            <w:shd w:val="clear" w:color="000000" w:fill="FFFFFF"/>
            <w:noWrap w:val="0"/>
            <w:vAlign w:val="center"/>
          </w:tcPr>
          <w:p w14:paraId="1602F9B3">
            <w:pPr>
              <w:widowControl/>
              <w:jc w:val="center"/>
              <w:rPr>
                <w:rFonts w:hint="eastAsia" w:ascii="仿宋" w:hAnsi="仿宋" w:eastAsia="仿宋" w:cs="仿宋"/>
                <w:b/>
                <w:bCs/>
                <w:color w:val="000000"/>
                <w:kern w:val="0"/>
                <w:szCs w:val="21"/>
              </w:rPr>
            </w:pPr>
            <w:r>
              <w:rPr>
                <w:rFonts w:hint="eastAsia" w:ascii="仿宋" w:hAnsi="仿宋" w:eastAsia="仿宋" w:cs="仿宋"/>
                <w:b/>
                <w:bCs/>
                <w:color w:val="000000"/>
                <w:kern w:val="0"/>
                <w:szCs w:val="21"/>
              </w:rPr>
              <w:t>（2.2）、化学隐蔽通风实验室</w:t>
            </w:r>
          </w:p>
        </w:tc>
      </w:tr>
      <w:tr w14:paraId="2B5D2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719" w:type="dxa"/>
            <w:shd w:val="clear" w:color="000000" w:fill="FFFFFF"/>
            <w:noWrap w:val="0"/>
            <w:vAlign w:val="center"/>
          </w:tcPr>
          <w:p w14:paraId="01BA6FE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 </w:t>
            </w:r>
          </w:p>
        </w:tc>
        <w:tc>
          <w:tcPr>
            <w:tcW w:w="1090" w:type="dxa"/>
            <w:shd w:val="clear" w:color="000000" w:fill="FFFFFF"/>
            <w:noWrap w:val="0"/>
            <w:vAlign w:val="center"/>
          </w:tcPr>
          <w:p w14:paraId="343FD09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教师演示台</w:t>
            </w:r>
          </w:p>
        </w:tc>
        <w:tc>
          <w:tcPr>
            <w:tcW w:w="5274" w:type="dxa"/>
            <w:shd w:val="clear" w:color="000000" w:fill="FFFFFF"/>
            <w:noWrap w:val="0"/>
            <w:vAlign w:val="center"/>
          </w:tcPr>
          <w:p w14:paraId="7BECBF77">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1、规格：≥2800×700×850mm±2mm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2、台面：采用国内知名品牌≥13mm±0.2mm厚实芯双面理化膜优抗板台面，由专业生产厂家用CNC机械加工而成。为了确保使用者的健康安全，产品各项性能满足或高于如下要求：</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1.化学性能--台面板材正反两面参照GB/T 17657-2022人造板及饰面人造板理化性能试验办法进行不少于140项化学试剂及有机溶液检测，硫酸（98%）、77%硫酸、40%氢氟酸、硝酸（65%）、四氯化碳、氢氧化钠（40%）、乙基苯、饱和氯化锌等检验结果均为无明显变化，分级结果为“5级”。</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2.环保性能---甲醛释放量按照GB/T39600-2021标准检测，检验结果≤0.006mg/m</w:t>
            </w:r>
            <w:r>
              <w:rPr>
                <w:rFonts w:eastAsia="仿宋" w:cs="Calibri"/>
                <w:color w:val="000000"/>
                <w:kern w:val="0"/>
                <w:szCs w:val="21"/>
              </w:rPr>
              <w:t>³</w:t>
            </w:r>
            <w:r>
              <w:rPr>
                <w:rFonts w:hint="eastAsia" w:ascii="仿宋" w:hAnsi="仿宋" w:eastAsia="仿宋" w:cs="仿宋"/>
                <w:color w:val="000000"/>
                <w:kern w:val="0"/>
                <w:szCs w:val="21"/>
              </w:rPr>
              <w:t>。</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3.燃烧性能项目检测符合GB 8624-2012标准，达到B1（C-s1,d0,t1）级，烟气毒性等级为ZA3级；检测依据GB/T 2408-2021标准水平燃烧符合HB级、垂直燃符合V-0级；</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4.物理性能-----按照 GB/T 17657-2022标准及其它相关的标准进行不少于27项检测，结果为：密度≥1.44g/㎝</w:t>
            </w:r>
            <w:r>
              <w:rPr>
                <w:rFonts w:eastAsia="仿宋" w:cs="Calibri"/>
                <w:color w:val="000000"/>
                <w:kern w:val="0"/>
                <w:szCs w:val="21"/>
              </w:rPr>
              <w:t>³</w:t>
            </w:r>
            <w:r>
              <w:rPr>
                <w:rFonts w:hint="eastAsia" w:ascii="仿宋" w:hAnsi="仿宋" w:eastAsia="仿宋" w:cs="仿宋"/>
                <w:color w:val="000000"/>
                <w:kern w:val="0"/>
                <w:szCs w:val="21"/>
              </w:rPr>
              <w:t>；24h吸水率≤0.2%；静曲强度大于138MPa；弹性模量≥9890MPa；顺纹抗压强度大于176MPa；耐沸水性能：质量增加百分率≤0.01%、厚度增加百分率≤0.06%，表面质量等级：5级：无变化，边缘质量等级：5级：无明显变化；漆膜硬度：≥9H；耐臭氧（72h）；外观无明显变化；表面耐磨性能：≥1550r，未出现磨损；尺寸稳定性检测结果：纵向≤0.04%、横向≤0.05%；漆膜附着力：六级：切割边缘完全平滑，网格内无脱落；体积电阻≤3.1*1012；表面电阻≤4.7*1012；含水率≤0.8%；负荷变形温度：＞200℃。色泽稳定性能:无开裂，无鼓泡，无裂纹，无凹凸纹，无变色和光泽的变化。</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5.防霉性能：霉菌生长情况0级，抗菌性：不少于17种的菌种检测结果抗菌率≥99.99%；</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▲6.台面参照GB/T16422.2-2022标准进行1450小时以上氙灯老化试验，检测结果为样品无变色、发粘、裂纹等异常，等级为5级。</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7.检测参照 GB 18584-2024《家具中有害物质限量》标准，铅、镉、铬、汞、锑、钡、硒、砷，检测结果均≤1.2mg/kg。</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3、结构：全钢独立柜体结构，无需安装；演示台设有储物柜，中间为演示台，设置电源主控系统、多媒体设备（主机、显示器、中控、功放、交换机）的位置预留。</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4、柜身主体背板、吊板及所有板材均采用采用≥1.0mm厚优质一级冷轧钢板经CNC机压成型，满焊无缝焊接工艺，表面经磷化、环氧树脂静电粉末涂装处理。</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5、柜门：双包结构。</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6、门铰：采用锌合金铰链。自闭式，与柜体面水平角度&lt;15度时，柜门即可自行关闭，使用过程中无噪音，可开关十万次。</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7、滑轨：三节静音滑轨，承重性强、滑动性能良好、无噪音开合十万次不变形。</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8、拉手：隐藏一字内拉手，与门板抽屉连为一体，造型简洁美观。</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9、脚垫：ABS注塑专用垫，具有高度可调、耐磨、防潮、耐腐蚀等特点。</w:t>
            </w:r>
          </w:p>
        </w:tc>
        <w:tc>
          <w:tcPr>
            <w:tcW w:w="591" w:type="dxa"/>
            <w:shd w:val="clear" w:color="000000" w:fill="FFFFFF"/>
            <w:noWrap w:val="0"/>
            <w:vAlign w:val="center"/>
          </w:tcPr>
          <w:p w14:paraId="5F1DF43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70167E2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0D094F4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C254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BA0238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 </w:t>
            </w:r>
          </w:p>
        </w:tc>
        <w:tc>
          <w:tcPr>
            <w:tcW w:w="1090" w:type="dxa"/>
            <w:shd w:val="clear" w:color="000000" w:fill="FFFFFF"/>
            <w:noWrap w:val="0"/>
            <w:vAlign w:val="center"/>
          </w:tcPr>
          <w:p w14:paraId="2C4E367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教师椅</w:t>
            </w:r>
          </w:p>
        </w:tc>
        <w:tc>
          <w:tcPr>
            <w:tcW w:w="5274" w:type="dxa"/>
            <w:shd w:val="clear" w:color="000000" w:fill="FFFFFF"/>
            <w:noWrap w:val="0"/>
            <w:vAlign w:val="center"/>
          </w:tcPr>
          <w:p w14:paraId="4852664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应包含中背、带扶手，五脚气动升降，带万向轮，高弹高密聚氨脂海绵，优质造革覆面。</w:t>
            </w:r>
          </w:p>
        </w:tc>
        <w:tc>
          <w:tcPr>
            <w:tcW w:w="591" w:type="dxa"/>
            <w:shd w:val="clear" w:color="000000" w:fill="FFFFFF"/>
            <w:noWrap w:val="0"/>
            <w:vAlign w:val="center"/>
          </w:tcPr>
          <w:p w14:paraId="2E82015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把</w:t>
            </w:r>
          </w:p>
        </w:tc>
        <w:tc>
          <w:tcPr>
            <w:tcW w:w="597" w:type="dxa"/>
            <w:shd w:val="clear" w:color="000000" w:fill="FFFFFF"/>
            <w:noWrap w:val="0"/>
            <w:vAlign w:val="center"/>
          </w:tcPr>
          <w:p w14:paraId="55CA031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29FDDE7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46E5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trPr>
        <w:tc>
          <w:tcPr>
            <w:tcW w:w="719" w:type="dxa"/>
            <w:shd w:val="clear" w:color="000000" w:fill="FFFFFF"/>
            <w:noWrap w:val="0"/>
            <w:vAlign w:val="center"/>
          </w:tcPr>
          <w:p w14:paraId="1010AD4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 </w:t>
            </w:r>
          </w:p>
        </w:tc>
        <w:tc>
          <w:tcPr>
            <w:tcW w:w="1090" w:type="dxa"/>
            <w:shd w:val="clear" w:color="000000" w:fill="FFFFFF"/>
            <w:noWrap w:val="0"/>
            <w:vAlign w:val="center"/>
          </w:tcPr>
          <w:p w14:paraId="0ACF0CD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实验桌</w:t>
            </w:r>
          </w:p>
        </w:tc>
        <w:tc>
          <w:tcPr>
            <w:tcW w:w="5274" w:type="dxa"/>
            <w:shd w:val="clear" w:color="000000" w:fill="FFFFFF"/>
            <w:noWrap w:val="0"/>
            <w:vAlign w:val="center"/>
          </w:tcPr>
          <w:p w14:paraId="1524C03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规格：≥1200*600*780mm±2mm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1.1台面：采用≥12.7m±0.2mm优质实芯理化板，防火阻燃、防腐蚀、耐酸碱、防静电、耐磨、抗污染，由专业生产厂家用CNC机械加工而成，具体性能如下：</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1、通过硫酸（98%）、磷酸（85%）、氢氟酸（48%）、乙基苯、异丁醇等不少于140项酸、碱及其它化学试剂的检验结果为5级：无明显变化。</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2、检测参照GB 18584-2024《家具中有害物质限量》标准，铅、镉、铬、汞、锑、钡、硒、砷检测结果均≤0.1mg/kg。</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3、甲醛释放量按照GB/T 39600-2021《人造板及其制品甲醛释放量分级》标准检测，满足E0级技术要求，检验结果为≤0.005mg/m</w:t>
            </w:r>
            <w:r>
              <w:rPr>
                <w:rFonts w:eastAsia="仿宋" w:cs="Calibri"/>
                <w:color w:val="000000"/>
                <w:kern w:val="0"/>
                <w:szCs w:val="21"/>
              </w:rPr>
              <w:t>³</w:t>
            </w:r>
            <w:r>
              <w:rPr>
                <w:rFonts w:hint="eastAsia" w:ascii="仿宋" w:hAnsi="仿宋" w:eastAsia="仿宋" w:cs="仿宋"/>
                <w:color w:val="000000"/>
                <w:kern w:val="0"/>
                <w:szCs w:val="21"/>
              </w:rPr>
              <w:t>；</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4、燃烧性能项目检测符合GB 8624-2012标准，达到B1（C-s1,d0,t1）级，烟气毒性等级为ZA3级；检测依据GB/T 2408-2021标准水平燃烧符合HB级、垂直燃符合V-0级。</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5、依据QB/T 2761-2024《室内空气净化产品净化效果测定方法》标准，提供甲醛去除率≥50%、甲苯去除率≥16%检测报告。</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▲6、台面板依据GB/T 17657-2022标准及其他相关标准方法检测，结果为：静曲强度≥145Mpa；弹性模量≥10450Mpa；含水率：≤1.3%；24h吸水率≤0.2%；密度≥1.43g/cm3；耐臭氧（72h）：外观无明显变化；尺寸稳定性：纵向与横向≤0.03%；漆膜附着力：六级：切割边缘完全平滑，网格内无脱落；漆膜硬度＞9H；表面耐划痕性能：4.5N作用下，试件表面无大于90%的连续划痕；表面耐龟裂性能：5级：表面无裂纹；耐高温性能：表面无裂纹；表面耐耐干热性能：5级：无明显变化；表面耐湿热性能：5级：无明显变化；耐沸水性能：质量增加百分率≤0.01%、厚度增加百分率≤0.06%，表面质量等级：5级：无变化，边缘质量等级：5级：无明显变化；表面耐冷热循环：表面无裂纹及鼓泡；抗冲击性能（冲击高度1m）：4.7-5.1mm；表面耐磨性能≥1150r，未出现磨损；弯曲强度≥140Mpa；弯曲弹性模量≥8330Mpa。</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7、依据《建筑材料放射性核素限量》GB 6566-2010标准进行检测，放射性核素限量≤0.1。</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8、防霉性能：霉菌生长情况0级，抗菌性：不少于15种的菌种检测结果抗菌率&gt;99.99%。</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9、台面参照GB/T16422.2-2022标准进行580小时以上氙灯老化试验，检测结果为样品无变色、发粘、裂纹等异常，等级为5级。</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1.2结构：新型塑铝结构，整体≥1200*600*780±2mm。学生位镂空式，符合人体工程学设计，美观大方。书包斗采用整体ABS工程塑料一次性注塑成型，规格≥425*270*165±2mm，镂空设计，便于清理，不屯垃圾，中间设挂凳卡。</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1.3、桌脚采用三段式高强度铝合金结构，整体规格≥545*770±2mm，中立柱采用≥122*55mm*1.5mm±0.2mm厚承重型铝合金型材微倾斜式设计，上下脚采用铝合金一次压铸成型，采用8个高强度螺丝连接；下桌架设有专用孔位与地面固定，并配有专用装饰盖。外观流线形设计，简洁美观，易碰撞处全部采用倒圆角，产品款式要求整体设计美观、合理、安全、牢固、耐用。金属表面经环氧树脂粉末喷涂高温固化处理。要做到承重性能强和耐酸碱、耐腐蚀。</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1.4、桌脚间通过4条专用铝合金型材连接，其中三条为≥28*28mm±0.2mm方形铝合金型材用高强度螺丝连接，螺丝孔处配有专用装饰盖掩盖；另一条为≥79*14mm±0.2mm铝合金型材通过四个金属三卡锁和桌脚的中柱连接件，并可根据实际需求在中柱的凹槽内随意调节位置，便于组装及拆卸，外观流线形设计，简洁美观,易碰撞处全部采用倒圆角，产品款式要求整体设计美观、合理、安全、牢固、耐用。金属表面经环氧树脂粉末喷涂高温固化处理。要做到承重性能强和耐酸碱、耐腐蚀。</w:t>
            </w:r>
          </w:p>
        </w:tc>
        <w:tc>
          <w:tcPr>
            <w:tcW w:w="591" w:type="dxa"/>
            <w:shd w:val="clear" w:color="000000" w:fill="FFFFFF"/>
            <w:noWrap w:val="0"/>
            <w:vAlign w:val="center"/>
          </w:tcPr>
          <w:p w14:paraId="7DD8F03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张</w:t>
            </w:r>
          </w:p>
        </w:tc>
        <w:tc>
          <w:tcPr>
            <w:tcW w:w="597" w:type="dxa"/>
            <w:shd w:val="clear" w:color="000000" w:fill="FFFFFF"/>
            <w:noWrap w:val="0"/>
            <w:vAlign w:val="center"/>
          </w:tcPr>
          <w:p w14:paraId="5B36465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59D1F54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FC70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B3ADBC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4 </w:t>
            </w:r>
          </w:p>
        </w:tc>
        <w:tc>
          <w:tcPr>
            <w:tcW w:w="1090" w:type="dxa"/>
            <w:shd w:val="clear" w:color="000000" w:fill="FFFFFF"/>
            <w:noWrap w:val="0"/>
            <w:vAlign w:val="center"/>
          </w:tcPr>
          <w:p w14:paraId="2CB71B2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实验凳</w:t>
            </w:r>
          </w:p>
        </w:tc>
        <w:tc>
          <w:tcPr>
            <w:tcW w:w="5274" w:type="dxa"/>
            <w:shd w:val="clear" w:color="000000" w:fill="FFFFFF"/>
            <w:noWrap w:val="0"/>
            <w:vAlign w:val="center"/>
          </w:tcPr>
          <w:p w14:paraId="57F6400C">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规格:≥320*480-500MM±2mm（升降）;2.凳脚材质:四个凳脚采用≥20*40*1.3MM±0.2mm椭圆形无缝钢管模具一次成型,全圆满焊完成,结构牢固,经高温粉体烤漆处理,长时间使用也不会产生表面烤漆剥落现象.3.凳脚弧度:上部凳脚弧度66°,下部凳脚弧度24°,整体美观大方.4.方形托盘厚度≥3MM±0.2mm，边长≥160*160MM±2mm 5.凳面:凳面直径≥320MM±2mm采用环保型PP改性塑料注塑成型;表面细纹咬花,防滑不发光.6.脚垫:采用PP加耐磨纤维质塑料,实心倒勾式一体射出成型. </w:t>
            </w:r>
          </w:p>
        </w:tc>
        <w:tc>
          <w:tcPr>
            <w:tcW w:w="591" w:type="dxa"/>
            <w:shd w:val="clear" w:color="000000" w:fill="FFFFFF"/>
            <w:noWrap w:val="0"/>
            <w:vAlign w:val="center"/>
          </w:tcPr>
          <w:p w14:paraId="44B2649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2C7437C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104</w:t>
            </w:r>
          </w:p>
        </w:tc>
        <w:tc>
          <w:tcPr>
            <w:tcW w:w="1016" w:type="dxa"/>
            <w:noWrap w:val="0"/>
            <w:vAlign w:val="center"/>
          </w:tcPr>
          <w:p w14:paraId="102DC12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5AA0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0A83BD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5 </w:t>
            </w:r>
          </w:p>
        </w:tc>
        <w:tc>
          <w:tcPr>
            <w:tcW w:w="1090" w:type="dxa"/>
            <w:shd w:val="clear" w:color="000000" w:fill="FFFFFF"/>
            <w:noWrap w:val="0"/>
            <w:vAlign w:val="center"/>
          </w:tcPr>
          <w:p w14:paraId="4497262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调速风机</w:t>
            </w:r>
          </w:p>
        </w:tc>
        <w:tc>
          <w:tcPr>
            <w:tcW w:w="5274" w:type="dxa"/>
            <w:shd w:val="clear" w:color="000000" w:fill="FFFFFF"/>
            <w:noWrap w:val="0"/>
            <w:vAlign w:val="center"/>
          </w:tcPr>
          <w:p w14:paraId="13D6AF67">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应选用优质化工专用工程塑料制作，6#离心式可调速风机，由教师控制全室风量风速，功率5.5KW，具有防雨和减震性能。</w:t>
            </w:r>
          </w:p>
        </w:tc>
        <w:tc>
          <w:tcPr>
            <w:tcW w:w="591" w:type="dxa"/>
            <w:shd w:val="clear" w:color="000000" w:fill="FFFFFF"/>
            <w:noWrap w:val="0"/>
            <w:vAlign w:val="center"/>
          </w:tcPr>
          <w:p w14:paraId="347E2B2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0489F5E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3BB675F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7923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70F42C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6 </w:t>
            </w:r>
          </w:p>
        </w:tc>
        <w:tc>
          <w:tcPr>
            <w:tcW w:w="1090" w:type="dxa"/>
            <w:shd w:val="clear" w:color="000000" w:fill="FFFFFF"/>
            <w:noWrap w:val="0"/>
            <w:vAlign w:val="center"/>
          </w:tcPr>
          <w:p w14:paraId="4780C25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风机变频控制器</w:t>
            </w:r>
          </w:p>
        </w:tc>
        <w:tc>
          <w:tcPr>
            <w:tcW w:w="5274" w:type="dxa"/>
            <w:shd w:val="clear" w:color="000000" w:fill="FFFFFF"/>
            <w:noWrap w:val="0"/>
            <w:vAlign w:val="center"/>
          </w:tcPr>
          <w:p w14:paraId="5063C0F0">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体积小型化，易操作，应内含直流制动及选配内置制动单元，停机位置精度高，独立键盘、键盘可外引并支持热拔插，外引最大距离可达50米，可选配带参数拷贝功能键盘，可扩展RS485通讯接口，实现标准MODBUS-RTU通讯协议，与各类上位机可完美连接，长寿命设计，风扇可按。AVR功能（自动电压调整）确保低输入电压条件下高输出转矩，多种保护功能，保证了电机安全可靠的工作，标准产品全部采用三防漆处理，独立的风道设计、风板隔离技术、保证变频器良好散热，极大的提高了产品环境适应力。</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1.适配多种电机功率；</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2.输出：AC 0-380V 13A；</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3.控制方式：V/F控制、开环矢量控制（SVC）；</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4.过载能力：150%额定电流60s；180%额定电流3s；</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5.控制电源+24V：最大输出电流300mA；</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6.运行方式：键盘、端子、RS485通讯；</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7.可实现紧急停机，转速跟踪，定长、定距离控制，可实现计数控制、摆频控制；</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8.内置2个定时器，实现定时信号输出。既可单独使用，也可组合使用；</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9.内置1个4路运算模块。可以实现简单的加减乘除、大小判断、积分运算。</w:t>
            </w:r>
          </w:p>
        </w:tc>
        <w:tc>
          <w:tcPr>
            <w:tcW w:w="591" w:type="dxa"/>
            <w:shd w:val="clear" w:color="000000" w:fill="FFFFFF"/>
            <w:noWrap w:val="0"/>
            <w:vAlign w:val="center"/>
          </w:tcPr>
          <w:p w14:paraId="075E6FA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5BCC0A1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333903F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984C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C718F2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7 </w:t>
            </w:r>
          </w:p>
        </w:tc>
        <w:tc>
          <w:tcPr>
            <w:tcW w:w="1090" w:type="dxa"/>
            <w:shd w:val="clear" w:color="000000" w:fill="FFFFFF"/>
            <w:noWrap w:val="0"/>
            <w:vAlign w:val="center"/>
          </w:tcPr>
          <w:p w14:paraId="0C5B16B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吸风装置</w:t>
            </w:r>
          </w:p>
        </w:tc>
        <w:tc>
          <w:tcPr>
            <w:tcW w:w="5274" w:type="dxa"/>
            <w:shd w:val="clear" w:color="000000" w:fill="FFFFFF"/>
            <w:noWrap w:val="0"/>
            <w:vAlign w:val="center"/>
          </w:tcPr>
          <w:p w14:paraId="015A3FA0">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排气吸风装置，PVC-U工程塑料高级注模应可上下伸缩、可隐藏、可360°旋转抽风。</w:t>
            </w:r>
          </w:p>
        </w:tc>
        <w:tc>
          <w:tcPr>
            <w:tcW w:w="591" w:type="dxa"/>
            <w:shd w:val="clear" w:color="000000" w:fill="FFFFFF"/>
            <w:noWrap w:val="0"/>
            <w:vAlign w:val="center"/>
          </w:tcPr>
          <w:p w14:paraId="06CFF69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5DD6A3B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54</w:t>
            </w:r>
          </w:p>
        </w:tc>
        <w:tc>
          <w:tcPr>
            <w:tcW w:w="1016" w:type="dxa"/>
            <w:noWrap w:val="0"/>
            <w:vAlign w:val="center"/>
          </w:tcPr>
          <w:p w14:paraId="3C7556A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4CA9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D44BDE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8 </w:t>
            </w:r>
          </w:p>
        </w:tc>
        <w:tc>
          <w:tcPr>
            <w:tcW w:w="1090" w:type="dxa"/>
            <w:shd w:val="clear" w:color="000000" w:fill="FFFFFF"/>
            <w:noWrap w:val="0"/>
            <w:vAlign w:val="center"/>
          </w:tcPr>
          <w:p w14:paraId="478FFF5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通风系统地下部分</w:t>
            </w:r>
          </w:p>
        </w:tc>
        <w:tc>
          <w:tcPr>
            <w:tcW w:w="5274" w:type="dxa"/>
            <w:shd w:val="clear" w:color="000000" w:fill="FFFFFF"/>
            <w:noWrap w:val="0"/>
            <w:vAlign w:val="center"/>
          </w:tcPr>
          <w:p w14:paraId="4C2782BE">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应φ400-200-160，PVC(国标)管，地下预埋.</w:t>
            </w:r>
          </w:p>
        </w:tc>
        <w:tc>
          <w:tcPr>
            <w:tcW w:w="591" w:type="dxa"/>
            <w:shd w:val="clear" w:color="000000" w:fill="FFFFFF"/>
            <w:noWrap w:val="0"/>
            <w:vAlign w:val="center"/>
          </w:tcPr>
          <w:p w14:paraId="47F856C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36377D1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4823131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9409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F0666F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9 </w:t>
            </w:r>
          </w:p>
        </w:tc>
        <w:tc>
          <w:tcPr>
            <w:tcW w:w="1090" w:type="dxa"/>
            <w:shd w:val="clear" w:color="000000" w:fill="FFFFFF"/>
            <w:noWrap w:val="0"/>
            <w:vAlign w:val="center"/>
          </w:tcPr>
          <w:p w14:paraId="0D10DDE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风机房外行程管道</w:t>
            </w:r>
          </w:p>
        </w:tc>
        <w:tc>
          <w:tcPr>
            <w:tcW w:w="5274" w:type="dxa"/>
            <w:shd w:val="clear" w:color="000000" w:fill="FFFFFF"/>
            <w:noWrap w:val="0"/>
            <w:vAlign w:val="center"/>
          </w:tcPr>
          <w:p w14:paraId="7CBE349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UPVC管 规格：φ400mm/φ315mm，优质化工专用工程塑料管道；因现场环境因素，主通风管也应可以用两趟φ200mm风管代替；延伸到室外风机位置。</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2.管道配件：管道三通、弯头、变径、直接；（实际管径视现场情况需可适当调整）</w:t>
            </w:r>
          </w:p>
        </w:tc>
        <w:tc>
          <w:tcPr>
            <w:tcW w:w="591" w:type="dxa"/>
            <w:shd w:val="clear" w:color="000000" w:fill="FFFFFF"/>
            <w:noWrap w:val="0"/>
            <w:vAlign w:val="center"/>
          </w:tcPr>
          <w:p w14:paraId="691CB10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4A8D966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3A46F5B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6C97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E66622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10 </w:t>
            </w:r>
          </w:p>
        </w:tc>
        <w:tc>
          <w:tcPr>
            <w:tcW w:w="1090" w:type="dxa"/>
            <w:shd w:val="clear" w:color="000000" w:fill="FFFFFF"/>
            <w:noWrap w:val="0"/>
            <w:vAlign w:val="center"/>
          </w:tcPr>
          <w:p w14:paraId="01D9717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实验室消音器</w:t>
            </w:r>
          </w:p>
        </w:tc>
        <w:tc>
          <w:tcPr>
            <w:tcW w:w="5274" w:type="dxa"/>
            <w:shd w:val="clear" w:color="000000" w:fill="FFFFFF"/>
            <w:noWrap w:val="0"/>
            <w:vAlign w:val="center"/>
          </w:tcPr>
          <w:p w14:paraId="67F7973D">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优质化工专用工程塑料，应与风机匹配使用。行标配置。</w:t>
            </w:r>
          </w:p>
        </w:tc>
        <w:tc>
          <w:tcPr>
            <w:tcW w:w="591" w:type="dxa"/>
            <w:shd w:val="clear" w:color="000000" w:fill="FFFFFF"/>
            <w:noWrap w:val="0"/>
            <w:vAlign w:val="center"/>
          </w:tcPr>
          <w:p w14:paraId="39D9327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34A0A29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5C74BAF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AC97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F9BD90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11 </w:t>
            </w:r>
          </w:p>
        </w:tc>
        <w:tc>
          <w:tcPr>
            <w:tcW w:w="1090" w:type="dxa"/>
            <w:shd w:val="clear" w:color="000000" w:fill="FFFFFF"/>
            <w:noWrap w:val="0"/>
            <w:vAlign w:val="center"/>
          </w:tcPr>
          <w:p w14:paraId="179522A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风机电路设备</w:t>
            </w:r>
          </w:p>
        </w:tc>
        <w:tc>
          <w:tcPr>
            <w:tcW w:w="5274" w:type="dxa"/>
            <w:shd w:val="clear" w:color="000000" w:fill="FFFFFF"/>
            <w:noWrap w:val="0"/>
            <w:vAlign w:val="center"/>
          </w:tcPr>
          <w:p w14:paraId="237DF06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主线≥4平/支线≥2.5平国标多股铜芯软线。</w:t>
            </w:r>
          </w:p>
        </w:tc>
        <w:tc>
          <w:tcPr>
            <w:tcW w:w="591" w:type="dxa"/>
            <w:shd w:val="clear" w:color="000000" w:fill="FFFFFF"/>
            <w:noWrap w:val="0"/>
            <w:vAlign w:val="center"/>
          </w:tcPr>
          <w:p w14:paraId="6140FEA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731CB44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5B5D1A3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7EBD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C44D17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12 </w:t>
            </w:r>
          </w:p>
        </w:tc>
        <w:tc>
          <w:tcPr>
            <w:tcW w:w="1090" w:type="dxa"/>
            <w:shd w:val="clear" w:color="auto" w:fill="auto"/>
            <w:noWrap w:val="0"/>
            <w:vAlign w:val="center"/>
          </w:tcPr>
          <w:p w14:paraId="0E63456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风机进出接头及软管</w:t>
            </w:r>
          </w:p>
        </w:tc>
        <w:tc>
          <w:tcPr>
            <w:tcW w:w="5274" w:type="dxa"/>
            <w:shd w:val="clear" w:color="000000" w:fill="FFFFFF"/>
            <w:noWrap w:val="0"/>
            <w:vAlign w:val="center"/>
          </w:tcPr>
          <w:p w14:paraId="5D0A4A8C">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应行标PVC（国标）管、行标软板UPVC。</w:t>
            </w:r>
          </w:p>
        </w:tc>
        <w:tc>
          <w:tcPr>
            <w:tcW w:w="591" w:type="dxa"/>
            <w:shd w:val="clear" w:color="000000" w:fill="FFFFFF"/>
            <w:noWrap w:val="0"/>
            <w:vAlign w:val="center"/>
          </w:tcPr>
          <w:p w14:paraId="3B29454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6E3F88B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43EC2F6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892D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65EEBC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13 </w:t>
            </w:r>
          </w:p>
        </w:tc>
        <w:tc>
          <w:tcPr>
            <w:tcW w:w="1090" w:type="dxa"/>
            <w:shd w:val="clear" w:color="000000" w:fill="FFFFFF"/>
            <w:noWrap w:val="0"/>
            <w:vAlign w:val="center"/>
          </w:tcPr>
          <w:p w14:paraId="141EAB7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电源主控台</w:t>
            </w:r>
          </w:p>
        </w:tc>
        <w:tc>
          <w:tcPr>
            <w:tcW w:w="5274" w:type="dxa"/>
            <w:shd w:val="clear" w:color="000000" w:fill="FFFFFF"/>
            <w:noWrap w:val="0"/>
            <w:vAlign w:val="center"/>
          </w:tcPr>
          <w:p w14:paraId="35C10417">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电源数控触摸主控台分为控制板和主机两部分，控制板应采用机械抽屉式，镶装在教师演示台上，设有教师自用交流、直流高、低压电源和学生电源分机交流电源的控制传输系统。</w:t>
            </w:r>
          </w:p>
        </w:tc>
        <w:tc>
          <w:tcPr>
            <w:tcW w:w="591" w:type="dxa"/>
            <w:shd w:val="clear" w:color="000000" w:fill="FFFFFF"/>
            <w:noWrap w:val="0"/>
            <w:vAlign w:val="center"/>
          </w:tcPr>
          <w:p w14:paraId="720C391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5AD6492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37D5DFB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F90E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78A172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14 </w:t>
            </w:r>
          </w:p>
        </w:tc>
        <w:tc>
          <w:tcPr>
            <w:tcW w:w="1090" w:type="dxa"/>
            <w:shd w:val="clear" w:color="000000" w:fill="FFFFFF"/>
            <w:noWrap w:val="0"/>
            <w:vAlign w:val="center"/>
          </w:tcPr>
          <w:p w14:paraId="7894AFA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学生桌电源</w:t>
            </w:r>
          </w:p>
        </w:tc>
        <w:tc>
          <w:tcPr>
            <w:tcW w:w="5274" w:type="dxa"/>
            <w:shd w:val="clear" w:color="000000" w:fill="FFFFFF"/>
            <w:noWrap w:val="0"/>
            <w:vAlign w:val="center"/>
          </w:tcPr>
          <w:p w14:paraId="514D6FA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带220V交流插座，应设置过载保护装置；学生桌电源安装在实验台抽屉中间220V交流输出。</w:t>
            </w:r>
          </w:p>
        </w:tc>
        <w:tc>
          <w:tcPr>
            <w:tcW w:w="591" w:type="dxa"/>
            <w:shd w:val="clear" w:color="000000" w:fill="FFFFFF"/>
            <w:noWrap w:val="0"/>
            <w:vAlign w:val="center"/>
          </w:tcPr>
          <w:p w14:paraId="239A6BE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52E5472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066AA03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D2FC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2FBA8B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15 </w:t>
            </w:r>
          </w:p>
        </w:tc>
        <w:tc>
          <w:tcPr>
            <w:tcW w:w="1090" w:type="dxa"/>
            <w:shd w:val="clear" w:color="000000" w:fill="FFFFFF"/>
            <w:noWrap w:val="0"/>
            <w:vAlign w:val="center"/>
          </w:tcPr>
          <w:p w14:paraId="4584F9E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水槽台</w:t>
            </w:r>
          </w:p>
        </w:tc>
        <w:tc>
          <w:tcPr>
            <w:tcW w:w="5274" w:type="dxa"/>
            <w:shd w:val="clear" w:color="000000" w:fill="FFFFFF"/>
            <w:noWrap w:val="0"/>
            <w:vAlign w:val="center"/>
          </w:tcPr>
          <w:p w14:paraId="008B4D2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柜体规格：≥500*600*780±2mm。柜体采用PP塑料一次滚塑成型，无任何拼接，确保柜体结构稳固；柜体背面设一个带锁的检修门，方便日后维修。</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水槽规格≥500*600*290mm±2mm，采用PP材料一次注塑成型，前沿有挡水并带有防溢水孔，水槽预留安装水嘴和洗眼器孔，水封式水塞可防止废水回流和堵塞。</w:t>
            </w:r>
          </w:p>
        </w:tc>
        <w:tc>
          <w:tcPr>
            <w:tcW w:w="591" w:type="dxa"/>
            <w:shd w:val="clear" w:color="000000" w:fill="FFFFFF"/>
            <w:noWrap w:val="0"/>
            <w:vAlign w:val="center"/>
          </w:tcPr>
          <w:p w14:paraId="2FDA193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56DFBC9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28</w:t>
            </w:r>
          </w:p>
        </w:tc>
        <w:tc>
          <w:tcPr>
            <w:tcW w:w="1016" w:type="dxa"/>
            <w:noWrap w:val="0"/>
            <w:vAlign w:val="center"/>
          </w:tcPr>
          <w:p w14:paraId="57E9EA2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3268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61C917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16 </w:t>
            </w:r>
          </w:p>
        </w:tc>
        <w:tc>
          <w:tcPr>
            <w:tcW w:w="1090" w:type="dxa"/>
            <w:shd w:val="clear" w:color="000000" w:fill="FFFFFF"/>
            <w:noWrap w:val="0"/>
            <w:vAlign w:val="center"/>
          </w:tcPr>
          <w:p w14:paraId="4563E8D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水嘴</w:t>
            </w:r>
          </w:p>
        </w:tc>
        <w:tc>
          <w:tcPr>
            <w:tcW w:w="5274" w:type="dxa"/>
            <w:shd w:val="clear" w:color="000000" w:fill="FFFFFF"/>
            <w:noWrap w:val="0"/>
            <w:vAlign w:val="center"/>
          </w:tcPr>
          <w:p w14:paraId="0BA1F87E">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专用优质三联化验水嘴，应防酸碱、防锈、防虹吸、防阻塞，材质应为铜质陶瓷芯尖嘴型，表面环氧树脂喷涂。</w:t>
            </w:r>
          </w:p>
        </w:tc>
        <w:tc>
          <w:tcPr>
            <w:tcW w:w="591" w:type="dxa"/>
            <w:shd w:val="clear" w:color="000000" w:fill="FFFFFF"/>
            <w:noWrap w:val="0"/>
            <w:vAlign w:val="center"/>
          </w:tcPr>
          <w:p w14:paraId="03F4C11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267F01C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30</w:t>
            </w:r>
          </w:p>
        </w:tc>
        <w:tc>
          <w:tcPr>
            <w:tcW w:w="1016" w:type="dxa"/>
            <w:noWrap w:val="0"/>
            <w:vAlign w:val="center"/>
          </w:tcPr>
          <w:p w14:paraId="64B2DF2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57F2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29C565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17 </w:t>
            </w:r>
          </w:p>
        </w:tc>
        <w:tc>
          <w:tcPr>
            <w:tcW w:w="1090" w:type="dxa"/>
            <w:shd w:val="clear" w:color="000000" w:fill="FFFFFF"/>
            <w:noWrap w:val="0"/>
            <w:vAlign w:val="center"/>
          </w:tcPr>
          <w:p w14:paraId="1FEB01A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洗眼器</w:t>
            </w:r>
          </w:p>
        </w:tc>
        <w:tc>
          <w:tcPr>
            <w:tcW w:w="5274" w:type="dxa"/>
            <w:shd w:val="clear" w:color="000000" w:fill="FFFFFF"/>
            <w:noWrap w:val="0"/>
            <w:vAlign w:val="center"/>
          </w:tcPr>
          <w:p w14:paraId="598F761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洗眼喷头：应采用不助燃PC材质模铸一体成形制作，具有过滤泡棉及防尘功能，上面防尘盖平常可防尘，使用时可随时被水冲开，并降低突然打开时短暂的高水压，避免冲伤眼睛。</w:t>
            </w:r>
          </w:p>
        </w:tc>
        <w:tc>
          <w:tcPr>
            <w:tcW w:w="591" w:type="dxa"/>
            <w:shd w:val="clear" w:color="000000" w:fill="FFFFFF"/>
            <w:noWrap w:val="0"/>
            <w:vAlign w:val="center"/>
          </w:tcPr>
          <w:p w14:paraId="1FB5E37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1246E54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11B2D4E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B2B3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trPr>
        <w:tc>
          <w:tcPr>
            <w:tcW w:w="719" w:type="dxa"/>
            <w:shd w:val="clear" w:color="000000" w:fill="FFFFFF"/>
            <w:noWrap w:val="0"/>
            <w:vAlign w:val="center"/>
          </w:tcPr>
          <w:p w14:paraId="50CF2DD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18 </w:t>
            </w:r>
          </w:p>
        </w:tc>
        <w:tc>
          <w:tcPr>
            <w:tcW w:w="1090" w:type="dxa"/>
            <w:shd w:val="clear" w:color="auto" w:fill="auto"/>
            <w:noWrap w:val="0"/>
            <w:vAlign w:val="center"/>
          </w:tcPr>
          <w:p w14:paraId="0E3FF14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安装及调试</w:t>
            </w:r>
          </w:p>
        </w:tc>
        <w:tc>
          <w:tcPr>
            <w:tcW w:w="5274" w:type="dxa"/>
            <w:shd w:val="clear" w:color="000000" w:fill="FFFFFF"/>
            <w:noWrap w:val="0"/>
            <w:vAlign w:val="center"/>
          </w:tcPr>
          <w:p w14:paraId="4DCD1AE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每桌应采用软铜质电线与主线对接取电；选用合适规格的线管包裹取电连接线，铜芯2.5平方线电缆线穿Ф20mmPVC管。</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给水PPR材质、排水系统采用PVC管材，排水管必须其有耐酸碱耐热耐有机溶液的特性。长期使用不结垢，不堵塞。</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实验室设备辅助材料（焊条、胶水、曲线锯条、抱箍、膨胀螺丝等）。</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面积：至少85平方；国标陶瓷防静电地板（白底青花）≥600*600*39mm，带防伪钢印；防静电106−109。</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高耐磨，防滑，易打理，抗污染，承重好，安装互换简单，防静电效果好。含标准加厚支架。</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应包括服务、管理等。</w:t>
            </w:r>
          </w:p>
        </w:tc>
        <w:tc>
          <w:tcPr>
            <w:tcW w:w="591" w:type="dxa"/>
            <w:shd w:val="clear" w:color="000000" w:fill="FFFFFF"/>
            <w:noWrap w:val="0"/>
            <w:vAlign w:val="center"/>
          </w:tcPr>
          <w:p w14:paraId="596C12E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室</w:t>
            </w:r>
          </w:p>
        </w:tc>
        <w:tc>
          <w:tcPr>
            <w:tcW w:w="597" w:type="dxa"/>
            <w:shd w:val="clear" w:color="000000" w:fill="FFFFFF"/>
            <w:noWrap w:val="0"/>
            <w:vAlign w:val="center"/>
          </w:tcPr>
          <w:p w14:paraId="5B8123D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222B791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F4DD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9287" w:type="dxa"/>
            <w:gridSpan w:val="6"/>
            <w:shd w:val="clear" w:color="000000" w:fill="FFFFFF"/>
            <w:noWrap w:val="0"/>
            <w:vAlign w:val="center"/>
          </w:tcPr>
          <w:p w14:paraId="396AE6AB">
            <w:pPr>
              <w:widowControl/>
              <w:jc w:val="center"/>
              <w:rPr>
                <w:rFonts w:hint="eastAsia" w:ascii="仿宋" w:hAnsi="仿宋" w:eastAsia="仿宋" w:cs="仿宋"/>
                <w:b/>
                <w:bCs/>
                <w:color w:val="000000"/>
                <w:kern w:val="0"/>
                <w:szCs w:val="21"/>
              </w:rPr>
            </w:pPr>
            <w:r>
              <w:rPr>
                <w:rFonts w:hint="eastAsia" w:ascii="仿宋" w:hAnsi="仿宋" w:eastAsia="仿宋" w:cs="仿宋"/>
                <w:b/>
                <w:bCs/>
                <w:color w:val="000000"/>
                <w:kern w:val="0"/>
                <w:szCs w:val="21"/>
              </w:rPr>
              <w:t>（2.3）、化学仪器</w:t>
            </w:r>
          </w:p>
        </w:tc>
      </w:tr>
      <w:tr w14:paraId="09CE4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65E8F6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 </w:t>
            </w:r>
          </w:p>
        </w:tc>
        <w:tc>
          <w:tcPr>
            <w:tcW w:w="1090" w:type="dxa"/>
            <w:shd w:val="clear" w:color="000000" w:fill="FFFFFF"/>
            <w:noWrap w:val="0"/>
            <w:vAlign w:val="center"/>
          </w:tcPr>
          <w:p w14:paraId="25FE234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灭火毯</w:t>
            </w:r>
          </w:p>
        </w:tc>
        <w:tc>
          <w:tcPr>
            <w:tcW w:w="5274" w:type="dxa"/>
            <w:shd w:val="clear" w:color="000000" w:fill="FFFFFF"/>
            <w:noWrap w:val="0"/>
            <w:vAlign w:val="center"/>
          </w:tcPr>
          <w:p w14:paraId="7BA4124D">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玻璃纤维材质，≥1200mm×≥1800mm±2mm。</w:t>
            </w:r>
          </w:p>
        </w:tc>
        <w:tc>
          <w:tcPr>
            <w:tcW w:w="591" w:type="dxa"/>
            <w:shd w:val="clear" w:color="000000" w:fill="FFFFFF"/>
            <w:noWrap w:val="0"/>
            <w:vAlign w:val="center"/>
          </w:tcPr>
          <w:p w14:paraId="0029E13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件</w:t>
            </w:r>
          </w:p>
        </w:tc>
        <w:tc>
          <w:tcPr>
            <w:tcW w:w="597" w:type="dxa"/>
            <w:shd w:val="clear" w:color="000000" w:fill="FFFFFF"/>
            <w:noWrap w:val="0"/>
            <w:vAlign w:val="center"/>
          </w:tcPr>
          <w:p w14:paraId="6E19C48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6B5D4F4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FD9A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BB5DEC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 </w:t>
            </w:r>
          </w:p>
        </w:tc>
        <w:tc>
          <w:tcPr>
            <w:tcW w:w="1090" w:type="dxa"/>
            <w:shd w:val="clear" w:color="000000" w:fill="FFFFFF"/>
            <w:noWrap w:val="0"/>
            <w:vAlign w:val="center"/>
          </w:tcPr>
          <w:p w14:paraId="57E855A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实验服</w:t>
            </w:r>
          </w:p>
        </w:tc>
        <w:tc>
          <w:tcPr>
            <w:tcW w:w="5274" w:type="dxa"/>
            <w:shd w:val="clear" w:color="000000" w:fill="FFFFFF"/>
            <w:noWrap w:val="0"/>
            <w:vAlign w:val="center"/>
          </w:tcPr>
          <w:p w14:paraId="5509599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可应分为大、中、小号。</w:t>
            </w:r>
          </w:p>
        </w:tc>
        <w:tc>
          <w:tcPr>
            <w:tcW w:w="591" w:type="dxa"/>
            <w:shd w:val="clear" w:color="000000" w:fill="FFFFFF"/>
            <w:noWrap w:val="0"/>
            <w:vAlign w:val="center"/>
          </w:tcPr>
          <w:p w14:paraId="59D358C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件</w:t>
            </w:r>
          </w:p>
        </w:tc>
        <w:tc>
          <w:tcPr>
            <w:tcW w:w="597" w:type="dxa"/>
            <w:shd w:val="clear" w:color="000000" w:fill="FFFFFF"/>
            <w:noWrap w:val="0"/>
            <w:vAlign w:val="center"/>
          </w:tcPr>
          <w:p w14:paraId="11A283E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15A8EE4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D6A6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80F241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 </w:t>
            </w:r>
          </w:p>
        </w:tc>
        <w:tc>
          <w:tcPr>
            <w:tcW w:w="1090" w:type="dxa"/>
            <w:shd w:val="clear" w:color="000000" w:fill="FFFFFF"/>
            <w:noWrap w:val="0"/>
            <w:vAlign w:val="center"/>
          </w:tcPr>
          <w:p w14:paraId="2BB5ED5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护目镜</w:t>
            </w:r>
          </w:p>
        </w:tc>
        <w:tc>
          <w:tcPr>
            <w:tcW w:w="5274" w:type="dxa"/>
            <w:shd w:val="clear" w:color="000000" w:fill="FFFFFF"/>
            <w:noWrap w:val="0"/>
            <w:vAlign w:val="center"/>
          </w:tcPr>
          <w:p w14:paraId="72871F9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耐酸碱，抗冲击，耐磨，便于清洗，应带侧光板型或封闭型。</w:t>
            </w:r>
          </w:p>
        </w:tc>
        <w:tc>
          <w:tcPr>
            <w:tcW w:w="591" w:type="dxa"/>
            <w:shd w:val="clear" w:color="000000" w:fill="FFFFFF"/>
            <w:noWrap w:val="0"/>
            <w:vAlign w:val="center"/>
          </w:tcPr>
          <w:p w14:paraId="712A57C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67E24D0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043CD7F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15C5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70348B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4 </w:t>
            </w:r>
          </w:p>
        </w:tc>
        <w:tc>
          <w:tcPr>
            <w:tcW w:w="1090" w:type="dxa"/>
            <w:shd w:val="clear" w:color="000000" w:fill="FFFFFF"/>
            <w:noWrap w:val="0"/>
            <w:vAlign w:val="center"/>
          </w:tcPr>
          <w:p w14:paraId="45C3E8D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防护面罩</w:t>
            </w:r>
          </w:p>
        </w:tc>
        <w:tc>
          <w:tcPr>
            <w:tcW w:w="5274" w:type="dxa"/>
            <w:shd w:val="clear" w:color="000000" w:fill="FFFFFF"/>
            <w:noWrap w:val="0"/>
            <w:vAlign w:val="center"/>
          </w:tcPr>
          <w:p w14:paraId="09511E4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防冲击面屏，聚碳酸酯材质，耐45m/s粒子冲击，通过弹簧箍与安全帽相连，面屏可更换，起到头部与面部双重保护作用，光洁，应透明度高。</w:t>
            </w:r>
          </w:p>
        </w:tc>
        <w:tc>
          <w:tcPr>
            <w:tcW w:w="591" w:type="dxa"/>
            <w:shd w:val="clear" w:color="000000" w:fill="FFFFFF"/>
            <w:noWrap w:val="0"/>
            <w:vAlign w:val="center"/>
          </w:tcPr>
          <w:p w14:paraId="6D68B0F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0A5C416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1C1188D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5DC7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2F7026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5 </w:t>
            </w:r>
          </w:p>
        </w:tc>
        <w:tc>
          <w:tcPr>
            <w:tcW w:w="1090" w:type="dxa"/>
            <w:shd w:val="clear" w:color="000000" w:fill="FFFFFF"/>
            <w:noWrap w:val="0"/>
            <w:vAlign w:val="center"/>
          </w:tcPr>
          <w:p w14:paraId="72AAACD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防毒口罩</w:t>
            </w:r>
          </w:p>
        </w:tc>
        <w:tc>
          <w:tcPr>
            <w:tcW w:w="5274" w:type="dxa"/>
            <w:shd w:val="clear" w:color="000000" w:fill="FFFFFF"/>
            <w:noWrap w:val="0"/>
            <w:vAlign w:val="center"/>
          </w:tcPr>
          <w:p w14:paraId="1AE3071A">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E型（标色：黄），应防止吸入酸性气体或蒸气。</w:t>
            </w:r>
          </w:p>
        </w:tc>
        <w:tc>
          <w:tcPr>
            <w:tcW w:w="591" w:type="dxa"/>
            <w:shd w:val="clear" w:color="000000" w:fill="FFFFFF"/>
            <w:noWrap w:val="0"/>
            <w:vAlign w:val="center"/>
          </w:tcPr>
          <w:p w14:paraId="53325C6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05BDA4C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3EBF190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44B8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00D7C3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6 </w:t>
            </w:r>
          </w:p>
        </w:tc>
        <w:tc>
          <w:tcPr>
            <w:tcW w:w="1090" w:type="dxa"/>
            <w:shd w:val="clear" w:color="000000" w:fill="FFFFFF"/>
            <w:noWrap w:val="0"/>
            <w:vAlign w:val="center"/>
          </w:tcPr>
          <w:p w14:paraId="6B597BC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防毒口罩</w:t>
            </w:r>
          </w:p>
        </w:tc>
        <w:tc>
          <w:tcPr>
            <w:tcW w:w="5274" w:type="dxa"/>
            <w:shd w:val="clear" w:color="000000" w:fill="FFFFFF"/>
            <w:noWrap w:val="0"/>
            <w:vAlign w:val="center"/>
          </w:tcPr>
          <w:p w14:paraId="10A3C0B7">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CO型（标色：白），应防止吸入一氧化碳气体。</w:t>
            </w:r>
          </w:p>
        </w:tc>
        <w:tc>
          <w:tcPr>
            <w:tcW w:w="591" w:type="dxa"/>
            <w:shd w:val="clear" w:color="000000" w:fill="FFFFFF"/>
            <w:noWrap w:val="0"/>
            <w:vAlign w:val="center"/>
          </w:tcPr>
          <w:p w14:paraId="53A50B8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1C263BB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4FB3275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60A9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E39444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7 </w:t>
            </w:r>
          </w:p>
        </w:tc>
        <w:tc>
          <w:tcPr>
            <w:tcW w:w="1090" w:type="dxa"/>
            <w:shd w:val="clear" w:color="000000" w:fill="FFFFFF"/>
            <w:noWrap w:val="0"/>
            <w:vAlign w:val="center"/>
          </w:tcPr>
          <w:p w14:paraId="419DBB0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耐酸手套</w:t>
            </w:r>
          </w:p>
        </w:tc>
        <w:tc>
          <w:tcPr>
            <w:tcW w:w="5274" w:type="dxa"/>
            <w:shd w:val="clear" w:color="000000" w:fill="FFFFFF"/>
            <w:noWrap w:val="0"/>
            <w:vAlign w:val="center"/>
          </w:tcPr>
          <w:p w14:paraId="633719A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机械性能不低于3级，无破损，手套应有长度≥15cm的套袖。</w:t>
            </w:r>
          </w:p>
        </w:tc>
        <w:tc>
          <w:tcPr>
            <w:tcW w:w="591" w:type="dxa"/>
            <w:shd w:val="clear" w:color="000000" w:fill="FFFFFF"/>
            <w:noWrap w:val="0"/>
            <w:vAlign w:val="center"/>
          </w:tcPr>
          <w:p w14:paraId="4FCF480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双</w:t>
            </w:r>
          </w:p>
        </w:tc>
        <w:tc>
          <w:tcPr>
            <w:tcW w:w="597" w:type="dxa"/>
            <w:shd w:val="clear" w:color="000000" w:fill="FFFFFF"/>
            <w:noWrap w:val="0"/>
            <w:vAlign w:val="center"/>
          </w:tcPr>
          <w:p w14:paraId="5394DA4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09CC5C6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026D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FA5246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8 </w:t>
            </w:r>
          </w:p>
        </w:tc>
        <w:tc>
          <w:tcPr>
            <w:tcW w:w="1090" w:type="dxa"/>
            <w:shd w:val="clear" w:color="000000" w:fill="FFFFFF"/>
            <w:noWrap w:val="0"/>
            <w:vAlign w:val="center"/>
          </w:tcPr>
          <w:p w14:paraId="5B3BAEB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化学实验废水处理装置</w:t>
            </w:r>
          </w:p>
        </w:tc>
        <w:tc>
          <w:tcPr>
            <w:tcW w:w="5274" w:type="dxa"/>
            <w:shd w:val="clear" w:color="000000" w:fill="FFFFFF"/>
            <w:noWrap w:val="0"/>
            <w:vAlign w:val="center"/>
          </w:tcPr>
          <w:p w14:paraId="7AEB5387">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主体透明，能进行pH测试、酸碱废液中和、重金属凝聚和过滤，兼作教学使用，能处理中学常见无机化学废液，同时可以通过仪器内的活性炭吸附少量混入的有机物。应配备适量的凝聚剂和助凝剂，至少应配备更换用活性炭包1个。处理量≥6L/次。</w:t>
            </w:r>
          </w:p>
        </w:tc>
        <w:tc>
          <w:tcPr>
            <w:tcW w:w="591" w:type="dxa"/>
            <w:shd w:val="clear" w:color="000000" w:fill="FFFFFF"/>
            <w:noWrap w:val="0"/>
            <w:vAlign w:val="center"/>
          </w:tcPr>
          <w:p w14:paraId="5BF855C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5B65C06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02F359E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33BF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39A0F7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9 </w:t>
            </w:r>
          </w:p>
        </w:tc>
        <w:tc>
          <w:tcPr>
            <w:tcW w:w="1090" w:type="dxa"/>
            <w:shd w:val="clear" w:color="000000" w:fill="FFFFFF"/>
            <w:noWrap w:val="0"/>
            <w:vAlign w:val="center"/>
          </w:tcPr>
          <w:p w14:paraId="405B2D1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电加热器</w:t>
            </w:r>
          </w:p>
        </w:tc>
        <w:tc>
          <w:tcPr>
            <w:tcW w:w="5274" w:type="dxa"/>
            <w:shd w:val="clear" w:color="000000" w:fill="FFFFFF"/>
            <w:noWrap w:val="0"/>
            <w:vAlign w:val="center"/>
          </w:tcPr>
          <w:p w14:paraId="2A10894C">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应密封式。</w:t>
            </w:r>
          </w:p>
        </w:tc>
        <w:tc>
          <w:tcPr>
            <w:tcW w:w="591" w:type="dxa"/>
            <w:shd w:val="clear" w:color="000000" w:fill="FFFFFF"/>
            <w:noWrap w:val="0"/>
            <w:vAlign w:val="center"/>
          </w:tcPr>
          <w:p w14:paraId="741E323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69D4911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139B87F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6937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88FABD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10 </w:t>
            </w:r>
          </w:p>
        </w:tc>
        <w:tc>
          <w:tcPr>
            <w:tcW w:w="1090" w:type="dxa"/>
            <w:shd w:val="clear" w:color="000000" w:fill="FFFFFF"/>
            <w:noWrap w:val="0"/>
            <w:vAlign w:val="center"/>
          </w:tcPr>
          <w:p w14:paraId="3BC3810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列管式烘干器</w:t>
            </w:r>
          </w:p>
        </w:tc>
        <w:tc>
          <w:tcPr>
            <w:tcW w:w="5274" w:type="dxa"/>
            <w:shd w:val="clear" w:color="000000" w:fill="FFFFFF"/>
            <w:noWrap w:val="0"/>
            <w:vAlign w:val="center"/>
          </w:tcPr>
          <w:p w14:paraId="576ADF75">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由外壳不少于13支通风管、电源线、发热器、风扇等组成。通风管用外径12mm±1mm的金属管制作，管壁厚≥2mm，长度185mm，每支通风管上均布10个直径5mm的通气孔。功率≥250W，绝缘电阻大于等于100MΩ。</w:t>
            </w:r>
          </w:p>
        </w:tc>
        <w:tc>
          <w:tcPr>
            <w:tcW w:w="591" w:type="dxa"/>
            <w:shd w:val="clear" w:color="000000" w:fill="FFFFFF"/>
            <w:noWrap w:val="0"/>
            <w:vAlign w:val="center"/>
          </w:tcPr>
          <w:p w14:paraId="10496C2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018B69A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03044DD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BD7B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769A27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11 </w:t>
            </w:r>
          </w:p>
        </w:tc>
        <w:tc>
          <w:tcPr>
            <w:tcW w:w="1090" w:type="dxa"/>
            <w:shd w:val="clear" w:color="000000" w:fill="FFFFFF"/>
            <w:noWrap w:val="0"/>
            <w:vAlign w:val="center"/>
          </w:tcPr>
          <w:p w14:paraId="04015EC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烘干箱</w:t>
            </w:r>
          </w:p>
        </w:tc>
        <w:tc>
          <w:tcPr>
            <w:tcW w:w="5274" w:type="dxa"/>
            <w:shd w:val="clear" w:color="000000" w:fill="FFFFFF"/>
            <w:noWrap w:val="0"/>
            <w:vAlign w:val="center"/>
          </w:tcPr>
          <w:p w14:paraId="16FCF5DC">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电热鼓风型，功率≥600W，1.5级（温度均匀性为±0.03℃，温度波动性为1.5℃），烘干温度250℃以下，箱体内有隔板，内部容积≥350mm×350mm×350mm±2mm。</w:t>
            </w:r>
          </w:p>
        </w:tc>
        <w:tc>
          <w:tcPr>
            <w:tcW w:w="591" w:type="dxa"/>
            <w:shd w:val="clear" w:color="000000" w:fill="FFFFFF"/>
            <w:noWrap w:val="0"/>
            <w:vAlign w:val="center"/>
          </w:tcPr>
          <w:p w14:paraId="339A3F5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43FFC54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38C99A0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43FE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7A13CE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12 </w:t>
            </w:r>
          </w:p>
        </w:tc>
        <w:tc>
          <w:tcPr>
            <w:tcW w:w="1090" w:type="dxa"/>
            <w:shd w:val="clear" w:color="000000" w:fill="FFFFFF"/>
            <w:noWrap w:val="0"/>
            <w:vAlign w:val="center"/>
          </w:tcPr>
          <w:p w14:paraId="3F2B617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教学电源</w:t>
            </w:r>
          </w:p>
        </w:tc>
        <w:tc>
          <w:tcPr>
            <w:tcW w:w="5274" w:type="dxa"/>
            <w:shd w:val="clear" w:color="000000" w:fill="FFFFFF"/>
            <w:noWrap w:val="0"/>
            <w:vAlign w:val="center"/>
          </w:tcPr>
          <w:p w14:paraId="65141CC0">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交流2V～12V，5A，每2V一档；直流1.5V～12V，2A，应分为1.5V、3V、4.5V、6V、9V、12V，共6档。</w:t>
            </w:r>
          </w:p>
        </w:tc>
        <w:tc>
          <w:tcPr>
            <w:tcW w:w="591" w:type="dxa"/>
            <w:shd w:val="clear" w:color="000000" w:fill="FFFFFF"/>
            <w:noWrap w:val="0"/>
            <w:vAlign w:val="center"/>
          </w:tcPr>
          <w:p w14:paraId="30EE13C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78DD248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28F3C90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0E01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77517D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13 </w:t>
            </w:r>
          </w:p>
        </w:tc>
        <w:tc>
          <w:tcPr>
            <w:tcW w:w="1090" w:type="dxa"/>
            <w:shd w:val="clear" w:color="000000" w:fill="FFFFFF"/>
            <w:noWrap w:val="0"/>
            <w:vAlign w:val="center"/>
          </w:tcPr>
          <w:p w14:paraId="18778FA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仪器车</w:t>
            </w:r>
          </w:p>
        </w:tc>
        <w:tc>
          <w:tcPr>
            <w:tcW w:w="5274" w:type="dxa"/>
            <w:shd w:val="clear" w:color="000000" w:fill="FFFFFF"/>
            <w:noWrap w:val="0"/>
            <w:vAlign w:val="center"/>
          </w:tcPr>
          <w:p w14:paraId="64338DE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600mm×400mm×800mm，不锈钢材质，至少两层，各层带可拆卸护栏，总载重≥60kg。</w:t>
            </w:r>
          </w:p>
        </w:tc>
        <w:tc>
          <w:tcPr>
            <w:tcW w:w="591" w:type="dxa"/>
            <w:shd w:val="clear" w:color="000000" w:fill="FFFFFF"/>
            <w:noWrap w:val="0"/>
            <w:vAlign w:val="center"/>
          </w:tcPr>
          <w:p w14:paraId="259F655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辆</w:t>
            </w:r>
          </w:p>
        </w:tc>
        <w:tc>
          <w:tcPr>
            <w:tcW w:w="597" w:type="dxa"/>
            <w:shd w:val="clear" w:color="000000" w:fill="FFFFFF"/>
            <w:noWrap w:val="0"/>
            <w:vAlign w:val="center"/>
          </w:tcPr>
          <w:p w14:paraId="1DAEE11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78C647B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DC62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7CE6ED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14 </w:t>
            </w:r>
          </w:p>
        </w:tc>
        <w:tc>
          <w:tcPr>
            <w:tcW w:w="1090" w:type="dxa"/>
            <w:shd w:val="clear" w:color="000000" w:fill="FFFFFF"/>
            <w:noWrap w:val="0"/>
            <w:vAlign w:val="center"/>
          </w:tcPr>
          <w:p w14:paraId="0784491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试剂瓶托盘</w:t>
            </w:r>
          </w:p>
        </w:tc>
        <w:tc>
          <w:tcPr>
            <w:tcW w:w="5274" w:type="dxa"/>
            <w:shd w:val="clear" w:color="000000" w:fill="FFFFFF"/>
            <w:noWrap w:val="0"/>
            <w:vAlign w:val="center"/>
          </w:tcPr>
          <w:p w14:paraId="06286E7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搪瓷材质，内沿≥400mm×≥290mm×≥50mm±2mm。</w:t>
            </w:r>
          </w:p>
        </w:tc>
        <w:tc>
          <w:tcPr>
            <w:tcW w:w="591" w:type="dxa"/>
            <w:shd w:val="clear" w:color="000000" w:fill="FFFFFF"/>
            <w:noWrap w:val="0"/>
            <w:vAlign w:val="center"/>
          </w:tcPr>
          <w:p w14:paraId="4AE44CB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3023ABE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314290D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4E1C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ABAB4A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15 </w:t>
            </w:r>
          </w:p>
        </w:tc>
        <w:tc>
          <w:tcPr>
            <w:tcW w:w="1090" w:type="dxa"/>
            <w:shd w:val="clear" w:color="000000" w:fill="FFFFFF"/>
            <w:noWrap w:val="0"/>
            <w:vAlign w:val="center"/>
          </w:tcPr>
          <w:p w14:paraId="2A13698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实验用品提篮</w:t>
            </w:r>
          </w:p>
        </w:tc>
        <w:tc>
          <w:tcPr>
            <w:tcW w:w="5274" w:type="dxa"/>
            <w:shd w:val="clear" w:color="000000" w:fill="FFFFFF"/>
            <w:noWrap w:val="0"/>
            <w:vAlign w:val="center"/>
          </w:tcPr>
          <w:p w14:paraId="3A74585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木制，配有提手，≥490mm×≥360mm×≥290mm±2mm。</w:t>
            </w:r>
          </w:p>
        </w:tc>
        <w:tc>
          <w:tcPr>
            <w:tcW w:w="591" w:type="dxa"/>
            <w:shd w:val="clear" w:color="000000" w:fill="FFFFFF"/>
            <w:noWrap w:val="0"/>
            <w:vAlign w:val="center"/>
          </w:tcPr>
          <w:p w14:paraId="25B583D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5819F03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1EDF740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B438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5D7725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16 </w:t>
            </w:r>
          </w:p>
        </w:tc>
        <w:tc>
          <w:tcPr>
            <w:tcW w:w="1090" w:type="dxa"/>
            <w:shd w:val="clear" w:color="000000" w:fill="FFFFFF"/>
            <w:noWrap w:val="0"/>
            <w:vAlign w:val="center"/>
          </w:tcPr>
          <w:p w14:paraId="57DD0E6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一字螺丝刀</w:t>
            </w:r>
          </w:p>
        </w:tc>
        <w:tc>
          <w:tcPr>
            <w:tcW w:w="5274" w:type="dxa"/>
            <w:shd w:val="clear" w:color="000000" w:fill="FFFFFF"/>
            <w:noWrap w:val="0"/>
            <w:vAlign w:val="center"/>
          </w:tcPr>
          <w:p w14:paraId="46D868C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Ф6mm，长150mm，工作端应带磁性。</w:t>
            </w:r>
          </w:p>
        </w:tc>
        <w:tc>
          <w:tcPr>
            <w:tcW w:w="591" w:type="dxa"/>
            <w:shd w:val="clear" w:color="000000" w:fill="FFFFFF"/>
            <w:noWrap w:val="0"/>
            <w:vAlign w:val="center"/>
          </w:tcPr>
          <w:p w14:paraId="0960CFC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支</w:t>
            </w:r>
          </w:p>
        </w:tc>
        <w:tc>
          <w:tcPr>
            <w:tcW w:w="597" w:type="dxa"/>
            <w:shd w:val="clear" w:color="000000" w:fill="FFFFFF"/>
            <w:noWrap w:val="0"/>
            <w:vAlign w:val="center"/>
          </w:tcPr>
          <w:p w14:paraId="7477479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7C9D419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B473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49FF67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17 </w:t>
            </w:r>
          </w:p>
        </w:tc>
        <w:tc>
          <w:tcPr>
            <w:tcW w:w="1090" w:type="dxa"/>
            <w:shd w:val="clear" w:color="000000" w:fill="FFFFFF"/>
            <w:noWrap w:val="0"/>
            <w:vAlign w:val="center"/>
          </w:tcPr>
          <w:p w14:paraId="6712285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十字螺丝刀</w:t>
            </w:r>
          </w:p>
        </w:tc>
        <w:tc>
          <w:tcPr>
            <w:tcW w:w="5274" w:type="dxa"/>
            <w:shd w:val="clear" w:color="000000" w:fill="FFFFFF"/>
            <w:noWrap w:val="0"/>
            <w:vAlign w:val="center"/>
          </w:tcPr>
          <w:p w14:paraId="1107EEC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Ф6mm，长150mm，工作端应带磁性。</w:t>
            </w:r>
          </w:p>
        </w:tc>
        <w:tc>
          <w:tcPr>
            <w:tcW w:w="591" w:type="dxa"/>
            <w:shd w:val="clear" w:color="000000" w:fill="FFFFFF"/>
            <w:noWrap w:val="0"/>
            <w:vAlign w:val="center"/>
          </w:tcPr>
          <w:p w14:paraId="2564084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支</w:t>
            </w:r>
          </w:p>
        </w:tc>
        <w:tc>
          <w:tcPr>
            <w:tcW w:w="597" w:type="dxa"/>
            <w:shd w:val="clear" w:color="000000" w:fill="FFFFFF"/>
            <w:noWrap w:val="0"/>
            <w:vAlign w:val="center"/>
          </w:tcPr>
          <w:p w14:paraId="6AF58EE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5FB9C21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537E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434630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18 </w:t>
            </w:r>
          </w:p>
        </w:tc>
        <w:tc>
          <w:tcPr>
            <w:tcW w:w="1090" w:type="dxa"/>
            <w:shd w:val="clear" w:color="000000" w:fill="FFFFFF"/>
            <w:noWrap w:val="0"/>
            <w:vAlign w:val="center"/>
          </w:tcPr>
          <w:p w14:paraId="6924DAA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钢丝钳</w:t>
            </w:r>
          </w:p>
        </w:tc>
        <w:tc>
          <w:tcPr>
            <w:tcW w:w="5274" w:type="dxa"/>
            <w:shd w:val="clear" w:color="000000" w:fill="FFFFFF"/>
            <w:noWrap w:val="0"/>
            <w:vAlign w:val="center"/>
          </w:tcPr>
          <w:p w14:paraId="5AF82D3E">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≥160mm±</w:t>
            </w:r>
            <w:r>
              <w:rPr>
                <w:rFonts w:ascii="仿宋" w:hAnsi="仿宋" w:eastAsia="仿宋" w:cs="仿宋"/>
                <w:color w:val="000000"/>
                <w:kern w:val="0"/>
                <w:szCs w:val="21"/>
              </w:rPr>
              <w:t>2mm</w:t>
            </w:r>
            <w:r>
              <w:rPr>
                <w:rFonts w:hint="eastAsia" w:ascii="仿宋" w:hAnsi="仿宋" w:eastAsia="仿宋" w:cs="仿宋"/>
                <w:color w:val="000000"/>
                <w:kern w:val="0"/>
                <w:szCs w:val="21"/>
              </w:rPr>
              <w:t>。</w:t>
            </w:r>
          </w:p>
        </w:tc>
        <w:tc>
          <w:tcPr>
            <w:tcW w:w="591" w:type="dxa"/>
            <w:shd w:val="clear" w:color="000000" w:fill="FFFFFF"/>
            <w:noWrap w:val="0"/>
            <w:vAlign w:val="center"/>
          </w:tcPr>
          <w:p w14:paraId="5311D32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把</w:t>
            </w:r>
          </w:p>
        </w:tc>
        <w:tc>
          <w:tcPr>
            <w:tcW w:w="597" w:type="dxa"/>
            <w:shd w:val="clear" w:color="000000" w:fill="FFFFFF"/>
            <w:noWrap w:val="0"/>
            <w:vAlign w:val="center"/>
          </w:tcPr>
          <w:p w14:paraId="510517E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67926CD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3122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F9C8E2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19 </w:t>
            </w:r>
          </w:p>
        </w:tc>
        <w:tc>
          <w:tcPr>
            <w:tcW w:w="1090" w:type="dxa"/>
            <w:shd w:val="clear" w:color="000000" w:fill="FFFFFF"/>
            <w:noWrap w:val="0"/>
            <w:vAlign w:val="center"/>
          </w:tcPr>
          <w:p w14:paraId="2223E2A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钢锤</w:t>
            </w:r>
          </w:p>
        </w:tc>
        <w:tc>
          <w:tcPr>
            <w:tcW w:w="5274" w:type="dxa"/>
            <w:shd w:val="clear" w:color="000000" w:fill="FFFFFF"/>
            <w:noWrap w:val="0"/>
            <w:vAlign w:val="center"/>
          </w:tcPr>
          <w:p w14:paraId="13A68DD5">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0.25kg，羊角锤。</w:t>
            </w:r>
          </w:p>
        </w:tc>
        <w:tc>
          <w:tcPr>
            <w:tcW w:w="591" w:type="dxa"/>
            <w:shd w:val="clear" w:color="000000" w:fill="FFFFFF"/>
            <w:noWrap w:val="0"/>
            <w:vAlign w:val="center"/>
          </w:tcPr>
          <w:p w14:paraId="7E548E6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把</w:t>
            </w:r>
          </w:p>
        </w:tc>
        <w:tc>
          <w:tcPr>
            <w:tcW w:w="597" w:type="dxa"/>
            <w:shd w:val="clear" w:color="000000" w:fill="FFFFFF"/>
            <w:noWrap w:val="0"/>
            <w:vAlign w:val="center"/>
          </w:tcPr>
          <w:p w14:paraId="7510E1A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6EC0E9B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66B0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9BA234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20 </w:t>
            </w:r>
          </w:p>
        </w:tc>
        <w:tc>
          <w:tcPr>
            <w:tcW w:w="1090" w:type="dxa"/>
            <w:shd w:val="clear" w:color="000000" w:fill="FFFFFF"/>
            <w:noWrap w:val="0"/>
            <w:vAlign w:val="center"/>
          </w:tcPr>
          <w:p w14:paraId="60879FF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三角锉</w:t>
            </w:r>
          </w:p>
        </w:tc>
        <w:tc>
          <w:tcPr>
            <w:tcW w:w="5274" w:type="dxa"/>
            <w:shd w:val="clear" w:color="000000" w:fill="FFFFFF"/>
            <w:noWrap w:val="0"/>
            <w:vAlign w:val="center"/>
          </w:tcPr>
          <w:p w14:paraId="635F653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≥250mm±</w:t>
            </w:r>
            <w:r>
              <w:rPr>
                <w:rFonts w:ascii="仿宋" w:hAnsi="仿宋" w:eastAsia="仿宋" w:cs="仿宋"/>
                <w:color w:val="000000"/>
                <w:kern w:val="0"/>
                <w:szCs w:val="21"/>
              </w:rPr>
              <w:t>2mm</w:t>
            </w:r>
            <w:r>
              <w:rPr>
                <w:rFonts w:hint="eastAsia" w:ascii="仿宋" w:hAnsi="仿宋" w:eastAsia="仿宋" w:cs="仿宋"/>
                <w:color w:val="000000"/>
                <w:kern w:val="0"/>
                <w:szCs w:val="21"/>
              </w:rPr>
              <w:t>，应带柄。</w:t>
            </w:r>
          </w:p>
        </w:tc>
        <w:tc>
          <w:tcPr>
            <w:tcW w:w="591" w:type="dxa"/>
            <w:shd w:val="clear" w:color="000000" w:fill="FFFFFF"/>
            <w:noWrap w:val="0"/>
            <w:vAlign w:val="center"/>
          </w:tcPr>
          <w:p w14:paraId="625A58A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6529FDF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7E38A8E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B4B0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1B7518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21 </w:t>
            </w:r>
          </w:p>
        </w:tc>
        <w:tc>
          <w:tcPr>
            <w:tcW w:w="1090" w:type="dxa"/>
            <w:shd w:val="clear" w:color="000000" w:fill="FFFFFF"/>
            <w:noWrap w:val="0"/>
            <w:vAlign w:val="center"/>
          </w:tcPr>
          <w:p w14:paraId="246FE27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民用剪刀</w:t>
            </w:r>
          </w:p>
        </w:tc>
        <w:tc>
          <w:tcPr>
            <w:tcW w:w="5274" w:type="dxa"/>
            <w:shd w:val="clear" w:color="000000" w:fill="FFFFFF"/>
            <w:noWrap w:val="0"/>
            <w:vAlign w:val="center"/>
          </w:tcPr>
          <w:p w14:paraId="6425A98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3号，150mm±</w:t>
            </w:r>
            <w:r>
              <w:rPr>
                <w:rFonts w:ascii="仿宋" w:hAnsi="仿宋" w:eastAsia="仿宋" w:cs="仿宋"/>
                <w:color w:val="000000"/>
                <w:kern w:val="0"/>
                <w:szCs w:val="21"/>
              </w:rPr>
              <w:t>2mm</w:t>
            </w:r>
            <w:r>
              <w:rPr>
                <w:rFonts w:hint="eastAsia" w:ascii="仿宋" w:hAnsi="仿宋" w:eastAsia="仿宋" w:cs="仿宋"/>
                <w:color w:val="000000"/>
                <w:kern w:val="0"/>
                <w:szCs w:val="21"/>
              </w:rPr>
              <w:t>，A型。</w:t>
            </w:r>
          </w:p>
        </w:tc>
        <w:tc>
          <w:tcPr>
            <w:tcW w:w="591" w:type="dxa"/>
            <w:shd w:val="clear" w:color="000000" w:fill="FFFFFF"/>
            <w:noWrap w:val="0"/>
            <w:vAlign w:val="center"/>
          </w:tcPr>
          <w:p w14:paraId="7E73DD8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把</w:t>
            </w:r>
          </w:p>
        </w:tc>
        <w:tc>
          <w:tcPr>
            <w:tcW w:w="597" w:type="dxa"/>
            <w:shd w:val="clear" w:color="000000" w:fill="FFFFFF"/>
            <w:noWrap w:val="0"/>
            <w:vAlign w:val="center"/>
          </w:tcPr>
          <w:p w14:paraId="70A7CE4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2F25582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928B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326ED8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22 </w:t>
            </w:r>
          </w:p>
        </w:tc>
        <w:tc>
          <w:tcPr>
            <w:tcW w:w="1090" w:type="dxa"/>
            <w:shd w:val="clear" w:color="000000" w:fill="FFFFFF"/>
            <w:noWrap w:val="0"/>
            <w:vAlign w:val="center"/>
          </w:tcPr>
          <w:p w14:paraId="1DE745D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打孔器</w:t>
            </w:r>
          </w:p>
        </w:tc>
        <w:tc>
          <w:tcPr>
            <w:tcW w:w="5274" w:type="dxa"/>
            <w:shd w:val="clear" w:color="000000" w:fill="FFFFFF"/>
            <w:noWrap w:val="0"/>
            <w:vAlign w:val="center"/>
          </w:tcPr>
          <w:p w14:paraId="367636D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刀口式，材质为不锈钢管、钢管或黄铜管，每组不少于4支，外径分别为9mm、8mm、7mm、6mm，并配一支带柄金属通扦。</w:t>
            </w:r>
          </w:p>
        </w:tc>
        <w:tc>
          <w:tcPr>
            <w:tcW w:w="591" w:type="dxa"/>
            <w:shd w:val="clear" w:color="000000" w:fill="FFFFFF"/>
            <w:noWrap w:val="0"/>
            <w:vAlign w:val="center"/>
          </w:tcPr>
          <w:p w14:paraId="422749C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4E6C377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4311EB5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CEAE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F412ED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23 </w:t>
            </w:r>
          </w:p>
        </w:tc>
        <w:tc>
          <w:tcPr>
            <w:tcW w:w="1090" w:type="dxa"/>
            <w:shd w:val="clear" w:color="000000" w:fill="FFFFFF"/>
            <w:noWrap w:val="0"/>
            <w:vAlign w:val="center"/>
          </w:tcPr>
          <w:p w14:paraId="44B18AB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打孔夹板</w:t>
            </w:r>
          </w:p>
        </w:tc>
        <w:tc>
          <w:tcPr>
            <w:tcW w:w="5274" w:type="dxa"/>
            <w:shd w:val="clear" w:color="000000" w:fill="FFFFFF"/>
            <w:noWrap w:val="0"/>
            <w:vAlign w:val="center"/>
          </w:tcPr>
          <w:p w14:paraId="7E5FD50A">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硬木或硬塑料制。</w:t>
            </w:r>
          </w:p>
        </w:tc>
        <w:tc>
          <w:tcPr>
            <w:tcW w:w="591" w:type="dxa"/>
            <w:shd w:val="clear" w:color="000000" w:fill="FFFFFF"/>
            <w:noWrap w:val="0"/>
            <w:vAlign w:val="center"/>
          </w:tcPr>
          <w:p w14:paraId="6AEB65E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20153FD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1C06456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D078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23ABC8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24 </w:t>
            </w:r>
          </w:p>
        </w:tc>
        <w:tc>
          <w:tcPr>
            <w:tcW w:w="1090" w:type="dxa"/>
            <w:shd w:val="clear" w:color="000000" w:fill="FFFFFF"/>
            <w:noWrap w:val="0"/>
            <w:vAlign w:val="center"/>
          </w:tcPr>
          <w:p w14:paraId="24F754D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打孔器刮刀</w:t>
            </w:r>
          </w:p>
        </w:tc>
        <w:tc>
          <w:tcPr>
            <w:tcW w:w="5274" w:type="dxa"/>
            <w:shd w:val="clear" w:color="000000" w:fill="FFFFFF"/>
            <w:noWrap w:val="0"/>
            <w:vAlign w:val="center"/>
          </w:tcPr>
          <w:p w14:paraId="546F2E4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刮刀应宜用65M板制成，表面热处理，55HRC～60HRC，总长为70mm±0.5mm，宽14.5mm，厚1.8mm±0.5mm，刀口角度宜为60°±5°，锋刃＜0.1mm。</w:t>
            </w:r>
          </w:p>
        </w:tc>
        <w:tc>
          <w:tcPr>
            <w:tcW w:w="591" w:type="dxa"/>
            <w:shd w:val="clear" w:color="000000" w:fill="FFFFFF"/>
            <w:noWrap w:val="0"/>
            <w:vAlign w:val="center"/>
          </w:tcPr>
          <w:p w14:paraId="610E9D9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5D842A7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2193320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4FD5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899E97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25 </w:t>
            </w:r>
          </w:p>
        </w:tc>
        <w:tc>
          <w:tcPr>
            <w:tcW w:w="1090" w:type="dxa"/>
            <w:shd w:val="clear" w:color="000000" w:fill="FFFFFF"/>
            <w:noWrap w:val="0"/>
            <w:vAlign w:val="center"/>
          </w:tcPr>
          <w:p w14:paraId="48766C2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电动钻孔器</w:t>
            </w:r>
          </w:p>
        </w:tc>
        <w:tc>
          <w:tcPr>
            <w:tcW w:w="5274" w:type="dxa"/>
            <w:shd w:val="clear" w:color="000000" w:fill="FFFFFF"/>
            <w:noWrap w:val="0"/>
            <w:vAlign w:val="center"/>
          </w:tcPr>
          <w:p w14:paraId="29D4A9E5">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钻头可拆卸，应配有至少2个不同孔径的钻头。</w:t>
            </w:r>
          </w:p>
        </w:tc>
        <w:tc>
          <w:tcPr>
            <w:tcW w:w="591" w:type="dxa"/>
            <w:shd w:val="clear" w:color="000000" w:fill="FFFFFF"/>
            <w:noWrap w:val="0"/>
            <w:vAlign w:val="center"/>
          </w:tcPr>
          <w:p w14:paraId="60640F6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6FCB685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48D32D1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179B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EE01D2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26 </w:t>
            </w:r>
          </w:p>
        </w:tc>
        <w:tc>
          <w:tcPr>
            <w:tcW w:w="1090" w:type="dxa"/>
            <w:shd w:val="clear" w:color="000000" w:fill="FFFFFF"/>
            <w:noWrap w:val="0"/>
            <w:vAlign w:val="center"/>
          </w:tcPr>
          <w:p w14:paraId="4EA7D84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托盘天平</w:t>
            </w:r>
          </w:p>
        </w:tc>
        <w:tc>
          <w:tcPr>
            <w:tcW w:w="5274" w:type="dxa"/>
            <w:shd w:val="clear" w:color="000000" w:fill="FFFFFF"/>
            <w:noWrap w:val="0"/>
            <w:vAlign w:val="center"/>
          </w:tcPr>
          <w:p w14:paraId="0C54088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100g，0.1g。</w:t>
            </w:r>
          </w:p>
        </w:tc>
        <w:tc>
          <w:tcPr>
            <w:tcW w:w="591" w:type="dxa"/>
            <w:shd w:val="clear" w:color="000000" w:fill="FFFFFF"/>
            <w:noWrap w:val="0"/>
            <w:vAlign w:val="center"/>
          </w:tcPr>
          <w:p w14:paraId="0D178F6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2F6CE63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5E1078E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1409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2F22D3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27 </w:t>
            </w:r>
          </w:p>
        </w:tc>
        <w:tc>
          <w:tcPr>
            <w:tcW w:w="1090" w:type="dxa"/>
            <w:shd w:val="clear" w:color="000000" w:fill="FFFFFF"/>
            <w:noWrap w:val="0"/>
            <w:vAlign w:val="center"/>
          </w:tcPr>
          <w:p w14:paraId="076A9BD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电子天平</w:t>
            </w:r>
          </w:p>
        </w:tc>
        <w:tc>
          <w:tcPr>
            <w:tcW w:w="5274" w:type="dxa"/>
            <w:shd w:val="clear" w:color="000000" w:fill="FFFFFF"/>
            <w:noWrap w:val="0"/>
            <w:vAlign w:val="center"/>
          </w:tcPr>
          <w:p w14:paraId="6B739D75">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500g，0.5g。</w:t>
            </w:r>
          </w:p>
        </w:tc>
        <w:tc>
          <w:tcPr>
            <w:tcW w:w="591" w:type="dxa"/>
            <w:shd w:val="clear" w:color="000000" w:fill="FFFFFF"/>
            <w:noWrap w:val="0"/>
            <w:vAlign w:val="center"/>
          </w:tcPr>
          <w:p w14:paraId="2732C4D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40CB88A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4204B15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F32D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1254DE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28 </w:t>
            </w:r>
          </w:p>
        </w:tc>
        <w:tc>
          <w:tcPr>
            <w:tcW w:w="1090" w:type="dxa"/>
            <w:shd w:val="clear" w:color="000000" w:fill="FFFFFF"/>
            <w:noWrap w:val="0"/>
            <w:vAlign w:val="center"/>
          </w:tcPr>
          <w:p w14:paraId="1B25A8D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电子天平</w:t>
            </w:r>
          </w:p>
        </w:tc>
        <w:tc>
          <w:tcPr>
            <w:tcW w:w="5274" w:type="dxa"/>
            <w:shd w:val="clear" w:color="000000" w:fill="FFFFFF"/>
            <w:noWrap w:val="0"/>
            <w:vAlign w:val="center"/>
          </w:tcPr>
          <w:p w14:paraId="614864E5">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1000g，0.1g。</w:t>
            </w:r>
          </w:p>
        </w:tc>
        <w:tc>
          <w:tcPr>
            <w:tcW w:w="591" w:type="dxa"/>
            <w:shd w:val="clear" w:color="000000" w:fill="FFFFFF"/>
            <w:noWrap w:val="0"/>
            <w:vAlign w:val="center"/>
          </w:tcPr>
          <w:p w14:paraId="50AC1A7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430CB88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20B75D2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5B0D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EB2223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29 </w:t>
            </w:r>
          </w:p>
        </w:tc>
        <w:tc>
          <w:tcPr>
            <w:tcW w:w="1090" w:type="dxa"/>
            <w:shd w:val="clear" w:color="000000" w:fill="FFFFFF"/>
            <w:noWrap w:val="0"/>
            <w:vAlign w:val="center"/>
          </w:tcPr>
          <w:p w14:paraId="7CE63DC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红液温度计</w:t>
            </w:r>
          </w:p>
        </w:tc>
        <w:tc>
          <w:tcPr>
            <w:tcW w:w="5274" w:type="dxa"/>
            <w:shd w:val="clear" w:color="000000" w:fill="FFFFFF"/>
            <w:noWrap w:val="0"/>
            <w:vAlign w:val="center"/>
          </w:tcPr>
          <w:p w14:paraId="2584074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0℃～100℃，分度值1℃，示值误差＜1.5℃。</w:t>
            </w:r>
          </w:p>
        </w:tc>
        <w:tc>
          <w:tcPr>
            <w:tcW w:w="591" w:type="dxa"/>
            <w:shd w:val="clear" w:color="000000" w:fill="FFFFFF"/>
            <w:noWrap w:val="0"/>
            <w:vAlign w:val="center"/>
          </w:tcPr>
          <w:p w14:paraId="01C75D3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支</w:t>
            </w:r>
          </w:p>
        </w:tc>
        <w:tc>
          <w:tcPr>
            <w:tcW w:w="597" w:type="dxa"/>
            <w:shd w:val="clear" w:color="000000" w:fill="FFFFFF"/>
            <w:noWrap w:val="0"/>
            <w:vAlign w:val="center"/>
          </w:tcPr>
          <w:p w14:paraId="59D4696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18BDC8F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1E9B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16CD3B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30 </w:t>
            </w:r>
          </w:p>
        </w:tc>
        <w:tc>
          <w:tcPr>
            <w:tcW w:w="1090" w:type="dxa"/>
            <w:shd w:val="clear" w:color="000000" w:fill="FFFFFF"/>
            <w:noWrap w:val="0"/>
            <w:vAlign w:val="center"/>
          </w:tcPr>
          <w:p w14:paraId="7211AE9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温度计</w:t>
            </w:r>
          </w:p>
        </w:tc>
        <w:tc>
          <w:tcPr>
            <w:tcW w:w="5274" w:type="dxa"/>
            <w:shd w:val="clear" w:color="000000" w:fill="FFFFFF"/>
            <w:noWrap w:val="0"/>
            <w:vAlign w:val="center"/>
          </w:tcPr>
          <w:p w14:paraId="36F5DDA7">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0℃～200℃，分度值1℃，示值误差＜0.5℃，应有保护套。</w:t>
            </w:r>
          </w:p>
        </w:tc>
        <w:tc>
          <w:tcPr>
            <w:tcW w:w="591" w:type="dxa"/>
            <w:shd w:val="clear" w:color="000000" w:fill="FFFFFF"/>
            <w:noWrap w:val="0"/>
            <w:vAlign w:val="center"/>
          </w:tcPr>
          <w:p w14:paraId="24CA1BE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支</w:t>
            </w:r>
          </w:p>
        </w:tc>
        <w:tc>
          <w:tcPr>
            <w:tcW w:w="597" w:type="dxa"/>
            <w:shd w:val="clear" w:color="000000" w:fill="FFFFFF"/>
            <w:noWrap w:val="0"/>
            <w:vAlign w:val="center"/>
          </w:tcPr>
          <w:p w14:paraId="5DF83D0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16E0941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94CC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FC5D84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31 </w:t>
            </w:r>
          </w:p>
        </w:tc>
        <w:tc>
          <w:tcPr>
            <w:tcW w:w="1090" w:type="dxa"/>
            <w:shd w:val="clear" w:color="000000" w:fill="FFFFFF"/>
            <w:noWrap w:val="0"/>
            <w:vAlign w:val="center"/>
          </w:tcPr>
          <w:p w14:paraId="60E60EF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多用电表</w:t>
            </w:r>
          </w:p>
        </w:tc>
        <w:tc>
          <w:tcPr>
            <w:tcW w:w="5274" w:type="dxa"/>
            <w:shd w:val="clear" w:color="000000" w:fill="FFFFFF"/>
            <w:noWrap w:val="0"/>
            <w:vAlign w:val="center"/>
          </w:tcPr>
          <w:p w14:paraId="3BC45ACD">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应包含直流电流、电压、电阻2.5级，交流电压5级。</w:t>
            </w:r>
          </w:p>
        </w:tc>
        <w:tc>
          <w:tcPr>
            <w:tcW w:w="591" w:type="dxa"/>
            <w:shd w:val="clear" w:color="000000" w:fill="FFFFFF"/>
            <w:noWrap w:val="0"/>
            <w:vAlign w:val="center"/>
          </w:tcPr>
          <w:p w14:paraId="267E492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633EE89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1951B33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1235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063910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32 </w:t>
            </w:r>
          </w:p>
        </w:tc>
        <w:tc>
          <w:tcPr>
            <w:tcW w:w="1090" w:type="dxa"/>
            <w:shd w:val="clear" w:color="000000" w:fill="FFFFFF"/>
            <w:noWrap w:val="0"/>
            <w:vAlign w:val="center"/>
          </w:tcPr>
          <w:p w14:paraId="017073D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酸度计</w:t>
            </w:r>
          </w:p>
        </w:tc>
        <w:tc>
          <w:tcPr>
            <w:tcW w:w="5274" w:type="dxa"/>
            <w:shd w:val="clear" w:color="000000" w:fill="FFFFFF"/>
            <w:noWrap w:val="0"/>
            <w:vAlign w:val="center"/>
          </w:tcPr>
          <w:p w14:paraId="1F2D26E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笔式，pH测量范围0～14，分辨力0.1，读数清晰，有自动关机节电模式，应配校准试剂。</w:t>
            </w:r>
          </w:p>
        </w:tc>
        <w:tc>
          <w:tcPr>
            <w:tcW w:w="591" w:type="dxa"/>
            <w:shd w:val="clear" w:color="000000" w:fill="FFFFFF"/>
            <w:noWrap w:val="0"/>
            <w:vAlign w:val="center"/>
          </w:tcPr>
          <w:p w14:paraId="4F69EA7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084B49C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6AFFF02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9D14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BC4A87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33 </w:t>
            </w:r>
          </w:p>
        </w:tc>
        <w:tc>
          <w:tcPr>
            <w:tcW w:w="1090" w:type="dxa"/>
            <w:shd w:val="clear" w:color="000000" w:fill="FFFFFF"/>
            <w:noWrap w:val="0"/>
            <w:vAlign w:val="center"/>
          </w:tcPr>
          <w:p w14:paraId="580E11A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教学支架</w:t>
            </w:r>
          </w:p>
        </w:tc>
        <w:tc>
          <w:tcPr>
            <w:tcW w:w="5274" w:type="dxa"/>
            <w:shd w:val="clear" w:color="000000" w:fill="FFFFFF"/>
            <w:noWrap w:val="0"/>
            <w:vAlign w:val="center"/>
          </w:tcPr>
          <w:p w14:paraId="730F7EE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一、适用范围</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适用于中学：物理、化学、生物和小学科学实验教学用。</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二、技术要求</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1、方座支架由立杆1根，方形底座1个，平行夹1个，垂直夹2个，烧瓶夹1个，大环1个，小环1个等组成。</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2、底座尺寸210±2mm×135±2mm，重量≥1kg, 底座整体注塑成型，表面应耐酸、耐碱、耐油。板面上斜条纹深1.0mm,宽2.5mm成交叉形状均布，为保证原有铸铁底座的韧性内嵌有优质钢板。立杆直径Φ12mm，长615mm，碳钢制作表面镀铬处理。</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3、大环外径Φ110±2mm，柄长105±3mm，小环外径Φ70±2mm，柄长125±3mm。大小环上有一开口（宽20mm）中心与环柄成120°夹角。大小铁环碳钢冲压成型，表面镀镍处理。</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4、烧瓶夹，夹口宽度30mm夹口内壁贴有耐热柔软层。有锁紧装置，锁紧装置由横孔螺母和球拍螺杆组成。最大张口≥60mm闭合间隙≤0.1mm，闭合错位≤1mm。金属材料表面镀镍处理。</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5、立杆与底座间的不垂直度不大于3mm，铁环柄，烧瓶夹杆与立杆不垂直度不大于3mm。立杆与底座底部有一专用螺帽长度不小于35mm用来固定，锁紧立杆，防止立杆与底座结合部螺纹松动。</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6、垂直夹、平行夹，夹体由铝合金材料压铸成型，单个重量不小于18g，表面防锈处理。</w:t>
            </w:r>
          </w:p>
        </w:tc>
        <w:tc>
          <w:tcPr>
            <w:tcW w:w="591" w:type="dxa"/>
            <w:shd w:val="clear" w:color="000000" w:fill="FFFFFF"/>
            <w:noWrap w:val="0"/>
            <w:vAlign w:val="center"/>
          </w:tcPr>
          <w:p w14:paraId="7E1A8A4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3541345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08B832B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07A0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649BFB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34 </w:t>
            </w:r>
          </w:p>
        </w:tc>
        <w:tc>
          <w:tcPr>
            <w:tcW w:w="1090" w:type="dxa"/>
            <w:shd w:val="clear" w:color="000000" w:fill="FFFFFF"/>
            <w:noWrap w:val="0"/>
            <w:vAlign w:val="center"/>
          </w:tcPr>
          <w:p w14:paraId="21C744F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三脚架</w:t>
            </w:r>
          </w:p>
        </w:tc>
        <w:tc>
          <w:tcPr>
            <w:tcW w:w="5274" w:type="dxa"/>
            <w:shd w:val="clear" w:color="000000" w:fill="FFFFFF"/>
            <w:noWrap w:val="0"/>
            <w:vAlign w:val="center"/>
          </w:tcPr>
          <w:p w14:paraId="307E4216">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三脚由圆环，支撑脚构成，支撑脚由18×5滑槽和14×1.5滑片组成，可拆卸，可以升降滑槽表面有刻度，可任意调整每只脚的高度并使圆环与台面不平行误差不大干1mm。三脚高度140mm---205mm范围内任意调整高度，支撑脚表面镀铬处理。圆环内径78±1mm，外径123±1mm，厚5mm±0.2mm，圆环上表面有3个14×35和3个14×21高3mm共6个锥形齿状防滑平台。圆环生铁铸造成形表面镀镍处理。</w:t>
            </w:r>
          </w:p>
        </w:tc>
        <w:tc>
          <w:tcPr>
            <w:tcW w:w="591" w:type="dxa"/>
            <w:shd w:val="clear" w:color="000000" w:fill="FFFFFF"/>
            <w:noWrap w:val="0"/>
            <w:vAlign w:val="center"/>
          </w:tcPr>
          <w:p w14:paraId="735B80B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194C2C8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19C8D68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A7ED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30BB28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35 </w:t>
            </w:r>
          </w:p>
        </w:tc>
        <w:tc>
          <w:tcPr>
            <w:tcW w:w="1090" w:type="dxa"/>
            <w:shd w:val="clear" w:color="000000" w:fill="FFFFFF"/>
            <w:noWrap w:val="0"/>
            <w:vAlign w:val="center"/>
          </w:tcPr>
          <w:p w14:paraId="15F4430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试管架</w:t>
            </w:r>
          </w:p>
        </w:tc>
        <w:tc>
          <w:tcPr>
            <w:tcW w:w="5274" w:type="dxa"/>
            <w:shd w:val="clear" w:color="000000" w:fill="FFFFFF"/>
            <w:noWrap w:val="0"/>
            <w:vAlign w:val="center"/>
          </w:tcPr>
          <w:p w14:paraId="41B097C0">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木制或塑料制，8孔，孔径21mm，立柱应粘结牢固。</w:t>
            </w:r>
          </w:p>
        </w:tc>
        <w:tc>
          <w:tcPr>
            <w:tcW w:w="591" w:type="dxa"/>
            <w:shd w:val="clear" w:color="000000" w:fill="FFFFFF"/>
            <w:noWrap w:val="0"/>
            <w:vAlign w:val="center"/>
          </w:tcPr>
          <w:p w14:paraId="0114EEB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6C64BD0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0CD08DC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4335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AB3F0A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36 </w:t>
            </w:r>
          </w:p>
        </w:tc>
        <w:tc>
          <w:tcPr>
            <w:tcW w:w="1090" w:type="dxa"/>
            <w:shd w:val="clear" w:color="000000" w:fill="FFFFFF"/>
            <w:noWrap w:val="0"/>
            <w:vAlign w:val="center"/>
          </w:tcPr>
          <w:p w14:paraId="4E6B1B2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试管架</w:t>
            </w:r>
          </w:p>
        </w:tc>
        <w:tc>
          <w:tcPr>
            <w:tcW w:w="5274" w:type="dxa"/>
            <w:shd w:val="clear" w:color="000000" w:fill="FFFFFF"/>
            <w:noWrap w:val="0"/>
            <w:vAlign w:val="center"/>
          </w:tcPr>
          <w:p w14:paraId="04C2AA5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木制或塑料制，8孔，孔径25mm。</w:t>
            </w:r>
          </w:p>
        </w:tc>
        <w:tc>
          <w:tcPr>
            <w:tcW w:w="591" w:type="dxa"/>
            <w:shd w:val="clear" w:color="000000" w:fill="FFFFFF"/>
            <w:noWrap w:val="0"/>
            <w:vAlign w:val="center"/>
          </w:tcPr>
          <w:p w14:paraId="3D9B3A0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40D6E30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4</w:t>
            </w:r>
          </w:p>
        </w:tc>
        <w:tc>
          <w:tcPr>
            <w:tcW w:w="1016" w:type="dxa"/>
            <w:noWrap w:val="0"/>
            <w:vAlign w:val="center"/>
          </w:tcPr>
          <w:p w14:paraId="616FC20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654F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1A000C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37 </w:t>
            </w:r>
          </w:p>
        </w:tc>
        <w:tc>
          <w:tcPr>
            <w:tcW w:w="1090" w:type="dxa"/>
            <w:shd w:val="clear" w:color="000000" w:fill="FFFFFF"/>
            <w:noWrap w:val="0"/>
            <w:vAlign w:val="center"/>
          </w:tcPr>
          <w:p w14:paraId="4DEC2FC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试管架</w:t>
            </w:r>
          </w:p>
        </w:tc>
        <w:tc>
          <w:tcPr>
            <w:tcW w:w="5274" w:type="dxa"/>
            <w:shd w:val="clear" w:color="000000" w:fill="FFFFFF"/>
            <w:noWrap w:val="0"/>
            <w:vAlign w:val="center"/>
          </w:tcPr>
          <w:p w14:paraId="08F2EEA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木制或塑料制，8孔，孔径35mm。</w:t>
            </w:r>
          </w:p>
        </w:tc>
        <w:tc>
          <w:tcPr>
            <w:tcW w:w="591" w:type="dxa"/>
            <w:shd w:val="clear" w:color="000000" w:fill="FFFFFF"/>
            <w:noWrap w:val="0"/>
            <w:vAlign w:val="center"/>
          </w:tcPr>
          <w:p w14:paraId="7C5BCB0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1F0FD1A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4</w:t>
            </w:r>
          </w:p>
        </w:tc>
        <w:tc>
          <w:tcPr>
            <w:tcW w:w="1016" w:type="dxa"/>
            <w:noWrap w:val="0"/>
            <w:vAlign w:val="center"/>
          </w:tcPr>
          <w:p w14:paraId="4D24754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63DC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E9AB43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38 </w:t>
            </w:r>
          </w:p>
        </w:tc>
        <w:tc>
          <w:tcPr>
            <w:tcW w:w="1090" w:type="dxa"/>
            <w:shd w:val="clear" w:color="000000" w:fill="FFFFFF"/>
            <w:noWrap w:val="0"/>
            <w:vAlign w:val="center"/>
          </w:tcPr>
          <w:p w14:paraId="64098C4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漏斗架</w:t>
            </w:r>
          </w:p>
        </w:tc>
        <w:tc>
          <w:tcPr>
            <w:tcW w:w="5274" w:type="dxa"/>
            <w:shd w:val="clear" w:color="000000" w:fill="FFFFFF"/>
            <w:noWrap w:val="0"/>
            <w:vAlign w:val="center"/>
          </w:tcPr>
          <w:p w14:paraId="21BAFE57">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1、材质:亚克力，由漏斗板、支杆及底座三部分组成。</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2、尺寸:底座≥190mm*≥110mm±2mm,漏斗板≥190mm*≥70mm±2mm。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3、结构功能：漏斗板开设两个锥形漏液孔；支架整体高度可自由调节升降；底座底部平整，放置于水平台面无倾斜、摇晃。</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4、可迁移特定元素（亚克力支架）：可溶性锑(Sb)≤60mg/kg、可溶性砷 (As)≤25mg/kg、可溶性钡 (Ba)≤1000mg/kg、可溶性镉 (Cd)≤75mg/kg、可溶性铬 (Cr)≤60mg/kg、可溶性铅 (Pb)≤90mg/kg、可溶性汞 (Hg)≤60mg/kg、可溶性硒 (Se)≤500mg/kg。</w:t>
            </w:r>
          </w:p>
        </w:tc>
        <w:tc>
          <w:tcPr>
            <w:tcW w:w="591" w:type="dxa"/>
            <w:shd w:val="clear" w:color="000000" w:fill="FFFFFF"/>
            <w:noWrap w:val="0"/>
            <w:vAlign w:val="center"/>
          </w:tcPr>
          <w:p w14:paraId="728FDCE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1E1E2D3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27DCB70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51DB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B1F51E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39 </w:t>
            </w:r>
          </w:p>
        </w:tc>
        <w:tc>
          <w:tcPr>
            <w:tcW w:w="1090" w:type="dxa"/>
            <w:shd w:val="clear" w:color="000000" w:fill="FFFFFF"/>
            <w:noWrap w:val="0"/>
            <w:vAlign w:val="center"/>
          </w:tcPr>
          <w:p w14:paraId="38F951C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滴定台</w:t>
            </w:r>
          </w:p>
        </w:tc>
        <w:tc>
          <w:tcPr>
            <w:tcW w:w="5274" w:type="dxa"/>
            <w:shd w:val="clear" w:color="000000" w:fill="FFFFFF"/>
            <w:noWrap w:val="0"/>
            <w:vAlign w:val="center"/>
          </w:tcPr>
          <w:p w14:paraId="5CE3A7AB">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人造石或大理石白色台面，重心稳定应不晃动，底部有四个橡胶垫脚。</w:t>
            </w:r>
          </w:p>
        </w:tc>
        <w:tc>
          <w:tcPr>
            <w:tcW w:w="591" w:type="dxa"/>
            <w:shd w:val="clear" w:color="000000" w:fill="FFFFFF"/>
            <w:noWrap w:val="0"/>
            <w:vAlign w:val="center"/>
          </w:tcPr>
          <w:p w14:paraId="10F69F1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4DEABB9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16A2875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B51A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B7F740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40 </w:t>
            </w:r>
          </w:p>
        </w:tc>
        <w:tc>
          <w:tcPr>
            <w:tcW w:w="1090" w:type="dxa"/>
            <w:shd w:val="clear" w:color="000000" w:fill="FFFFFF"/>
            <w:noWrap w:val="0"/>
            <w:vAlign w:val="center"/>
          </w:tcPr>
          <w:p w14:paraId="2AFBC3B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滴定夹</w:t>
            </w:r>
          </w:p>
        </w:tc>
        <w:tc>
          <w:tcPr>
            <w:tcW w:w="5274" w:type="dxa"/>
            <w:shd w:val="clear" w:color="000000" w:fill="FFFFFF"/>
            <w:noWrap w:val="0"/>
            <w:vAlign w:val="center"/>
          </w:tcPr>
          <w:p w14:paraId="7A2F496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铝制，加持部位应有防滑脱凹槽。</w:t>
            </w:r>
          </w:p>
        </w:tc>
        <w:tc>
          <w:tcPr>
            <w:tcW w:w="591" w:type="dxa"/>
            <w:shd w:val="clear" w:color="000000" w:fill="FFFFFF"/>
            <w:noWrap w:val="0"/>
            <w:vAlign w:val="center"/>
          </w:tcPr>
          <w:p w14:paraId="0730AED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15CAAD5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1EEF42D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82A8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2BCEC9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41 </w:t>
            </w:r>
          </w:p>
        </w:tc>
        <w:tc>
          <w:tcPr>
            <w:tcW w:w="1090" w:type="dxa"/>
            <w:shd w:val="clear" w:color="000000" w:fill="FFFFFF"/>
            <w:noWrap w:val="0"/>
            <w:vAlign w:val="center"/>
          </w:tcPr>
          <w:p w14:paraId="39E5A74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多用滴管架</w:t>
            </w:r>
          </w:p>
        </w:tc>
        <w:tc>
          <w:tcPr>
            <w:tcW w:w="5274" w:type="dxa"/>
            <w:shd w:val="clear" w:color="000000" w:fill="FFFFFF"/>
            <w:noWrap w:val="0"/>
            <w:vAlign w:val="center"/>
          </w:tcPr>
          <w:p w14:paraId="7CBFC32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塑料制，底部应有圆形凹槽。</w:t>
            </w:r>
          </w:p>
        </w:tc>
        <w:tc>
          <w:tcPr>
            <w:tcW w:w="591" w:type="dxa"/>
            <w:shd w:val="clear" w:color="000000" w:fill="FFFFFF"/>
            <w:noWrap w:val="0"/>
            <w:vAlign w:val="center"/>
          </w:tcPr>
          <w:p w14:paraId="4676144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5EB30AA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3DEE31E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3864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9DC585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42 </w:t>
            </w:r>
          </w:p>
        </w:tc>
        <w:tc>
          <w:tcPr>
            <w:tcW w:w="1090" w:type="dxa"/>
            <w:shd w:val="clear" w:color="000000" w:fill="FFFFFF"/>
            <w:noWrap w:val="0"/>
            <w:vAlign w:val="center"/>
          </w:tcPr>
          <w:p w14:paraId="0E13D10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量筒</w:t>
            </w:r>
          </w:p>
        </w:tc>
        <w:tc>
          <w:tcPr>
            <w:tcW w:w="5274" w:type="dxa"/>
            <w:shd w:val="clear" w:color="000000" w:fill="FFFFFF"/>
            <w:noWrap w:val="0"/>
            <w:vAlign w:val="center"/>
          </w:tcPr>
          <w:p w14:paraId="7ECF4D3C">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10mL透明钠钙玻璃制，分度线、数字和标志应完整、清晰和耐久，容积为20℃时充满量筒刻度线所容纳体积。</w:t>
            </w:r>
          </w:p>
        </w:tc>
        <w:tc>
          <w:tcPr>
            <w:tcW w:w="591" w:type="dxa"/>
            <w:shd w:val="clear" w:color="000000" w:fill="FFFFFF"/>
            <w:noWrap w:val="0"/>
            <w:vAlign w:val="center"/>
          </w:tcPr>
          <w:p w14:paraId="0203DBE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3A89EF3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1136BD5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2D5C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AF952E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43 </w:t>
            </w:r>
          </w:p>
        </w:tc>
        <w:tc>
          <w:tcPr>
            <w:tcW w:w="1090" w:type="dxa"/>
            <w:shd w:val="clear" w:color="000000" w:fill="FFFFFF"/>
            <w:noWrap w:val="0"/>
            <w:vAlign w:val="center"/>
          </w:tcPr>
          <w:p w14:paraId="3AA47D7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量筒</w:t>
            </w:r>
          </w:p>
        </w:tc>
        <w:tc>
          <w:tcPr>
            <w:tcW w:w="5274" w:type="dxa"/>
            <w:shd w:val="clear" w:color="000000" w:fill="FFFFFF"/>
            <w:noWrap w:val="0"/>
            <w:vAlign w:val="center"/>
          </w:tcPr>
          <w:p w14:paraId="00F493B6">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25mL。</w:t>
            </w:r>
          </w:p>
        </w:tc>
        <w:tc>
          <w:tcPr>
            <w:tcW w:w="591" w:type="dxa"/>
            <w:shd w:val="clear" w:color="000000" w:fill="FFFFFF"/>
            <w:noWrap w:val="0"/>
            <w:vAlign w:val="center"/>
          </w:tcPr>
          <w:p w14:paraId="3B8EEC1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59D7D6A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58DF6D7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F4D4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122C12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44 </w:t>
            </w:r>
          </w:p>
        </w:tc>
        <w:tc>
          <w:tcPr>
            <w:tcW w:w="1090" w:type="dxa"/>
            <w:shd w:val="clear" w:color="000000" w:fill="FFFFFF"/>
            <w:noWrap w:val="0"/>
            <w:vAlign w:val="center"/>
          </w:tcPr>
          <w:p w14:paraId="6009637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量筒</w:t>
            </w:r>
          </w:p>
        </w:tc>
        <w:tc>
          <w:tcPr>
            <w:tcW w:w="5274" w:type="dxa"/>
            <w:shd w:val="clear" w:color="000000" w:fill="FFFFFF"/>
            <w:noWrap w:val="0"/>
            <w:vAlign w:val="center"/>
          </w:tcPr>
          <w:p w14:paraId="4F63C08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50mL。</w:t>
            </w:r>
          </w:p>
        </w:tc>
        <w:tc>
          <w:tcPr>
            <w:tcW w:w="591" w:type="dxa"/>
            <w:shd w:val="clear" w:color="000000" w:fill="FFFFFF"/>
            <w:noWrap w:val="0"/>
            <w:vAlign w:val="center"/>
          </w:tcPr>
          <w:p w14:paraId="704E2B2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54F2170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26884BC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CD5B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FD9E27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45 </w:t>
            </w:r>
          </w:p>
        </w:tc>
        <w:tc>
          <w:tcPr>
            <w:tcW w:w="1090" w:type="dxa"/>
            <w:shd w:val="clear" w:color="000000" w:fill="FFFFFF"/>
            <w:noWrap w:val="0"/>
            <w:vAlign w:val="center"/>
          </w:tcPr>
          <w:p w14:paraId="09C97E0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量筒</w:t>
            </w:r>
          </w:p>
        </w:tc>
        <w:tc>
          <w:tcPr>
            <w:tcW w:w="5274" w:type="dxa"/>
            <w:shd w:val="clear" w:color="000000" w:fill="FFFFFF"/>
            <w:noWrap w:val="0"/>
            <w:vAlign w:val="center"/>
          </w:tcPr>
          <w:p w14:paraId="6396C6D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100mL。</w:t>
            </w:r>
          </w:p>
        </w:tc>
        <w:tc>
          <w:tcPr>
            <w:tcW w:w="591" w:type="dxa"/>
            <w:shd w:val="clear" w:color="000000" w:fill="FFFFFF"/>
            <w:noWrap w:val="0"/>
            <w:vAlign w:val="center"/>
          </w:tcPr>
          <w:p w14:paraId="58D1602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436AF0C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5F9CD26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4EEA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0468A0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46 </w:t>
            </w:r>
          </w:p>
        </w:tc>
        <w:tc>
          <w:tcPr>
            <w:tcW w:w="1090" w:type="dxa"/>
            <w:shd w:val="clear" w:color="000000" w:fill="FFFFFF"/>
            <w:noWrap w:val="0"/>
            <w:vAlign w:val="center"/>
          </w:tcPr>
          <w:p w14:paraId="7A34357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量筒</w:t>
            </w:r>
          </w:p>
        </w:tc>
        <w:tc>
          <w:tcPr>
            <w:tcW w:w="5274" w:type="dxa"/>
            <w:shd w:val="clear" w:color="000000" w:fill="FFFFFF"/>
            <w:noWrap w:val="0"/>
            <w:vAlign w:val="center"/>
          </w:tcPr>
          <w:p w14:paraId="0976134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500mL。</w:t>
            </w:r>
          </w:p>
        </w:tc>
        <w:tc>
          <w:tcPr>
            <w:tcW w:w="591" w:type="dxa"/>
            <w:shd w:val="clear" w:color="000000" w:fill="FFFFFF"/>
            <w:noWrap w:val="0"/>
            <w:vAlign w:val="center"/>
          </w:tcPr>
          <w:p w14:paraId="3F0790A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7844712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5474BB7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2D82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454F33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47 </w:t>
            </w:r>
          </w:p>
        </w:tc>
        <w:tc>
          <w:tcPr>
            <w:tcW w:w="1090" w:type="dxa"/>
            <w:shd w:val="clear" w:color="000000" w:fill="FFFFFF"/>
            <w:noWrap w:val="0"/>
            <w:vAlign w:val="center"/>
          </w:tcPr>
          <w:p w14:paraId="4E6F564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容量瓶</w:t>
            </w:r>
          </w:p>
        </w:tc>
        <w:tc>
          <w:tcPr>
            <w:tcW w:w="5274" w:type="dxa"/>
            <w:shd w:val="clear" w:color="000000" w:fill="FFFFFF"/>
            <w:noWrap w:val="0"/>
            <w:vAlign w:val="center"/>
          </w:tcPr>
          <w:p w14:paraId="1CDFDCAE">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250mL透明硼硅酸盐玻璃制，刻度线应在瓶颈下部三分之二处，清晰耐久，粗细均匀。</w:t>
            </w:r>
          </w:p>
        </w:tc>
        <w:tc>
          <w:tcPr>
            <w:tcW w:w="591" w:type="dxa"/>
            <w:shd w:val="clear" w:color="000000" w:fill="FFFFFF"/>
            <w:noWrap w:val="0"/>
            <w:vAlign w:val="center"/>
          </w:tcPr>
          <w:p w14:paraId="6780285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049AB60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4C844DB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471B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D9A11E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48 </w:t>
            </w:r>
          </w:p>
        </w:tc>
        <w:tc>
          <w:tcPr>
            <w:tcW w:w="1090" w:type="dxa"/>
            <w:shd w:val="clear" w:color="000000" w:fill="FFFFFF"/>
            <w:noWrap w:val="0"/>
            <w:vAlign w:val="center"/>
          </w:tcPr>
          <w:p w14:paraId="2608443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容量瓶</w:t>
            </w:r>
          </w:p>
        </w:tc>
        <w:tc>
          <w:tcPr>
            <w:tcW w:w="5274" w:type="dxa"/>
            <w:shd w:val="clear" w:color="000000" w:fill="FFFFFF"/>
            <w:noWrap w:val="0"/>
            <w:vAlign w:val="center"/>
          </w:tcPr>
          <w:p w14:paraId="2E7BE076">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500mL。</w:t>
            </w:r>
          </w:p>
        </w:tc>
        <w:tc>
          <w:tcPr>
            <w:tcW w:w="591" w:type="dxa"/>
            <w:shd w:val="clear" w:color="000000" w:fill="FFFFFF"/>
            <w:noWrap w:val="0"/>
            <w:vAlign w:val="center"/>
          </w:tcPr>
          <w:p w14:paraId="7915E93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3FE2049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1FECC08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1FD2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DCB45D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49 </w:t>
            </w:r>
          </w:p>
        </w:tc>
        <w:tc>
          <w:tcPr>
            <w:tcW w:w="1090" w:type="dxa"/>
            <w:shd w:val="clear" w:color="000000" w:fill="FFFFFF"/>
            <w:noWrap w:val="0"/>
            <w:vAlign w:val="center"/>
          </w:tcPr>
          <w:p w14:paraId="3521417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滴定管</w:t>
            </w:r>
          </w:p>
        </w:tc>
        <w:tc>
          <w:tcPr>
            <w:tcW w:w="5274" w:type="dxa"/>
            <w:shd w:val="clear" w:color="000000" w:fill="FFFFFF"/>
            <w:noWrap w:val="0"/>
            <w:vAlign w:val="center"/>
          </w:tcPr>
          <w:p w14:paraId="16B8201E">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酸式，具塞，25mL透明钠钙玻璃制，良好外观，不应有积水条纹。</w:t>
            </w:r>
          </w:p>
        </w:tc>
        <w:tc>
          <w:tcPr>
            <w:tcW w:w="591" w:type="dxa"/>
            <w:shd w:val="clear" w:color="000000" w:fill="FFFFFF"/>
            <w:noWrap w:val="0"/>
            <w:vAlign w:val="center"/>
          </w:tcPr>
          <w:p w14:paraId="2568284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支</w:t>
            </w:r>
          </w:p>
        </w:tc>
        <w:tc>
          <w:tcPr>
            <w:tcW w:w="597" w:type="dxa"/>
            <w:shd w:val="clear" w:color="000000" w:fill="FFFFFF"/>
            <w:noWrap w:val="0"/>
            <w:vAlign w:val="center"/>
          </w:tcPr>
          <w:p w14:paraId="5642779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3C1B186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DABB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E8DFAC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50 </w:t>
            </w:r>
          </w:p>
        </w:tc>
        <w:tc>
          <w:tcPr>
            <w:tcW w:w="1090" w:type="dxa"/>
            <w:shd w:val="clear" w:color="000000" w:fill="FFFFFF"/>
            <w:noWrap w:val="0"/>
            <w:vAlign w:val="center"/>
          </w:tcPr>
          <w:p w14:paraId="5AEBB08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滴定管</w:t>
            </w:r>
          </w:p>
        </w:tc>
        <w:tc>
          <w:tcPr>
            <w:tcW w:w="5274" w:type="dxa"/>
            <w:shd w:val="clear" w:color="000000" w:fill="FFFFFF"/>
            <w:noWrap w:val="0"/>
            <w:vAlign w:val="center"/>
          </w:tcPr>
          <w:p w14:paraId="40DB31E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碱式，无塞，25mL。</w:t>
            </w:r>
          </w:p>
        </w:tc>
        <w:tc>
          <w:tcPr>
            <w:tcW w:w="591" w:type="dxa"/>
            <w:shd w:val="clear" w:color="000000" w:fill="FFFFFF"/>
            <w:noWrap w:val="0"/>
            <w:vAlign w:val="center"/>
          </w:tcPr>
          <w:p w14:paraId="492E35F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支</w:t>
            </w:r>
          </w:p>
        </w:tc>
        <w:tc>
          <w:tcPr>
            <w:tcW w:w="597" w:type="dxa"/>
            <w:shd w:val="clear" w:color="000000" w:fill="FFFFFF"/>
            <w:noWrap w:val="0"/>
            <w:vAlign w:val="center"/>
          </w:tcPr>
          <w:p w14:paraId="5A5E6BE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15B0CEF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185B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F6CDEC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51 </w:t>
            </w:r>
          </w:p>
        </w:tc>
        <w:tc>
          <w:tcPr>
            <w:tcW w:w="1090" w:type="dxa"/>
            <w:shd w:val="clear" w:color="000000" w:fill="FFFFFF"/>
            <w:noWrap w:val="0"/>
            <w:vAlign w:val="center"/>
          </w:tcPr>
          <w:p w14:paraId="563DFA6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试管</w:t>
            </w:r>
          </w:p>
        </w:tc>
        <w:tc>
          <w:tcPr>
            <w:tcW w:w="5274" w:type="dxa"/>
            <w:shd w:val="clear" w:color="000000" w:fill="FFFFFF"/>
            <w:noWrap w:val="0"/>
            <w:vAlign w:val="center"/>
          </w:tcPr>
          <w:p w14:paraId="1F480D0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Φ12mm×70mm±</w:t>
            </w:r>
            <w:r>
              <w:rPr>
                <w:rFonts w:ascii="仿宋" w:hAnsi="仿宋" w:eastAsia="仿宋" w:cs="仿宋"/>
                <w:color w:val="000000"/>
                <w:kern w:val="0"/>
                <w:szCs w:val="21"/>
              </w:rPr>
              <w:t>2mm</w:t>
            </w:r>
            <w:r>
              <w:rPr>
                <w:rFonts w:hint="eastAsia" w:ascii="仿宋" w:hAnsi="仿宋" w:eastAsia="仿宋" w:cs="仿宋"/>
                <w:color w:val="000000"/>
                <w:kern w:val="0"/>
                <w:szCs w:val="21"/>
              </w:rPr>
              <w:t>透明硼硅酸盐玻璃。</w:t>
            </w:r>
          </w:p>
        </w:tc>
        <w:tc>
          <w:tcPr>
            <w:tcW w:w="591" w:type="dxa"/>
            <w:shd w:val="clear" w:color="000000" w:fill="FFFFFF"/>
            <w:noWrap w:val="0"/>
            <w:vAlign w:val="center"/>
          </w:tcPr>
          <w:p w14:paraId="656B007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支</w:t>
            </w:r>
          </w:p>
        </w:tc>
        <w:tc>
          <w:tcPr>
            <w:tcW w:w="597" w:type="dxa"/>
            <w:shd w:val="clear" w:color="000000" w:fill="FFFFFF"/>
            <w:noWrap w:val="0"/>
            <w:vAlign w:val="center"/>
          </w:tcPr>
          <w:p w14:paraId="19935CF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120</w:t>
            </w:r>
          </w:p>
        </w:tc>
        <w:tc>
          <w:tcPr>
            <w:tcW w:w="1016" w:type="dxa"/>
            <w:noWrap w:val="0"/>
            <w:vAlign w:val="center"/>
          </w:tcPr>
          <w:p w14:paraId="0BBC16F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8C18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BCF671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52 </w:t>
            </w:r>
          </w:p>
        </w:tc>
        <w:tc>
          <w:tcPr>
            <w:tcW w:w="1090" w:type="dxa"/>
            <w:shd w:val="clear" w:color="000000" w:fill="FFFFFF"/>
            <w:noWrap w:val="0"/>
            <w:vAlign w:val="center"/>
          </w:tcPr>
          <w:p w14:paraId="3D3FF18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试管</w:t>
            </w:r>
          </w:p>
        </w:tc>
        <w:tc>
          <w:tcPr>
            <w:tcW w:w="5274" w:type="dxa"/>
            <w:shd w:val="clear" w:color="000000" w:fill="FFFFFF"/>
            <w:noWrap w:val="0"/>
            <w:vAlign w:val="center"/>
          </w:tcPr>
          <w:p w14:paraId="02A6168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Φ15mm×150mm±</w:t>
            </w:r>
            <w:r>
              <w:rPr>
                <w:rFonts w:ascii="仿宋" w:hAnsi="仿宋" w:eastAsia="仿宋" w:cs="仿宋"/>
                <w:color w:val="000000"/>
                <w:kern w:val="0"/>
                <w:szCs w:val="21"/>
              </w:rPr>
              <w:t>2mm</w:t>
            </w:r>
            <w:r>
              <w:rPr>
                <w:rFonts w:hint="eastAsia" w:ascii="仿宋" w:hAnsi="仿宋" w:eastAsia="仿宋" w:cs="仿宋"/>
                <w:color w:val="000000"/>
                <w:kern w:val="0"/>
                <w:szCs w:val="21"/>
              </w:rPr>
              <w:t>。</w:t>
            </w:r>
          </w:p>
        </w:tc>
        <w:tc>
          <w:tcPr>
            <w:tcW w:w="591" w:type="dxa"/>
            <w:shd w:val="clear" w:color="000000" w:fill="FFFFFF"/>
            <w:noWrap w:val="0"/>
            <w:vAlign w:val="center"/>
          </w:tcPr>
          <w:p w14:paraId="249923F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支</w:t>
            </w:r>
          </w:p>
        </w:tc>
        <w:tc>
          <w:tcPr>
            <w:tcW w:w="597" w:type="dxa"/>
            <w:shd w:val="clear" w:color="000000" w:fill="FFFFFF"/>
            <w:noWrap w:val="0"/>
            <w:vAlign w:val="center"/>
          </w:tcPr>
          <w:p w14:paraId="18B9A00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200</w:t>
            </w:r>
          </w:p>
        </w:tc>
        <w:tc>
          <w:tcPr>
            <w:tcW w:w="1016" w:type="dxa"/>
            <w:noWrap w:val="0"/>
            <w:vAlign w:val="center"/>
          </w:tcPr>
          <w:p w14:paraId="3DD2828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1639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45162F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53 </w:t>
            </w:r>
          </w:p>
        </w:tc>
        <w:tc>
          <w:tcPr>
            <w:tcW w:w="1090" w:type="dxa"/>
            <w:shd w:val="clear" w:color="000000" w:fill="FFFFFF"/>
            <w:noWrap w:val="0"/>
            <w:vAlign w:val="center"/>
          </w:tcPr>
          <w:p w14:paraId="79D0B47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试管</w:t>
            </w:r>
          </w:p>
        </w:tc>
        <w:tc>
          <w:tcPr>
            <w:tcW w:w="5274" w:type="dxa"/>
            <w:shd w:val="clear" w:color="000000" w:fill="FFFFFF"/>
            <w:noWrap w:val="0"/>
            <w:vAlign w:val="center"/>
          </w:tcPr>
          <w:p w14:paraId="0438BC8D">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Φ18mm×180mm±</w:t>
            </w:r>
            <w:r>
              <w:rPr>
                <w:rFonts w:ascii="仿宋" w:hAnsi="仿宋" w:eastAsia="仿宋" w:cs="仿宋"/>
                <w:color w:val="000000"/>
                <w:kern w:val="0"/>
                <w:szCs w:val="21"/>
              </w:rPr>
              <w:t>2mm</w:t>
            </w:r>
            <w:r>
              <w:rPr>
                <w:rFonts w:hint="eastAsia" w:ascii="仿宋" w:hAnsi="仿宋" w:eastAsia="仿宋" w:cs="仿宋"/>
                <w:color w:val="000000"/>
                <w:kern w:val="0"/>
                <w:szCs w:val="21"/>
              </w:rPr>
              <w:t>。</w:t>
            </w:r>
          </w:p>
        </w:tc>
        <w:tc>
          <w:tcPr>
            <w:tcW w:w="591" w:type="dxa"/>
            <w:shd w:val="clear" w:color="000000" w:fill="FFFFFF"/>
            <w:noWrap w:val="0"/>
            <w:vAlign w:val="center"/>
          </w:tcPr>
          <w:p w14:paraId="5160AA3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支</w:t>
            </w:r>
          </w:p>
        </w:tc>
        <w:tc>
          <w:tcPr>
            <w:tcW w:w="597" w:type="dxa"/>
            <w:shd w:val="clear" w:color="000000" w:fill="FFFFFF"/>
            <w:noWrap w:val="0"/>
            <w:vAlign w:val="center"/>
          </w:tcPr>
          <w:p w14:paraId="0F69137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60</w:t>
            </w:r>
          </w:p>
        </w:tc>
        <w:tc>
          <w:tcPr>
            <w:tcW w:w="1016" w:type="dxa"/>
            <w:noWrap w:val="0"/>
            <w:vAlign w:val="center"/>
          </w:tcPr>
          <w:p w14:paraId="7A6E53C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5942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4FF93B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54 </w:t>
            </w:r>
          </w:p>
        </w:tc>
        <w:tc>
          <w:tcPr>
            <w:tcW w:w="1090" w:type="dxa"/>
            <w:shd w:val="clear" w:color="000000" w:fill="FFFFFF"/>
            <w:noWrap w:val="0"/>
            <w:vAlign w:val="center"/>
          </w:tcPr>
          <w:p w14:paraId="5083902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试管</w:t>
            </w:r>
          </w:p>
        </w:tc>
        <w:tc>
          <w:tcPr>
            <w:tcW w:w="5274" w:type="dxa"/>
            <w:shd w:val="clear" w:color="000000" w:fill="FFFFFF"/>
            <w:noWrap w:val="0"/>
            <w:vAlign w:val="center"/>
          </w:tcPr>
          <w:p w14:paraId="6D08859E">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Φ20mm×200mm±</w:t>
            </w:r>
            <w:r>
              <w:rPr>
                <w:rFonts w:ascii="仿宋" w:hAnsi="仿宋" w:eastAsia="仿宋" w:cs="仿宋"/>
                <w:color w:val="000000"/>
                <w:kern w:val="0"/>
                <w:szCs w:val="21"/>
              </w:rPr>
              <w:t>2mm</w:t>
            </w:r>
            <w:r>
              <w:rPr>
                <w:rFonts w:hint="eastAsia" w:ascii="仿宋" w:hAnsi="仿宋" w:eastAsia="仿宋" w:cs="仿宋"/>
                <w:color w:val="000000"/>
                <w:kern w:val="0"/>
                <w:szCs w:val="21"/>
              </w:rPr>
              <w:t>。</w:t>
            </w:r>
          </w:p>
        </w:tc>
        <w:tc>
          <w:tcPr>
            <w:tcW w:w="591" w:type="dxa"/>
            <w:shd w:val="clear" w:color="000000" w:fill="FFFFFF"/>
            <w:noWrap w:val="0"/>
            <w:vAlign w:val="center"/>
          </w:tcPr>
          <w:p w14:paraId="3467E46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支</w:t>
            </w:r>
          </w:p>
        </w:tc>
        <w:tc>
          <w:tcPr>
            <w:tcW w:w="597" w:type="dxa"/>
            <w:shd w:val="clear" w:color="000000" w:fill="FFFFFF"/>
            <w:noWrap w:val="0"/>
            <w:vAlign w:val="center"/>
          </w:tcPr>
          <w:p w14:paraId="0E80F6E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60</w:t>
            </w:r>
          </w:p>
        </w:tc>
        <w:tc>
          <w:tcPr>
            <w:tcW w:w="1016" w:type="dxa"/>
            <w:noWrap w:val="0"/>
            <w:vAlign w:val="center"/>
          </w:tcPr>
          <w:p w14:paraId="00BFA98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5450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621443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55 </w:t>
            </w:r>
          </w:p>
        </w:tc>
        <w:tc>
          <w:tcPr>
            <w:tcW w:w="1090" w:type="dxa"/>
            <w:shd w:val="clear" w:color="000000" w:fill="FFFFFF"/>
            <w:noWrap w:val="0"/>
            <w:vAlign w:val="center"/>
          </w:tcPr>
          <w:p w14:paraId="0057F5D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试管</w:t>
            </w:r>
          </w:p>
        </w:tc>
        <w:tc>
          <w:tcPr>
            <w:tcW w:w="5274" w:type="dxa"/>
            <w:shd w:val="clear" w:color="000000" w:fill="FFFFFF"/>
            <w:noWrap w:val="0"/>
            <w:vAlign w:val="center"/>
          </w:tcPr>
          <w:p w14:paraId="0916662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Φ32mm×200mm±</w:t>
            </w:r>
            <w:r>
              <w:rPr>
                <w:rFonts w:ascii="仿宋" w:hAnsi="仿宋" w:eastAsia="仿宋" w:cs="仿宋"/>
                <w:color w:val="000000"/>
                <w:kern w:val="0"/>
                <w:szCs w:val="21"/>
              </w:rPr>
              <w:t>2mm</w:t>
            </w:r>
            <w:r>
              <w:rPr>
                <w:rFonts w:hint="eastAsia" w:ascii="仿宋" w:hAnsi="仿宋" w:eastAsia="仿宋" w:cs="仿宋"/>
                <w:color w:val="000000"/>
                <w:kern w:val="0"/>
                <w:szCs w:val="21"/>
              </w:rPr>
              <w:t>。</w:t>
            </w:r>
          </w:p>
        </w:tc>
        <w:tc>
          <w:tcPr>
            <w:tcW w:w="591" w:type="dxa"/>
            <w:shd w:val="clear" w:color="000000" w:fill="FFFFFF"/>
            <w:noWrap w:val="0"/>
            <w:vAlign w:val="center"/>
          </w:tcPr>
          <w:p w14:paraId="00F884F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支</w:t>
            </w:r>
          </w:p>
        </w:tc>
        <w:tc>
          <w:tcPr>
            <w:tcW w:w="597" w:type="dxa"/>
            <w:shd w:val="clear" w:color="000000" w:fill="FFFFFF"/>
            <w:noWrap w:val="0"/>
            <w:vAlign w:val="center"/>
          </w:tcPr>
          <w:p w14:paraId="19A8192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8</w:t>
            </w:r>
          </w:p>
        </w:tc>
        <w:tc>
          <w:tcPr>
            <w:tcW w:w="1016" w:type="dxa"/>
            <w:noWrap w:val="0"/>
            <w:vAlign w:val="center"/>
          </w:tcPr>
          <w:p w14:paraId="7B43AC5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2226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37C801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56 </w:t>
            </w:r>
          </w:p>
        </w:tc>
        <w:tc>
          <w:tcPr>
            <w:tcW w:w="1090" w:type="dxa"/>
            <w:shd w:val="clear" w:color="000000" w:fill="FFFFFF"/>
            <w:noWrap w:val="0"/>
            <w:vAlign w:val="center"/>
          </w:tcPr>
          <w:p w14:paraId="24A07C5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口部具支试管</w:t>
            </w:r>
          </w:p>
        </w:tc>
        <w:tc>
          <w:tcPr>
            <w:tcW w:w="5274" w:type="dxa"/>
            <w:shd w:val="clear" w:color="000000" w:fill="FFFFFF"/>
            <w:noWrap w:val="0"/>
            <w:vAlign w:val="center"/>
          </w:tcPr>
          <w:p w14:paraId="0FB62540">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Φ20mm×200mm±</w:t>
            </w:r>
            <w:r>
              <w:rPr>
                <w:rFonts w:ascii="仿宋" w:hAnsi="仿宋" w:eastAsia="仿宋" w:cs="仿宋"/>
                <w:color w:val="000000"/>
                <w:kern w:val="0"/>
                <w:szCs w:val="21"/>
              </w:rPr>
              <w:t>2mm</w:t>
            </w:r>
            <w:r>
              <w:rPr>
                <w:rFonts w:hint="eastAsia" w:ascii="仿宋" w:hAnsi="仿宋" w:eastAsia="仿宋" w:cs="仿宋"/>
                <w:color w:val="000000"/>
                <w:kern w:val="0"/>
                <w:szCs w:val="21"/>
              </w:rPr>
              <w:t>透明硼硅酸盐玻璃制，管底厚薄应均匀，支管连接应平滑牢固，不应有偏歪。</w:t>
            </w:r>
          </w:p>
        </w:tc>
        <w:tc>
          <w:tcPr>
            <w:tcW w:w="591" w:type="dxa"/>
            <w:shd w:val="clear" w:color="000000" w:fill="FFFFFF"/>
            <w:noWrap w:val="0"/>
            <w:vAlign w:val="center"/>
          </w:tcPr>
          <w:p w14:paraId="376F8C5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支</w:t>
            </w:r>
          </w:p>
        </w:tc>
        <w:tc>
          <w:tcPr>
            <w:tcW w:w="597" w:type="dxa"/>
            <w:shd w:val="clear" w:color="000000" w:fill="FFFFFF"/>
            <w:noWrap w:val="0"/>
            <w:vAlign w:val="center"/>
          </w:tcPr>
          <w:p w14:paraId="3EF87B1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8</w:t>
            </w:r>
          </w:p>
        </w:tc>
        <w:tc>
          <w:tcPr>
            <w:tcW w:w="1016" w:type="dxa"/>
            <w:noWrap w:val="0"/>
            <w:vAlign w:val="center"/>
          </w:tcPr>
          <w:p w14:paraId="76A9A01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6348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6EFB31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57 </w:t>
            </w:r>
          </w:p>
        </w:tc>
        <w:tc>
          <w:tcPr>
            <w:tcW w:w="1090" w:type="dxa"/>
            <w:shd w:val="clear" w:color="000000" w:fill="FFFFFF"/>
            <w:noWrap w:val="0"/>
            <w:vAlign w:val="center"/>
          </w:tcPr>
          <w:p w14:paraId="10FB25A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硬质玻璃管</w:t>
            </w:r>
          </w:p>
        </w:tc>
        <w:tc>
          <w:tcPr>
            <w:tcW w:w="5274" w:type="dxa"/>
            <w:shd w:val="clear" w:color="000000" w:fill="FFFFFF"/>
            <w:noWrap w:val="0"/>
            <w:vAlign w:val="center"/>
          </w:tcPr>
          <w:p w14:paraId="65CE191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Φ15mm×150mm±</w:t>
            </w:r>
            <w:r>
              <w:rPr>
                <w:rFonts w:ascii="仿宋" w:hAnsi="仿宋" w:eastAsia="仿宋" w:cs="仿宋"/>
                <w:color w:val="000000"/>
                <w:kern w:val="0"/>
                <w:szCs w:val="21"/>
              </w:rPr>
              <w:t>2mm</w:t>
            </w:r>
            <w:r>
              <w:rPr>
                <w:rFonts w:hint="eastAsia" w:ascii="仿宋" w:hAnsi="仿宋" w:eastAsia="仿宋" w:cs="仿宋"/>
                <w:color w:val="000000"/>
                <w:kern w:val="0"/>
                <w:szCs w:val="21"/>
              </w:rPr>
              <w:t>透明硼硅酸盐玻璃制，耐热温度≥800℃，试管两端口部应卷口。</w:t>
            </w:r>
          </w:p>
        </w:tc>
        <w:tc>
          <w:tcPr>
            <w:tcW w:w="591" w:type="dxa"/>
            <w:shd w:val="clear" w:color="000000" w:fill="FFFFFF"/>
            <w:noWrap w:val="0"/>
            <w:vAlign w:val="center"/>
          </w:tcPr>
          <w:p w14:paraId="74F0A75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支</w:t>
            </w:r>
          </w:p>
        </w:tc>
        <w:tc>
          <w:tcPr>
            <w:tcW w:w="597" w:type="dxa"/>
            <w:shd w:val="clear" w:color="000000" w:fill="FFFFFF"/>
            <w:noWrap w:val="0"/>
            <w:vAlign w:val="center"/>
          </w:tcPr>
          <w:p w14:paraId="0A08D6F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8</w:t>
            </w:r>
          </w:p>
        </w:tc>
        <w:tc>
          <w:tcPr>
            <w:tcW w:w="1016" w:type="dxa"/>
            <w:noWrap w:val="0"/>
            <w:vAlign w:val="center"/>
          </w:tcPr>
          <w:p w14:paraId="3B9DB77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BBED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E17DCB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58 </w:t>
            </w:r>
          </w:p>
        </w:tc>
        <w:tc>
          <w:tcPr>
            <w:tcW w:w="1090" w:type="dxa"/>
            <w:shd w:val="clear" w:color="000000" w:fill="FFFFFF"/>
            <w:noWrap w:val="0"/>
            <w:vAlign w:val="center"/>
          </w:tcPr>
          <w:p w14:paraId="3F97B11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硬质玻璃管</w:t>
            </w:r>
          </w:p>
        </w:tc>
        <w:tc>
          <w:tcPr>
            <w:tcW w:w="5274" w:type="dxa"/>
            <w:shd w:val="clear" w:color="000000" w:fill="FFFFFF"/>
            <w:noWrap w:val="0"/>
            <w:vAlign w:val="center"/>
          </w:tcPr>
          <w:p w14:paraId="504026B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Φ20mm×250mm±</w:t>
            </w:r>
            <w:r>
              <w:rPr>
                <w:rFonts w:ascii="仿宋" w:hAnsi="仿宋" w:eastAsia="仿宋" w:cs="仿宋"/>
                <w:color w:val="000000"/>
                <w:kern w:val="0"/>
                <w:szCs w:val="21"/>
              </w:rPr>
              <w:t>2mm</w:t>
            </w:r>
            <w:r>
              <w:rPr>
                <w:rFonts w:hint="eastAsia" w:ascii="仿宋" w:hAnsi="仿宋" w:eastAsia="仿宋" w:cs="仿宋"/>
                <w:color w:val="000000"/>
                <w:kern w:val="0"/>
                <w:szCs w:val="21"/>
              </w:rPr>
              <w:t>透明硼硅酸盐玻璃制，耐热温度≥800℃，试管两端口部应卷口。</w:t>
            </w:r>
          </w:p>
        </w:tc>
        <w:tc>
          <w:tcPr>
            <w:tcW w:w="591" w:type="dxa"/>
            <w:shd w:val="clear" w:color="000000" w:fill="FFFFFF"/>
            <w:noWrap w:val="0"/>
            <w:vAlign w:val="center"/>
          </w:tcPr>
          <w:p w14:paraId="11105CB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支</w:t>
            </w:r>
          </w:p>
        </w:tc>
        <w:tc>
          <w:tcPr>
            <w:tcW w:w="597" w:type="dxa"/>
            <w:shd w:val="clear" w:color="000000" w:fill="FFFFFF"/>
            <w:noWrap w:val="0"/>
            <w:vAlign w:val="center"/>
          </w:tcPr>
          <w:p w14:paraId="5FBB805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8</w:t>
            </w:r>
          </w:p>
        </w:tc>
        <w:tc>
          <w:tcPr>
            <w:tcW w:w="1016" w:type="dxa"/>
            <w:noWrap w:val="0"/>
            <w:vAlign w:val="center"/>
          </w:tcPr>
          <w:p w14:paraId="466B67D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F730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315C7B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59 </w:t>
            </w:r>
          </w:p>
        </w:tc>
        <w:tc>
          <w:tcPr>
            <w:tcW w:w="1090" w:type="dxa"/>
            <w:shd w:val="clear" w:color="000000" w:fill="FFFFFF"/>
            <w:noWrap w:val="0"/>
            <w:vAlign w:val="center"/>
          </w:tcPr>
          <w:p w14:paraId="4B5BAEF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烧杯</w:t>
            </w:r>
          </w:p>
        </w:tc>
        <w:tc>
          <w:tcPr>
            <w:tcW w:w="5274" w:type="dxa"/>
            <w:shd w:val="clear" w:color="000000" w:fill="FFFFFF"/>
            <w:noWrap w:val="0"/>
            <w:vAlign w:val="center"/>
          </w:tcPr>
          <w:p w14:paraId="210A4F65">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10mL透明硼硅酸盐玻璃制，烧杯的满口容量应超过标称容量的10%或烧杯的满口容量和标称容量的两液面间距不应少于10mm，并应采用容量差值较大的一种。</w:t>
            </w:r>
          </w:p>
        </w:tc>
        <w:tc>
          <w:tcPr>
            <w:tcW w:w="591" w:type="dxa"/>
            <w:shd w:val="clear" w:color="000000" w:fill="FFFFFF"/>
            <w:noWrap w:val="0"/>
            <w:vAlign w:val="center"/>
          </w:tcPr>
          <w:p w14:paraId="3359A67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261D766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71E0570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7D21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1E8D3E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60 </w:t>
            </w:r>
          </w:p>
        </w:tc>
        <w:tc>
          <w:tcPr>
            <w:tcW w:w="1090" w:type="dxa"/>
            <w:shd w:val="clear" w:color="000000" w:fill="FFFFFF"/>
            <w:noWrap w:val="0"/>
            <w:vAlign w:val="center"/>
          </w:tcPr>
          <w:p w14:paraId="1531A16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烧杯</w:t>
            </w:r>
          </w:p>
        </w:tc>
        <w:tc>
          <w:tcPr>
            <w:tcW w:w="5274" w:type="dxa"/>
            <w:shd w:val="clear" w:color="000000" w:fill="FFFFFF"/>
            <w:noWrap w:val="0"/>
            <w:vAlign w:val="center"/>
          </w:tcPr>
          <w:p w14:paraId="20A84777">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25mL透明硼硅酸盐玻璃制，烧杯的满口容量应超过标称容量的10%或烧杯的满口容量和标称容量的两液面间距不应少于10mm，并应采用容量差值较大的一种。</w:t>
            </w:r>
          </w:p>
        </w:tc>
        <w:tc>
          <w:tcPr>
            <w:tcW w:w="591" w:type="dxa"/>
            <w:shd w:val="clear" w:color="000000" w:fill="FFFFFF"/>
            <w:noWrap w:val="0"/>
            <w:vAlign w:val="center"/>
          </w:tcPr>
          <w:p w14:paraId="59D0E81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3B20D84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60</w:t>
            </w:r>
          </w:p>
        </w:tc>
        <w:tc>
          <w:tcPr>
            <w:tcW w:w="1016" w:type="dxa"/>
            <w:noWrap w:val="0"/>
            <w:vAlign w:val="center"/>
          </w:tcPr>
          <w:p w14:paraId="1921ED8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3D32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33F1FA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61 </w:t>
            </w:r>
          </w:p>
        </w:tc>
        <w:tc>
          <w:tcPr>
            <w:tcW w:w="1090" w:type="dxa"/>
            <w:shd w:val="clear" w:color="000000" w:fill="FFFFFF"/>
            <w:noWrap w:val="0"/>
            <w:vAlign w:val="center"/>
          </w:tcPr>
          <w:p w14:paraId="1BD55EF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烧杯</w:t>
            </w:r>
          </w:p>
        </w:tc>
        <w:tc>
          <w:tcPr>
            <w:tcW w:w="5274" w:type="dxa"/>
            <w:shd w:val="clear" w:color="000000" w:fill="FFFFFF"/>
            <w:noWrap w:val="0"/>
            <w:vAlign w:val="center"/>
          </w:tcPr>
          <w:p w14:paraId="7526093E">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50mL透明硼硅酸盐玻璃制，烧杯的满口容量应超过标称容量的10%或烧杯的满口容量和标称容量的两液面间距不应少于10mm，并应采用容量差值较大的一种。</w:t>
            </w:r>
          </w:p>
        </w:tc>
        <w:tc>
          <w:tcPr>
            <w:tcW w:w="591" w:type="dxa"/>
            <w:shd w:val="clear" w:color="000000" w:fill="FFFFFF"/>
            <w:noWrap w:val="0"/>
            <w:vAlign w:val="center"/>
          </w:tcPr>
          <w:p w14:paraId="5BE6825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53B1371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60</w:t>
            </w:r>
          </w:p>
        </w:tc>
        <w:tc>
          <w:tcPr>
            <w:tcW w:w="1016" w:type="dxa"/>
            <w:noWrap w:val="0"/>
            <w:vAlign w:val="center"/>
          </w:tcPr>
          <w:p w14:paraId="7EE0237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837A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9858DF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62 </w:t>
            </w:r>
          </w:p>
        </w:tc>
        <w:tc>
          <w:tcPr>
            <w:tcW w:w="1090" w:type="dxa"/>
            <w:shd w:val="clear" w:color="000000" w:fill="FFFFFF"/>
            <w:noWrap w:val="0"/>
            <w:vAlign w:val="center"/>
          </w:tcPr>
          <w:p w14:paraId="0D323B2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烧杯</w:t>
            </w:r>
          </w:p>
        </w:tc>
        <w:tc>
          <w:tcPr>
            <w:tcW w:w="5274" w:type="dxa"/>
            <w:shd w:val="clear" w:color="000000" w:fill="FFFFFF"/>
            <w:noWrap w:val="0"/>
            <w:vAlign w:val="center"/>
          </w:tcPr>
          <w:p w14:paraId="3C6247E7">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100mL透明硼硅酸盐玻璃制，烧杯的满口容量应超过标称容量的10%或烧杯的满口容量和标称容量的两液面间距不应少于10mm，并应采用容量差值较大的一种。</w:t>
            </w:r>
          </w:p>
        </w:tc>
        <w:tc>
          <w:tcPr>
            <w:tcW w:w="591" w:type="dxa"/>
            <w:shd w:val="clear" w:color="000000" w:fill="FFFFFF"/>
            <w:noWrap w:val="0"/>
            <w:vAlign w:val="center"/>
          </w:tcPr>
          <w:p w14:paraId="7B254BC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3D0C6B5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60</w:t>
            </w:r>
          </w:p>
        </w:tc>
        <w:tc>
          <w:tcPr>
            <w:tcW w:w="1016" w:type="dxa"/>
            <w:noWrap w:val="0"/>
            <w:vAlign w:val="center"/>
          </w:tcPr>
          <w:p w14:paraId="69CF0D1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213B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A449EA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63 </w:t>
            </w:r>
          </w:p>
        </w:tc>
        <w:tc>
          <w:tcPr>
            <w:tcW w:w="1090" w:type="dxa"/>
            <w:shd w:val="clear" w:color="000000" w:fill="FFFFFF"/>
            <w:noWrap w:val="0"/>
            <w:vAlign w:val="center"/>
          </w:tcPr>
          <w:p w14:paraId="34FC2A2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烧杯</w:t>
            </w:r>
          </w:p>
        </w:tc>
        <w:tc>
          <w:tcPr>
            <w:tcW w:w="5274" w:type="dxa"/>
            <w:shd w:val="clear" w:color="000000" w:fill="FFFFFF"/>
            <w:noWrap w:val="0"/>
            <w:vAlign w:val="center"/>
          </w:tcPr>
          <w:p w14:paraId="4458E3DC">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250mL透明硼硅酸盐玻璃制，烧杯的满口容量应超过标称容量的10%或烧杯的满口容量和标称容量的两液面间距不应少于10mm，并应采用容量差值较大的一种。</w:t>
            </w:r>
          </w:p>
        </w:tc>
        <w:tc>
          <w:tcPr>
            <w:tcW w:w="591" w:type="dxa"/>
            <w:shd w:val="clear" w:color="000000" w:fill="FFFFFF"/>
            <w:noWrap w:val="0"/>
            <w:vAlign w:val="center"/>
          </w:tcPr>
          <w:p w14:paraId="41BFA76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51FE882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2BD63BB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B324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451B4F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64 </w:t>
            </w:r>
          </w:p>
        </w:tc>
        <w:tc>
          <w:tcPr>
            <w:tcW w:w="1090" w:type="dxa"/>
            <w:shd w:val="clear" w:color="000000" w:fill="FFFFFF"/>
            <w:noWrap w:val="0"/>
            <w:vAlign w:val="center"/>
          </w:tcPr>
          <w:p w14:paraId="7EF0278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烧杯</w:t>
            </w:r>
          </w:p>
        </w:tc>
        <w:tc>
          <w:tcPr>
            <w:tcW w:w="5274" w:type="dxa"/>
            <w:shd w:val="clear" w:color="000000" w:fill="FFFFFF"/>
            <w:noWrap w:val="0"/>
            <w:vAlign w:val="center"/>
          </w:tcPr>
          <w:p w14:paraId="665B9FF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500mL透明硼硅酸盐玻璃制，烧杯的满口容量应超过标称容量的10%或烧杯的满口容量和标称容量的两液面间距不应少于10mm，并应采用容量差值较大的一种。</w:t>
            </w:r>
          </w:p>
        </w:tc>
        <w:tc>
          <w:tcPr>
            <w:tcW w:w="591" w:type="dxa"/>
            <w:shd w:val="clear" w:color="000000" w:fill="FFFFFF"/>
            <w:noWrap w:val="0"/>
            <w:vAlign w:val="center"/>
          </w:tcPr>
          <w:p w14:paraId="6125CD9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515E563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7C387C0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B5D7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118CB6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65 </w:t>
            </w:r>
          </w:p>
        </w:tc>
        <w:tc>
          <w:tcPr>
            <w:tcW w:w="1090" w:type="dxa"/>
            <w:shd w:val="clear" w:color="000000" w:fill="FFFFFF"/>
            <w:noWrap w:val="0"/>
            <w:vAlign w:val="center"/>
          </w:tcPr>
          <w:p w14:paraId="47C418A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烧杯</w:t>
            </w:r>
          </w:p>
        </w:tc>
        <w:tc>
          <w:tcPr>
            <w:tcW w:w="5274" w:type="dxa"/>
            <w:shd w:val="clear" w:color="000000" w:fill="FFFFFF"/>
            <w:noWrap w:val="0"/>
            <w:vAlign w:val="center"/>
          </w:tcPr>
          <w:p w14:paraId="538959D6">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1000mL透明硼硅酸盐玻璃制，烧杯的满口容量应超过标称容量的10%或烧杯的满口容量和标称容量的两液面间距不应少于10mm，并应采用容量差值较大的一种。</w:t>
            </w:r>
          </w:p>
        </w:tc>
        <w:tc>
          <w:tcPr>
            <w:tcW w:w="591" w:type="dxa"/>
            <w:shd w:val="clear" w:color="000000" w:fill="FFFFFF"/>
            <w:noWrap w:val="0"/>
            <w:vAlign w:val="center"/>
          </w:tcPr>
          <w:p w14:paraId="38C5FF9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0CBA353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3CFE55F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B797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1F826D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66 </w:t>
            </w:r>
          </w:p>
        </w:tc>
        <w:tc>
          <w:tcPr>
            <w:tcW w:w="1090" w:type="dxa"/>
            <w:shd w:val="clear" w:color="000000" w:fill="FFFFFF"/>
            <w:noWrap w:val="0"/>
            <w:vAlign w:val="center"/>
          </w:tcPr>
          <w:p w14:paraId="35DF373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烧瓶</w:t>
            </w:r>
          </w:p>
        </w:tc>
        <w:tc>
          <w:tcPr>
            <w:tcW w:w="5274" w:type="dxa"/>
            <w:shd w:val="clear" w:color="000000" w:fill="FFFFFF"/>
            <w:noWrap w:val="0"/>
            <w:vAlign w:val="center"/>
          </w:tcPr>
          <w:p w14:paraId="54E64EA0">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250mL，圆底透明硼硅酸盐玻璃制，玻璃薄厚均匀，底部应规整。</w:t>
            </w:r>
          </w:p>
        </w:tc>
        <w:tc>
          <w:tcPr>
            <w:tcW w:w="591" w:type="dxa"/>
            <w:shd w:val="clear" w:color="000000" w:fill="FFFFFF"/>
            <w:noWrap w:val="0"/>
            <w:vAlign w:val="center"/>
          </w:tcPr>
          <w:p w14:paraId="6115397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39F2001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12</w:t>
            </w:r>
          </w:p>
        </w:tc>
        <w:tc>
          <w:tcPr>
            <w:tcW w:w="1016" w:type="dxa"/>
            <w:noWrap w:val="0"/>
            <w:vAlign w:val="center"/>
          </w:tcPr>
          <w:p w14:paraId="72D9414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8E19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BB45DA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67 </w:t>
            </w:r>
          </w:p>
        </w:tc>
        <w:tc>
          <w:tcPr>
            <w:tcW w:w="1090" w:type="dxa"/>
            <w:shd w:val="clear" w:color="000000" w:fill="FFFFFF"/>
            <w:noWrap w:val="0"/>
            <w:vAlign w:val="center"/>
          </w:tcPr>
          <w:p w14:paraId="21F217C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烧瓶</w:t>
            </w:r>
          </w:p>
        </w:tc>
        <w:tc>
          <w:tcPr>
            <w:tcW w:w="5274" w:type="dxa"/>
            <w:shd w:val="clear" w:color="000000" w:fill="FFFFFF"/>
            <w:noWrap w:val="0"/>
            <w:vAlign w:val="center"/>
          </w:tcPr>
          <w:p w14:paraId="755691B5">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250mL，平底透明硼硅酸盐玻璃制，平底烧瓶放在平台上时，应直立不摇晃、不转动。</w:t>
            </w:r>
          </w:p>
        </w:tc>
        <w:tc>
          <w:tcPr>
            <w:tcW w:w="591" w:type="dxa"/>
            <w:shd w:val="clear" w:color="000000" w:fill="FFFFFF"/>
            <w:noWrap w:val="0"/>
            <w:vAlign w:val="center"/>
          </w:tcPr>
          <w:p w14:paraId="462B622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7E292BD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5E41756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537B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7671AF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68 </w:t>
            </w:r>
          </w:p>
        </w:tc>
        <w:tc>
          <w:tcPr>
            <w:tcW w:w="1090" w:type="dxa"/>
            <w:shd w:val="clear" w:color="000000" w:fill="FFFFFF"/>
            <w:noWrap w:val="0"/>
            <w:vAlign w:val="center"/>
          </w:tcPr>
          <w:p w14:paraId="03A768A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锥形瓶</w:t>
            </w:r>
          </w:p>
        </w:tc>
        <w:tc>
          <w:tcPr>
            <w:tcW w:w="5274" w:type="dxa"/>
            <w:shd w:val="clear" w:color="000000" w:fill="FFFFFF"/>
            <w:noWrap w:val="0"/>
            <w:vAlign w:val="center"/>
          </w:tcPr>
          <w:p w14:paraId="7478E3CD">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100mL透明硼硅酸盐玻璃制，放在平台上应直立不摇晃、不转动。</w:t>
            </w:r>
          </w:p>
        </w:tc>
        <w:tc>
          <w:tcPr>
            <w:tcW w:w="591" w:type="dxa"/>
            <w:shd w:val="clear" w:color="000000" w:fill="FFFFFF"/>
            <w:noWrap w:val="0"/>
            <w:vAlign w:val="center"/>
          </w:tcPr>
          <w:p w14:paraId="2676C96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5C81B0E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6FE1F07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456B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A78158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69 </w:t>
            </w:r>
          </w:p>
        </w:tc>
        <w:tc>
          <w:tcPr>
            <w:tcW w:w="1090" w:type="dxa"/>
            <w:shd w:val="clear" w:color="000000" w:fill="FFFFFF"/>
            <w:noWrap w:val="0"/>
            <w:vAlign w:val="center"/>
          </w:tcPr>
          <w:p w14:paraId="76124D5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锥形瓶</w:t>
            </w:r>
          </w:p>
        </w:tc>
        <w:tc>
          <w:tcPr>
            <w:tcW w:w="5274" w:type="dxa"/>
            <w:shd w:val="clear" w:color="000000" w:fill="FFFFFF"/>
            <w:noWrap w:val="0"/>
            <w:vAlign w:val="center"/>
          </w:tcPr>
          <w:p w14:paraId="23128ED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250mL透明硼硅酸盐玻璃制，放在平台上应直立不摇晃、不转动。</w:t>
            </w:r>
          </w:p>
        </w:tc>
        <w:tc>
          <w:tcPr>
            <w:tcW w:w="591" w:type="dxa"/>
            <w:shd w:val="clear" w:color="000000" w:fill="FFFFFF"/>
            <w:noWrap w:val="0"/>
            <w:vAlign w:val="center"/>
          </w:tcPr>
          <w:p w14:paraId="2DC9838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18AD8CB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8</w:t>
            </w:r>
          </w:p>
        </w:tc>
        <w:tc>
          <w:tcPr>
            <w:tcW w:w="1016" w:type="dxa"/>
            <w:noWrap w:val="0"/>
            <w:vAlign w:val="center"/>
          </w:tcPr>
          <w:p w14:paraId="3C932A4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C1BF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D5FABE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70 </w:t>
            </w:r>
          </w:p>
        </w:tc>
        <w:tc>
          <w:tcPr>
            <w:tcW w:w="1090" w:type="dxa"/>
            <w:shd w:val="clear" w:color="000000" w:fill="FFFFFF"/>
            <w:noWrap w:val="0"/>
            <w:vAlign w:val="center"/>
          </w:tcPr>
          <w:p w14:paraId="5F81FF3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蒸馏烧瓶</w:t>
            </w:r>
          </w:p>
        </w:tc>
        <w:tc>
          <w:tcPr>
            <w:tcW w:w="5274" w:type="dxa"/>
            <w:shd w:val="clear" w:color="000000" w:fill="FFFFFF"/>
            <w:noWrap w:val="0"/>
            <w:vAlign w:val="center"/>
          </w:tcPr>
          <w:p w14:paraId="2E21A3E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250mL透明硼硅酸盐玻璃制，烧瓶的颈部同一截面应该呈圆形，颈的口部不应呈锥形，并适当提高强度。</w:t>
            </w:r>
          </w:p>
        </w:tc>
        <w:tc>
          <w:tcPr>
            <w:tcW w:w="591" w:type="dxa"/>
            <w:shd w:val="clear" w:color="000000" w:fill="FFFFFF"/>
            <w:noWrap w:val="0"/>
            <w:vAlign w:val="center"/>
          </w:tcPr>
          <w:p w14:paraId="7131E8C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52D9190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584868C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A798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328E06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71 </w:t>
            </w:r>
          </w:p>
        </w:tc>
        <w:tc>
          <w:tcPr>
            <w:tcW w:w="1090" w:type="dxa"/>
            <w:shd w:val="clear" w:color="000000" w:fill="FFFFFF"/>
            <w:noWrap w:val="0"/>
            <w:vAlign w:val="center"/>
          </w:tcPr>
          <w:p w14:paraId="6C818D0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集气瓶</w:t>
            </w:r>
          </w:p>
        </w:tc>
        <w:tc>
          <w:tcPr>
            <w:tcW w:w="5274" w:type="dxa"/>
            <w:shd w:val="clear" w:color="000000" w:fill="FFFFFF"/>
            <w:noWrap w:val="0"/>
            <w:vAlign w:val="center"/>
          </w:tcPr>
          <w:p w14:paraId="723078DB">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125mL透明钠钙玻璃制，磨砂面应均匀地覆盖瓶口端面与盖板，磨砂面不应有光斑；盖板四角应倒角，四边应磨光盖板与瓶口密合性应符合：盖板与瓶口充分湿润盖合后，倒提瓶体盖板在瓶口上保持30s不脱落。</w:t>
            </w:r>
          </w:p>
        </w:tc>
        <w:tc>
          <w:tcPr>
            <w:tcW w:w="591" w:type="dxa"/>
            <w:shd w:val="clear" w:color="000000" w:fill="FFFFFF"/>
            <w:noWrap w:val="0"/>
            <w:vAlign w:val="center"/>
          </w:tcPr>
          <w:p w14:paraId="7A31AEA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487386A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100</w:t>
            </w:r>
          </w:p>
        </w:tc>
        <w:tc>
          <w:tcPr>
            <w:tcW w:w="1016" w:type="dxa"/>
            <w:noWrap w:val="0"/>
            <w:vAlign w:val="center"/>
          </w:tcPr>
          <w:p w14:paraId="67E378A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1729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62FE96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72 </w:t>
            </w:r>
          </w:p>
        </w:tc>
        <w:tc>
          <w:tcPr>
            <w:tcW w:w="1090" w:type="dxa"/>
            <w:shd w:val="clear" w:color="000000" w:fill="FFFFFF"/>
            <w:noWrap w:val="0"/>
            <w:vAlign w:val="center"/>
          </w:tcPr>
          <w:p w14:paraId="54C4166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集气瓶</w:t>
            </w:r>
          </w:p>
        </w:tc>
        <w:tc>
          <w:tcPr>
            <w:tcW w:w="5274" w:type="dxa"/>
            <w:shd w:val="clear" w:color="000000" w:fill="FFFFFF"/>
            <w:noWrap w:val="0"/>
            <w:vAlign w:val="center"/>
          </w:tcPr>
          <w:p w14:paraId="23B82386">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250mL透明钠钙玻璃制，磨砂面应均匀地覆盖瓶口端面与盖板，磨砂面不应有光斑；盖板四角应倒角，四边应磨光盖板与瓶口密合性应符合：盖板与瓶口充分湿润盖合后，倒提瓶体盖板在瓶口上保持30s不脱落。</w:t>
            </w:r>
          </w:p>
        </w:tc>
        <w:tc>
          <w:tcPr>
            <w:tcW w:w="591" w:type="dxa"/>
            <w:shd w:val="clear" w:color="000000" w:fill="FFFFFF"/>
            <w:noWrap w:val="0"/>
            <w:vAlign w:val="center"/>
          </w:tcPr>
          <w:p w14:paraId="4D9DACE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657C722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20</w:t>
            </w:r>
          </w:p>
        </w:tc>
        <w:tc>
          <w:tcPr>
            <w:tcW w:w="1016" w:type="dxa"/>
            <w:noWrap w:val="0"/>
            <w:vAlign w:val="center"/>
          </w:tcPr>
          <w:p w14:paraId="7B88494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9BDB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12C793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73 </w:t>
            </w:r>
          </w:p>
        </w:tc>
        <w:tc>
          <w:tcPr>
            <w:tcW w:w="1090" w:type="dxa"/>
            <w:shd w:val="clear" w:color="000000" w:fill="FFFFFF"/>
            <w:noWrap w:val="0"/>
            <w:vAlign w:val="center"/>
          </w:tcPr>
          <w:p w14:paraId="063E3E7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液封除毒气集气瓶</w:t>
            </w:r>
          </w:p>
        </w:tc>
        <w:tc>
          <w:tcPr>
            <w:tcW w:w="5274" w:type="dxa"/>
            <w:shd w:val="clear" w:color="000000" w:fill="FFFFFF"/>
            <w:noWrap w:val="0"/>
            <w:vAlign w:val="center"/>
          </w:tcPr>
          <w:p w14:paraId="3D31329E">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250mL瓶口应光滑，液封口深度≥1cm。</w:t>
            </w:r>
          </w:p>
        </w:tc>
        <w:tc>
          <w:tcPr>
            <w:tcW w:w="591" w:type="dxa"/>
            <w:shd w:val="clear" w:color="000000" w:fill="FFFFFF"/>
            <w:noWrap w:val="0"/>
            <w:vAlign w:val="center"/>
          </w:tcPr>
          <w:p w14:paraId="2B3B62E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6AD4287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4</w:t>
            </w:r>
          </w:p>
        </w:tc>
        <w:tc>
          <w:tcPr>
            <w:tcW w:w="1016" w:type="dxa"/>
            <w:noWrap w:val="0"/>
            <w:vAlign w:val="center"/>
          </w:tcPr>
          <w:p w14:paraId="655A1ED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47B1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5BBB20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74 </w:t>
            </w:r>
          </w:p>
        </w:tc>
        <w:tc>
          <w:tcPr>
            <w:tcW w:w="1090" w:type="dxa"/>
            <w:shd w:val="clear" w:color="000000" w:fill="FFFFFF"/>
            <w:noWrap w:val="0"/>
            <w:vAlign w:val="center"/>
          </w:tcPr>
          <w:p w14:paraId="5725D47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广口瓶</w:t>
            </w:r>
          </w:p>
        </w:tc>
        <w:tc>
          <w:tcPr>
            <w:tcW w:w="5274" w:type="dxa"/>
            <w:shd w:val="clear" w:color="000000" w:fill="FFFFFF"/>
            <w:noWrap w:val="0"/>
            <w:vAlign w:val="center"/>
          </w:tcPr>
          <w:p w14:paraId="55A419D7">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60mL透明钠钙玻璃制，瓶塞与瓶口紧实，不晃动；口部应圆整光滑，底部应平整，放置平台上不应摇晃或转动。</w:t>
            </w:r>
          </w:p>
        </w:tc>
        <w:tc>
          <w:tcPr>
            <w:tcW w:w="591" w:type="dxa"/>
            <w:shd w:val="clear" w:color="000000" w:fill="FFFFFF"/>
            <w:noWrap w:val="0"/>
            <w:vAlign w:val="center"/>
          </w:tcPr>
          <w:p w14:paraId="43A685E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3AAC5F1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150</w:t>
            </w:r>
          </w:p>
        </w:tc>
        <w:tc>
          <w:tcPr>
            <w:tcW w:w="1016" w:type="dxa"/>
            <w:noWrap w:val="0"/>
            <w:vAlign w:val="center"/>
          </w:tcPr>
          <w:p w14:paraId="0E22E2A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773B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C7C685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75 </w:t>
            </w:r>
          </w:p>
        </w:tc>
        <w:tc>
          <w:tcPr>
            <w:tcW w:w="1090" w:type="dxa"/>
            <w:shd w:val="clear" w:color="000000" w:fill="FFFFFF"/>
            <w:noWrap w:val="0"/>
            <w:vAlign w:val="center"/>
          </w:tcPr>
          <w:p w14:paraId="60C4689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广口瓶</w:t>
            </w:r>
          </w:p>
        </w:tc>
        <w:tc>
          <w:tcPr>
            <w:tcW w:w="5274" w:type="dxa"/>
            <w:shd w:val="clear" w:color="000000" w:fill="FFFFFF"/>
            <w:noWrap w:val="0"/>
            <w:vAlign w:val="center"/>
          </w:tcPr>
          <w:p w14:paraId="3D4D286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125mL透明钠钙玻璃制，瓶塞与瓶口紧实，不晃动；口部应圆整光滑，底部应平整，放置平台上不应摇晃或转动。</w:t>
            </w:r>
          </w:p>
        </w:tc>
        <w:tc>
          <w:tcPr>
            <w:tcW w:w="591" w:type="dxa"/>
            <w:shd w:val="clear" w:color="000000" w:fill="FFFFFF"/>
            <w:noWrap w:val="0"/>
            <w:vAlign w:val="center"/>
          </w:tcPr>
          <w:p w14:paraId="5948DC9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5FE3DF9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6AA9134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E828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9C1CD1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76 </w:t>
            </w:r>
          </w:p>
        </w:tc>
        <w:tc>
          <w:tcPr>
            <w:tcW w:w="1090" w:type="dxa"/>
            <w:shd w:val="clear" w:color="000000" w:fill="FFFFFF"/>
            <w:noWrap w:val="0"/>
            <w:vAlign w:val="center"/>
          </w:tcPr>
          <w:p w14:paraId="3EA09D7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广口瓶</w:t>
            </w:r>
          </w:p>
        </w:tc>
        <w:tc>
          <w:tcPr>
            <w:tcW w:w="5274" w:type="dxa"/>
            <w:shd w:val="clear" w:color="000000" w:fill="FFFFFF"/>
            <w:noWrap w:val="0"/>
            <w:vAlign w:val="center"/>
          </w:tcPr>
          <w:p w14:paraId="1ED63885">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250mL透明钠钙玻璃制，瓶塞与瓶口紧实，不晃动；口部应圆整光滑，底部应平整，放置平台上不应摇晃或转动。</w:t>
            </w:r>
          </w:p>
        </w:tc>
        <w:tc>
          <w:tcPr>
            <w:tcW w:w="591" w:type="dxa"/>
            <w:shd w:val="clear" w:color="000000" w:fill="FFFFFF"/>
            <w:noWrap w:val="0"/>
            <w:vAlign w:val="center"/>
          </w:tcPr>
          <w:p w14:paraId="223E4EC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4DFD6A4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2F794F8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9998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A54400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77 </w:t>
            </w:r>
          </w:p>
        </w:tc>
        <w:tc>
          <w:tcPr>
            <w:tcW w:w="1090" w:type="dxa"/>
            <w:shd w:val="clear" w:color="000000" w:fill="FFFFFF"/>
            <w:noWrap w:val="0"/>
            <w:vAlign w:val="center"/>
          </w:tcPr>
          <w:p w14:paraId="37151B7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广口瓶</w:t>
            </w:r>
          </w:p>
        </w:tc>
        <w:tc>
          <w:tcPr>
            <w:tcW w:w="5274" w:type="dxa"/>
            <w:shd w:val="clear" w:color="000000" w:fill="FFFFFF"/>
            <w:noWrap w:val="0"/>
            <w:vAlign w:val="center"/>
          </w:tcPr>
          <w:p w14:paraId="2DF06CBB">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500mL透明钠钙玻璃制，瓶塞与瓶口紧实，不晃动；口部应圆整光滑，底部应平整，放置平台上不应摇晃或转动。</w:t>
            </w:r>
          </w:p>
        </w:tc>
        <w:tc>
          <w:tcPr>
            <w:tcW w:w="591" w:type="dxa"/>
            <w:shd w:val="clear" w:color="000000" w:fill="FFFFFF"/>
            <w:noWrap w:val="0"/>
            <w:vAlign w:val="center"/>
          </w:tcPr>
          <w:p w14:paraId="6A23EC7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239706F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4</w:t>
            </w:r>
          </w:p>
        </w:tc>
        <w:tc>
          <w:tcPr>
            <w:tcW w:w="1016" w:type="dxa"/>
            <w:noWrap w:val="0"/>
            <w:vAlign w:val="center"/>
          </w:tcPr>
          <w:p w14:paraId="23143A0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FB51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133DBC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78 </w:t>
            </w:r>
          </w:p>
        </w:tc>
        <w:tc>
          <w:tcPr>
            <w:tcW w:w="1090" w:type="dxa"/>
            <w:shd w:val="clear" w:color="000000" w:fill="FFFFFF"/>
            <w:noWrap w:val="0"/>
            <w:vAlign w:val="center"/>
          </w:tcPr>
          <w:p w14:paraId="24B3F6B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茶色广口瓶</w:t>
            </w:r>
          </w:p>
        </w:tc>
        <w:tc>
          <w:tcPr>
            <w:tcW w:w="5274" w:type="dxa"/>
            <w:shd w:val="clear" w:color="000000" w:fill="FFFFFF"/>
            <w:noWrap w:val="0"/>
            <w:vAlign w:val="center"/>
          </w:tcPr>
          <w:p w14:paraId="73A6B000">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60mL黄棕色钠钙玻璃制，瓶塞与瓶口紧实，不晃动；口部应圆整光滑，底部应平整，放置平台上不应摇晃或转动</w:t>
            </w:r>
          </w:p>
        </w:tc>
        <w:tc>
          <w:tcPr>
            <w:tcW w:w="591" w:type="dxa"/>
            <w:shd w:val="clear" w:color="000000" w:fill="FFFFFF"/>
            <w:noWrap w:val="0"/>
            <w:vAlign w:val="center"/>
          </w:tcPr>
          <w:p w14:paraId="7C6AA9C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43A3959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2945833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E15A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D48E2F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79 </w:t>
            </w:r>
          </w:p>
        </w:tc>
        <w:tc>
          <w:tcPr>
            <w:tcW w:w="1090" w:type="dxa"/>
            <w:shd w:val="clear" w:color="000000" w:fill="FFFFFF"/>
            <w:noWrap w:val="0"/>
            <w:vAlign w:val="center"/>
          </w:tcPr>
          <w:p w14:paraId="3E25E62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茶色广口瓶</w:t>
            </w:r>
          </w:p>
        </w:tc>
        <w:tc>
          <w:tcPr>
            <w:tcW w:w="5274" w:type="dxa"/>
            <w:shd w:val="clear" w:color="000000" w:fill="FFFFFF"/>
            <w:noWrap w:val="0"/>
            <w:vAlign w:val="center"/>
          </w:tcPr>
          <w:p w14:paraId="123275B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125mL黄棕色钠钙玻璃制，瓶塞与瓶口紧实，不晃动；口部应圆整光滑，底部应平整，放置平台上不应摇晃或转动。</w:t>
            </w:r>
          </w:p>
        </w:tc>
        <w:tc>
          <w:tcPr>
            <w:tcW w:w="591" w:type="dxa"/>
            <w:shd w:val="clear" w:color="000000" w:fill="FFFFFF"/>
            <w:noWrap w:val="0"/>
            <w:vAlign w:val="center"/>
          </w:tcPr>
          <w:p w14:paraId="37B81B3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0AE97CB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4</w:t>
            </w:r>
          </w:p>
        </w:tc>
        <w:tc>
          <w:tcPr>
            <w:tcW w:w="1016" w:type="dxa"/>
            <w:noWrap w:val="0"/>
            <w:vAlign w:val="center"/>
          </w:tcPr>
          <w:p w14:paraId="0A913AC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FB47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40B2F8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80 </w:t>
            </w:r>
          </w:p>
        </w:tc>
        <w:tc>
          <w:tcPr>
            <w:tcW w:w="1090" w:type="dxa"/>
            <w:shd w:val="clear" w:color="000000" w:fill="FFFFFF"/>
            <w:noWrap w:val="0"/>
            <w:vAlign w:val="center"/>
          </w:tcPr>
          <w:p w14:paraId="0CF017B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茶色广口瓶</w:t>
            </w:r>
          </w:p>
        </w:tc>
        <w:tc>
          <w:tcPr>
            <w:tcW w:w="5274" w:type="dxa"/>
            <w:shd w:val="clear" w:color="000000" w:fill="FFFFFF"/>
            <w:noWrap w:val="0"/>
            <w:vAlign w:val="center"/>
          </w:tcPr>
          <w:p w14:paraId="418D34EE">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250mL黄棕色钠钙玻璃制，瓶塞与瓶口紧实，不晃动；口部应圆整光滑，底部应平整，放置平台上不应摇晃或转动。</w:t>
            </w:r>
          </w:p>
        </w:tc>
        <w:tc>
          <w:tcPr>
            <w:tcW w:w="591" w:type="dxa"/>
            <w:shd w:val="clear" w:color="000000" w:fill="FFFFFF"/>
            <w:noWrap w:val="0"/>
            <w:vAlign w:val="center"/>
          </w:tcPr>
          <w:p w14:paraId="64907E4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289148F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4</w:t>
            </w:r>
          </w:p>
        </w:tc>
        <w:tc>
          <w:tcPr>
            <w:tcW w:w="1016" w:type="dxa"/>
            <w:noWrap w:val="0"/>
            <w:vAlign w:val="center"/>
          </w:tcPr>
          <w:p w14:paraId="40884C7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8C92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EB8EAE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81 </w:t>
            </w:r>
          </w:p>
        </w:tc>
        <w:tc>
          <w:tcPr>
            <w:tcW w:w="1090" w:type="dxa"/>
            <w:shd w:val="clear" w:color="000000" w:fill="FFFFFF"/>
            <w:noWrap w:val="0"/>
            <w:vAlign w:val="center"/>
          </w:tcPr>
          <w:p w14:paraId="4D810DC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细口瓶</w:t>
            </w:r>
          </w:p>
        </w:tc>
        <w:tc>
          <w:tcPr>
            <w:tcW w:w="5274" w:type="dxa"/>
            <w:shd w:val="clear" w:color="000000" w:fill="FFFFFF"/>
            <w:noWrap w:val="0"/>
            <w:vAlign w:val="center"/>
          </w:tcPr>
          <w:p w14:paraId="649B6936">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60mL透明钠钙玻璃制，瓶塞与瓶口紧实，不晃动；口部应圆整光滑，底部应平整，放置平台上不应摇晃或转动。</w:t>
            </w:r>
          </w:p>
        </w:tc>
        <w:tc>
          <w:tcPr>
            <w:tcW w:w="591" w:type="dxa"/>
            <w:shd w:val="clear" w:color="000000" w:fill="FFFFFF"/>
            <w:noWrap w:val="0"/>
            <w:vAlign w:val="center"/>
          </w:tcPr>
          <w:p w14:paraId="71E8D89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5D05273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189691C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991A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53C88B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82 </w:t>
            </w:r>
          </w:p>
        </w:tc>
        <w:tc>
          <w:tcPr>
            <w:tcW w:w="1090" w:type="dxa"/>
            <w:shd w:val="clear" w:color="000000" w:fill="FFFFFF"/>
            <w:noWrap w:val="0"/>
            <w:vAlign w:val="center"/>
          </w:tcPr>
          <w:p w14:paraId="56E9EC1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细口瓶</w:t>
            </w:r>
          </w:p>
        </w:tc>
        <w:tc>
          <w:tcPr>
            <w:tcW w:w="5274" w:type="dxa"/>
            <w:shd w:val="clear" w:color="000000" w:fill="FFFFFF"/>
            <w:noWrap w:val="0"/>
            <w:vAlign w:val="center"/>
          </w:tcPr>
          <w:p w14:paraId="6749F27B">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125mL透明钠钙玻璃制，瓶塞与瓶口紧实，不晃动；口部应圆整光滑，底部应平整，放置平台上不应摇晃或转动。</w:t>
            </w:r>
          </w:p>
        </w:tc>
        <w:tc>
          <w:tcPr>
            <w:tcW w:w="591" w:type="dxa"/>
            <w:shd w:val="clear" w:color="000000" w:fill="FFFFFF"/>
            <w:noWrap w:val="0"/>
            <w:vAlign w:val="center"/>
          </w:tcPr>
          <w:p w14:paraId="62CB835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64852EE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100</w:t>
            </w:r>
          </w:p>
        </w:tc>
        <w:tc>
          <w:tcPr>
            <w:tcW w:w="1016" w:type="dxa"/>
            <w:noWrap w:val="0"/>
            <w:vAlign w:val="center"/>
          </w:tcPr>
          <w:p w14:paraId="41A5D8B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63C5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F19C6B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83 </w:t>
            </w:r>
          </w:p>
        </w:tc>
        <w:tc>
          <w:tcPr>
            <w:tcW w:w="1090" w:type="dxa"/>
            <w:shd w:val="clear" w:color="000000" w:fill="FFFFFF"/>
            <w:noWrap w:val="0"/>
            <w:vAlign w:val="center"/>
          </w:tcPr>
          <w:p w14:paraId="578D9BA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细口瓶</w:t>
            </w:r>
          </w:p>
        </w:tc>
        <w:tc>
          <w:tcPr>
            <w:tcW w:w="5274" w:type="dxa"/>
            <w:shd w:val="clear" w:color="000000" w:fill="FFFFFF"/>
            <w:noWrap w:val="0"/>
            <w:vAlign w:val="center"/>
          </w:tcPr>
          <w:p w14:paraId="4B519565">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250mL透明钠钙玻璃制，瓶塞与瓶口紧实，不晃动；口部应圆整光滑，底部应平整，放置平台上不应摇晃或转动。</w:t>
            </w:r>
          </w:p>
        </w:tc>
        <w:tc>
          <w:tcPr>
            <w:tcW w:w="591" w:type="dxa"/>
            <w:shd w:val="clear" w:color="000000" w:fill="FFFFFF"/>
            <w:noWrap w:val="0"/>
            <w:vAlign w:val="center"/>
          </w:tcPr>
          <w:p w14:paraId="1B0FF2F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6A1C9C8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8</w:t>
            </w:r>
          </w:p>
        </w:tc>
        <w:tc>
          <w:tcPr>
            <w:tcW w:w="1016" w:type="dxa"/>
            <w:noWrap w:val="0"/>
            <w:vAlign w:val="center"/>
          </w:tcPr>
          <w:p w14:paraId="10CD7CB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6361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112B1D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84 </w:t>
            </w:r>
          </w:p>
        </w:tc>
        <w:tc>
          <w:tcPr>
            <w:tcW w:w="1090" w:type="dxa"/>
            <w:shd w:val="clear" w:color="000000" w:fill="FFFFFF"/>
            <w:noWrap w:val="0"/>
            <w:vAlign w:val="center"/>
          </w:tcPr>
          <w:p w14:paraId="4A60765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细口瓶</w:t>
            </w:r>
          </w:p>
        </w:tc>
        <w:tc>
          <w:tcPr>
            <w:tcW w:w="5274" w:type="dxa"/>
            <w:shd w:val="clear" w:color="000000" w:fill="FFFFFF"/>
            <w:noWrap w:val="0"/>
            <w:vAlign w:val="center"/>
          </w:tcPr>
          <w:p w14:paraId="209AD6F0">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500mL透明钠钙玻璃制，瓶塞与瓶口紧实，不晃动；口部应圆整光滑，底部应平整，放置平台上不应摇晃或转动。</w:t>
            </w:r>
          </w:p>
        </w:tc>
        <w:tc>
          <w:tcPr>
            <w:tcW w:w="591" w:type="dxa"/>
            <w:shd w:val="clear" w:color="000000" w:fill="FFFFFF"/>
            <w:noWrap w:val="0"/>
            <w:vAlign w:val="center"/>
          </w:tcPr>
          <w:p w14:paraId="6D32913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1446112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4</w:t>
            </w:r>
          </w:p>
        </w:tc>
        <w:tc>
          <w:tcPr>
            <w:tcW w:w="1016" w:type="dxa"/>
            <w:noWrap w:val="0"/>
            <w:vAlign w:val="center"/>
          </w:tcPr>
          <w:p w14:paraId="0839374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3E47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D35172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85 </w:t>
            </w:r>
          </w:p>
        </w:tc>
        <w:tc>
          <w:tcPr>
            <w:tcW w:w="1090" w:type="dxa"/>
            <w:shd w:val="clear" w:color="000000" w:fill="FFFFFF"/>
            <w:noWrap w:val="0"/>
            <w:vAlign w:val="center"/>
          </w:tcPr>
          <w:p w14:paraId="1930600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细口瓶</w:t>
            </w:r>
          </w:p>
        </w:tc>
        <w:tc>
          <w:tcPr>
            <w:tcW w:w="5274" w:type="dxa"/>
            <w:shd w:val="clear" w:color="000000" w:fill="FFFFFF"/>
            <w:noWrap w:val="0"/>
            <w:vAlign w:val="center"/>
          </w:tcPr>
          <w:p w14:paraId="47D5461B">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1000mL透明钠钙玻璃制，瓶塞与瓶口紧实，不晃动；口部应圆整光滑，底部应平整，放置平台上不应摇晃或转动。</w:t>
            </w:r>
          </w:p>
        </w:tc>
        <w:tc>
          <w:tcPr>
            <w:tcW w:w="591" w:type="dxa"/>
            <w:shd w:val="clear" w:color="000000" w:fill="FFFFFF"/>
            <w:noWrap w:val="0"/>
            <w:vAlign w:val="center"/>
          </w:tcPr>
          <w:p w14:paraId="718E117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1B8E076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7EAA0FF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D946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62B929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86 </w:t>
            </w:r>
          </w:p>
        </w:tc>
        <w:tc>
          <w:tcPr>
            <w:tcW w:w="1090" w:type="dxa"/>
            <w:shd w:val="clear" w:color="000000" w:fill="FFFFFF"/>
            <w:noWrap w:val="0"/>
            <w:vAlign w:val="center"/>
          </w:tcPr>
          <w:p w14:paraId="71F7CC2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细口瓶</w:t>
            </w:r>
          </w:p>
        </w:tc>
        <w:tc>
          <w:tcPr>
            <w:tcW w:w="5274" w:type="dxa"/>
            <w:shd w:val="clear" w:color="000000" w:fill="FFFFFF"/>
            <w:noWrap w:val="0"/>
            <w:vAlign w:val="center"/>
          </w:tcPr>
          <w:p w14:paraId="5CCC879E">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3000mL透明钠钙玻璃制，瓶塞与瓶口紧实，不晃动；口部应圆整光滑，底部应平整，放置平台上不应摇晃或转动。</w:t>
            </w:r>
          </w:p>
        </w:tc>
        <w:tc>
          <w:tcPr>
            <w:tcW w:w="591" w:type="dxa"/>
            <w:shd w:val="clear" w:color="000000" w:fill="FFFFFF"/>
            <w:noWrap w:val="0"/>
            <w:vAlign w:val="center"/>
          </w:tcPr>
          <w:p w14:paraId="147D26E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2AD1E6B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113445C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1767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4B64B7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87 </w:t>
            </w:r>
          </w:p>
        </w:tc>
        <w:tc>
          <w:tcPr>
            <w:tcW w:w="1090" w:type="dxa"/>
            <w:shd w:val="clear" w:color="000000" w:fill="FFFFFF"/>
            <w:noWrap w:val="0"/>
            <w:vAlign w:val="center"/>
          </w:tcPr>
          <w:p w14:paraId="3155746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茶色细口瓶</w:t>
            </w:r>
          </w:p>
        </w:tc>
        <w:tc>
          <w:tcPr>
            <w:tcW w:w="5274" w:type="dxa"/>
            <w:shd w:val="clear" w:color="000000" w:fill="FFFFFF"/>
            <w:noWrap w:val="0"/>
            <w:vAlign w:val="center"/>
          </w:tcPr>
          <w:p w14:paraId="3439010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60mL黄棕色钠钙玻璃制，瓶塞与瓶口紧实，不晃动；口部应圆整光滑，底部应平整，放置平台上不应摇晃或转动。</w:t>
            </w:r>
          </w:p>
        </w:tc>
        <w:tc>
          <w:tcPr>
            <w:tcW w:w="591" w:type="dxa"/>
            <w:shd w:val="clear" w:color="000000" w:fill="FFFFFF"/>
            <w:noWrap w:val="0"/>
            <w:vAlign w:val="center"/>
          </w:tcPr>
          <w:p w14:paraId="0327E53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10A9047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4</w:t>
            </w:r>
          </w:p>
        </w:tc>
        <w:tc>
          <w:tcPr>
            <w:tcW w:w="1016" w:type="dxa"/>
            <w:noWrap w:val="0"/>
            <w:vAlign w:val="center"/>
          </w:tcPr>
          <w:p w14:paraId="45EEFE8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3AA0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9DDD10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88 </w:t>
            </w:r>
          </w:p>
        </w:tc>
        <w:tc>
          <w:tcPr>
            <w:tcW w:w="1090" w:type="dxa"/>
            <w:shd w:val="clear" w:color="000000" w:fill="FFFFFF"/>
            <w:noWrap w:val="0"/>
            <w:vAlign w:val="center"/>
          </w:tcPr>
          <w:p w14:paraId="433102B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茶色细口瓶</w:t>
            </w:r>
          </w:p>
        </w:tc>
        <w:tc>
          <w:tcPr>
            <w:tcW w:w="5274" w:type="dxa"/>
            <w:shd w:val="clear" w:color="000000" w:fill="FFFFFF"/>
            <w:noWrap w:val="0"/>
            <w:vAlign w:val="center"/>
          </w:tcPr>
          <w:p w14:paraId="7FB1463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125mL黄棕色钠钙玻璃制，瓶塞与瓶口紧实，不晃动；口部应圆整光滑，底部应平整，放置平台上不应摇晃或转动。</w:t>
            </w:r>
          </w:p>
        </w:tc>
        <w:tc>
          <w:tcPr>
            <w:tcW w:w="591" w:type="dxa"/>
            <w:shd w:val="clear" w:color="000000" w:fill="FFFFFF"/>
            <w:noWrap w:val="0"/>
            <w:vAlign w:val="center"/>
          </w:tcPr>
          <w:p w14:paraId="20C9C34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6409862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3931193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CA58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FF7528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89 </w:t>
            </w:r>
          </w:p>
        </w:tc>
        <w:tc>
          <w:tcPr>
            <w:tcW w:w="1090" w:type="dxa"/>
            <w:shd w:val="clear" w:color="000000" w:fill="FFFFFF"/>
            <w:noWrap w:val="0"/>
            <w:vAlign w:val="center"/>
          </w:tcPr>
          <w:p w14:paraId="15C4420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茶色细口瓶</w:t>
            </w:r>
          </w:p>
        </w:tc>
        <w:tc>
          <w:tcPr>
            <w:tcW w:w="5274" w:type="dxa"/>
            <w:shd w:val="clear" w:color="000000" w:fill="FFFFFF"/>
            <w:noWrap w:val="0"/>
            <w:vAlign w:val="center"/>
          </w:tcPr>
          <w:p w14:paraId="1D1C045D">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250mL黄棕色钠钙玻璃制，瓶塞与瓶口紧实，不晃动；口部应圆整光滑，底部应平整，放置平台上不应摇晃或转动。</w:t>
            </w:r>
          </w:p>
        </w:tc>
        <w:tc>
          <w:tcPr>
            <w:tcW w:w="591" w:type="dxa"/>
            <w:shd w:val="clear" w:color="000000" w:fill="FFFFFF"/>
            <w:noWrap w:val="0"/>
            <w:vAlign w:val="center"/>
          </w:tcPr>
          <w:p w14:paraId="31F7133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6DAC896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4</w:t>
            </w:r>
          </w:p>
        </w:tc>
        <w:tc>
          <w:tcPr>
            <w:tcW w:w="1016" w:type="dxa"/>
            <w:noWrap w:val="0"/>
            <w:vAlign w:val="center"/>
          </w:tcPr>
          <w:p w14:paraId="74113DE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BF90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BAC912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90 </w:t>
            </w:r>
          </w:p>
        </w:tc>
        <w:tc>
          <w:tcPr>
            <w:tcW w:w="1090" w:type="dxa"/>
            <w:shd w:val="clear" w:color="000000" w:fill="FFFFFF"/>
            <w:noWrap w:val="0"/>
            <w:vAlign w:val="center"/>
          </w:tcPr>
          <w:p w14:paraId="756436C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茶色细口瓶</w:t>
            </w:r>
          </w:p>
        </w:tc>
        <w:tc>
          <w:tcPr>
            <w:tcW w:w="5274" w:type="dxa"/>
            <w:shd w:val="clear" w:color="000000" w:fill="FFFFFF"/>
            <w:noWrap w:val="0"/>
            <w:vAlign w:val="center"/>
          </w:tcPr>
          <w:p w14:paraId="6EA6E6A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500mL黄棕色钠钙玻璃制，瓶塞与瓶口紧实，不晃动；口部应圆整光滑，底部应平整，放置平台上不应摇晃或转动。</w:t>
            </w:r>
          </w:p>
        </w:tc>
        <w:tc>
          <w:tcPr>
            <w:tcW w:w="591" w:type="dxa"/>
            <w:shd w:val="clear" w:color="000000" w:fill="FFFFFF"/>
            <w:noWrap w:val="0"/>
            <w:vAlign w:val="center"/>
          </w:tcPr>
          <w:p w14:paraId="36FD105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79099B9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2BD0811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0A99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7CD30D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91 </w:t>
            </w:r>
          </w:p>
        </w:tc>
        <w:tc>
          <w:tcPr>
            <w:tcW w:w="1090" w:type="dxa"/>
            <w:shd w:val="clear" w:color="000000" w:fill="FFFFFF"/>
            <w:noWrap w:val="0"/>
            <w:vAlign w:val="center"/>
          </w:tcPr>
          <w:p w14:paraId="41AFFBA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茶色细口瓶</w:t>
            </w:r>
          </w:p>
        </w:tc>
        <w:tc>
          <w:tcPr>
            <w:tcW w:w="5274" w:type="dxa"/>
            <w:shd w:val="clear" w:color="000000" w:fill="FFFFFF"/>
            <w:noWrap w:val="0"/>
            <w:vAlign w:val="center"/>
          </w:tcPr>
          <w:p w14:paraId="1EC61BF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1000mL黄棕色钠钙玻璃制，瓶塞与瓶口紧实，不晃动；口部应圆整光滑，底部应平整，放置平台上不应摇晃或转动。</w:t>
            </w:r>
          </w:p>
        </w:tc>
        <w:tc>
          <w:tcPr>
            <w:tcW w:w="591" w:type="dxa"/>
            <w:shd w:val="clear" w:color="000000" w:fill="FFFFFF"/>
            <w:noWrap w:val="0"/>
            <w:vAlign w:val="center"/>
          </w:tcPr>
          <w:p w14:paraId="439F585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77850C7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5D027AB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3CB7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3617BC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92 </w:t>
            </w:r>
          </w:p>
        </w:tc>
        <w:tc>
          <w:tcPr>
            <w:tcW w:w="1090" w:type="dxa"/>
            <w:shd w:val="clear" w:color="000000" w:fill="FFFFFF"/>
            <w:noWrap w:val="0"/>
            <w:vAlign w:val="center"/>
          </w:tcPr>
          <w:p w14:paraId="08AE59D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滴瓶</w:t>
            </w:r>
          </w:p>
        </w:tc>
        <w:tc>
          <w:tcPr>
            <w:tcW w:w="5274" w:type="dxa"/>
            <w:shd w:val="clear" w:color="000000" w:fill="FFFFFF"/>
            <w:noWrap w:val="0"/>
            <w:vAlign w:val="center"/>
          </w:tcPr>
          <w:p w14:paraId="45486BC7">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30mL透明钠钙玻璃制，瓶口细磨，磨砂面应均匀细腻，滴管应附橡胶帽，吸放弹性好，开口直径6mm，与滴管口套合牢固稳定。</w:t>
            </w:r>
          </w:p>
        </w:tc>
        <w:tc>
          <w:tcPr>
            <w:tcW w:w="591" w:type="dxa"/>
            <w:shd w:val="clear" w:color="000000" w:fill="FFFFFF"/>
            <w:noWrap w:val="0"/>
            <w:vAlign w:val="center"/>
          </w:tcPr>
          <w:p w14:paraId="70D05AC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710E654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4827B91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6444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3DDF91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93 </w:t>
            </w:r>
          </w:p>
        </w:tc>
        <w:tc>
          <w:tcPr>
            <w:tcW w:w="1090" w:type="dxa"/>
            <w:shd w:val="clear" w:color="000000" w:fill="FFFFFF"/>
            <w:noWrap w:val="0"/>
            <w:vAlign w:val="center"/>
          </w:tcPr>
          <w:p w14:paraId="64D9691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滴瓶</w:t>
            </w:r>
          </w:p>
        </w:tc>
        <w:tc>
          <w:tcPr>
            <w:tcW w:w="5274" w:type="dxa"/>
            <w:shd w:val="clear" w:color="000000" w:fill="FFFFFF"/>
            <w:noWrap w:val="0"/>
            <w:vAlign w:val="center"/>
          </w:tcPr>
          <w:p w14:paraId="74FC2F6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60mL透明钠钙玻璃制，瓶口细磨，磨砂面应均匀细腻，滴管应附橡胶帽，吸放弹性好，开口直径6mm，与滴管口套合牢固稳定。</w:t>
            </w:r>
          </w:p>
        </w:tc>
        <w:tc>
          <w:tcPr>
            <w:tcW w:w="591" w:type="dxa"/>
            <w:shd w:val="clear" w:color="000000" w:fill="FFFFFF"/>
            <w:noWrap w:val="0"/>
            <w:vAlign w:val="center"/>
          </w:tcPr>
          <w:p w14:paraId="0BDED6D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46F96BB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60</w:t>
            </w:r>
          </w:p>
        </w:tc>
        <w:tc>
          <w:tcPr>
            <w:tcW w:w="1016" w:type="dxa"/>
            <w:noWrap w:val="0"/>
            <w:vAlign w:val="center"/>
          </w:tcPr>
          <w:p w14:paraId="5B6B418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22B1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0DB5AF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94 </w:t>
            </w:r>
          </w:p>
        </w:tc>
        <w:tc>
          <w:tcPr>
            <w:tcW w:w="1090" w:type="dxa"/>
            <w:shd w:val="clear" w:color="000000" w:fill="FFFFFF"/>
            <w:noWrap w:val="0"/>
            <w:vAlign w:val="center"/>
          </w:tcPr>
          <w:p w14:paraId="3C6C7C4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茶色滴瓶</w:t>
            </w:r>
          </w:p>
        </w:tc>
        <w:tc>
          <w:tcPr>
            <w:tcW w:w="5274" w:type="dxa"/>
            <w:shd w:val="clear" w:color="000000" w:fill="FFFFFF"/>
            <w:noWrap w:val="0"/>
            <w:vAlign w:val="center"/>
          </w:tcPr>
          <w:p w14:paraId="4DB77366">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30mL黄棕色钠钙玻璃制，瓶口细磨，磨砂面应均匀细腻，滴管应附橡胶帽，吸放弹性好，开口直径6mm，与滴管口套合牢固稳定。</w:t>
            </w:r>
          </w:p>
        </w:tc>
        <w:tc>
          <w:tcPr>
            <w:tcW w:w="591" w:type="dxa"/>
            <w:shd w:val="clear" w:color="000000" w:fill="FFFFFF"/>
            <w:noWrap w:val="0"/>
            <w:vAlign w:val="center"/>
          </w:tcPr>
          <w:p w14:paraId="6280645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44170D0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129C028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FB6D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AB47BF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95 </w:t>
            </w:r>
          </w:p>
        </w:tc>
        <w:tc>
          <w:tcPr>
            <w:tcW w:w="1090" w:type="dxa"/>
            <w:shd w:val="clear" w:color="000000" w:fill="FFFFFF"/>
            <w:noWrap w:val="0"/>
            <w:vAlign w:val="center"/>
          </w:tcPr>
          <w:p w14:paraId="729AD3A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茶色滴瓶</w:t>
            </w:r>
          </w:p>
        </w:tc>
        <w:tc>
          <w:tcPr>
            <w:tcW w:w="5274" w:type="dxa"/>
            <w:shd w:val="clear" w:color="000000" w:fill="FFFFFF"/>
            <w:noWrap w:val="0"/>
            <w:vAlign w:val="center"/>
          </w:tcPr>
          <w:p w14:paraId="534B31E0">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60mL黄棕色钠钙玻璃制，瓶口细磨，磨砂面应均匀细腻，滴管应附橡胶帽，吸放弹性好，开口直径6mm，与滴管口套合牢固稳定。</w:t>
            </w:r>
          </w:p>
        </w:tc>
        <w:tc>
          <w:tcPr>
            <w:tcW w:w="591" w:type="dxa"/>
            <w:shd w:val="clear" w:color="000000" w:fill="FFFFFF"/>
            <w:noWrap w:val="0"/>
            <w:vAlign w:val="center"/>
          </w:tcPr>
          <w:p w14:paraId="58D5202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7080E85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4</w:t>
            </w:r>
          </w:p>
        </w:tc>
        <w:tc>
          <w:tcPr>
            <w:tcW w:w="1016" w:type="dxa"/>
            <w:noWrap w:val="0"/>
            <w:vAlign w:val="center"/>
          </w:tcPr>
          <w:p w14:paraId="2EAEB37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3EC5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392F2C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96 </w:t>
            </w:r>
          </w:p>
        </w:tc>
        <w:tc>
          <w:tcPr>
            <w:tcW w:w="1090" w:type="dxa"/>
            <w:shd w:val="clear" w:color="000000" w:fill="FFFFFF"/>
            <w:noWrap w:val="0"/>
            <w:vAlign w:val="center"/>
          </w:tcPr>
          <w:p w14:paraId="0B357BD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酒精灯</w:t>
            </w:r>
          </w:p>
        </w:tc>
        <w:tc>
          <w:tcPr>
            <w:tcW w:w="5274" w:type="dxa"/>
            <w:shd w:val="clear" w:color="000000" w:fill="FFFFFF"/>
            <w:noWrap w:val="0"/>
            <w:vAlign w:val="center"/>
          </w:tcPr>
          <w:p w14:paraId="0E4673DC">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150mL透明钠钙玻璃制，无明显黄绿色。灯口应平整，瓷灯头与灯口平面间隙不应超过1.5mm。玻璃灯罩应磨口。瓷灯头应为白色，完全覆盖灯口，表面无缺陷。配置与灯口孔径相适应的整齐完整的棉线灯芯。</w:t>
            </w:r>
          </w:p>
        </w:tc>
        <w:tc>
          <w:tcPr>
            <w:tcW w:w="591" w:type="dxa"/>
            <w:shd w:val="clear" w:color="000000" w:fill="FFFFFF"/>
            <w:noWrap w:val="0"/>
            <w:vAlign w:val="center"/>
          </w:tcPr>
          <w:p w14:paraId="791267C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7C37BB0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0675A63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46B5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7EB5C1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97 </w:t>
            </w:r>
          </w:p>
        </w:tc>
        <w:tc>
          <w:tcPr>
            <w:tcW w:w="1090" w:type="dxa"/>
            <w:shd w:val="clear" w:color="000000" w:fill="FFFFFF"/>
            <w:noWrap w:val="0"/>
            <w:vAlign w:val="center"/>
          </w:tcPr>
          <w:p w14:paraId="606C29C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干燥器</w:t>
            </w:r>
          </w:p>
        </w:tc>
        <w:tc>
          <w:tcPr>
            <w:tcW w:w="5274" w:type="dxa"/>
            <w:shd w:val="clear" w:color="000000" w:fill="FFFFFF"/>
            <w:noWrap w:val="0"/>
            <w:vAlign w:val="center"/>
          </w:tcPr>
          <w:p w14:paraId="188146D7">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150mm±</w:t>
            </w:r>
            <w:r>
              <w:rPr>
                <w:rFonts w:ascii="仿宋" w:hAnsi="仿宋" w:eastAsia="仿宋" w:cs="仿宋"/>
                <w:color w:val="000000"/>
                <w:kern w:val="0"/>
                <w:szCs w:val="21"/>
              </w:rPr>
              <w:t>2mm</w:t>
            </w:r>
            <w:r>
              <w:rPr>
                <w:rFonts w:hint="eastAsia" w:ascii="仿宋" w:hAnsi="仿宋" w:eastAsia="仿宋" w:cs="仿宋"/>
                <w:color w:val="000000"/>
                <w:kern w:val="0"/>
                <w:szCs w:val="21"/>
              </w:rPr>
              <w:t>磨口平整，密封严实，隔板大小合适，不少于5个圆孔。</w:t>
            </w:r>
          </w:p>
        </w:tc>
        <w:tc>
          <w:tcPr>
            <w:tcW w:w="591" w:type="dxa"/>
            <w:shd w:val="clear" w:color="000000" w:fill="FFFFFF"/>
            <w:noWrap w:val="0"/>
            <w:vAlign w:val="center"/>
          </w:tcPr>
          <w:p w14:paraId="0A13FF3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56DE43F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7E113A9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F02E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1A855D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98 </w:t>
            </w:r>
          </w:p>
        </w:tc>
        <w:tc>
          <w:tcPr>
            <w:tcW w:w="1090" w:type="dxa"/>
            <w:shd w:val="clear" w:color="000000" w:fill="FFFFFF"/>
            <w:noWrap w:val="0"/>
            <w:vAlign w:val="center"/>
          </w:tcPr>
          <w:p w14:paraId="42EA255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气体发生器</w:t>
            </w:r>
          </w:p>
        </w:tc>
        <w:tc>
          <w:tcPr>
            <w:tcW w:w="5274" w:type="dxa"/>
            <w:shd w:val="clear" w:color="000000" w:fill="FFFFFF"/>
            <w:noWrap w:val="0"/>
            <w:vAlign w:val="center"/>
          </w:tcPr>
          <w:p w14:paraId="3F48B8E5">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250mL漏斗柄与瓶身连接口内壁间隔≤2mm（单边）。</w:t>
            </w:r>
          </w:p>
        </w:tc>
        <w:tc>
          <w:tcPr>
            <w:tcW w:w="591" w:type="dxa"/>
            <w:shd w:val="clear" w:color="000000" w:fill="FFFFFF"/>
            <w:noWrap w:val="0"/>
            <w:vAlign w:val="center"/>
          </w:tcPr>
          <w:p w14:paraId="6341DD6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5CC6E56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302DC39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AC03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1156DC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99 </w:t>
            </w:r>
          </w:p>
        </w:tc>
        <w:tc>
          <w:tcPr>
            <w:tcW w:w="1090" w:type="dxa"/>
            <w:shd w:val="clear" w:color="000000" w:fill="FFFFFF"/>
            <w:noWrap w:val="0"/>
            <w:vAlign w:val="center"/>
          </w:tcPr>
          <w:p w14:paraId="0E86439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冷凝器</w:t>
            </w:r>
          </w:p>
        </w:tc>
        <w:tc>
          <w:tcPr>
            <w:tcW w:w="5274" w:type="dxa"/>
            <w:shd w:val="clear" w:color="000000" w:fill="FFFFFF"/>
            <w:noWrap w:val="0"/>
            <w:vAlign w:val="center"/>
          </w:tcPr>
          <w:p w14:paraId="773A26D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300mm±10mm直形，管径均匀，应有防滑脱沟槽。</w:t>
            </w:r>
          </w:p>
        </w:tc>
        <w:tc>
          <w:tcPr>
            <w:tcW w:w="591" w:type="dxa"/>
            <w:shd w:val="clear" w:color="000000" w:fill="FFFFFF"/>
            <w:noWrap w:val="0"/>
            <w:vAlign w:val="center"/>
          </w:tcPr>
          <w:p w14:paraId="100CEC1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支</w:t>
            </w:r>
          </w:p>
        </w:tc>
        <w:tc>
          <w:tcPr>
            <w:tcW w:w="597" w:type="dxa"/>
            <w:shd w:val="clear" w:color="000000" w:fill="FFFFFF"/>
            <w:noWrap w:val="0"/>
            <w:vAlign w:val="center"/>
          </w:tcPr>
          <w:p w14:paraId="672697D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2021097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2373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2DCDF5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100 </w:t>
            </w:r>
          </w:p>
        </w:tc>
        <w:tc>
          <w:tcPr>
            <w:tcW w:w="1090" w:type="dxa"/>
            <w:shd w:val="clear" w:color="000000" w:fill="FFFFFF"/>
            <w:noWrap w:val="0"/>
            <w:vAlign w:val="center"/>
          </w:tcPr>
          <w:p w14:paraId="23433D2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牛角管</w:t>
            </w:r>
          </w:p>
        </w:tc>
        <w:tc>
          <w:tcPr>
            <w:tcW w:w="5274" w:type="dxa"/>
            <w:shd w:val="clear" w:color="000000" w:fill="FFFFFF"/>
            <w:noWrap w:val="0"/>
            <w:vAlign w:val="center"/>
          </w:tcPr>
          <w:p w14:paraId="0F7C70D6">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Φ18mm×150mm弯形，尖嘴处厚度＞1mm。</w:t>
            </w:r>
          </w:p>
        </w:tc>
        <w:tc>
          <w:tcPr>
            <w:tcW w:w="591" w:type="dxa"/>
            <w:shd w:val="clear" w:color="000000" w:fill="FFFFFF"/>
            <w:noWrap w:val="0"/>
            <w:vAlign w:val="center"/>
          </w:tcPr>
          <w:p w14:paraId="753B40E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支</w:t>
            </w:r>
          </w:p>
        </w:tc>
        <w:tc>
          <w:tcPr>
            <w:tcW w:w="597" w:type="dxa"/>
            <w:shd w:val="clear" w:color="000000" w:fill="FFFFFF"/>
            <w:noWrap w:val="0"/>
            <w:vAlign w:val="center"/>
          </w:tcPr>
          <w:p w14:paraId="1383731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04B5CAC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E8D0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C5A828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101 </w:t>
            </w:r>
          </w:p>
        </w:tc>
        <w:tc>
          <w:tcPr>
            <w:tcW w:w="1090" w:type="dxa"/>
            <w:shd w:val="clear" w:color="000000" w:fill="FFFFFF"/>
            <w:noWrap w:val="0"/>
            <w:vAlign w:val="center"/>
          </w:tcPr>
          <w:p w14:paraId="5DA3215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漏斗</w:t>
            </w:r>
          </w:p>
        </w:tc>
        <w:tc>
          <w:tcPr>
            <w:tcW w:w="5274" w:type="dxa"/>
            <w:shd w:val="clear" w:color="000000" w:fill="FFFFFF"/>
            <w:noWrap w:val="0"/>
            <w:vAlign w:val="center"/>
          </w:tcPr>
          <w:p w14:paraId="4E3CEE75">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60mm直径准确，锥度应适中。</w:t>
            </w:r>
          </w:p>
        </w:tc>
        <w:tc>
          <w:tcPr>
            <w:tcW w:w="591" w:type="dxa"/>
            <w:shd w:val="clear" w:color="000000" w:fill="FFFFFF"/>
            <w:noWrap w:val="0"/>
            <w:vAlign w:val="center"/>
          </w:tcPr>
          <w:p w14:paraId="3842303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3B0187F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37E2651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8BDB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FF81F1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102 </w:t>
            </w:r>
          </w:p>
        </w:tc>
        <w:tc>
          <w:tcPr>
            <w:tcW w:w="1090" w:type="dxa"/>
            <w:shd w:val="clear" w:color="000000" w:fill="FFFFFF"/>
            <w:noWrap w:val="0"/>
            <w:vAlign w:val="center"/>
          </w:tcPr>
          <w:p w14:paraId="46BA8DE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漏斗</w:t>
            </w:r>
          </w:p>
        </w:tc>
        <w:tc>
          <w:tcPr>
            <w:tcW w:w="5274" w:type="dxa"/>
            <w:shd w:val="clear" w:color="000000" w:fill="FFFFFF"/>
            <w:noWrap w:val="0"/>
            <w:vAlign w:val="center"/>
          </w:tcPr>
          <w:p w14:paraId="1B6D882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90mm直径准确，锥度应适中。</w:t>
            </w:r>
          </w:p>
        </w:tc>
        <w:tc>
          <w:tcPr>
            <w:tcW w:w="591" w:type="dxa"/>
            <w:shd w:val="clear" w:color="000000" w:fill="FFFFFF"/>
            <w:noWrap w:val="0"/>
            <w:vAlign w:val="center"/>
          </w:tcPr>
          <w:p w14:paraId="3BFF13A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501B4B6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62ABFCB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1C2B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6D64D3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103 </w:t>
            </w:r>
          </w:p>
        </w:tc>
        <w:tc>
          <w:tcPr>
            <w:tcW w:w="1090" w:type="dxa"/>
            <w:shd w:val="clear" w:color="000000" w:fill="FFFFFF"/>
            <w:noWrap w:val="0"/>
            <w:vAlign w:val="center"/>
          </w:tcPr>
          <w:p w14:paraId="76BA839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安全漏斗</w:t>
            </w:r>
          </w:p>
        </w:tc>
        <w:tc>
          <w:tcPr>
            <w:tcW w:w="5274" w:type="dxa"/>
            <w:shd w:val="clear" w:color="000000" w:fill="FFFFFF"/>
            <w:noWrap w:val="0"/>
            <w:vAlign w:val="center"/>
          </w:tcPr>
          <w:p w14:paraId="396ACCE5">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直形，径长300mm上口直径40mm±3mm，玻璃壁厚度应适中。</w:t>
            </w:r>
          </w:p>
        </w:tc>
        <w:tc>
          <w:tcPr>
            <w:tcW w:w="591" w:type="dxa"/>
            <w:shd w:val="clear" w:color="000000" w:fill="FFFFFF"/>
            <w:noWrap w:val="0"/>
            <w:vAlign w:val="center"/>
          </w:tcPr>
          <w:p w14:paraId="4F8F8C4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3B76D5D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75A70F4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98DA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30E281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104 </w:t>
            </w:r>
          </w:p>
        </w:tc>
        <w:tc>
          <w:tcPr>
            <w:tcW w:w="1090" w:type="dxa"/>
            <w:shd w:val="clear" w:color="000000" w:fill="FFFFFF"/>
            <w:noWrap w:val="0"/>
            <w:vAlign w:val="center"/>
          </w:tcPr>
          <w:p w14:paraId="3A090CF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安全漏斗</w:t>
            </w:r>
          </w:p>
        </w:tc>
        <w:tc>
          <w:tcPr>
            <w:tcW w:w="5274" w:type="dxa"/>
            <w:shd w:val="clear" w:color="000000" w:fill="FFFFFF"/>
            <w:noWrap w:val="0"/>
            <w:vAlign w:val="center"/>
          </w:tcPr>
          <w:p w14:paraId="141F721A">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双球球径高度、直径一致，双球应位于环管中部，应无明显偏斜。</w:t>
            </w:r>
          </w:p>
        </w:tc>
        <w:tc>
          <w:tcPr>
            <w:tcW w:w="591" w:type="dxa"/>
            <w:shd w:val="clear" w:color="000000" w:fill="FFFFFF"/>
            <w:noWrap w:val="0"/>
            <w:vAlign w:val="center"/>
          </w:tcPr>
          <w:p w14:paraId="0ADFF98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6F81D29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3D9138B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D410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B846C1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105 </w:t>
            </w:r>
          </w:p>
        </w:tc>
        <w:tc>
          <w:tcPr>
            <w:tcW w:w="1090" w:type="dxa"/>
            <w:shd w:val="clear" w:color="000000" w:fill="FFFFFF"/>
            <w:noWrap w:val="0"/>
            <w:vAlign w:val="center"/>
          </w:tcPr>
          <w:p w14:paraId="163B176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分液漏斗</w:t>
            </w:r>
          </w:p>
        </w:tc>
        <w:tc>
          <w:tcPr>
            <w:tcW w:w="5274" w:type="dxa"/>
            <w:shd w:val="clear" w:color="000000" w:fill="FFFFFF"/>
            <w:noWrap w:val="0"/>
            <w:vAlign w:val="center"/>
          </w:tcPr>
          <w:p w14:paraId="1972662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50mL，锥型瓶塞应有凹槽，瓶口有气孔。</w:t>
            </w:r>
          </w:p>
        </w:tc>
        <w:tc>
          <w:tcPr>
            <w:tcW w:w="591" w:type="dxa"/>
            <w:shd w:val="clear" w:color="000000" w:fill="FFFFFF"/>
            <w:noWrap w:val="0"/>
            <w:vAlign w:val="center"/>
          </w:tcPr>
          <w:p w14:paraId="3595C6C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1ED1273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4</w:t>
            </w:r>
          </w:p>
        </w:tc>
        <w:tc>
          <w:tcPr>
            <w:tcW w:w="1016" w:type="dxa"/>
            <w:noWrap w:val="0"/>
            <w:vAlign w:val="center"/>
          </w:tcPr>
          <w:p w14:paraId="336B7AF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C281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12E52F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106 </w:t>
            </w:r>
          </w:p>
        </w:tc>
        <w:tc>
          <w:tcPr>
            <w:tcW w:w="1090" w:type="dxa"/>
            <w:shd w:val="clear" w:color="000000" w:fill="FFFFFF"/>
            <w:noWrap w:val="0"/>
            <w:vAlign w:val="center"/>
          </w:tcPr>
          <w:p w14:paraId="66FA72A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分液漏斗</w:t>
            </w:r>
          </w:p>
        </w:tc>
        <w:tc>
          <w:tcPr>
            <w:tcW w:w="5274" w:type="dxa"/>
            <w:shd w:val="clear" w:color="000000" w:fill="FFFFFF"/>
            <w:noWrap w:val="0"/>
            <w:vAlign w:val="center"/>
          </w:tcPr>
          <w:p w14:paraId="37F1151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50mL，球型。</w:t>
            </w:r>
          </w:p>
        </w:tc>
        <w:tc>
          <w:tcPr>
            <w:tcW w:w="591" w:type="dxa"/>
            <w:shd w:val="clear" w:color="000000" w:fill="FFFFFF"/>
            <w:noWrap w:val="0"/>
            <w:vAlign w:val="center"/>
          </w:tcPr>
          <w:p w14:paraId="5B44D9C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273DA67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4</w:t>
            </w:r>
          </w:p>
        </w:tc>
        <w:tc>
          <w:tcPr>
            <w:tcW w:w="1016" w:type="dxa"/>
            <w:noWrap w:val="0"/>
            <w:vAlign w:val="center"/>
          </w:tcPr>
          <w:p w14:paraId="0F861DB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6DC3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FBEB1C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107 </w:t>
            </w:r>
          </w:p>
        </w:tc>
        <w:tc>
          <w:tcPr>
            <w:tcW w:w="1090" w:type="dxa"/>
            <w:shd w:val="clear" w:color="000000" w:fill="FFFFFF"/>
            <w:noWrap w:val="0"/>
            <w:vAlign w:val="center"/>
          </w:tcPr>
          <w:p w14:paraId="643F852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三通连接管</w:t>
            </w:r>
          </w:p>
        </w:tc>
        <w:tc>
          <w:tcPr>
            <w:tcW w:w="5274" w:type="dxa"/>
            <w:shd w:val="clear" w:color="000000" w:fill="FFFFFF"/>
            <w:noWrap w:val="0"/>
            <w:vAlign w:val="center"/>
          </w:tcPr>
          <w:p w14:paraId="14DF6955">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T形Φ7mm～8mm，连接完好，管口应作打磨或烧结处理。</w:t>
            </w:r>
          </w:p>
        </w:tc>
        <w:tc>
          <w:tcPr>
            <w:tcW w:w="591" w:type="dxa"/>
            <w:shd w:val="clear" w:color="000000" w:fill="FFFFFF"/>
            <w:noWrap w:val="0"/>
            <w:vAlign w:val="center"/>
          </w:tcPr>
          <w:p w14:paraId="468640F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37D0281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4437477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A500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48DA3F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108 </w:t>
            </w:r>
          </w:p>
        </w:tc>
        <w:tc>
          <w:tcPr>
            <w:tcW w:w="1090" w:type="dxa"/>
            <w:shd w:val="clear" w:color="000000" w:fill="FFFFFF"/>
            <w:noWrap w:val="0"/>
            <w:vAlign w:val="center"/>
          </w:tcPr>
          <w:p w14:paraId="0F3EAE1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三通连接管</w:t>
            </w:r>
          </w:p>
        </w:tc>
        <w:tc>
          <w:tcPr>
            <w:tcW w:w="5274" w:type="dxa"/>
            <w:shd w:val="clear" w:color="000000" w:fill="FFFFFF"/>
            <w:noWrap w:val="0"/>
            <w:vAlign w:val="center"/>
          </w:tcPr>
          <w:p w14:paraId="0521ABE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Y形Φ7mm～8mm，连接完好，管口应作打磨或烧结处理。</w:t>
            </w:r>
          </w:p>
        </w:tc>
        <w:tc>
          <w:tcPr>
            <w:tcW w:w="591" w:type="dxa"/>
            <w:shd w:val="clear" w:color="000000" w:fill="FFFFFF"/>
            <w:noWrap w:val="0"/>
            <w:vAlign w:val="center"/>
          </w:tcPr>
          <w:p w14:paraId="7FC7099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1CD1FEC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6A8DB0D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214D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7DA98D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109 </w:t>
            </w:r>
          </w:p>
        </w:tc>
        <w:tc>
          <w:tcPr>
            <w:tcW w:w="1090" w:type="dxa"/>
            <w:shd w:val="clear" w:color="000000" w:fill="FFFFFF"/>
            <w:noWrap w:val="0"/>
            <w:vAlign w:val="center"/>
          </w:tcPr>
          <w:p w14:paraId="1AF2860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滴管</w:t>
            </w:r>
          </w:p>
        </w:tc>
        <w:tc>
          <w:tcPr>
            <w:tcW w:w="5274" w:type="dxa"/>
            <w:shd w:val="clear" w:color="000000" w:fill="FFFFFF"/>
            <w:noWrap w:val="0"/>
            <w:vAlign w:val="center"/>
          </w:tcPr>
          <w:p w14:paraId="0AAF333E">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100mm直形，滴管尖嘴口径1mm，上端有防滑脱翻口，翻口处直径比滴管直径略多1mm～2mm。</w:t>
            </w:r>
          </w:p>
        </w:tc>
        <w:tc>
          <w:tcPr>
            <w:tcW w:w="591" w:type="dxa"/>
            <w:shd w:val="clear" w:color="000000" w:fill="FFFFFF"/>
            <w:noWrap w:val="0"/>
            <w:vAlign w:val="center"/>
          </w:tcPr>
          <w:p w14:paraId="13CE966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支</w:t>
            </w:r>
          </w:p>
        </w:tc>
        <w:tc>
          <w:tcPr>
            <w:tcW w:w="597" w:type="dxa"/>
            <w:shd w:val="clear" w:color="000000" w:fill="FFFFFF"/>
            <w:noWrap w:val="0"/>
            <w:vAlign w:val="center"/>
          </w:tcPr>
          <w:p w14:paraId="5B0D5C1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50</w:t>
            </w:r>
          </w:p>
        </w:tc>
        <w:tc>
          <w:tcPr>
            <w:tcW w:w="1016" w:type="dxa"/>
            <w:noWrap w:val="0"/>
            <w:vAlign w:val="center"/>
          </w:tcPr>
          <w:p w14:paraId="4D03805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12D9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BC6F11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110 </w:t>
            </w:r>
          </w:p>
        </w:tc>
        <w:tc>
          <w:tcPr>
            <w:tcW w:w="1090" w:type="dxa"/>
            <w:shd w:val="clear" w:color="000000" w:fill="FFFFFF"/>
            <w:noWrap w:val="0"/>
            <w:vAlign w:val="center"/>
          </w:tcPr>
          <w:p w14:paraId="7B736E9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滴管</w:t>
            </w:r>
          </w:p>
        </w:tc>
        <w:tc>
          <w:tcPr>
            <w:tcW w:w="5274" w:type="dxa"/>
            <w:shd w:val="clear" w:color="000000" w:fill="FFFFFF"/>
            <w:noWrap w:val="0"/>
            <w:vAlign w:val="center"/>
          </w:tcPr>
          <w:p w14:paraId="75ADE2DD">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150mm直形，滴管尖嘴口径1mm，上端有防滑脱翻口，翻口处直径比滴管直径略多1mm～2mm。</w:t>
            </w:r>
          </w:p>
        </w:tc>
        <w:tc>
          <w:tcPr>
            <w:tcW w:w="591" w:type="dxa"/>
            <w:shd w:val="clear" w:color="000000" w:fill="FFFFFF"/>
            <w:noWrap w:val="0"/>
            <w:vAlign w:val="center"/>
          </w:tcPr>
          <w:p w14:paraId="67955CD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支</w:t>
            </w:r>
          </w:p>
        </w:tc>
        <w:tc>
          <w:tcPr>
            <w:tcW w:w="597" w:type="dxa"/>
            <w:shd w:val="clear" w:color="000000" w:fill="FFFFFF"/>
            <w:noWrap w:val="0"/>
            <w:vAlign w:val="center"/>
          </w:tcPr>
          <w:p w14:paraId="346CDDD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50</w:t>
            </w:r>
          </w:p>
        </w:tc>
        <w:tc>
          <w:tcPr>
            <w:tcW w:w="1016" w:type="dxa"/>
            <w:noWrap w:val="0"/>
            <w:vAlign w:val="center"/>
          </w:tcPr>
          <w:p w14:paraId="4862BF4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3ABD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A1307D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111 </w:t>
            </w:r>
          </w:p>
        </w:tc>
        <w:tc>
          <w:tcPr>
            <w:tcW w:w="1090" w:type="dxa"/>
            <w:shd w:val="clear" w:color="000000" w:fill="FFFFFF"/>
            <w:noWrap w:val="0"/>
            <w:vAlign w:val="center"/>
          </w:tcPr>
          <w:p w14:paraId="740E38B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干燥管</w:t>
            </w:r>
          </w:p>
        </w:tc>
        <w:tc>
          <w:tcPr>
            <w:tcW w:w="5274" w:type="dxa"/>
            <w:shd w:val="clear" w:color="000000" w:fill="FFFFFF"/>
            <w:noWrap w:val="0"/>
            <w:vAlign w:val="center"/>
          </w:tcPr>
          <w:p w14:paraId="47FF9DF6">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145mm，单球硼硅酸盐玻璃制，玻璃壁厚度适中，球体圆润，导气管长度≥2cm，最好有防滑脱沟槽。</w:t>
            </w:r>
          </w:p>
        </w:tc>
        <w:tc>
          <w:tcPr>
            <w:tcW w:w="591" w:type="dxa"/>
            <w:shd w:val="clear" w:color="000000" w:fill="FFFFFF"/>
            <w:noWrap w:val="0"/>
            <w:vAlign w:val="center"/>
          </w:tcPr>
          <w:p w14:paraId="2EC7781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支</w:t>
            </w:r>
          </w:p>
        </w:tc>
        <w:tc>
          <w:tcPr>
            <w:tcW w:w="597" w:type="dxa"/>
            <w:shd w:val="clear" w:color="000000" w:fill="FFFFFF"/>
            <w:noWrap w:val="0"/>
            <w:vAlign w:val="center"/>
          </w:tcPr>
          <w:p w14:paraId="272E667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212FC51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473D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E3EDE0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112 </w:t>
            </w:r>
          </w:p>
        </w:tc>
        <w:tc>
          <w:tcPr>
            <w:tcW w:w="1090" w:type="dxa"/>
            <w:shd w:val="clear" w:color="000000" w:fill="FFFFFF"/>
            <w:noWrap w:val="0"/>
            <w:vAlign w:val="center"/>
          </w:tcPr>
          <w:p w14:paraId="544E1C6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干燥管</w:t>
            </w:r>
          </w:p>
        </w:tc>
        <w:tc>
          <w:tcPr>
            <w:tcW w:w="5274" w:type="dxa"/>
            <w:shd w:val="clear" w:color="000000" w:fill="FFFFFF"/>
            <w:noWrap w:val="0"/>
            <w:vAlign w:val="center"/>
          </w:tcPr>
          <w:p w14:paraId="57A194EC">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Φ15mm×150mm±</w:t>
            </w:r>
            <w:r>
              <w:rPr>
                <w:rFonts w:ascii="仿宋" w:hAnsi="仿宋" w:eastAsia="仿宋" w:cs="仿宋"/>
                <w:color w:val="000000"/>
                <w:kern w:val="0"/>
                <w:szCs w:val="21"/>
              </w:rPr>
              <w:t>2mm</w:t>
            </w:r>
            <w:r>
              <w:rPr>
                <w:rFonts w:hint="eastAsia" w:ascii="仿宋" w:hAnsi="仿宋" w:eastAsia="仿宋" w:cs="仿宋"/>
                <w:color w:val="000000"/>
                <w:kern w:val="0"/>
                <w:szCs w:val="21"/>
              </w:rPr>
              <w:t>，U型。</w:t>
            </w:r>
          </w:p>
        </w:tc>
        <w:tc>
          <w:tcPr>
            <w:tcW w:w="591" w:type="dxa"/>
            <w:shd w:val="clear" w:color="000000" w:fill="FFFFFF"/>
            <w:noWrap w:val="0"/>
            <w:vAlign w:val="center"/>
          </w:tcPr>
          <w:p w14:paraId="6532C12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支</w:t>
            </w:r>
          </w:p>
        </w:tc>
        <w:tc>
          <w:tcPr>
            <w:tcW w:w="597" w:type="dxa"/>
            <w:shd w:val="clear" w:color="000000" w:fill="FFFFFF"/>
            <w:noWrap w:val="0"/>
            <w:vAlign w:val="center"/>
          </w:tcPr>
          <w:p w14:paraId="08BFA70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24E6791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A574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9220C8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113 </w:t>
            </w:r>
          </w:p>
        </w:tc>
        <w:tc>
          <w:tcPr>
            <w:tcW w:w="1090" w:type="dxa"/>
            <w:shd w:val="clear" w:color="000000" w:fill="FFFFFF"/>
            <w:noWrap w:val="0"/>
            <w:vAlign w:val="center"/>
          </w:tcPr>
          <w:p w14:paraId="23B6994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玻璃活塞</w:t>
            </w:r>
          </w:p>
        </w:tc>
        <w:tc>
          <w:tcPr>
            <w:tcW w:w="5274" w:type="dxa"/>
            <w:shd w:val="clear" w:color="000000" w:fill="FFFFFF"/>
            <w:noWrap w:val="0"/>
            <w:vAlign w:val="center"/>
          </w:tcPr>
          <w:p w14:paraId="7965DD5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直形吻合应良好，不漏气，不漏液。</w:t>
            </w:r>
          </w:p>
        </w:tc>
        <w:tc>
          <w:tcPr>
            <w:tcW w:w="591" w:type="dxa"/>
            <w:shd w:val="clear" w:color="000000" w:fill="FFFFFF"/>
            <w:noWrap w:val="0"/>
            <w:vAlign w:val="center"/>
          </w:tcPr>
          <w:p w14:paraId="6599891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支</w:t>
            </w:r>
          </w:p>
        </w:tc>
        <w:tc>
          <w:tcPr>
            <w:tcW w:w="597" w:type="dxa"/>
            <w:shd w:val="clear" w:color="000000" w:fill="FFFFFF"/>
            <w:noWrap w:val="0"/>
            <w:vAlign w:val="center"/>
          </w:tcPr>
          <w:p w14:paraId="6111A36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20E1542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020B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657D65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114 </w:t>
            </w:r>
          </w:p>
        </w:tc>
        <w:tc>
          <w:tcPr>
            <w:tcW w:w="1090" w:type="dxa"/>
            <w:shd w:val="clear" w:color="000000" w:fill="FFFFFF"/>
            <w:noWrap w:val="0"/>
            <w:vAlign w:val="center"/>
          </w:tcPr>
          <w:p w14:paraId="36C9FB4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圆水槽</w:t>
            </w:r>
          </w:p>
        </w:tc>
        <w:tc>
          <w:tcPr>
            <w:tcW w:w="5274" w:type="dxa"/>
            <w:shd w:val="clear" w:color="000000" w:fill="FFFFFF"/>
            <w:noWrap w:val="0"/>
            <w:vAlign w:val="center"/>
          </w:tcPr>
          <w:p w14:paraId="6AAA9115">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Φ210mm×110mm±</w:t>
            </w:r>
            <w:r>
              <w:rPr>
                <w:rFonts w:ascii="仿宋" w:hAnsi="仿宋" w:eastAsia="仿宋" w:cs="仿宋"/>
                <w:color w:val="000000"/>
                <w:kern w:val="0"/>
                <w:szCs w:val="21"/>
              </w:rPr>
              <w:t>2mm</w:t>
            </w:r>
            <w:r>
              <w:rPr>
                <w:rFonts w:hint="eastAsia" w:ascii="仿宋" w:hAnsi="仿宋" w:eastAsia="仿宋" w:cs="仿宋"/>
                <w:color w:val="000000"/>
                <w:kern w:val="0"/>
                <w:szCs w:val="21"/>
              </w:rPr>
              <w:t>水槽底部应平整，不应凸底，壁厚和底厚应均匀，口部端面应平整，边和口应圆滑。</w:t>
            </w:r>
          </w:p>
        </w:tc>
        <w:tc>
          <w:tcPr>
            <w:tcW w:w="591" w:type="dxa"/>
            <w:shd w:val="clear" w:color="000000" w:fill="FFFFFF"/>
            <w:noWrap w:val="0"/>
            <w:vAlign w:val="center"/>
          </w:tcPr>
          <w:p w14:paraId="53F0BBE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3B62B85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5EBB854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19D8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CECBF6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115 </w:t>
            </w:r>
          </w:p>
        </w:tc>
        <w:tc>
          <w:tcPr>
            <w:tcW w:w="1090" w:type="dxa"/>
            <w:shd w:val="clear" w:color="000000" w:fill="FFFFFF"/>
            <w:noWrap w:val="0"/>
            <w:vAlign w:val="center"/>
          </w:tcPr>
          <w:p w14:paraId="38989D6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圆水槽</w:t>
            </w:r>
          </w:p>
        </w:tc>
        <w:tc>
          <w:tcPr>
            <w:tcW w:w="5274" w:type="dxa"/>
            <w:shd w:val="clear" w:color="000000" w:fill="FFFFFF"/>
            <w:noWrap w:val="0"/>
            <w:vAlign w:val="center"/>
          </w:tcPr>
          <w:p w14:paraId="0AC66E3A">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Φ270mm×140mm±2mm水槽底部应平整，不应凸底，壁厚和底厚应均匀，口部端面应平整，边和口应圆滑。</w:t>
            </w:r>
          </w:p>
        </w:tc>
        <w:tc>
          <w:tcPr>
            <w:tcW w:w="591" w:type="dxa"/>
            <w:shd w:val="clear" w:color="000000" w:fill="FFFFFF"/>
            <w:noWrap w:val="0"/>
            <w:vAlign w:val="center"/>
          </w:tcPr>
          <w:p w14:paraId="3044A2B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2D2715F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7F0AB3A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0F2A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000872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116 </w:t>
            </w:r>
          </w:p>
        </w:tc>
        <w:tc>
          <w:tcPr>
            <w:tcW w:w="1090" w:type="dxa"/>
            <w:shd w:val="clear" w:color="000000" w:fill="FFFFFF"/>
            <w:noWrap w:val="0"/>
            <w:vAlign w:val="center"/>
          </w:tcPr>
          <w:p w14:paraId="3DBDDE9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坩埚钳</w:t>
            </w:r>
          </w:p>
        </w:tc>
        <w:tc>
          <w:tcPr>
            <w:tcW w:w="5274" w:type="dxa"/>
            <w:shd w:val="clear" w:color="000000" w:fill="FFFFFF"/>
            <w:noWrap w:val="0"/>
            <w:vAlign w:val="center"/>
          </w:tcPr>
          <w:p w14:paraId="1C33AF90">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200mm±</w:t>
            </w:r>
            <w:r>
              <w:rPr>
                <w:rFonts w:ascii="仿宋" w:hAnsi="仿宋" w:eastAsia="仿宋" w:cs="仿宋"/>
                <w:color w:val="000000"/>
                <w:kern w:val="0"/>
                <w:szCs w:val="21"/>
              </w:rPr>
              <w:t>2mm</w:t>
            </w:r>
            <w:r>
              <w:rPr>
                <w:rFonts w:hint="eastAsia" w:ascii="仿宋" w:hAnsi="仿宋" w:eastAsia="仿宋" w:cs="仿宋"/>
                <w:color w:val="000000"/>
                <w:kern w:val="0"/>
                <w:szCs w:val="21"/>
              </w:rPr>
              <w:t>，钢制，中间弯曲部分内径应在2cm～3cm。</w:t>
            </w:r>
          </w:p>
        </w:tc>
        <w:tc>
          <w:tcPr>
            <w:tcW w:w="591" w:type="dxa"/>
            <w:shd w:val="clear" w:color="000000" w:fill="FFFFFF"/>
            <w:noWrap w:val="0"/>
            <w:vAlign w:val="center"/>
          </w:tcPr>
          <w:p w14:paraId="4166979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527E4E2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7180059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0915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9B067A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117 </w:t>
            </w:r>
          </w:p>
        </w:tc>
        <w:tc>
          <w:tcPr>
            <w:tcW w:w="1090" w:type="dxa"/>
            <w:shd w:val="clear" w:color="000000" w:fill="FFFFFF"/>
            <w:noWrap w:val="0"/>
            <w:vAlign w:val="center"/>
          </w:tcPr>
          <w:p w14:paraId="2CDFE4B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烧杯夹</w:t>
            </w:r>
          </w:p>
        </w:tc>
        <w:tc>
          <w:tcPr>
            <w:tcW w:w="5274" w:type="dxa"/>
            <w:shd w:val="clear" w:color="000000" w:fill="FFFFFF"/>
            <w:noWrap w:val="0"/>
            <w:vAlign w:val="center"/>
          </w:tcPr>
          <w:p w14:paraId="73AA2575">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钢制或不锈钢制，夹持部位应有橡胶保护套，避免与玻璃烧杯直接接触。</w:t>
            </w:r>
          </w:p>
        </w:tc>
        <w:tc>
          <w:tcPr>
            <w:tcW w:w="591" w:type="dxa"/>
            <w:shd w:val="clear" w:color="000000" w:fill="FFFFFF"/>
            <w:noWrap w:val="0"/>
            <w:vAlign w:val="center"/>
          </w:tcPr>
          <w:p w14:paraId="2378703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4E6C9F8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5844B7A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5409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D6AF31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118 </w:t>
            </w:r>
          </w:p>
        </w:tc>
        <w:tc>
          <w:tcPr>
            <w:tcW w:w="1090" w:type="dxa"/>
            <w:shd w:val="clear" w:color="000000" w:fill="FFFFFF"/>
            <w:noWrap w:val="0"/>
            <w:vAlign w:val="center"/>
          </w:tcPr>
          <w:p w14:paraId="644CCB5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镊子</w:t>
            </w:r>
          </w:p>
        </w:tc>
        <w:tc>
          <w:tcPr>
            <w:tcW w:w="5274" w:type="dxa"/>
            <w:shd w:val="clear" w:color="000000" w:fill="FFFFFF"/>
            <w:noWrap w:val="0"/>
            <w:vAlign w:val="center"/>
          </w:tcPr>
          <w:p w14:paraId="566D0BC5">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不锈钢制，平头，长125mm±</w:t>
            </w:r>
            <w:r>
              <w:rPr>
                <w:rFonts w:ascii="仿宋" w:hAnsi="仿宋" w:eastAsia="仿宋" w:cs="仿宋"/>
                <w:color w:val="000000"/>
                <w:kern w:val="0"/>
                <w:szCs w:val="21"/>
              </w:rPr>
              <w:t>2mm</w:t>
            </w:r>
            <w:r>
              <w:rPr>
                <w:rFonts w:hint="eastAsia" w:ascii="仿宋" w:hAnsi="仿宋" w:eastAsia="仿宋" w:cs="仿宋"/>
                <w:color w:val="000000"/>
                <w:kern w:val="0"/>
                <w:szCs w:val="21"/>
              </w:rPr>
              <w:t>，钢板厚1.2mm，前部应有防滑脱锯齿。</w:t>
            </w:r>
          </w:p>
        </w:tc>
        <w:tc>
          <w:tcPr>
            <w:tcW w:w="591" w:type="dxa"/>
            <w:shd w:val="clear" w:color="000000" w:fill="FFFFFF"/>
            <w:noWrap w:val="0"/>
            <w:vAlign w:val="center"/>
          </w:tcPr>
          <w:p w14:paraId="06AC257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28E5F81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1340E03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70D5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592078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119 </w:t>
            </w:r>
          </w:p>
        </w:tc>
        <w:tc>
          <w:tcPr>
            <w:tcW w:w="1090" w:type="dxa"/>
            <w:shd w:val="clear" w:color="000000" w:fill="FFFFFF"/>
            <w:noWrap w:val="0"/>
            <w:vAlign w:val="center"/>
          </w:tcPr>
          <w:p w14:paraId="4ECAAA9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试管夹</w:t>
            </w:r>
          </w:p>
        </w:tc>
        <w:tc>
          <w:tcPr>
            <w:tcW w:w="5274" w:type="dxa"/>
            <w:shd w:val="clear" w:color="000000" w:fill="FFFFFF"/>
            <w:noWrap w:val="0"/>
            <w:vAlign w:val="center"/>
          </w:tcPr>
          <w:p w14:paraId="66682130">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木制或者竹制，长度≥200mm±</w:t>
            </w:r>
            <w:r>
              <w:rPr>
                <w:rFonts w:ascii="仿宋" w:hAnsi="仿宋" w:eastAsia="仿宋" w:cs="仿宋"/>
                <w:color w:val="000000"/>
                <w:kern w:val="0"/>
                <w:szCs w:val="21"/>
              </w:rPr>
              <w:t>2mm</w:t>
            </w:r>
            <w:r>
              <w:rPr>
                <w:rFonts w:hint="eastAsia" w:ascii="仿宋" w:hAnsi="仿宋" w:eastAsia="仿宋" w:cs="仿宋"/>
                <w:color w:val="000000"/>
                <w:kern w:val="0"/>
                <w:szCs w:val="21"/>
              </w:rPr>
              <w:t>，宽度约20mm±</w:t>
            </w:r>
            <w:r>
              <w:rPr>
                <w:rFonts w:ascii="仿宋" w:hAnsi="仿宋" w:eastAsia="仿宋" w:cs="仿宋"/>
                <w:color w:val="000000"/>
                <w:kern w:val="0"/>
                <w:szCs w:val="21"/>
              </w:rPr>
              <w:t>2mm</w:t>
            </w:r>
            <w:r>
              <w:rPr>
                <w:rFonts w:hint="eastAsia" w:ascii="仿宋" w:hAnsi="仿宋" w:eastAsia="仿宋" w:cs="仿宋"/>
                <w:color w:val="000000"/>
                <w:kern w:val="0"/>
                <w:szCs w:val="21"/>
              </w:rPr>
              <w:t>，厚度约20mm±</w:t>
            </w:r>
            <w:r>
              <w:rPr>
                <w:rFonts w:ascii="仿宋" w:hAnsi="仿宋" w:eastAsia="仿宋" w:cs="仿宋"/>
                <w:color w:val="000000"/>
                <w:kern w:val="0"/>
                <w:szCs w:val="21"/>
              </w:rPr>
              <w:t>2mm</w:t>
            </w:r>
            <w:r>
              <w:rPr>
                <w:rFonts w:hint="eastAsia" w:ascii="仿宋" w:hAnsi="仿宋" w:eastAsia="仿宋" w:cs="仿宋"/>
                <w:color w:val="000000"/>
                <w:kern w:val="0"/>
                <w:szCs w:val="21"/>
              </w:rPr>
              <w:t>。试管夹闭口缝≤1mm，开口距离≥25mm。毡块粘接牢固，试管夹弹簧作防锈处理。试管夹持部位圆弧内径≤15mm。</w:t>
            </w:r>
          </w:p>
        </w:tc>
        <w:tc>
          <w:tcPr>
            <w:tcW w:w="591" w:type="dxa"/>
            <w:shd w:val="clear" w:color="000000" w:fill="FFFFFF"/>
            <w:noWrap w:val="0"/>
            <w:vAlign w:val="center"/>
          </w:tcPr>
          <w:p w14:paraId="3DF0476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6821DCF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5B03317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B64B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2F4F0F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120 </w:t>
            </w:r>
          </w:p>
        </w:tc>
        <w:tc>
          <w:tcPr>
            <w:tcW w:w="1090" w:type="dxa"/>
            <w:shd w:val="clear" w:color="000000" w:fill="FFFFFF"/>
            <w:noWrap w:val="0"/>
            <w:vAlign w:val="center"/>
          </w:tcPr>
          <w:p w14:paraId="515AB55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止水皮管夹</w:t>
            </w:r>
          </w:p>
        </w:tc>
        <w:tc>
          <w:tcPr>
            <w:tcW w:w="5274" w:type="dxa"/>
            <w:shd w:val="clear" w:color="000000" w:fill="FFFFFF"/>
            <w:noWrap w:val="0"/>
            <w:vAlign w:val="center"/>
          </w:tcPr>
          <w:p w14:paraId="05D0C41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Φ3mm钢丝制成，作防锈处理，夹持角度≥60º，弹性好，不漏液。</w:t>
            </w:r>
          </w:p>
        </w:tc>
        <w:tc>
          <w:tcPr>
            <w:tcW w:w="591" w:type="dxa"/>
            <w:shd w:val="clear" w:color="000000" w:fill="FFFFFF"/>
            <w:noWrap w:val="0"/>
            <w:vAlign w:val="center"/>
          </w:tcPr>
          <w:p w14:paraId="3E8B758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1541CF5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2BDFF70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CA65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6C86C2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121 </w:t>
            </w:r>
          </w:p>
        </w:tc>
        <w:tc>
          <w:tcPr>
            <w:tcW w:w="1090" w:type="dxa"/>
            <w:shd w:val="clear" w:color="000000" w:fill="FFFFFF"/>
            <w:noWrap w:val="0"/>
            <w:vAlign w:val="center"/>
          </w:tcPr>
          <w:p w14:paraId="2DE07AB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螺旋皮管夹</w:t>
            </w:r>
          </w:p>
        </w:tc>
        <w:tc>
          <w:tcPr>
            <w:tcW w:w="5274" w:type="dxa"/>
            <w:shd w:val="clear" w:color="000000" w:fill="FFFFFF"/>
            <w:noWrap w:val="0"/>
            <w:vAlign w:val="center"/>
          </w:tcPr>
          <w:p w14:paraId="086761C0">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由支架管和带压板的螺杆等组成。外形尺寸约为33mm×20mm×8mm，旋转方便，不易变形，压板厚度≥1mm。</w:t>
            </w:r>
          </w:p>
        </w:tc>
        <w:tc>
          <w:tcPr>
            <w:tcW w:w="591" w:type="dxa"/>
            <w:shd w:val="clear" w:color="000000" w:fill="FFFFFF"/>
            <w:noWrap w:val="0"/>
            <w:vAlign w:val="center"/>
          </w:tcPr>
          <w:p w14:paraId="7C0B11C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1E32D71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4</w:t>
            </w:r>
          </w:p>
        </w:tc>
        <w:tc>
          <w:tcPr>
            <w:tcW w:w="1016" w:type="dxa"/>
            <w:noWrap w:val="0"/>
            <w:vAlign w:val="center"/>
          </w:tcPr>
          <w:p w14:paraId="19A7B2F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D9B1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5F5474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122 </w:t>
            </w:r>
          </w:p>
        </w:tc>
        <w:tc>
          <w:tcPr>
            <w:tcW w:w="1090" w:type="dxa"/>
            <w:shd w:val="clear" w:color="000000" w:fill="FFFFFF"/>
            <w:noWrap w:val="0"/>
            <w:vAlign w:val="center"/>
          </w:tcPr>
          <w:p w14:paraId="5EFE599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石棉网</w:t>
            </w:r>
          </w:p>
        </w:tc>
        <w:tc>
          <w:tcPr>
            <w:tcW w:w="5274" w:type="dxa"/>
            <w:shd w:val="clear" w:color="000000" w:fill="FFFFFF"/>
            <w:noWrap w:val="0"/>
            <w:vAlign w:val="center"/>
          </w:tcPr>
          <w:p w14:paraId="34BD76A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金属网尺寸≥125mm×125mm±</w:t>
            </w:r>
            <w:r>
              <w:rPr>
                <w:rFonts w:ascii="仿宋" w:hAnsi="仿宋" w:eastAsia="仿宋" w:cs="仿宋"/>
                <w:color w:val="000000"/>
                <w:kern w:val="0"/>
                <w:szCs w:val="21"/>
              </w:rPr>
              <w:t>2mm</w:t>
            </w:r>
            <w:r>
              <w:rPr>
                <w:rFonts w:hint="eastAsia" w:ascii="仿宋" w:hAnsi="仿宋" w:eastAsia="仿宋" w:cs="仿宋"/>
                <w:color w:val="000000"/>
                <w:kern w:val="0"/>
                <w:szCs w:val="21"/>
              </w:rPr>
              <w:t>，0.8mm钢丝制成，石棉材料不易脱落，石棉网边缘钢丝应作简单处理。</w:t>
            </w:r>
          </w:p>
        </w:tc>
        <w:tc>
          <w:tcPr>
            <w:tcW w:w="591" w:type="dxa"/>
            <w:shd w:val="clear" w:color="000000" w:fill="FFFFFF"/>
            <w:noWrap w:val="0"/>
            <w:vAlign w:val="center"/>
          </w:tcPr>
          <w:p w14:paraId="29A3E01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13E3F26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6236F6F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206A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A04688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123 </w:t>
            </w:r>
          </w:p>
        </w:tc>
        <w:tc>
          <w:tcPr>
            <w:tcW w:w="1090" w:type="dxa"/>
            <w:shd w:val="clear" w:color="000000" w:fill="FFFFFF"/>
            <w:noWrap w:val="0"/>
            <w:vAlign w:val="center"/>
          </w:tcPr>
          <w:p w14:paraId="3DB30FF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陶土网</w:t>
            </w:r>
          </w:p>
        </w:tc>
        <w:tc>
          <w:tcPr>
            <w:tcW w:w="5274" w:type="dxa"/>
            <w:shd w:val="clear" w:color="000000" w:fill="FFFFFF"/>
            <w:noWrap w:val="0"/>
            <w:vAlign w:val="center"/>
          </w:tcPr>
          <w:p w14:paraId="492054D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金属网尺寸≥125mm×125mm±</w:t>
            </w:r>
            <w:r>
              <w:rPr>
                <w:rFonts w:ascii="仿宋" w:hAnsi="仿宋" w:eastAsia="仿宋" w:cs="仿宋"/>
                <w:color w:val="000000"/>
                <w:kern w:val="0"/>
                <w:szCs w:val="21"/>
              </w:rPr>
              <w:t>2mm</w:t>
            </w:r>
            <w:r>
              <w:rPr>
                <w:rFonts w:hint="eastAsia" w:ascii="仿宋" w:hAnsi="仿宋" w:eastAsia="仿宋" w:cs="仿宋"/>
                <w:color w:val="000000"/>
                <w:kern w:val="0"/>
                <w:szCs w:val="21"/>
              </w:rPr>
              <w:t>，耐火材料为陶土，功能等同于石棉网。</w:t>
            </w:r>
          </w:p>
        </w:tc>
        <w:tc>
          <w:tcPr>
            <w:tcW w:w="591" w:type="dxa"/>
            <w:shd w:val="clear" w:color="000000" w:fill="FFFFFF"/>
            <w:noWrap w:val="0"/>
            <w:vAlign w:val="center"/>
          </w:tcPr>
          <w:p w14:paraId="42F8651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w:t>
            </w:r>
          </w:p>
        </w:tc>
        <w:tc>
          <w:tcPr>
            <w:tcW w:w="597" w:type="dxa"/>
            <w:shd w:val="clear" w:color="000000" w:fill="FFFFFF"/>
            <w:noWrap w:val="0"/>
            <w:vAlign w:val="center"/>
          </w:tcPr>
          <w:p w14:paraId="2D8DE41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5AD1345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C204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1B0049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124 </w:t>
            </w:r>
          </w:p>
        </w:tc>
        <w:tc>
          <w:tcPr>
            <w:tcW w:w="1090" w:type="dxa"/>
            <w:shd w:val="clear" w:color="000000" w:fill="FFFFFF"/>
            <w:noWrap w:val="0"/>
            <w:vAlign w:val="center"/>
          </w:tcPr>
          <w:p w14:paraId="34A2494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燃烧匙</w:t>
            </w:r>
          </w:p>
        </w:tc>
        <w:tc>
          <w:tcPr>
            <w:tcW w:w="5274" w:type="dxa"/>
            <w:shd w:val="clear" w:color="000000" w:fill="FFFFFF"/>
            <w:noWrap w:val="0"/>
            <w:vAlign w:val="center"/>
          </w:tcPr>
          <w:p w14:paraId="56B4B53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铜勺，勺直径18mm，深10mm，铁柄，柄长约300mm，长柄和铜勺连接稳定结实。</w:t>
            </w:r>
          </w:p>
        </w:tc>
        <w:tc>
          <w:tcPr>
            <w:tcW w:w="591" w:type="dxa"/>
            <w:shd w:val="clear" w:color="000000" w:fill="FFFFFF"/>
            <w:noWrap w:val="0"/>
            <w:vAlign w:val="center"/>
          </w:tcPr>
          <w:p w14:paraId="063F877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4199E0A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3DDC50D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6799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827397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125 </w:t>
            </w:r>
          </w:p>
        </w:tc>
        <w:tc>
          <w:tcPr>
            <w:tcW w:w="1090" w:type="dxa"/>
            <w:shd w:val="clear" w:color="000000" w:fill="FFFFFF"/>
            <w:noWrap w:val="0"/>
            <w:vAlign w:val="center"/>
          </w:tcPr>
          <w:p w14:paraId="585152B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药匙</w:t>
            </w:r>
          </w:p>
        </w:tc>
        <w:tc>
          <w:tcPr>
            <w:tcW w:w="5274" w:type="dxa"/>
            <w:shd w:val="clear" w:color="000000" w:fill="FFFFFF"/>
            <w:noWrap w:val="0"/>
            <w:vAlign w:val="center"/>
          </w:tcPr>
          <w:p w14:paraId="6139123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长度≥13cm，带小勺，材质可选金属、牛角、塑料。</w:t>
            </w:r>
          </w:p>
        </w:tc>
        <w:tc>
          <w:tcPr>
            <w:tcW w:w="591" w:type="dxa"/>
            <w:shd w:val="clear" w:color="000000" w:fill="FFFFFF"/>
            <w:noWrap w:val="0"/>
            <w:vAlign w:val="center"/>
          </w:tcPr>
          <w:p w14:paraId="5807A9C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46E3131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5EB016E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D397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6A3050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126 </w:t>
            </w:r>
          </w:p>
        </w:tc>
        <w:tc>
          <w:tcPr>
            <w:tcW w:w="1090" w:type="dxa"/>
            <w:shd w:val="clear" w:color="000000" w:fill="FFFFFF"/>
            <w:noWrap w:val="0"/>
            <w:vAlign w:val="center"/>
          </w:tcPr>
          <w:p w14:paraId="376FFE4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玻璃管</w:t>
            </w:r>
          </w:p>
        </w:tc>
        <w:tc>
          <w:tcPr>
            <w:tcW w:w="5274" w:type="dxa"/>
            <w:shd w:val="clear" w:color="000000" w:fill="FFFFFF"/>
            <w:noWrap w:val="0"/>
            <w:vAlign w:val="center"/>
          </w:tcPr>
          <w:p w14:paraId="2A73E95C">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Φ5mm～6mm中性料，管口应打磨或烧结，避免划伤事故。</w:t>
            </w:r>
          </w:p>
        </w:tc>
        <w:tc>
          <w:tcPr>
            <w:tcW w:w="591" w:type="dxa"/>
            <w:shd w:val="clear" w:color="000000" w:fill="FFFFFF"/>
            <w:noWrap w:val="0"/>
            <w:vAlign w:val="center"/>
          </w:tcPr>
          <w:p w14:paraId="2593E61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kg</w:t>
            </w:r>
          </w:p>
        </w:tc>
        <w:tc>
          <w:tcPr>
            <w:tcW w:w="597" w:type="dxa"/>
            <w:shd w:val="clear" w:color="000000" w:fill="FFFFFF"/>
            <w:noWrap w:val="0"/>
            <w:vAlign w:val="center"/>
          </w:tcPr>
          <w:p w14:paraId="7986278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4B9D99A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AD75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A01B58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127 </w:t>
            </w:r>
          </w:p>
        </w:tc>
        <w:tc>
          <w:tcPr>
            <w:tcW w:w="1090" w:type="dxa"/>
            <w:shd w:val="clear" w:color="000000" w:fill="FFFFFF"/>
            <w:noWrap w:val="0"/>
            <w:vAlign w:val="center"/>
          </w:tcPr>
          <w:p w14:paraId="1992270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玻璃管</w:t>
            </w:r>
          </w:p>
        </w:tc>
        <w:tc>
          <w:tcPr>
            <w:tcW w:w="5274" w:type="dxa"/>
            <w:shd w:val="clear" w:color="000000" w:fill="FFFFFF"/>
            <w:noWrap w:val="0"/>
            <w:vAlign w:val="center"/>
          </w:tcPr>
          <w:p w14:paraId="200512A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Φ7mm～8mm。</w:t>
            </w:r>
          </w:p>
        </w:tc>
        <w:tc>
          <w:tcPr>
            <w:tcW w:w="591" w:type="dxa"/>
            <w:shd w:val="clear" w:color="000000" w:fill="FFFFFF"/>
            <w:noWrap w:val="0"/>
            <w:vAlign w:val="center"/>
          </w:tcPr>
          <w:p w14:paraId="09D12F1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kg</w:t>
            </w:r>
          </w:p>
        </w:tc>
        <w:tc>
          <w:tcPr>
            <w:tcW w:w="597" w:type="dxa"/>
            <w:shd w:val="clear" w:color="000000" w:fill="FFFFFF"/>
            <w:noWrap w:val="0"/>
            <w:vAlign w:val="center"/>
          </w:tcPr>
          <w:p w14:paraId="38BAA7F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63BC9E8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D7E2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C1FB5A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128 </w:t>
            </w:r>
          </w:p>
        </w:tc>
        <w:tc>
          <w:tcPr>
            <w:tcW w:w="1090" w:type="dxa"/>
            <w:shd w:val="clear" w:color="000000" w:fill="FFFFFF"/>
            <w:noWrap w:val="0"/>
            <w:vAlign w:val="center"/>
          </w:tcPr>
          <w:p w14:paraId="0B2360B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玻璃弯管</w:t>
            </w:r>
          </w:p>
        </w:tc>
        <w:tc>
          <w:tcPr>
            <w:tcW w:w="5274" w:type="dxa"/>
            <w:shd w:val="clear" w:color="000000" w:fill="FFFFFF"/>
            <w:noWrap w:val="0"/>
            <w:vAlign w:val="center"/>
          </w:tcPr>
          <w:p w14:paraId="3A893FB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Φ7mm～8mm一端长度为6cm～7cm，另一端长度约20cm，形状为锐角、直角和钝角，管口应打磨或烧结，避免划伤事故。</w:t>
            </w:r>
          </w:p>
        </w:tc>
        <w:tc>
          <w:tcPr>
            <w:tcW w:w="591" w:type="dxa"/>
            <w:shd w:val="clear" w:color="000000" w:fill="FFFFFF"/>
            <w:noWrap w:val="0"/>
            <w:vAlign w:val="center"/>
          </w:tcPr>
          <w:p w14:paraId="2A0D6FE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kg</w:t>
            </w:r>
          </w:p>
        </w:tc>
        <w:tc>
          <w:tcPr>
            <w:tcW w:w="597" w:type="dxa"/>
            <w:shd w:val="clear" w:color="000000" w:fill="FFFFFF"/>
            <w:noWrap w:val="0"/>
            <w:vAlign w:val="center"/>
          </w:tcPr>
          <w:p w14:paraId="10E23EA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163931A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F52B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D8E7E5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129 </w:t>
            </w:r>
          </w:p>
        </w:tc>
        <w:tc>
          <w:tcPr>
            <w:tcW w:w="1090" w:type="dxa"/>
            <w:shd w:val="clear" w:color="000000" w:fill="FFFFFF"/>
            <w:noWrap w:val="0"/>
            <w:vAlign w:val="center"/>
          </w:tcPr>
          <w:p w14:paraId="6CFDB05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玻璃棒</w:t>
            </w:r>
          </w:p>
        </w:tc>
        <w:tc>
          <w:tcPr>
            <w:tcW w:w="5274" w:type="dxa"/>
            <w:shd w:val="clear" w:color="000000" w:fill="FFFFFF"/>
            <w:noWrap w:val="0"/>
            <w:vAlign w:val="center"/>
          </w:tcPr>
          <w:p w14:paraId="2428D24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Φ5mm～6mm粗细均匀，两端烧结使其光滑。</w:t>
            </w:r>
          </w:p>
        </w:tc>
        <w:tc>
          <w:tcPr>
            <w:tcW w:w="591" w:type="dxa"/>
            <w:shd w:val="clear" w:color="000000" w:fill="FFFFFF"/>
            <w:noWrap w:val="0"/>
            <w:vAlign w:val="center"/>
          </w:tcPr>
          <w:p w14:paraId="3876DA9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kg</w:t>
            </w:r>
          </w:p>
        </w:tc>
        <w:tc>
          <w:tcPr>
            <w:tcW w:w="597" w:type="dxa"/>
            <w:shd w:val="clear" w:color="000000" w:fill="FFFFFF"/>
            <w:noWrap w:val="0"/>
            <w:vAlign w:val="center"/>
          </w:tcPr>
          <w:p w14:paraId="4607242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55C0927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1427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F3EF77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130 </w:t>
            </w:r>
          </w:p>
        </w:tc>
        <w:tc>
          <w:tcPr>
            <w:tcW w:w="1090" w:type="dxa"/>
            <w:shd w:val="clear" w:color="000000" w:fill="FFFFFF"/>
            <w:noWrap w:val="0"/>
            <w:vAlign w:val="center"/>
          </w:tcPr>
          <w:p w14:paraId="2CFBDA3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玻璃棒</w:t>
            </w:r>
          </w:p>
        </w:tc>
        <w:tc>
          <w:tcPr>
            <w:tcW w:w="5274" w:type="dxa"/>
            <w:shd w:val="clear" w:color="000000" w:fill="FFFFFF"/>
            <w:noWrap w:val="0"/>
            <w:vAlign w:val="center"/>
          </w:tcPr>
          <w:p w14:paraId="2A0D362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Φ7mm～8mm。</w:t>
            </w:r>
          </w:p>
        </w:tc>
        <w:tc>
          <w:tcPr>
            <w:tcW w:w="591" w:type="dxa"/>
            <w:shd w:val="clear" w:color="000000" w:fill="FFFFFF"/>
            <w:noWrap w:val="0"/>
            <w:vAlign w:val="center"/>
          </w:tcPr>
          <w:p w14:paraId="6CAAE45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kg</w:t>
            </w:r>
          </w:p>
        </w:tc>
        <w:tc>
          <w:tcPr>
            <w:tcW w:w="597" w:type="dxa"/>
            <w:shd w:val="clear" w:color="000000" w:fill="FFFFFF"/>
            <w:noWrap w:val="0"/>
            <w:vAlign w:val="center"/>
          </w:tcPr>
          <w:p w14:paraId="3D0084D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5F31C09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85CA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204EBE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131 </w:t>
            </w:r>
          </w:p>
        </w:tc>
        <w:tc>
          <w:tcPr>
            <w:tcW w:w="1090" w:type="dxa"/>
            <w:shd w:val="clear" w:color="000000" w:fill="FFFFFF"/>
            <w:noWrap w:val="0"/>
            <w:vAlign w:val="center"/>
          </w:tcPr>
          <w:p w14:paraId="63A6FC6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橡胶塞</w:t>
            </w:r>
          </w:p>
        </w:tc>
        <w:tc>
          <w:tcPr>
            <w:tcW w:w="5274" w:type="dxa"/>
            <w:shd w:val="clear" w:color="000000" w:fill="FFFFFF"/>
            <w:noWrap w:val="0"/>
            <w:vAlign w:val="center"/>
          </w:tcPr>
          <w:p w14:paraId="5F70830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000、00、0～10号白色，质地应均匀。</w:t>
            </w:r>
          </w:p>
        </w:tc>
        <w:tc>
          <w:tcPr>
            <w:tcW w:w="591" w:type="dxa"/>
            <w:shd w:val="clear" w:color="000000" w:fill="FFFFFF"/>
            <w:noWrap w:val="0"/>
            <w:vAlign w:val="center"/>
          </w:tcPr>
          <w:p w14:paraId="03CDB19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kg</w:t>
            </w:r>
          </w:p>
        </w:tc>
        <w:tc>
          <w:tcPr>
            <w:tcW w:w="597" w:type="dxa"/>
            <w:shd w:val="clear" w:color="000000" w:fill="FFFFFF"/>
            <w:noWrap w:val="0"/>
            <w:vAlign w:val="center"/>
          </w:tcPr>
          <w:p w14:paraId="5F863D3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4</w:t>
            </w:r>
          </w:p>
        </w:tc>
        <w:tc>
          <w:tcPr>
            <w:tcW w:w="1016" w:type="dxa"/>
            <w:noWrap w:val="0"/>
            <w:vAlign w:val="center"/>
          </w:tcPr>
          <w:p w14:paraId="04F0CD0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738B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053964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132 </w:t>
            </w:r>
          </w:p>
        </w:tc>
        <w:tc>
          <w:tcPr>
            <w:tcW w:w="1090" w:type="dxa"/>
            <w:shd w:val="clear" w:color="000000" w:fill="FFFFFF"/>
            <w:noWrap w:val="0"/>
            <w:vAlign w:val="center"/>
          </w:tcPr>
          <w:p w14:paraId="39B32E0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橡胶管</w:t>
            </w:r>
          </w:p>
        </w:tc>
        <w:tc>
          <w:tcPr>
            <w:tcW w:w="5274" w:type="dxa"/>
            <w:shd w:val="clear" w:color="000000" w:fill="FFFFFF"/>
            <w:noWrap w:val="0"/>
            <w:vAlign w:val="center"/>
          </w:tcPr>
          <w:p w14:paraId="72538C2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外径9mm，内径6mm乳白色，应具有耐油、耐酸碱、耐压等特性。</w:t>
            </w:r>
          </w:p>
        </w:tc>
        <w:tc>
          <w:tcPr>
            <w:tcW w:w="591" w:type="dxa"/>
            <w:shd w:val="clear" w:color="000000" w:fill="FFFFFF"/>
            <w:noWrap w:val="0"/>
            <w:vAlign w:val="center"/>
          </w:tcPr>
          <w:p w14:paraId="35297C3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kg</w:t>
            </w:r>
          </w:p>
        </w:tc>
        <w:tc>
          <w:tcPr>
            <w:tcW w:w="597" w:type="dxa"/>
            <w:shd w:val="clear" w:color="000000" w:fill="FFFFFF"/>
            <w:noWrap w:val="0"/>
            <w:vAlign w:val="center"/>
          </w:tcPr>
          <w:p w14:paraId="3BA5409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0031197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22E8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605E35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133 </w:t>
            </w:r>
          </w:p>
        </w:tc>
        <w:tc>
          <w:tcPr>
            <w:tcW w:w="1090" w:type="dxa"/>
            <w:shd w:val="clear" w:color="000000" w:fill="FFFFFF"/>
            <w:noWrap w:val="0"/>
            <w:vAlign w:val="center"/>
          </w:tcPr>
          <w:p w14:paraId="148FF45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乳胶管</w:t>
            </w:r>
          </w:p>
        </w:tc>
        <w:tc>
          <w:tcPr>
            <w:tcW w:w="5274" w:type="dxa"/>
            <w:shd w:val="clear" w:color="000000" w:fill="FFFFFF"/>
            <w:noWrap w:val="0"/>
            <w:vAlign w:val="center"/>
          </w:tcPr>
          <w:p w14:paraId="2AE1D70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外径6mm，内径4mm弹力好，拉力范围可应在自身的6倍，回弹力100%。</w:t>
            </w:r>
          </w:p>
        </w:tc>
        <w:tc>
          <w:tcPr>
            <w:tcW w:w="591" w:type="dxa"/>
            <w:shd w:val="clear" w:color="000000" w:fill="FFFFFF"/>
            <w:noWrap w:val="0"/>
            <w:vAlign w:val="center"/>
          </w:tcPr>
          <w:p w14:paraId="31B4878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m</w:t>
            </w:r>
          </w:p>
        </w:tc>
        <w:tc>
          <w:tcPr>
            <w:tcW w:w="597" w:type="dxa"/>
            <w:shd w:val="clear" w:color="000000" w:fill="FFFFFF"/>
            <w:noWrap w:val="0"/>
            <w:vAlign w:val="center"/>
          </w:tcPr>
          <w:p w14:paraId="2601403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20</w:t>
            </w:r>
          </w:p>
        </w:tc>
        <w:tc>
          <w:tcPr>
            <w:tcW w:w="1016" w:type="dxa"/>
            <w:noWrap w:val="0"/>
            <w:vAlign w:val="center"/>
          </w:tcPr>
          <w:p w14:paraId="3EECA37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AF2A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A9269F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134 </w:t>
            </w:r>
          </w:p>
        </w:tc>
        <w:tc>
          <w:tcPr>
            <w:tcW w:w="1090" w:type="dxa"/>
            <w:shd w:val="clear" w:color="000000" w:fill="FFFFFF"/>
            <w:noWrap w:val="0"/>
            <w:vAlign w:val="center"/>
          </w:tcPr>
          <w:p w14:paraId="559CCEE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乳胶管</w:t>
            </w:r>
          </w:p>
        </w:tc>
        <w:tc>
          <w:tcPr>
            <w:tcW w:w="5274" w:type="dxa"/>
            <w:shd w:val="clear" w:color="000000" w:fill="FFFFFF"/>
            <w:noWrap w:val="0"/>
            <w:vAlign w:val="center"/>
          </w:tcPr>
          <w:p w14:paraId="667F894E">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外径7mm，内径5mm。</w:t>
            </w:r>
          </w:p>
        </w:tc>
        <w:tc>
          <w:tcPr>
            <w:tcW w:w="591" w:type="dxa"/>
            <w:shd w:val="clear" w:color="000000" w:fill="FFFFFF"/>
            <w:noWrap w:val="0"/>
            <w:vAlign w:val="center"/>
          </w:tcPr>
          <w:p w14:paraId="7D9B511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m</w:t>
            </w:r>
          </w:p>
        </w:tc>
        <w:tc>
          <w:tcPr>
            <w:tcW w:w="597" w:type="dxa"/>
            <w:shd w:val="clear" w:color="000000" w:fill="FFFFFF"/>
            <w:noWrap w:val="0"/>
            <w:vAlign w:val="center"/>
          </w:tcPr>
          <w:p w14:paraId="4D06AFD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20</w:t>
            </w:r>
          </w:p>
        </w:tc>
        <w:tc>
          <w:tcPr>
            <w:tcW w:w="1016" w:type="dxa"/>
            <w:noWrap w:val="0"/>
            <w:vAlign w:val="center"/>
          </w:tcPr>
          <w:p w14:paraId="79602DF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AD86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CB8139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135 </w:t>
            </w:r>
          </w:p>
        </w:tc>
        <w:tc>
          <w:tcPr>
            <w:tcW w:w="1090" w:type="dxa"/>
            <w:shd w:val="clear" w:color="000000" w:fill="FFFFFF"/>
            <w:noWrap w:val="0"/>
            <w:vAlign w:val="center"/>
          </w:tcPr>
          <w:p w14:paraId="736E230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乳胶管</w:t>
            </w:r>
          </w:p>
        </w:tc>
        <w:tc>
          <w:tcPr>
            <w:tcW w:w="5274" w:type="dxa"/>
            <w:shd w:val="clear" w:color="000000" w:fill="FFFFFF"/>
            <w:noWrap w:val="0"/>
            <w:vAlign w:val="center"/>
          </w:tcPr>
          <w:p w14:paraId="29837FF0">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外径9mm，内径6mm。</w:t>
            </w:r>
          </w:p>
        </w:tc>
        <w:tc>
          <w:tcPr>
            <w:tcW w:w="591" w:type="dxa"/>
            <w:shd w:val="clear" w:color="000000" w:fill="FFFFFF"/>
            <w:noWrap w:val="0"/>
            <w:vAlign w:val="center"/>
          </w:tcPr>
          <w:p w14:paraId="60139A0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m</w:t>
            </w:r>
          </w:p>
        </w:tc>
        <w:tc>
          <w:tcPr>
            <w:tcW w:w="597" w:type="dxa"/>
            <w:shd w:val="clear" w:color="000000" w:fill="FFFFFF"/>
            <w:noWrap w:val="0"/>
            <w:vAlign w:val="center"/>
          </w:tcPr>
          <w:p w14:paraId="789C80B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20</w:t>
            </w:r>
          </w:p>
        </w:tc>
        <w:tc>
          <w:tcPr>
            <w:tcW w:w="1016" w:type="dxa"/>
            <w:noWrap w:val="0"/>
            <w:vAlign w:val="center"/>
          </w:tcPr>
          <w:p w14:paraId="203728B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8214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EAE420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136 </w:t>
            </w:r>
          </w:p>
        </w:tc>
        <w:tc>
          <w:tcPr>
            <w:tcW w:w="1090" w:type="dxa"/>
            <w:shd w:val="clear" w:color="000000" w:fill="FFFFFF"/>
            <w:noWrap w:val="0"/>
            <w:vAlign w:val="center"/>
          </w:tcPr>
          <w:p w14:paraId="1644646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试管刷</w:t>
            </w:r>
          </w:p>
        </w:tc>
        <w:tc>
          <w:tcPr>
            <w:tcW w:w="5274" w:type="dxa"/>
            <w:shd w:val="clear" w:color="000000" w:fill="FFFFFF"/>
            <w:noWrap w:val="0"/>
            <w:vAlign w:val="center"/>
          </w:tcPr>
          <w:p w14:paraId="40F4B3F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Φ12mm手持部分顶端应为环状，顶部要有刷丝，铁丝应不可外露。</w:t>
            </w:r>
          </w:p>
        </w:tc>
        <w:tc>
          <w:tcPr>
            <w:tcW w:w="591" w:type="dxa"/>
            <w:shd w:val="clear" w:color="000000" w:fill="FFFFFF"/>
            <w:noWrap w:val="0"/>
            <w:vAlign w:val="center"/>
          </w:tcPr>
          <w:p w14:paraId="5CDD838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04923CC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53B64D3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D5BA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B7CC62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137 </w:t>
            </w:r>
          </w:p>
        </w:tc>
        <w:tc>
          <w:tcPr>
            <w:tcW w:w="1090" w:type="dxa"/>
            <w:shd w:val="clear" w:color="000000" w:fill="FFFFFF"/>
            <w:noWrap w:val="0"/>
            <w:vAlign w:val="center"/>
          </w:tcPr>
          <w:p w14:paraId="4D6DD23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试管刷</w:t>
            </w:r>
          </w:p>
        </w:tc>
        <w:tc>
          <w:tcPr>
            <w:tcW w:w="5274" w:type="dxa"/>
            <w:shd w:val="clear" w:color="000000" w:fill="FFFFFF"/>
            <w:noWrap w:val="0"/>
            <w:vAlign w:val="center"/>
          </w:tcPr>
          <w:p w14:paraId="5FE58D6D">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Φ18mm。</w:t>
            </w:r>
          </w:p>
        </w:tc>
        <w:tc>
          <w:tcPr>
            <w:tcW w:w="591" w:type="dxa"/>
            <w:shd w:val="clear" w:color="000000" w:fill="FFFFFF"/>
            <w:noWrap w:val="0"/>
            <w:vAlign w:val="center"/>
          </w:tcPr>
          <w:p w14:paraId="2B767BB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72C8EEB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0666138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4C0E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666C4E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138 </w:t>
            </w:r>
          </w:p>
        </w:tc>
        <w:tc>
          <w:tcPr>
            <w:tcW w:w="1090" w:type="dxa"/>
            <w:shd w:val="clear" w:color="000000" w:fill="FFFFFF"/>
            <w:noWrap w:val="0"/>
            <w:vAlign w:val="center"/>
          </w:tcPr>
          <w:p w14:paraId="1E8C9FD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试管刷</w:t>
            </w:r>
          </w:p>
        </w:tc>
        <w:tc>
          <w:tcPr>
            <w:tcW w:w="5274" w:type="dxa"/>
            <w:shd w:val="clear" w:color="000000" w:fill="FFFFFF"/>
            <w:noWrap w:val="0"/>
            <w:vAlign w:val="center"/>
          </w:tcPr>
          <w:p w14:paraId="610652F5">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Φ32mm。</w:t>
            </w:r>
          </w:p>
        </w:tc>
        <w:tc>
          <w:tcPr>
            <w:tcW w:w="591" w:type="dxa"/>
            <w:shd w:val="clear" w:color="000000" w:fill="FFFFFF"/>
            <w:noWrap w:val="0"/>
            <w:vAlign w:val="center"/>
          </w:tcPr>
          <w:p w14:paraId="75D07B2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7E7E6B9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4</w:t>
            </w:r>
          </w:p>
        </w:tc>
        <w:tc>
          <w:tcPr>
            <w:tcW w:w="1016" w:type="dxa"/>
            <w:noWrap w:val="0"/>
            <w:vAlign w:val="center"/>
          </w:tcPr>
          <w:p w14:paraId="1CF7529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500B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B2717B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139 </w:t>
            </w:r>
          </w:p>
        </w:tc>
        <w:tc>
          <w:tcPr>
            <w:tcW w:w="1090" w:type="dxa"/>
            <w:shd w:val="clear" w:color="000000" w:fill="FFFFFF"/>
            <w:noWrap w:val="0"/>
            <w:vAlign w:val="center"/>
          </w:tcPr>
          <w:p w14:paraId="1296D2E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烧瓶刷</w:t>
            </w:r>
          </w:p>
        </w:tc>
        <w:tc>
          <w:tcPr>
            <w:tcW w:w="5274" w:type="dxa"/>
            <w:shd w:val="clear" w:color="000000" w:fill="FFFFFF"/>
            <w:noWrap w:val="0"/>
            <w:vAlign w:val="center"/>
          </w:tcPr>
          <w:p w14:paraId="68FEEF4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250mL烧瓶用手持部分顶端应为环状，顶部要有刷丝，铁丝应不可外露。</w:t>
            </w:r>
          </w:p>
        </w:tc>
        <w:tc>
          <w:tcPr>
            <w:tcW w:w="591" w:type="dxa"/>
            <w:shd w:val="clear" w:color="000000" w:fill="FFFFFF"/>
            <w:noWrap w:val="0"/>
            <w:vAlign w:val="center"/>
          </w:tcPr>
          <w:p w14:paraId="7BF04B1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2F3994B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4</w:t>
            </w:r>
          </w:p>
        </w:tc>
        <w:tc>
          <w:tcPr>
            <w:tcW w:w="1016" w:type="dxa"/>
            <w:noWrap w:val="0"/>
            <w:vAlign w:val="center"/>
          </w:tcPr>
          <w:p w14:paraId="7E31F22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8785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2C10D7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140 </w:t>
            </w:r>
          </w:p>
        </w:tc>
        <w:tc>
          <w:tcPr>
            <w:tcW w:w="1090" w:type="dxa"/>
            <w:shd w:val="clear" w:color="000000" w:fill="FFFFFF"/>
            <w:noWrap w:val="0"/>
            <w:vAlign w:val="center"/>
          </w:tcPr>
          <w:p w14:paraId="1DDC7B2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烧瓶刷</w:t>
            </w:r>
          </w:p>
        </w:tc>
        <w:tc>
          <w:tcPr>
            <w:tcW w:w="5274" w:type="dxa"/>
            <w:shd w:val="clear" w:color="000000" w:fill="FFFFFF"/>
            <w:noWrap w:val="0"/>
            <w:vAlign w:val="center"/>
          </w:tcPr>
          <w:p w14:paraId="6A123920">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500mL烧瓶用。</w:t>
            </w:r>
          </w:p>
        </w:tc>
        <w:tc>
          <w:tcPr>
            <w:tcW w:w="591" w:type="dxa"/>
            <w:shd w:val="clear" w:color="000000" w:fill="FFFFFF"/>
            <w:noWrap w:val="0"/>
            <w:vAlign w:val="center"/>
          </w:tcPr>
          <w:p w14:paraId="50236D8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13B921D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4</w:t>
            </w:r>
          </w:p>
        </w:tc>
        <w:tc>
          <w:tcPr>
            <w:tcW w:w="1016" w:type="dxa"/>
            <w:noWrap w:val="0"/>
            <w:vAlign w:val="center"/>
          </w:tcPr>
          <w:p w14:paraId="0DED5F0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414E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D785A7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141 </w:t>
            </w:r>
          </w:p>
        </w:tc>
        <w:tc>
          <w:tcPr>
            <w:tcW w:w="1090" w:type="dxa"/>
            <w:shd w:val="clear" w:color="000000" w:fill="FFFFFF"/>
            <w:noWrap w:val="0"/>
            <w:vAlign w:val="center"/>
          </w:tcPr>
          <w:p w14:paraId="29F2376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结晶皿</w:t>
            </w:r>
          </w:p>
        </w:tc>
        <w:tc>
          <w:tcPr>
            <w:tcW w:w="5274" w:type="dxa"/>
            <w:shd w:val="clear" w:color="000000" w:fill="FFFFFF"/>
            <w:noWrap w:val="0"/>
            <w:vAlign w:val="center"/>
          </w:tcPr>
          <w:p w14:paraId="5FC28BFD">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80mm，平底无色硼硅酸盐玻璃制。</w:t>
            </w:r>
          </w:p>
        </w:tc>
        <w:tc>
          <w:tcPr>
            <w:tcW w:w="591" w:type="dxa"/>
            <w:shd w:val="clear" w:color="000000" w:fill="FFFFFF"/>
            <w:noWrap w:val="0"/>
            <w:vAlign w:val="center"/>
          </w:tcPr>
          <w:p w14:paraId="6D5759D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30EE7F2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4B18C37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9CA0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9A2B09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142 </w:t>
            </w:r>
          </w:p>
        </w:tc>
        <w:tc>
          <w:tcPr>
            <w:tcW w:w="1090" w:type="dxa"/>
            <w:shd w:val="clear" w:color="000000" w:fill="FFFFFF"/>
            <w:noWrap w:val="0"/>
            <w:vAlign w:val="center"/>
          </w:tcPr>
          <w:p w14:paraId="1C14E38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表面皿</w:t>
            </w:r>
          </w:p>
        </w:tc>
        <w:tc>
          <w:tcPr>
            <w:tcW w:w="5274" w:type="dxa"/>
            <w:shd w:val="clear" w:color="000000" w:fill="FFFFFF"/>
            <w:noWrap w:val="0"/>
            <w:vAlign w:val="center"/>
          </w:tcPr>
          <w:p w14:paraId="0EB80D5B">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60mm无色硼硅酸盐玻璃制。</w:t>
            </w:r>
          </w:p>
        </w:tc>
        <w:tc>
          <w:tcPr>
            <w:tcW w:w="591" w:type="dxa"/>
            <w:shd w:val="clear" w:color="000000" w:fill="FFFFFF"/>
            <w:noWrap w:val="0"/>
            <w:vAlign w:val="center"/>
          </w:tcPr>
          <w:p w14:paraId="46DD5C1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79F3AF1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1DB1485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10A5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32948D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143 </w:t>
            </w:r>
          </w:p>
        </w:tc>
        <w:tc>
          <w:tcPr>
            <w:tcW w:w="1090" w:type="dxa"/>
            <w:shd w:val="clear" w:color="000000" w:fill="FFFFFF"/>
            <w:noWrap w:val="0"/>
            <w:vAlign w:val="center"/>
          </w:tcPr>
          <w:p w14:paraId="396AD65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表面皿</w:t>
            </w:r>
          </w:p>
        </w:tc>
        <w:tc>
          <w:tcPr>
            <w:tcW w:w="5274" w:type="dxa"/>
            <w:shd w:val="clear" w:color="000000" w:fill="FFFFFF"/>
            <w:noWrap w:val="0"/>
            <w:vAlign w:val="center"/>
          </w:tcPr>
          <w:p w14:paraId="782AECF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100mm无色硼硅酸盐玻璃制。</w:t>
            </w:r>
          </w:p>
        </w:tc>
        <w:tc>
          <w:tcPr>
            <w:tcW w:w="591" w:type="dxa"/>
            <w:shd w:val="clear" w:color="000000" w:fill="FFFFFF"/>
            <w:noWrap w:val="0"/>
            <w:vAlign w:val="center"/>
          </w:tcPr>
          <w:p w14:paraId="15200FA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24306C4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00D86A8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B9BC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99B86C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144 </w:t>
            </w:r>
          </w:p>
        </w:tc>
        <w:tc>
          <w:tcPr>
            <w:tcW w:w="1090" w:type="dxa"/>
            <w:shd w:val="clear" w:color="000000" w:fill="FFFFFF"/>
            <w:noWrap w:val="0"/>
            <w:vAlign w:val="center"/>
          </w:tcPr>
          <w:p w14:paraId="1A938EE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研钵</w:t>
            </w:r>
          </w:p>
        </w:tc>
        <w:tc>
          <w:tcPr>
            <w:tcW w:w="5274" w:type="dxa"/>
            <w:shd w:val="clear" w:color="000000" w:fill="FFFFFF"/>
            <w:noWrap w:val="0"/>
            <w:vAlign w:val="center"/>
          </w:tcPr>
          <w:p w14:paraId="296B070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60mm瓷或玻璃制，配有研杵，内部粗糙便于研磨，外部应光滑。</w:t>
            </w:r>
          </w:p>
        </w:tc>
        <w:tc>
          <w:tcPr>
            <w:tcW w:w="591" w:type="dxa"/>
            <w:shd w:val="clear" w:color="000000" w:fill="FFFFFF"/>
            <w:noWrap w:val="0"/>
            <w:vAlign w:val="center"/>
          </w:tcPr>
          <w:p w14:paraId="5B9B819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08CB6FB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3BD4C3C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CC69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3785D0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145 </w:t>
            </w:r>
          </w:p>
        </w:tc>
        <w:tc>
          <w:tcPr>
            <w:tcW w:w="1090" w:type="dxa"/>
            <w:shd w:val="clear" w:color="000000" w:fill="FFFFFF"/>
            <w:noWrap w:val="0"/>
            <w:vAlign w:val="center"/>
          </w:tcPr>
          <w:p w14:paraId="4CA5B9D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研钵</w:t>
            </w:r>
          </w:p>
        </w:tc>
        <w:tc>
          <w:tcPr>
            <w:tcW w:w="5274" w:type="dxa"/>
            <w:shd w:val="clear" w:color="000000" w:fill="FFFFFF"/>
            <w:noWrap w:val="0"/>
            <w:vAlign w:val="center"/>
          </w:tcPr>
          <w:p w14:paraId="3A46D01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100mm瓷或玻璃制，配有研杵，内部粗糙便于研磨，外部应光滑。</w:t>
            </w:r>
          </w:p>
        </w:tc>
        <w:tc>
          <w:tcPr>
            <w:tcW w:w="591" w:type="dxa"/>
            <w:shd w:val="clear" w:color="000000" w:fill="FFFFFF"/>
            <w:noWrap w:val="0"/>
            <w:vAlign w:val="center"/>
          </w:tcPr>
          <w:p w14:paraId="0132414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7E5204C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2690E58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DBD6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0E1FA6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146 </w:t>
            </w:r>
          </w:p>
        </w:tc>
        <w:tc>
          <w:tcPr>
            <w:tcW w:w="1090" w:type="dxa"/>
            <w:shd w:val="clear" w:color="000000" w:fill="FFFFFF"/>
            <w:noWrap w:val="0"/>
            <w:vAlign w:val="center"/>
          </w:tcPr>
          <w:p w14:paraId="0029FBC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蒸发皿</w:t>
            </w:r>
          </w:p>
        </w:tc>
        <w:tc>
          <w:tcPr>
            <w:tcW w:w="5274" w:type="dxa"/>
            <w:shd w:val="clear" w:color="000000" w:fill="FFFFFF"/>
            <w:noWrap w:val="0"/>
            <w:vAlign w:val="center"/>
          </w:tcPr>
          <w:p w14:paraId="6628EF2E">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100mm瓷制，耐受温度≥800℃。</w:t>
            </w:r>
          </w:p>
        </w:tc>
        <w:tc>
          <w:tcPr>
            <w:tcW w:w="591" w:type="dxa"/>
            <w:shd w:val="clear" w:color="000000" w:fill="FFFFFF"/>
            <w:noWrap w:val="0"/>
            <w:vAlign w:val="center"/>
          </w:tcPr>
          <w:p w14:paraId="79CC302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22FDF95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208FE07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C0B6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A9C6A0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147 </w:t>
            </w:r>
          </w:p>
        </w:tc>
        <w:tc>
          <w:tcPr>
            <w:tcW w:w="1090" w:type="dxa"/>
            <w:shd w:val="clear" w:color="000000" w:fill="FFFFFF"/>
            <w:noWrap w:val="0"/>
            <w:vAlign w:val="center"/>
          </w:tcPr>
          <w:p w14:paraId="6A5F892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蒸发皿</w:t>
            </w:r>
          </w:p>
        </w:tc>
        <w:tc>
          <w:tcPr>
            <w:tcW w:w="5274" w:type="dxa"/>
            <w:shd w:val="clear" w:color="000000" w:fill="FFFFFF"/>
            <w:noWrap w:val="0"/>
            <w:vAlign w:val="center"/>
          </w:tcPr>
          <w:p w14:paraId="429ACDCA">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120mm瓷制，耐受温度≥800℃。</w:t>
            </w:r>
          </w:p>
        </w:tc>
        <w:tc>
          <w:tcPr>
            <w:tcW w:w="591" w:type="dxa"/>
            <w:shd w:val="clear" w:color="000000" w:fill="FFFFFF"/>
            <w:noWrap w:val="0"/>
            <w:vAlign w:val="center"/>
          </w:tcPr>
          <w:p w14:paraId="206E36A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76F295F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7027015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A807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32C5D7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148 </w:t>
            </w:r>
          </w:p>
        </w:tc>
        <w:tc>
          <w:tcPr>
            <w:tcW w:w="1090" w:type="dxa"/>
            <w:shd w:val="clear" w:color="000000" w:fill="FFFFFF"/>
            <w:noWrap w:val="0"/>
            <w:vAlign w:val="center"/>
          </w:tcPr>
          <w:p w14:paraId="71C428C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反应板</w:t>
            </w:r>
          </w:p>
        </w:tc>
        <w:tc>
          <w:tcPr>
            <w:tcW w:w="5274" w:type="dxa"/>
            <w:shd w:val="clear" w:color="000000" w:fill="FFFFFF"/>
            <w:noWrap w:val="0"/>
            <w:vAlign w:val="center"/>
          </w:tcPr>
          <w:p w14:paraId="75DA8906">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白色陶瓷，6孔，表面有釉层，应不会发生溶液渗透。</w:t>
            </w:r>
          </w:p>
        </w:tc>
        <w:tc>
          <w:tcPr>
            <w:tcW w:w="591" w:type="dxa"/>
            <w:shd w:val="clear" w:color="000000" w:fill="FFFFFF"/>
            <w:noWrap w:val="0"/>
            <w:vAlign w:val="center"/>
          </w:tcPr>
          <w:p w14:paraId="60C7AAD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0774F47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307E2DA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FCE9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C87537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149 </w:t>
            </w:r>
          </w:p>
        </w:tc>
        <w:tc>
          <w:tcPr>
            <w:tcW w:w="1090" w:type="dxa"/>
            <w:shd w:val="clear" w:color="000000" w:fill="FFFFFF"/>
            <w:noWrap w:val="0"/>
            <w:vAlign w:val="center"/>
          </w:tcPr>
          <w:p w14:paraId="576FBF9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井穴板</w:t>
            </w:r>
          </w:p>
        </w:tc>
        <w:tc>
          <w:tcPr>
            <w:tcW w:w="5274" w:type="dxa"/>
            <w:shd w:val="clear" w:color="000000" w:fill="FFFFFF"/>
            <w:noWrap w:val="0"/>
            <w:vAlign w:val="center"/>
          </w:tcPr>
          <w:p w14:paraId="23F7512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透明塑料，9孔，每孔0.7mL，应可以重复使用。</w:t>
            </w:r>
          </w:p>
        </w:tc>
        <w:tc>
          <w:tcPr>
            <w:tcW w:w="591" w:type="dxa"/>
            <w:shd w:val="clear" w:color="000000" w:fill="FFFFFF"/>
            <w:noWrap w:val="0"/>
            <w:vAlign w:val="center"/>
          </w:tcPr>
          <w:p w14:paraId="27E9C92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3C3B18E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421A567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13DE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AE4C6D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150 </w:t>
            </w:r>
          </w:p>
        </w:tc>
        <w:tc>
          <w:tcPr>
            <w:tcW w:w="1090" w:type="dxa"/>
            <w:shd w:val="clear" w:color="000000" w:fill="FFFFFF"/>
            <w:noWrap w:val="0"/>
            <w:vAlign w:val="center"/>
          </w:tcPr>
          <w:p w14:paraId="1710774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井穴板</w:t>
            </w:r>
          </w:p>
        </w:tc>
        <w:tc>
          <w:tcPr>
            <w:tcW w:w="5274" w:type="dxa"/>
            <w:shd w:val="clear" w:color="000000" w:fill="FFFFFF"/>
            <w:noWrap w:val="0"/>
            <w:vAlign w:val="center"/>
          </w:tcPr>
          <w:p w14:paraId="3FAD2DE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透明塑料，6孔，每孔5mL，配6个双导气管的井穴塞，应可以重复使用。</w:t>
            </w:r>
          </w:p>
        </w:tc>
        <w:tc>
          <w:tcPr>
            <w:tcW w:w="591" w:type="dxa"/>
            <w:shd w:val="clear" w:color="000000" w:fill="FFFFFF"/>
            <w:noWrap w:val="0"/>
            <w:vAlign w:val="center"/>
          </w:tcPr>
          <w:p w14:paraId="2E6B296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71F51AB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6BCD867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2691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42D298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151 </w:t>
            </w:r>
          </w:p>
        </w:tc>
        <w:tc>
          <w:tcPr>
            <w:tcW w:w="1090" w:type="dxa"/>
            <w:shd w:val="clear" w:color="000000" w:fill="FFFFFF"/>
            <w:noWrap w:val="0"/>
            <w:vAlign w:val="center"/>
          </w:tcPr>
          <w:p w14:paraId="70B935A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塑料多用滴管</w:t>
            </w:r>
          </w:p>
        </w:tc>
        <w:tc>
          <w:tcPr>
            <w:tcW w:w="5274" w:type="dxa"/>
            <w:shd w:val="clear" w:color="000000" w:fill="FFFFFF"/>
            <w:noWrap w:val="0"/>
            <w:vAlign w:val="center"/>
          </w:tcPr>
          <w:p w14:paraId="74E1CDE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弹性圆筒形吸泡和一根Φ1mm×120mm的径管连接而成，容积4mL，环保材料，应弹性好。</w:t>
            </w:r>
          </w:p>
        </w:tc>
        <w:tc>
          <w:tcPr>
            <w:tcW w:w="591" w:type="dxa"/>
            <w:shd w:val="clear" w:color="000000" w:fill="FFFFFF"/>
            <w:noWrap w:val="0"/>
            <w:vAlign w:val="center"/>
          </w:tcPr>
          <w:p w14:paraId="1BCA6E0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支</w:t>
            </w:r>
          </w:p>
        </w:tc>
        <w:tc>
          <w:tcPr>
            <w:tcW w:w="597" w:type="dxa"/>
            <w:shd w:val="clear" w:color="000000" w:fill="FFFFFF"/>
            <w:noWrap w:val="0"/>
            <w:vAlign w:val="center"/>
          </w:tcPr>
          <w:p w14:paraId="0C73D79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200</w:t>
            </w:r>
          </w:p>
        </w:tc>
        <w:tc>
          <w:tcPr>
            <w:tcW w:w="1016" w:type="dxa"/>
            <w:noWrap w:val="0"/>
            <w:vAlign w:val="center"/>
          </w:tcPr>
          <w:p w14:paraId="01E1BAC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76CD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7A3C9F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152 </w:t>
            </w:r>
          </w:p>
        </w:tc>
        <w:tc>
          <w:tcPr>
            <w:tcW w:w="1090" w:type="dxa"/>
            <w:shd w:val="clear" w:color="000000" w:fill="FFFFFF"/>
            <w:noWrap w:val="0"/>
            <w:vAlign w:val="center"/>
          </w:tcPr>
          <w:p w14:paraId="6AC86B4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塑料洗瓶</w:t>
            </w:r>
          </w:p>
        </w:tc>
        <w:tc>
          <w:tcPr>
            <w:tcW w:w="5274" w:type="dxa"/>
            <w:shd w:val="clear" w:color="000000" w:fill="FFFFFF"/>
            <w:noWrap w:val="0"/>
            <w:vAlign w:val="center"/>
          </w:tcPr>
          <w:p w14:paraId="72863F45">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250mL或500mL，水嘴略向下倾斜，口径1mm～2mm，瓶口紧实应不漏气。</w:t>
            </w:r>
          </w:p>
        </w:tc>
        <w:tc>
          <w:tcPr>
            <w:tcW w:w="591" w:type="dxa"/>
            <w:shd w:val="clear" w:color="000000" w:fill="FFFFFF"/>
            <w:noWrap w:val="0"/>
            <w:vAlign w:val="center"/>
          </w:tcPr>
          <w:p w14:paraId="0A0D9F5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13DD40A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17B107B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E5FA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A96E22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153 </w:t>
            </w:r>
          </w:p>
        </w:tc>
        <w:tc>
          <w:tcPr>
            <w:tcW w:w="1090" w:type="dxa"/>
            <w:shd w:val="clear" w:color="000000" w:fill="FFFFFF"/>
            <w:noWrap w:val="0"/>
            <w:vAlign w:val="center"/>
          </w:tcPr>
          <w:p w14:paraId="7654894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塑料水槽</w:t>
            </w:r>
          </w:p>
        </w:tc>
        <w:tc>
          <w:tcPr>
            <w:tcW w:w="5274" w:type="dxa"/>
            <w:shd w:val="clear" w:color="000000" w:fill="FFFFFF"/>
            <w:noWrap w:val="0"/>
            <w:vAlign w:val="center"/>
          </w:tcPr>
          <w:p w14:paraId="3A5D94CD">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≥250mm×≥180mm×≥100mm±2mm。</w:t>
            </w:r>
          </w:p>
        </w:tc>
        <w:tc>
          <w:tcPr>
            <w:tcW w:w="591" w:type="dxa"/>
            <w:shd w:val="clear" w:color="000000" w:fill="FFFFFF"/>
            <w:noWrap w:val="0"/>
            <w:vAlign w:val="center"/>
          </w:tcPr>
          <w:p w14:paraId="0FE728E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0B44FD4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7DD5FDA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F65B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1735A9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154 </w:t>
            </w:r>
          </w:p>
        </w:tc>
        <w:tc>
          <w:tcPr>
            <w:tcW w:w="1090" w:type="dxa"/>
            <w:shd w:val="clear" w:color="000000" w:fill="FFFFFF"/>
            <w:noWrap w:val="0"/>
            <w:vAlign w:val="center"/>
          </w:tcPr>
          <w:p w14:paraId="32CBF0E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集气瓶挂扣器</w:t>
            </w:r>
          </w:p>
        </w:tc>
        <w:tc>
          <w:tcPr>
            <w:tcW w:w="5274" w:type="dxa"/>
            <w:shd w:val="clear" w:color="000000" w:fill="FFFFFF"/>
            <w:noWrap w:val="0"/>
            <w:vAlign w:val="center"/>
          </w:tcPr>
          <w:p w14:paraId="0A3D8590">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125mL，塑料制。</w:t>
            </w:r>
          </w:p>
        </w:tc>
        <w:tc>
          <w:tcPr>
            <w:tcW w:w="591" w:type="dxa"/>
            <w:shd w:val="clear" w:color="000000" w:fill="FFFFFF"/>
            <w:noWrap w:val="0"/>
            <w:vAlign w:val="center"/>
          </w:tcPr>
          <w:p w14:paraId="55749A4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4D6E974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36877E3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5400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BF12D9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155 </w:t>
            </w:r>
          </w:p>
        </w:tc>
        <w:tc>
          <w:tcPr>
            <w:tcW w:w="1090" w:type="dxa"/>
            <w:shd w:val="clear" w:color="000000" w:fill="FFFFFF"/>
            <w:noWrap w:val="0"/>
            <w:vAlign w:val="center"/>
          </w:tcPr>
          <w:p w14:paraId="7547EC0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集气瓶挂扣器</w:t>
            </w:r>
          </w:p>
        </w:tc>
        <w:tc>
          <w:tcPr>
            <w:tcW w:w="5274" w:type="dxa"/>
            <w:shd w:val="clear" w:color="000000" w:fill="FFFFFF"/>
            <w:noWrap w:val="0"/>
            <w:vAlign w:val="center"/>
          </w:tcPr>
          <w:p w14:paraId="4417CAA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250mL，塑料制。</w:t>
            </w:r>
          </w:p>
        </w:tc>
        <w:tc>
          <w:tcPr>
            <w:tcW w:w="591" w:type="dxa"/>
            <w:shd w:val="clear" w:color="000000" w:fill="FFFFFF"/>
            <w:noWrap w:val="0"/>
            <w:vAlign w:val="center"/>
          </w:tcPr>
          <w:p w14:paraId="6B29DC3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729663D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4</w:t>
            </w:r>
          </w:p>
        </w:tc>
        <w:tc>
          <w:tcPr>
            <w:tcW w:w="1016" w:type="dxa"/>
            <w:noWrap w:val="0"/>
            <w:vAlign w:val="center"/>
          </w:tcPr>
          <w:p w14:paraId="25E8574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E5E5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D91ADF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156 </w:t>
            </w:r>
          </w:p>
        </w:tc>
        <w:tc>
          <w:tcPr>
            <w:tcW w:w="1090" w:type="dxa"/>
            <w:shd w:val="clear" w:color="000000" w:fill="FFFFFF"/>
            <w:noWrap w:val="0"/>
            <w:vAlign w:val="center"/>
          </w:tcPr>
          <w:p w14:paraId="0B05EB0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酒精喷灯</w:t>
            </w:r>
          </w:p>
        </w:tc>
        <w:tc>
          <w:tcPr>
            <w:tcW w:w="5274" w:type="dxa"/>
            <w:shd w:val="clear" w:color="000000" w:fill="FFFFFF"/>
            <w:noWrap w:val="0"/>
            <w:vAlign w:val="center"/>
          </w:tcPr>
          <w:p w14:paraId="12F044A5">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1、材质：铜制。</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2、壶体容积≥300mL，火焰高度为150mm～180mm，火焰温度≥800℃。</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3、规格：坐式，外形尺寸：壶体底座直径≥100mm，高度≥160mm。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4、可迁移元素（漏斗）:锑(Sb)≤60mg/kg、砷(As)≤25mg/kg、钡(Ba)≤1000mg/kg、镉(Cd)≤75mg/kg、铬(Cr)≤60mg/kg、铅(Pb)≤90mg/kg、汞(Hg)≤60mg/kg、硒 (Se)≤500mg/kg。</w:t>
            </w:r>
          </w:p>
        </w:tc>
        <w:tc>
          <w:tcPr>
            <w:tcW w:w="591" w:type="dxa"/>
            <w:shd w:val="clear" w:color="000000" w:fill="FFFFFF"/>
            <w:noWrap w:val="0"/>
            <w:vAlign w:val="center"/>
          </w:tcPr>
          <w:p w14:paraId="3D7857E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509DCED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6EB24BC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14C8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D89FF5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157 </w:t>
            </w:r>
          </w:p>
        </w:tc>
        <w:tc>
          <w:tcPr>
            <w:tcW w:w="1090" w:type="dxa"/>
            <w:shd w:val="clear" w:color="000000" w:fill="FFFFFF"/>
            <w:noWrap w:val="0"/>
            <w:vAlign w:val="center"/>
          </w:tcPr>
          <w:p w14:paraId="6A51765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储气装置</w:t>
            </w:r>
          </w:p>
        </w:tc>
        <w:tc>
          <w:tcPr>
            <w:tcW w:w="5274" w:type="dxa"/>
            <w:shd w:val="clear" w:color="000000" w:fill="FFFFFF"/>
            <w:noWrap w:val="0"/>
            <w:vAlign w:val="center"/>
          </w:tcPr>
          <w:p w14:paraId="68E1711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容积≥2L。</w:t>
            </w:r>
          </w:p>
        </w:tc>
        <w:tc>
          <w:tcPr>
            <w:tcW w:w="591" w:type="dxa"/>
            <w:shd w:val="clear" w:color="000000" w:fill="FFFFFF"/>
            <w:noWrap w:val="0"/>
            <w:vAlign w:val="center"/>
          </w:tcPr>
          <w:p w14:paraId="1552366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24C02B3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1B86E34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E91C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3E783F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158 </w:t>
            </w:r>
          </w:p>
        </w:tc>
        <w:tc>
          <w:tcPr>
            <w:tcW w:w="1090" w:type="dxa"/>
            <w:shd w:val="clear" w:color="000000" w:fill="FFFFFF"/>
            <w:noWrap w:val="0"/>
            <w:vAlign w:val="center"/>
          </w:tcPr>
          <w:p w14:paraId="6051705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初中化学实验材料</w:t>
            </w:r>
          </w:p>
        </w:tc>
        <w:tc>
          <w:tcPr>
            <w:tcW w:w="5274" w:type="dxa"/>
            <w:shd w:val="clear" w:color="000000" w:fill="FFFFFF"/>
            <w:noWrap w:val="0"/>
            <w:vAlign w:val="center"/>
          </w:tcPr>
          <w:p w14:paraId="7FDF9377">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应包括黄铜片、硬铝片、火柴、蜡烛、木板、电池、电珠、砂纸、面粉、凡士林等。</w:t>
            </w:r>
          </w:p>
        </w:tc>
        <w:tc>
          <w:tcPr>
            <w:tcW w:w="591" w:type="dxa"/>
            <w:shd w:val="clear" w:color="000000" w:fill="FFFFFF"/>
            <w:noWrap w:val="0"/>
            <w:vAlign w:val="center"/>
          </w:tcPr>
          <w:p w14:paraId="50B5BC0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份</w:t>
            </w:r>
          </w:p>
        </w:tc>
        <w:tc>
          <w:tcPr>
            <w:tcW w:w="597" w:type="dxa"/>
            <w:shd w:val="clear" w:color="000000" w:fill="FFFFFF"/>
            <w:noWrap w:val="0"/>
            <w:vAlign w:val="center"/>
          </w:tcPr>
          <w:p w14:paraId="4B07E66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51FDF86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FD18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FB6633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159 </w:t>
            </w:r>
          </w:p>
        </w:tc>
        <w:tc>
          <w:tcPr>
            <w:tcW w:w="1090" w:type="dxa"/>
            <w:shd w:val="clear" w:color="000000" w:fill="FFFFFF"/>
            <w:noWrap w:val="0"/>
            <w:vAlign w:val="center"/>
          </w:tcPr>
          <w:p w14:paraId="624B09E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蓝石蕊试纸</w:t>
            </w:r>
          </w:p>
        </w:tc>
        <w:tc>
          <w:tcPr>
            <w:tcW w:w="5274" w:type="dxa"/>
            <w:shd w:val="clear" w:color="000000" w:fill="FFFFFF"/>
            <w:noWrap w:val="0"/>
            <w:vAlign w:val="center"/>
          </w:tcPr>
          <w:p w14:paraId="35C6CE3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条状。</w:t>
            </w:r>
          </w:p>
        </w:tc>
        <w:tc>
          <w:tcPr>
            <w:tcW w:w="591" w:type="dxa"/>
            <w:shd w:val="clear" w:color="000000" w:fill="FFFFFF"/>
            <w:noWrap w:val="0"/>
            <w:vAlign w:val="center"/>
          </w:tcPr>
          <w:p w14:paraId="3434D81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本</w:t>
            </w:r>
          </w:p>
        </w:tc>
        <w:tc>
          <w:tcPr>
            <w:tcW w:w="597" w:type="dxa"/>
            <w:shd w:val="clear" w:color="000000" w:fill="FFFFFF"/>
            <w:noWrap w:val="0"/>
            <w:vAlign w:val="center"/>
          </w:tcPr>
          <w:p w14:paraId="01B57BF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10</w:t>
            </w:r>
          </w:p>
        </w:tc>
        <w:tc>
          <w:tcPr>
            <w:tcW w:w="1016" w:type="dxa"/>
            <w:noWrap w:val="0"/>
            <w:vAlign w:val="center"/>
          </w:tcPr>
          <w:p w14:paraId="58A14B6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3674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F755FB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160 </w:t>
            </w:r>
          </w:p>
        </w:tc>
        <w:tc>
          <w:tcPr>
            <w:tcW w:w="1090" w:type="dxa"/>
            <w:shd w:val="clear" w:color="000000" w:fill="FFFFFF"/>
            <w:noWrap w:val="0"/>
            <w:vAlign w:val="center"/>
          </w:tcPr>
          <w:p w14:paraId="2AE2097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红石蕊试纸</w:t>
            </w:r>
          </w:p>
        </w:tc>
        <w:tc>
          <w:tcPr>
            <w:tcW w:w="5274" w:type="dxa"/>
            <w:shd w:val="clear" w:color="000000" w:fill="FFFFFF"/>
            <w:noWrap w:val="0"/>
            <w:vAlign w:val="center"/>
          </w:tcPr>
          <w:p w14:paraId="211CB6F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条状。</w:t>
            </w:r>
          </w:p>
        </w:tc>
        <w:tc>
          <w:tcPr>
            <w:tcW w:w="591" w:type="dxa"/>
            <w:shd w:val="clear" w:color="000000" w:fill="FFFFFF"/>
            <w:noWrap w:val="0"/>
            <w:vAlign w:val="center"/>
          </w:tcPr>
          <w:p w14:paraId="6D6FBE4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本</w:t>
            </w:r>
          </w:p>
        </w:tc>
        <w:tc>
          <w:tcPr>
            <w:tcW w:w="597" w:type="dxa"/>
            <w:shd w:val="clear" w:color="000000" w:fill="FFFFFF"/>
            <w:noWrap w:val="0"/>
            <w:vAlign w:val="center"/>
          </w:tcPr>
          <w:p w14:paraId="6D48000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10</w:t>
            </w:r>
          </w:p>
        </w:tc>
        <w:tc>
          <w:tcPr>
            <w:tcW w:w="1016" w:type="dxa"/>
            <w:noWrap w:val="0"/>
            <w:vAlign w:val="center"/>
          </w:tcPr>
          <w:p w14:paraId="794977C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9595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5ED7DC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161 </w:t>
            </w:r>
          </w:p>
        </w:tc>
        <w:tc>
          <w:tcPr>
            <w:tcW w:w="1090" w:type="dxa"/>
            <w:shd w:val="clear" w:color="000000" w:fill="FFFFFF"/>
            <w:noWrap w:val="0"/>
            <w:vAlign w:val="center"/>
          </w:tcPr>
          <w:p w14:paraId="099F317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定性滤纸</w:t>
            </w:r>
          </w:p>
        </w:tc>
        <w:tc>
          <w:tcPr>
            <w:tcW w:w="5274" w:type="dxa"/>
            <w:shd w:val="clear" w:color="000000" w:fill="FFFFFF"/>
            <w:noWrap w:val="0"/>
            <w:vAlign w:val="center"/>
          </w:tcPr>
          <w:p w14:paraId="18F1E487">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快速，9cm，100张。</w:t>
            </w:r>
          </w:p>
        </w:tc>
        <w:tc>
          <w:tcPr>
            <w:tcW w:w="591" w:type="dxa"/>
            <w:shd w:val="clear" w:color="000000" w:fill="FFFFFF"/>
            <w:noWrap w:val="0"/>
            <w:vAlign w:val="center"/>
          </w:tcPr>
          <w:p w14:paraId="16D9429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盒</w:t>
            </w:r>
          </w:p>
        </w:tc>
        <w:tc>
          <w:tcPr>
            <w:tcW w:w="597" w:type="dxa"/>
            <w:shd w:val="clear" w:color="000000" w:fill="FFFFFF"/>
            <w:noWrap w:val="0"/>
            <w:vAlign w:val="center"/>
          </w:tcPr>
          <w:p w14:paraId="3A10310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10</w:t>
            </w:r>
          </w:p>
        </w:tc>
        <w:tc>
          <w:tcPr>
            <w:tcW w:w="1016" w:type="dxa"/>
            <w:noWrap w:val="0"/>
            <w:vAlign w:val="center"/>
          </w:tcPr>
          <w:p w14:paraId="637642D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4AB1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EF5FE3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162 </w:t>
            </w:r>
          </w:p>
        </w:tc>
        <w:tc>
          <w:tcPr>
            <w:tcW w:w="1090" w:type="dxa"/>
            <w:shd w:val="clear" w:color="000000" w:fill="FFFFFF"/>
            <w:noWrap w:val="0"/>
            <w:vAlign w:val="center"/>
          </w:tcPr>
          <w:p w14:paraId="64CA38A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水电解演示器</w:t>
            </w:r>
          </w:p>
        </w:tc>
        <w:tc>
          <w:tcPr>
            <w:tcW w:w="5274" w:type="dxa"/>
            <w:shd w:val="clear" w:color="000000" w:fill="FFFFFF"/>
            <w:noWrap w:val="0"/>
            <w:vAlign w:val="center"/>
          </w:tcPr>
          <w:p w14:paraId="6D0D8B6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电解液为10％NaOH或者5％H2SO4溶液，碱式或酸式。实验时间：制取30mL氢气，使用电压9V，时间约5min。制取氢气一端的气体出口应采用尖嘴导管。制取氧气一端的气体出口应采用贮气漏斗。贮气漏斗的容积应为10mL。加液漏斗容积≥80mL。电极材料应使电解水时产生的氢气与氧气的体积之比为2:1，误差≤5％玻璃仪器无明显外观缺陷，便于操作、耐用，电极不易损坏；刻度清晰耐磨，示数易于读取。</w:t>
            </w:r>
          </w:p>
        </w:tc>
        <w:tc>
          <w:tcPr>
            <w:tcW w:w="591" w:type="dxa"/>
            <w:shd w:val="clear" w:color="000000" w:fill="FFFFFF"/>
            <w:noWrap w:val="0"/>
            <w:vAlign w:val="center"/>
          </w:tcPr>
          <w:p w14:paraId="6E2F5A1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7CE9224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4</w:t>
            </w:r>
          </w:p>
        </w:tc>
        <w:tc>
          <w:tcPr>
            <w:tcW w:w="1016" w:type="dxa"/>
            <w:noWrap w:val="0"/>
            <w:vAlign w:val="center"/>
          </w:tcPr>
          <w:p w14:paraId="1B66901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F1CD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1F5BF5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163 </w:t>
            </w:r>
          </w:p>
        </w:tc>
        <w:tc>
          <w:tcPr>
            <w:tcW w:w="1090" w:type="dxa"/>
            <w:shd w:val="clear" w:color="000000" w:fill="FFFFFF"/>
            <w:noWrap w:val="0"/>
            <w:vAlign w:val="center"/>
          </w:tcPr>
          <w:p w14:paraId="43B1611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金刚石结构模型</w:t>
            </w:r>
          </w:p>
        </w:tc>
        <w:tc>
          <w:tcPr>
            <w:tcW w:w="5274" w:type="dxa"/>
            <w:shd w:val="clear" w:color="000000" w:fill="FFFFFF"/>
            <w:noWrap w:val="0"/>
            <w:vAlign w:val="center"/>
          </w:tcPr>
          <w:p w14:paraId="61CE972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碳原子：Φ30mm的4孔黑色塑料球30个；化学键：Φ3mm×35mm镀镍金属杆40根。</w:t>
            </w:r>
          </w:p>
        </w:tc>
        <w:tc>
          <w:tcPr>
            <w:tcW w:w="591" w:type="dxa"/>
            <w:shd w:val="clear" w:color="000000" w:fill="FFFFFF"/>
            <w:noWrap w:val="0"/>
            <w:vAlign w:val="center"/>
          </w:tcPr>
          <w:p w14:paraId="622280A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687A535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2D3D97E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B4DB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6B8290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164 </w:t>
            </w:r>
          </w:p>
        </w:tc>
        <w:tc>
          <w:tcPr>
            <w:tcW w:w="1090" w:type="dxa"/>
            <w:shd w:val="clear" w:color="000000" w:fill="FFFFFF"/>
            <w:noWrap w:val="0"/>
            <w:vAlign w:val="center"/>
          </w:tcPr>
          <w:p w14:paraId="36D5AF4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石墨结构模型</w:t>
            </w:r>
          </w:p>
        </w:tc>
        <w:tc>
          <w:tcPr>
            <w:tcW w:w="5274" w:type="dxa"/>
            <w:shd w:val="clear" w:color="000000" w:fill="FFFFFF"/>
            <w:noWrap w:val="0"/>
            <w:vAlign w:val="center"/>
          </w:tcPr>
          <w:p w14:paraId="60D773D5">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碳原子：Φ30mm的5孔黑色塑料球39个；化学键：Φ3mm×50mm镀镍金属杆45根，Φ3mm×90mm镀镍金属杆14根。</w:t>
            </w:r>
          </w:p>
        </w:tc>
        <w:tc>
          <w:tcPr>
            <w:tcW w:w="591" w:type="dxa"/>
            <w:shd w:val="clear" w:color="000000" w:fill="FFFFFF"/>
            <w:noWrap w:val="0"/>
            <w:vAlign w:val="center"/>
          </w:tcPr>
          <w:p w14:paraId="7B77753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13F1088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4C49D7A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C8B9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6E29F6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165 </w:t>
            </w:r>
          </w:p>
        </w:tc>
        <w:tc>
          <w:tcPr>
            <w:tcW w:w="1090" w:type="dxa"/>
            <w:shd w:val="clear" w:color="000000" w:fill="FFFFFF"/>
            <w:noWrap w:val="0"/>
            <w:vAlign w:val="center"/>
          </w:tcPr>
          <w:p w14:paraId="1F21DD6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碳-60结构模型</w:t>
            </w:r>
          </w:p>
        </w:tc>
        <w:tc>
          <w:tcPr>
            <w:tcW w:w="5274" w:type="dxa"/>
            <w:shd w:val="clear" w:color="000000" w:fill="FFFFFF"/>
            <w:noWrap w:val="0"/>
            <w:vAlign w:val="center"/>
          </w:tcPr>
          <w:p w14:paraId="11DBCA77">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碳原子：Φ30mm的3孔黑色塑料球60个；化学键：Φ6mm×25mm的镀镍金属杆90根。</w:t>
            </w:r>
          </w:p>
        </w:tc>
        <w:tc>
          <w:tcPr>
            <w:tcW w:w="591" w:type="dxa"/>
            <w:shd w:val="clear" w:color="000000" w:fill="FFFFFF"/>
            <w:noWrap w:val="0"/>
            <w:vAlign w:val="center"/>
          </w:tcPr>
          <w:p w14:paraId="625B8FD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0C16A4C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1CC5176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8889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42D1A5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166 </w:t>
            </w:r>
          </w:p>
        </w:tc>
        <w:tc>
          <w:tcPr>
            <w:tcW w:w="1090" w:type="dxa"/>
            <w:shd w:val="clear" w:color="000000" w:fill="FFFFFF"/>
            <w:noWrap w:val="0"/>
            <w:vAlign w:val="center"/>
          </w:tcPr>
          <w:p w14:paraId="5F94C79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碘升华凝华管</w:t>
            </w:r>
          </w:p>
        </w:tc>
        <w:tc>
          <w:tcPr>
            <w:tcW w:w="5274" w:type="dxa"/>
            <w:shd w:val="clear" w:color="000000" w:fill="FFFFFF"/>
            <w:noWrap w:val="0"/>
            <w:vAlign w:val="center"/>
          </w:tcPr>
          <w:p w14:paraId="1CF67B6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Φ34mm×28mm±2mm，应采用无色透明硼硅酸盐玻璃制造，手柄与主管应连接平滑牢固，不应偏歪；主管应加碘后密封，两端面呈球面凹形，手柄靠近主管处应密封；玻璃仪器均匀透明无气泡，耐用，不易碎，采用酒精灯加热不易变形。</w:t>
            </w:r>
          </w:p>
        </w:tc>
        <w:tc>
          <w:tcPr>
            <w:tcW w:w="591" w:type="dxa"/>
            <w:shd w:val="clear" w:color="000000" w:fill="FFFFFF"/>
            <w:noWrap w:val="0"/>
            <w:vAlign w:val="center"/>
          </w:tcPr>
          <w:p w14:paraId="366433F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507E58F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1D96C00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BE16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B001CA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167 </w:t>
            </w:r>
          </w:p>
        </w:tc>
        <w:tc>
          <w:tcPr>
            <w:tcW w:w="1090" w:type="dxa"/>
            <w:shd w:val="clear" w:color="000000" w:fill="FFFFFF"/>
            <w:noWrap w:val="0"/>
            <w:vAlign w:val="center"/>
          </w:tcPr>
          <w:p w14:paraId="5D8BA54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分子结构模型</w:t>
            </w:r>
          </w:p>
        </w:tc>
        <w:tc>
          <w:tcPr>
            <w:tcW w:w="5274" w:type="dxa"/>
            <w:shd w:val="clear" w:color="000000" w:fill="FFFFFF"/>
            <w:noWrap w:val="0"/>
            <w:vAlign w:val="center"/>
          </w:tcPr>
          <w:p w14:paraId="2ECC561A">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球棍式或比例式；Φ40mm塑料球：碳原子（黑色）至少4个，氧原子（红色）至少13个，氮原子（深蓝色）至少2个，硫原子（黄色）至少2个；Φ30mm塑料球：氢原子（白色）至少12个能够完成水、氢气、氧气、二氧化碳等分子模型的搭建。</w:t>
            </w:r>
          </w:p>
        </w:tc>
        <w:tc>
          <w:tcPr>
            <w:tcW w:w="591" w:type="dxa"/>
            <w:shd w:val="clear" w:color="000000" w:fill="FFFFFF"/>
            <w:noWrap w:val="0"/>
            <w:vAlign w:val="center"/>
          </w:tcPr>
          <w:p w14:paraId="34A82A8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6610075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15F5D2D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4841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4EEC87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168 </w:t>
            </w:r>
          </w:p>
        </w:tc>
        <w:tc>
          <w:tcPr>
            <w:tcW w:w="1090" w:type="dxa"/>
            <w:shd w:val="clear" w:color="000000" w:fill="FFFFFF"/>
            <w:noWrap w:val="0"/>
            <w:vAlign w:val="center"/>
          </w:tcPr>
          <w:p w14:paraId="3DE2CAE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氯化钠晶体结构模型</w:t>
            </w:r>
          </w:p>
        </w:tc>
        <w:tc>
          <w:tcPr>
            <w:tcW w:w="5274" w:type="dxa"/>
            <w:shd w:val="clear" w:color="000000" w:fill="FFFFFF"/>
            <w:noWrap w:val="0"/>
            <w:vAlign w:val="center"/>
          </w:tcPr>
          <w:p w14:paraId="688A12B5">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球棍式，氯原子Φ30mm的6孔绿色塑料球至少13个；钠原子Φ30mm的6孔银灰色塑料球至少14个；化学键：Φ3mm×60mm的镀镍金属杆至少54根。</w:t>
            </w:r>
          </w:p>
        </w:tc>
        <w:tc>
          <w:tcPr>
            <w:tcW w:w="591" w:type="dxa"/>
            <w:shd w:val="clear" w:color="000000" w:fill="FFFFFF"/>
            <w:noWrap w:val="0"/>
            <w:vAlign w:val="center"/>
          </w:tcPr>
          <w:p w14:paraId="7A96DFE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10903F3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36C6706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434E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2404AF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169 </w:t>
            </w:r>
          </w:p>
        </w:tc>
        <w:tc>
          <w:tcPr>
            <w:tcW w:w="1090" w:type="dxa"/>
            <w:shd w:val="clear" w:color="000000" w:fill="FFFFFF"/>
            <w:noWrap w:val="0"/>
            <w:vAlign w:val="center"/>
          </w:tcPr>
          <w:p w14:paraId="34EC9EB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元素周期表</w:t>
            </w:r>
          </w:p>
        </w:tc>
        <w:tc>
          <w:tcPr>
            <w:tcW w:w="5274" w:type="dxa"/>
            <w:shd w:val="clear" w:color="000000" w:fill="FFFFFF"/>
            <w:noWrap w:val="0"/>
            <w:vAlign w:val="center"/>
          </w:tcPr>
          <w:p w14:paraId="1E3C1AF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带轴，≥150cm×110cm，字迹信息清晰，应易于观看。</w:t>
            </w:r>
          </w:p>
        </w:tc>
        <w:tc>
          <w:tcPr>
            <w:tcW w:w="591" w:type="dxa"/>
            <w:shd w:val="clear" w:color="000000" w:fill="FFFFFF"/>
            <w:noWrap w:val="0"/>
            <w:vAlign w:val="center"/>
          </w:tcPr>
          <w:p w14:paraId="491A97F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件</w:t>
            </w:r>
          </w:p>
        </w:tc>
        <w:tc>
          <w:tcPr>
            <w:tcW w:w="597" w:type="dxa"/>
            <w:shd w:val="clear" w:color="000000" w:fill="FFFFFF"/>
            <w:noWrap w:val="0"/>
            <w:vAlign w:val="center"/>
          </w:tcPr>
          <w:p w14:paraId="155F03D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6A1A67F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1D19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3CB342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170 </w:t>
            </w:r>
          </w:p>
        </w:tc>
        <w:tc>
          <w:tcPr>
            <w:tcW w:w="1090" w:type="dxa"/>
            <w:shd w:val="clear" w:color="000000" w:fill="FFFFFF"/>
            <w:noWrap w:val="0"/>
            <w:vAlign w:val="center"/>
          </w:tcPr>
          <w:p w14:paraId="288CB62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原油常见馏分标本</w:t>
            </w:r>
          </w:p>
        </w:tc>
        <w:tc>
          <w:tcPr>
            <w:tcW w:w="5274" w:type="dxa"/>
            <w:shd w:val="clear" w:color="000000" w:fill="FFFFFF"/>
            <w:noWrap w:val="0"/>
            <w:vAlign w:val="center"/>
          </w:tcPr>
          <w:p w14:paraId="3240849A">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不少于8种，耐用，易于储存，便于观察，密封完好，固定牢固。</w:t>
            </w:r>
          </w:p>
        </w:tc>
        <w:tc>
          <w:tcPr>
            <w:tcW w:w="591" w:type="dxa"/>
            <w:shd w:val="clear" w:color="000000" w:fill="FFFFFF"/>
            <w:noWrap w:val="0"/>
            <w:vAlign w:val="center"/>
          </w:tcPr>
          <w:p w14:paraId="36247A4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盒</w:t>
            </w:r>
          </w:p>
        </w:tc>
        <w:tc>
          <w:tcPr>
            <w:tcW w:w="597" w:type="dxa"/>
            <w:shd w:val="clear" w:color="000000" w:fill="FFFFFF"/>
            <w:noWrap w:val="0"/>
            <w:vAlign w:val="center"/>
          </w:tcPr>
          <w:p w14:paraId="47A6C12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56F71EB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1150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C7B604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171 </w:t>
            </w:r>
          </w:p>
        </w:tc>
        <w:tc>
          <w:tcPr>
            <w:tcW w:w="1090" w:type="dxa"/>
            <w:shd w:val="clear" w:color="000000" w:fill="FFFFFF"/>
            <w:noWrap w:val="0"/>
            <w:vAlign w:val="center"/>
          </w:tcPr>
          <w:p w14:paraId="70D0F4F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炼铁高炉模型</w:t>
            </w:r>
          </w:p>
        </w:tc>
        <w:tc>
          <w:tcPr>
            <w:tcW w:w="5274" w:type="dxa"/>
            <w:shd w:val="clear" w:color="000000" w:fill="FFFFFF"/>
            <w:noWrap w:val="0"/>
            <w:vAlign w:val="center"/>
          </w:tcPr>
          <w:p w14:paraId="04717710">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模型高度≥650mm。主要结构应用标签注明，标注应准确、清晰、牢固。各部件位置正确、连接牢固，不得因正常震动、碰触而开裂、松脱。</w:t>
            </w:r>
          </w:p>
        </w:tc>
        <w:tc>
          <w:tcPr>
            <w:tcW w:w="591" w:type="dxa"/>
            <w:shd w:val="clear" w:color="000000" w:fill="FFFFFF"/>
            <w:noWrap w:val="0"/>
            <w:vAlign w:val="center"/>
          </w:tcPr>
          <w:p w14:paraId="6C8E1B2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6848CBC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5ED51BC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2967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719" w:type="dxa"/>
            <w:shd w:val="clear" w:color="000000" w:fill="FFFFFF"/>
            <w:noWrap w:val="0"/>
            <w:vAlign w:val="center"/>
          </w:tcPr>
          <w:p w14:paraId="27EE2A1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172 </w:t>
            </w:r>
          </w:p>
        </w:tc>
        <w:tc>
          <w:tcPr>
            <w:tcW w:w="1090" w:type="dxa"/>
            <w:shd w:val="clear" w:color="000000" w:fill="FFFFFF"/>
            <w:noWrap w:val="0"/>
            <w:vAlign w:val="center"/>
          </w:tcPr>
          <w:p w14:paraId="6E4F88E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合成有机高分子材料标本</w:t>
            </w:r>
          </w:p>
        </w:tc>
        <w:tc>
          <w:tcPr>
            <w:tcW w:w="5274" w:type="dxa"/>
            <w:shd w:val="clear" w:color="000000" w:fill="FFFFFF"/>
            <w:noWrap w:val="0"/>
            <w:vAlign w:val="center"/>
          </w:tcPr>
          <w:p w14:paraId="0CB51605">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不少于10种，材料新颖，标识清楚，固定结实，不易脱落。</w:t>
            </w:r>
          </w:p>
        </w:tc>
        <w:tc>
          <w:tcPr>
            <w:tcW w:w="591" w:type="dxa"/>
            <w:shd w:val="clear" w:color="000000" w:fill="FFFFFF"/>
            <w:noWrap w:val="0"/>
            <w:vAlign w:val="center"/>
          </w:tcPr>
          <w:p w14:paraId="4DAE719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盒</w:t>
            </w:r>
          </w:p>
        </w:tc>
        <w:tc>
          <w:tcPr>
            <w:tcW w:w="597" w:type="dxa"/>
            <w:shd w:val="clear" w:color="000000" w:fill="FFFFFF"/>
            <w:noWrap w:val="0"/>
            <w:vAlign w:val="center"/>
          </w:tcPr>
          <w:p w14:paraId="011249B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07F510B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1012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719" w:type="dxa"/>
            <w:shd w:val="clear" w:color="000000" w:fill="FFFFFF"/>
            <w:noWrap w:val="0"/>
            <w:vAlign w:val="center"/>
          </w:tcPr>
          <w:p w14:paraId="7D13632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173 </w:t>
            </w:r>
          </w:p>
        </w:tc>
        <w:tc>
          <w:tcPr>
            <w:tcW w:w="1090" w:type="dxa"/>
            <w:shd w:val="clear" w:color="000000" w:fill="FFFFFF"/>
            <w:noWrap w:val="0"/>
            <w:vAlign w:val="center"/>
          </w:tcPr>
          <w:p w14:paraId="5CC6EBF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新型无机非金属材料标本</w:t>
            </w:r>
          </w:p>
        </w:tc>
        <w:tc>
          <w:tcPr>
            <w:tcW w:w="5274" w:type="dxa"/>
            <w:shd w:val="clear" w:color="000000" w:fill="FFFFFF"/>
            <w:noWrap w:val="0"/>
            <w:vAlign w:val="center"/>
          </w:tcPr>
          <w:p w14:paraId="696CA6F0">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标本盒体积≥180mm×150mm×50mm±2mm，包括氧化铝陶瓷、氮化硅陶瓷、光导纤维等，材料新颖，标识清楚，固定结实，不易脱落。陶瓷和玻璃切割整齐，美观。</w:t>
            </w:r>
          </w:p>
        </w:tc>
        <w:tc>
          <w:tcPr>
            <w:tcW w:w="591" w:type="dxa"/>
            <w:shd w:val="clear" w:color="000000" w:fill="FFFFFF"/>
            <w:noWrap w:val="0"/>
            <w:vAlign w:val="center"/>
          </w:tcPr>
          <w:p w14:paraId="3F90B01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盒</w:t>
            </w:r>
          </w:p>
        </w:tc>
        <w:tc>
          <w:tcPr>
            <w:tcW w:w="597" w:type="dxa"/>
            <w:shd w:val="clear" w:color="000000" w:fill="FFFFFF"/>
            <w:noWrap w:val="0"/>
            <w:vAlign w:val="center"/>
          </w:tcPr>
          <w:p w14:paraId="03FA387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7F4B8B8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011B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9287" w:type="dxa"/>
            <w:gridSpan w:val="6"/>
            <w:shd w:val="clear" w:color="000000" w:fill="FFFFFF"/>
            <w:noWrap w:val="0"/>
            <w:vAlign w:val="center"/>
          </w:tcPr>
          <w:p w14:paraId="2800EF4B">
            <w:pPr>
              <w:widowControl/>
              <w:jc w:val="center"/>
              <w:rPr>
                <w:rFonts w:hint="eastAsia" w:ascii="仿宋" w:hAnsi="仿宋" w:eastAsia="仿宋" w:cs="仿宋"/>
                <w:b/>
                <w:bCs/>
                <w:color w:val="000000"/>
                <w:kern w:val="0"/>
                <w:szCs w:val="21"/>
              </w:rPr>
            </w:pPr>
            <w:r>
              <w:rPr>
                <w:rFonts w:hint="eastAsia" w:ascii="仿宋" w:hAnsi="仿宋" w:eastAsia="仿宋" w:cs="仿宋"/>
                <w:b/>
                <w:bCs/>
                <w:color w:val="000000"/>
                <w:kern w:val="0"/>
                <w:szCs w:val="21"/>
              </w:rPr>
              <w:t>（三）、生物</w:t>
            </w:r>
          </w:p>
        </w:tc>
      </w:tr>
      <w:tr w14:paraId="52A5A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9287" w:type="dxa"/>
            <w:gridSpan w:val="6"/>
            <w:shd w:val="clear" w:color="000000" w:fill="FFFFFF"/>
            <w:noWrap w:val="0"/>
            <w:vAlign w:val="center"/>
          </w:tcPr>
          <w:p w14:paraId="18AF0A99">
            <w:pPr>
              <w:widowControl/>
              <w:jc w:val="center"/>
              <w:rPr>
                <w:rFonts w:hint="eastAsia" w:ascii="仿宋" w:hAnsi="仿宋" w:eastAsia="仿宋" w:cs="仿宋"/>
                <w:b/>
                <w:bCs/>
                <w:color w:val="000000"/>
                <w:kern w:val="0"/>
                <w:szCs w:val="21"/>
              </w:rPr>
            </w:pPr>
            <w:r>
              <w:rPr>
                <w:rFonts w:hint="eastAsia" w:ascii="仿宋" w:hAnsi="仿宋" w:eastAsia="仿宋" w:cs="仿宋"/>
                <w:b/>
                <w:bCs/>
                <w:color w:val="000000"/>
                <w:kern w:val="0"/>
                <w:szCs w:val="21"/>
              </w:rPr>
              <w:t>（3.1）、生物仪器室</w:t>
            </w:r>
          </w:p>
        </w:tc>
      </w:tr>
      <w:tr w14:paraId="5ED8E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70FA8E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 </w:t>
            </w:r>
          </w:p>
        </w:tc>
        <w:tc>
          <w:tcPr>
            <w:tcW w:w="1090" w:type="dxa"/>
            <w:shd w:val="clear" w:color="000000" w:fill="FFFFFF"/>
            <w:noWrap w:val="0"/>
            <w:vAlign w:val="center"/>
          </w:tcPr>
          <w:p w14:paraId="7EFD55E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准备台</w:t>
            </w:r>
          </w:p>
        </w:tc>
        <w:tc>
          <w:tcPr>
            <w:tcW w:w="5274" w:type="dxa"/>
            <w:shd w:val="clear" w:color="000000" w:fill="FFFFFF"/>
            <w:noWrap w:val="0"/>
            <w:vAlign w:val="center"/>
          </w:tcPr>
          <w:p w14:paraId="6CBE01EC">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规格：≥2400*1200*780±2mm </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1.1台面：采用国内知名品牌≥12.7mm±0.2mm厚实芯理化板台面，台面边缘用同质材料板双层加厚至≥25.4mm±0.2mm，由专业生产厂家用CNC机械加工而成。</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1.2、新型塑铝结构，镂空式设计，符合人体工程学设计，美观大方。书包斗采用整体ABS工程塑料一次性注塑成型，规格≥425*270*165±2mm，镂空设计，便于清理，不屯垃圾，中间设挂凳卡。</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1.3、桌脚采用三段式高强度铝合金结构，整体规格≥545*770，中立柱采用≥122*55mm*1.5mm±0.2mm厚承重型铝合金型材微倾斜式设计，上下脚采用铝合金一次压铸成型，采用8个高强度螺丝连接；下桌架设有专用孔位与地面固定，并配有专用装饰盖，同一侧面两只工型腿上部采用一条≥66*25mm±2mm铝合金型材连成一个整体；外观流线形设计，简洁美观，易碰撞处全部采用倒圆角，产品款式要求整体设计美观、合理、安全、牢固、耐用。金属表面经环氧树脂粉末喷涂高温固化处理。要做到承重性能强和耐酸碱、耐腐蚀。</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1.4、桌脚间通过金属三卡锁专用连接件将铝合金型材连接，并可根据实际需求在中柱的凹槽内随意调节位置，便于组装及拆卸，外观流线形设计，简洁美观,易碰撞处全部采用倒圆角，产品款式要求整体设计美观、合理、安全、牢固、耐用。金属表面经环氧树脂粉末喷涂高温固化处理。要做到承重性能强和耐酸碱、耐腐蚀。</w:t>
            </w:r>
          </w:p>
        </w:tc>
        <w:tc>
          <w:tcPr>
            <w:tcW w:w="591" w:type="dxa"/>
            <w:shd w:val="clear" w:color="000000" w:fill="FFFFFF"/>
            <w:noWrap w:val="0"/>
            <w:vAlign w:val="center"/>
          </w:tcPr>
          <w:p w14:paraId="47CB741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张</w:t>
            </w:r>
          </w:p>
        </w:tc>
        <w:tc>
          <w:tcPr>
            <w:tcW w:w="597" w:type="dxa"/>
            <w:shd w:val="clear" w:color="000000" w:fill="FFFFFF"/>
            <w:noWrap w:val="0"/>
            <w:vAlign w:val="center"/>
          </w:tcPr>
          <w:p w14:paraId="1078D8E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68265CE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E36A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F36E88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 </w:t>
            </w:r>
          </w:p>
        </w:tc>
        <w:tc>
          <w:tcPr>
            <w:tcW w:w="1090" w:type="dxa"/>
            <w:shd w:val="clear" w:color="000000" w:fill="FFFFFF"/>
            <w:noWrap w:val="0"/>
            <w:vAlign w:val="center"/>
          </w:tcPr>
          <w:p w14:paraId="13595E1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教师椅</w:t>
            </w:r>
          </w:p>
        </w:tc>
        <w:tc>
          <w:tcPr>
            <w:tcW w:w="5274" w:type="dxa"/>
            <w:shd w:val="clear" w:color="000000" w:fill="FFFFFF"/>
            <w:noWrap w:val="0"/>
            <w:vAlign w:val="center"/>
          </w:tcPr>
          <w:p w14:paraId="4C61717A">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椅面/椅背应选用优质网布面料；背垫/座垫应选用一体成型高密度发泡成型棉；具有透气性强，回弹性好，不易变型,不老化，依人体工学设计.使人体各部均匀受力，让您在工作更加轻松自如；2.PP扶手；3.底座：电镀钢铁支架；4.配件：应采用优质螺丝五金配件，防震动及防松脱，让椅子的安全性能更加可靠。</w:t>
            </w:r>
          </w:p>
        </w:tc>
        <w:tc>
          <w:tcPr>
            <w:tcW w:w="591" w:type="dxa"/>
            <w:shd w:val="clear" w:color="000000" w:fill="FFFFFF"/>
            <w:noWrap w:val="0"/>
            <w:vAlign w:val="center"/>
          </w:tcPr>
          <w:p w14:paraId="22185A1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条</w:t>
            </w:r>
          </w:p>
        </w:tc>
        <w:tc>
          <w:tcPr>
            <w:tcW w:w="597" w:type="dxa"/>
            <w:shd w:val="clear" w:color="000000" w:fill="FFFFFF"/>
            <w:noWrap w:val="0"/>
            <w:vAlign w:val="center"/>
          </w:tcPr>
          <w:p w14:paraId="655D728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38AE7CB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5E4A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3673A0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 </w:t>
            </w:r>
          </w:p>
        </w:tc>
        <w:tc>
          <w:tcPr>
            <w:tcW w:w="1090" w:type="dxa"/>
            <w:shd w:val="clear" w:color="000000" w:fill="FFFFFF"/>
            <w:noWrap w:val="0"/>
            <w:vAlign w:val="center"/>
          </w:tcPr>
          <w:p w14:paraId="246F8CF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仪器柜</w:t>
            </w:r>
          </w:p>
        </w:tc>
        <w:tc>
          <w:tcPr>
            <w:tcW w:w="5274" w:type="dxa"/>
            <w:shd w:val="clear" w:color="000000" w:fill="FFFFFF"/>
            <w:noWrap w:val="0"/>
            <w:vAlign w:val="center"/>
          </w:tcPr>
          <w:p w14:paraId="5B19717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≥1000*500*2000mm±2mm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整体采用环保型ABS塑料一次性注塑成型，层板采用≥2.5mm±0.2mm厚双面环保型PP改性塑料，耐强酸碱及有机溶剂，内设加强筋。</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柜体：1、榫卯连接结构并合理布局加强筋，安装时不用胶水粘结，不用任何金属螺丝，使用产品自身力量相互连接，产品不变形，不扭曲，达到可重复拆装使用。</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2、上部为ABS工程塑料镶装玻璃对开门,带锁、内嵌式塑料扣手，尼龙塑料铰链，高强度耐磨，防水、永不生锈，内设PP改性活动隔板2块。耐酸碱、耐冲击、韧性强</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3、下部为ABS工程塑料对开门，带锁、内嵌式塑料扣手，采用尼龙塑料铰链，高强度耐磨，防水、永不生锈，内设PP改性塑料活动隔板1块。耐酸碱、耐冲击、韧性强</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4、门板与侧板并安装有防盗插销，防止从外部撬开柜门。</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5、底座高≥80mm±2mm，上下板≥30mm±2mm，重要部位加厚处理，从而使产品更牢固，结实耐用。</w:t>
            </w:r>
          </w:p>
        </w:tc>
        <w:tc>
          <w:tcPr>
            <w:tcW w:w="591" w:type="dxa"/>
            <w:shd w:val="clear" w:color="000000" w:fill="FFFFFF"/>
            <w:noWrap w:val="0"/>
            <w:vAlign w:val="center"/>
          </w:tcPr>
          <w:p w14:paraId="693B63D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19C364B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10</w:t>
            </w:r>
          </w:p>
        </w:tc>
        <w:tc>
          <w:tcPr>
            <w:tcW w:w="1016" w:type="dxa"/>
            <w:noWrap w:val="0"/>
            <w:vAlign w:val="center"/>
          </w:tcPr>
          <w:p w14:paraId="66272AA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555B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47F362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4 </w:t>
            </w:r>
          </w:p>
        </w:tc>
        <w:tc>
          <w:tcPr>
            <w:tcW w:w="1090" w:type="dxa"/>
            <w:shd w:val="clear" w:color="000000" w:fill="FFFFFF"/>
            <w:noWrap w:val="0"/>
            <w:vAlign w:val="center"/>
          </w:tcPr>
          <w:p w14:paraId="77D6199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标本柜</w:t>
            </w:r>
          </w:p>
        </w:tc>
        <w:tc>
          <w:tcPr>
            <w:tcW w:w="5274" w:type="dxa"/>
            <w:shd w:val="clear" w:color="000000" w:fill="FFFFFF"/>
            <w:noWrap w:val="0"/>
            <w:vAlign w:val="center"/>
          </w:tcPr>
          <w:p w14:paraId="5B20FF5A">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规格：≥w1000*d500*h2050mm±2mm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材质：上部份采用≥31*25±1mm框架夹5mm钢化玻璃制作，下部份采用≥16mm±0.2mm厚优质E1级生态板制作；门板采用≥16mm厚E1级双贴面优质生态板制作；其截面采用PVC封边带利用机械高温热熔胶封边；</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结构：铝木结构,柜正面为直线设计,上柜门为≥5mm±0.2mm钢化玻璃推拉门,下柜门为双开木门</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脚垫：采用特制模具ABS注塑脚垫,可有效防止桌身受潮,延长设备的使用寿命。</w:t>
            </w:r>
          </w:p>
        </w:tc>
        <w:tc>
          <w:tcPr>
            <w:tcW w:w="591" w:type="dxa"/>
            <w:shd w:val="clear" w:color="000000" w:fill="FFFFFF"/>
            <w:noWrap w:val="0"/>
            <w:vAlign w:val="center"/>
          </w:tcPr>
          <w:p w14:paraId="4A589E2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5596872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4</w:t>
            </w:r>
          </w:p>
        </w:tc>
        <w:tc>
          <w:tcPr>
            <w:tcW w:w="1016" w:type="dxa"/>
            <w:noWrap w:val="0"/>
            <w:vAlign w:val="center"/>
          </w:tcPr>
          <w:p w14:paraId="52B6E31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1F19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915152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5 </w:t>
            </w:r>
          </w:p>
        </w:tc>
        <w:tc>
          <w:tcPr>
            <w:tcW w:w="1090" w:type="dxa"/>
            <w:shd w:val="clear" w:color="000000" w:fill="FFFFFF"/>
            <w:noWrap w:val="0"/>
            <w:vAlign w:val="center"/>
          </w:tcPr>
          <w:p w14:paraId="25801BE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安装及调试</w:t>
            </w:r>
          </w:p>
        </w:tc>
        <w:tc>
          <w:tcPr>
            <w:tcW w:w="5274" w:type="dxa"/>
            <w:shd w:val="clear" w:color="000000" w:fill="FFFFFF"/>
            <w:noWrap w:val="0"/>
            <w:vAlign w:val="center"/>
          </w:tcPr>
          <w:p w14:paraId="3119F1A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须按JY/T0385-2006《中小学理科教室装备规范》有关规定执行。应包括服务、管理等。</w:t>
            </w:r>
          </w:p>
        </w:tc>
        <w:tc>
          <w:tcPr>
            <w:tcW w:w="591" w:type="dxa"/>
            <w:shd w:val="clear" w:color="000000" w:fill="FFFFFF"/>
            <w:noWrap w:val="0"/>
            <w:vAlign w:val="center"/>
          </w:tcPr>
          <w:p w14:paraId="1B857EC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36416FF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46C06F3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4C04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9287" w:type="dxa"/>
            <w:gridSpan w:val="6"/>
            <w:shd w:val="clear" w:color="000000" w:fill="FFFFFF"/>
            <w:noWrap w:val="0"/>
            <w:vAlign w:val="center"/>
          </w:tcPr>
          <w:p w14:paraId="41DE0D0C">
            <w:pPr>
              <w:widowControl/>
              <w:jc w:val="center"/>
              <w:rPr>
                <w:rFonts w:hint="eastAsia" w:ascii="仿宋" w:hAnsi="仿宋" w:eastAsia="仿宋" w:cs="仿宋"/>
                <w:b/>
                <w:bCs/>
                <w:color w:val="000000"/>
                <w:kern w:val="0"/>
                <w:szCs w:val="21"/>
              </w:rPr>
            </w:pPr>
            <w:r>
              <w:rPr>
                <w:rFonts w:hint="eastAsia" w:ascii="仿宋" w:hAnsi="仿宋" w:eastAsia="仿宋" w:cs="仿宋"/>
                <w:b/>
                <w:bCs/>
                <w:color w:val="000000"/>
                <w:kern w:val="0"/>
                <w:szCs w:val="21"/>
              </w:rPr>
              <w:t>（3.2）、生物观察实验室</w:t>
            </w:r>
          </w:p>
        </w:tc>
      </w:tr>
      <w:tr w14:paraId="44497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719" w:type="dxa"/>
            <w:shd w:val="clear" w:color="000000" w:fill="FFFFFF"/>
            <w:noWrap w:val="0"/>
            <w:vAlign w:val="center"/>
          </w:tcPr>
          <w:p w14:paraId="76037DE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 </w:t>
            </w:r>
          </w:p>
        </w:tc>
        <w:tc>
          <w:tcPr>
            <w:tcW w:w="1090" w:type="dxa"/>
            <w:shd w:val="clear" w:color="000000" w:fill="FFFFFF"/>
            <w:noWrap w:val="0"/>
            <w:vAlign w:val="center"/>
          </w:tcPr>
          <w:p w14:paraId="5046BBC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教师演示台</w:t>
            </w:r>
          </w:p>
        </w:tc>
        <w:tc>
          <w:tcPr>
            <w:tcW w:w="5274" w:type="dxa"/>
            <w:shd w:val="clear" w:color="000000" w:fill="FFFFFF"/>
            <w:noWrap w:val="0"/>
            <w:vAlign w:val="center"/>
          </w:tcPr>
          <w:p w14:paraId="2618AB6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1、规格：≥2800×700×850mm±2mm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2、台面：采用国内知名品牌≥13mm±0.2mm厚实芯双面理化膜优抗板台面，由专业生产厂家用CNC机械加工而成。为了确保使用者的健康安全，产品各项性能满足或高于如下要求：</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1.化学性能--台面板材正反两面参照GB/T 17657-2022人造板及饰面人造板理化性能试验办法进行不少于140项化学试剂及有机溶液检测，硫酸（98%）、77%硫酸、40%氢氟酸、硝酸（65%）、四氯化碳、氢氧化钠（40%）、乙基苯、饱和氯化锌等检验结果均为无明显变化，分级结果为“5级”。</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2.环保性能---甲醛释放量按照GB/T39600-2021标准检测，检验结果≤0.006mg/m³。</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3.燃烧性能项目检测符合GB 8624-2012标准，达到B1（C-s1,d0,t1）级，烟气毒性等级为ZA3级；检测依据GB/T 2408-2021标准水平燃烧符合HB级、垂直燃符合V-0级；</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4.物理性能-----按照 GB/T 17657-2022标准及其它相关的标准进行不少于27项检测，结果为：密度≥1.44g/㎝³；24h吸水率≤0.2%；静曲强度大于138MPa；弹性模量≥9890MPa；顺纹抗压强度大于176MPa；耐沸水性能：质量增加百分率≤0.01%、厚度增加百分率≤0.06%，表面质量等级：5级：无变化，边缘质量等级：5级：无明显变化；漆膜硬度：≥9H；耐臭氧（72h）；外观无明显变化；表面耐磨性能：≥1550r，未出现磨损；尺寸稳定性检测结果：纵向≤0.04%、横向≤0.05%；漆膜附着力：六级：切割边缘完全平滑，网格内无脱落；体积电阻≤3.1*1012；表面电阻≤4.7*1012；含水率≤0.8%；负荷变形温度：＞200℃。色泽稳定性能:无开裂，无鼓泡，无裂纹，无凹凸纹，无变色和光泽的变化。</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5.防霉性能：霉菌生长情况0级，抗菌性：不少于17种的菌种检测结果抗菌率≥99.99%；</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6.台面参照GB/T16422.2-2022标准进行1450小时以上氙灯老化试验，检测结果为样品无变色、发粘、裂纹等异常，等级为5级。</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▲7.检测参照 GB 18584-2024《家具中有害物质限量》标准，铅、镉、铬、汞、锑、钡、硒、砷，检测结果均≤1.2mg/kg。</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3、结构：全钢独立柜体结构，无需安装；演示台设有储物柜，中间为演示台，设置电源主控系统、多媒体设备（主机、显示器、中控、功放、交换机）的位置预留。</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4、柜身主体背板、吊板及所有板材均采用采用≥1.0mm厚优质一级冷轧钢板经CNC机压成型，满焊无缝焊接工艺，表面经磷化、环氧树脂静电粉末涂装处理。</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5、柜门：双包结构。</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6、门铰：采用锌合金铰链。自闭式，与柜体面水平角度&lt;15度时，柜门即可自行关闭，使用过程中无噪音，可开关十万次。</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7、滑轨：三节静音滑轨，承重性强、滑动性能良好、无噪音开合十万次不变形。</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8、拉手：隐藏一字内拉手，与门板抽屉连为一体，造型简洁美观。</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9、脚垫：ABS注塑专用垫，具有高度可调、耐磨、防潮、耐腐蚀等特点。</w:t>
            </w:r>
          </w:p>
        </w:tc>
        <w:tc>
          <w:tcPr>
            <w:tcW w:w="591" w:type="dxa"/>
            <w:shd w:val="clear" w:color="000000" w:fill="FFFFFF"/>
            <w:noWrap w:val="0"/>
            <w:vAlign w:val="center"/>
          </w:tcPr>
          <w:p w14:paraId="12D0BE8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33FD265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12BFDD8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9B1C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BD286B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 </w:t>
            </w:r>
          </w:p>
        </w:tc>
        <w:tc>
          <w:tcPr>
            <w:tcW w:w="1090" w:type="dxa"/>
            <w:shd w:val="clear" w:color="000000" w:fill="FFFFFF"/>
            <w:noWrap w:val="0"/>
            <w:vAlign w:val="center"/>
          </w:tcPr>
          <w:p w14:paraId="2616CD7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教师椅</w:t>
            </w:r>
          </w:p>
        </w:tc>
        <w:tc>
          <w:tcPr>
            <w:tcW w:w="5274" w:type="dxa"/>
            <w:shd w:val="clear" w:color="000000" w:fill="FFFFFF"/>
            <w:noWrap w:val="0"/>
            <w:vAlign w:val="center"/>
          </w:tcPr>
          <w:p w14:paraId="2EB49FBD">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中背、带扶手，五脚气动升降，应带万向轮，高弹高密聚氨脂海绵，优质造革覆面.</w:t>
            </w:r>
          </w:p>
        </w:tc>
        <w:tc>
          <w:tcPr>
            <w:tcW w:w="591" w:type="dxa"/>
            <w:shd w:val="clear" w:color="000000" w:fill="FFFFFF"/>
            <w:noWrap w:val="0"/>
            <w:vAlign w:val="center"/>
          </w:tcPr>
          <w:p w14:paraId="5D66607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把</w:t>
            </w:r>
          </w:p>
        </w:tc>
        <w:tc>
          <w:tcPr>
            <w:tcW w:w="597" w:type="dxa"/>
            <w:shd w:val="clear" w:color="000000" w:fill="FFFFFF"/>
            <w:noWrap w:val="0"/>
            <w:vAlign w:val="center"/>
          </w:tcPr>
          <w:p w14:paraId="3357537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36B4130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4535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719" w:type="dxa"/>
            <w:shd w:val="clear" w:color="000000" w:fill="FFFFFF"/>
            <w:noWrap w:val="0"/>
            <w:vAlign w:val="center"/>
          </w:tcPr>
          <w:p w14:paraId="7AEE429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 </w:t>
            </w:r>
          </w:p>
        </w:tc>
        <w:tc>
          <w:tcPr>
            <w:tcW w:w="1090" w:type="dxa"/>
            <w:shd w:val="clear" w:color="000000" w:fill="FFFFFF"/>
            <w:noWrap w:val="0"/>
            <w:vAlign w:val="center"/>
          </w:tcPr>
          <w:p w14:paraId="65E4BF1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实验桌</w:t>
            </w:r>
          </w:p>
        </w:tc>
        <w:tc>
          <w:tcPr>
            <w:tcW w:w="5274" w:type="dxa"/>
            <w:shd w:val="clear" w:color="000000" w:fill="FFFFFF"/>
            <w:noWrap w:val="0"/>
            <w:vAlign w:val="center"/>
          </w:tcPr>
          <w:p w14:paraId="1AE66C66">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规格：≥1200*600*780mm±2mm</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1.1台面：采用≥12.7m±0.2mm优质实芯理化板，防火阻燃、防腐蚀、耐酸碱、防静电、耐磨、抗污染，由专业生产厂家用CNC机械加工而成，具体性能如下：</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1、通过硫酸（98%）、磷酸（85%）、氢氟酸（48%）、乙基苯、异丁醇等不少于140项酸、碱及其它化学试剂的检验结果为5级：无明显变化。</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2、检测参照GB 18584-2024《家具中有害物质限量》标准，铅、镉、铬、汞、锑、钡、硒、砷检测结果均≤0.1mg/kg。</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3、甲醛释放量按照GB/T 39600-2021《人造板及其制品甲醛释放量分级》标准检测，满足E0级技术要求，检验结果为≤0.005mg/m</w:t>
            </w:r>
            <w:r>
              <w:rPr>
                <w:rFonts w:eastAsia="仿宋" w:cs="Calibri"/>
                <w:color w:val="000000"/>
                <w:kern w:val="0"/>
                <w:szCs w:val="21"/>
              </w:rPr>
              <w:t>³</w:t>
            </w:r>
            <w:r>
              <w:rPr>
                <w:rFonts w:hint="eastAsia" w:ascii="仿宋" w:hAnsi="仿宋" w:eastAsia="仿宋" w:cs="仿宋"/>
                <w:color w:val="000000"/>
                <w:kern w:val="0"/>
                <w:szCs w:val="21"/>
              </w:rPr>
              <w:t>；</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4、燃烧性能项目检测符合GB 8624-2012标准，达到B1（C-s1,d0,t1）级，烟气毒性等级为ZA3级；检测依据GB/T 2408-2021标准水平燃烧符合HB级、垂直燃符合V-0级。</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5、依据QB/T 2761-2024《室内空气净化产品净化效果测定方法》标准，提供甲醛去除率≥50%、甲苯去除率≥16%检测报告。</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6、台面板依据GB/T 17657-2022标准及其他相关标准方法检测，结果为：静曲强度≥145Mpa；弹性模量≥10450Mpa；含水率：≤1.3%；24h吸水率≤0.2%；密度≥1.43g/cm3；耐臭氧（72h）：外观无明显变化；尺寸稳定性：纵向与横向≤0.03%；漆膜附着力：六级：切割边缘完全平滑，网格内无脱落；漆膜硬度＞9H；表面耐划痕性能：4.5N作用下，试件表面无大于90%的连续划痕；表面耐龟裂性能：5级：表面无裂纹；耐高温性能：表面无裂纹；表面耐耐干热性能：5级：无明显变化；表面耐湿热性能：5级：无明显变化；耐沸水性能：质量增加百分率≤0.01%、厚度增加百分率≤0.06%，表面质量等级：5级：无变化，边缘质量等级：5级：无明显变化；表面耐冷热循环：表面无裂纹及鼓泡；抗冲击性能（冲击高度1m）：4.7-5.1mm；表面耐磨性能≥1150r，未出现磨损；弯曲强度≥140Mpa；弯曲弹性模量≥8330Mpa。</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7、依据《建筑材料放射性核素限量》GB 6566-2010标准进行检测，放射性核素限量≤0.1。</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8、防霉性能：霉菌生长情况0级，抗菌性：不少于15种的菌种检测结果抗菌率&gt;99.99%。</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▲9、台面参照GB/T16422.2-2022标准进行580小时以上氙灯老化试验，检测结果为样品无变色、发粘、裂纹等异常，等级为5级。</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1.2结构：新型塑铝结构，整体≥1200*600*780±2mm。学生位镂空式，符合人体工程学设计，美观大方。书包斗采用整体ABS工程塑料一次性注塑成型，规格≥425*270*165±2mm，镂空设计，便于清理，不屯垃圾，中间设挂凳卡。</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1.3、桌脚采用三段式高强度铝合金结构，整体规格≥545*770±2mm，中立柱采用≥122*55mm*1.5mm±0.2mm厚承重型铝合金型材微倾斜式设计，上下脚采用铝合金一次压铸成型，采用8个高强度螺丝连接；下桌架设有专用孔位与地面固定，并配有专用装饰盖。外观流线形设计，简洁美观，易碰撞处全部采用倒圆角，产品款式要求整体设计美观、合理、安全、牢固、耐用。金属表面经环氧树脂粉末喷涂高温固化处理。要做到承重性能强和耐酸碱、耐腐蚀。</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1.4、桌脚间通过4条专用铝合金型材连接，其中三条为≥28*28mm±0.2mm方形铝合金型材用高强度螺丝连接，螺丝孔处配有专用装饰盖掩盖；另一条为≥79*14mm±0.2mm铝合金型材通过四个金属三卡锁和桌脚的中柱连接件，并可根据实际需求在中柱的凹槽内随意调节位置，便于组装及拆卸，外观流线形设计，简洁美观,易碰撞处全部采用倒圆角，产品款式要求整体设计美观、合理、安全、牢固、耐用。金属表面经环氧树脂粉末喷涂高温固化处理。要做到承重性能强和耐酸碱、耐腐蚀。</w:t>
            </w:r>
          </w:p>
        </w:tc>
        <w:tc>
          <w:tcPr>
            <w:tcW w:w="591" w:type="dxa"/>
            <w:shd w:val="clear" w:color="000000" w:fill="FFFFFF"/>
            <w:noWrap w:val="0"/>
            <w:vAlign w:val="center"/>
          </w:tcPr>
          <w:p w14:paraId="5B8B371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张</w:t>
            </w:r>
          </w:p>
        </w:tc>
        <w:tc>
          <w:tcPr>
            <w:tcW w:w="597" w:type="dxa"/>
            <w:shd w:val="clear" w:color="000000" w:fill="FFFFFF"/>
            <w:noWrap w:val="0"/>
            <w:vAlign w:val="center"/>
          </w:tcPr>
          <w:p w14:paraId="69726BB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3445EFC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A7AA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971D51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4 </w:t>
            </w:r>
          </w:p>
        </w:tc>
        <w:tc>
          <w:tcPr>
            <w:tcW w:w="1090" w:type="dxa"/>
            <w:shd w:val="clear" w:color="000000" w:fill="FFFFFF"/>
            <w:noWrap w:val="0"/>
            <w:vAlign w:val="center"/>
          </w:tcPr>
          <w:p w14:paraId="4EFA136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实验凳</w:t>
            </w:r>
          </w:p>
        </w:tc>
        <w:tc>
          <w:tcPr>
            <w:tcW w:w="5274" w:type="dxa"/>
            <w:shd w:val="clear" w:color="000000" w:fill="FFFFFF"/>
            <w:noWrap w:val="0"/>
            <w:vAlign w:val="center"/>
          </w:tcPr>
          <w:p w14:paraId="5BB7A8AD">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规格:≥320*480-500MM±2mm（升降）;2.凳脚材质:四个凳脚采用≥20*40*1.3MM±0.2mm椭圆形无缝钢管模具一次成型,全圆满焊完成,结构牢固,经高温粉体烤漆处理,长时间使用也不会产生表面烤漆剥落现象.3.凳脚弧度:上部凳脚弧度66°,下部凳脚弧度24°,整体美观大方.4.方形托盘厚度≥3MM±0.2mm，边长≥160*160MM±2mm 5.凳面:凳面直径≥320MM±2mm采用环保型PP改性塑料注塑成型;表面细纹咬花,防滑不发光.6.脚垫:采用PP加耐磨纤维质塑料,实心倒勾式一体射出成型. </w:t>
            </w:r>
          </w:p>
        </w:tc>
        <w:tc>
          <w:tcPr>
            <w:tcW w:w="591" w:type="dxa"/>
            <w:shd w:val="clear" w:color="000000" w:fill="FFFFFF"/>
            <w:noWrap w:val="0"/>
            <w:vAlign w:val="center"/>
          </w:tcPr>
          <w:p w14:paraId="3A2877F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06CA8F9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104</w:t>
            </w:r>
          </w:p>
        </w:tc>
        <w:tc>
          <w:tcPr>
            <w:tcW w:w="1016" w:type="dxa"/>
            <w:noWrap w:val="0"/>
            <w:vAlign w:val="center"/>
          </w:tcPr>
          <w:p w14:paraId="72B0A4D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430F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A76FEC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5 </w:t>
            </w:r>
          </w:p>
        </w:tc>
        <w:tc>
          <w:tcPr>
            <w:tcW w:w="1090" w:type="dxa"/>
            <w:shd w:val="clear" w:color="000000" w:fill="FFFFFF"/>
            <w:noWrap w:val="0"/>
            <w:vAlign w:val="center"/>
          </w:tcPr>
          <w:p w14:paraId="2FE60E3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电源主控台</w:t>
            </w:r>
          </w:p>
        </w:tc>
        <w:tc>
          <w:tcPr>
            <w:tcW w:w="5274" w:type="dxa"/>
            <w:shd w:val="clear" w:color="000000" w:fill="FFFFFF"/>
            <w:noWrap w:val="0"/>
            <w:vAlign w:val="center"/>
          </w:tcPr>
          <w:p w14:paraId="79D951FB">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电源数控触摸主控台应分为控制板和主机两部分，控制板应采用机械抽屉式，镶装在教师演示台上，设有教师自用交流、直流高、低压电源和学生电源分机交流电源的控制传输系统。</w:t>
            </w:r>
          </w:p>
        </w:tc>
        <w:tc>
          <w:tcPr>
            <w:tcW w:w="591" w:type="dxa"/>
            <w:shd w:val="clear" w:color="000000" w:fill="FFFFFF"/>
            <w:noWrap w:val="0"/>
            <w:vAlign w:val="center"/>
          </w:tcPr>
          <w:p w14:paraId="39A1053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6179143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1E0297A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55DF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962491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6 </w:t>
            </w:r>
          </w:p>
        </w:tc>
        <w:tc>
          <w:tcPr>
            <w:tcW w:w="1090" w:type="dxa"/>
            <w:shd w:val="clear" w:color="000000" w:fill="FFFFFF"/>
            <w:noWrap w:val="0"/>
            <w:vAlign w:val="center"/>
          </w:tcPr>
          <w:p w14:paraId="745638F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学生桌电源</w:t>
            </w:r>
          </w:p>
        </w:tc>
        <w:tc>
          <w:tcPr>
            <w:tcW w:w="5274" w:type="dxa"/>
            <w:shd w:val="clear" w:color="000000" w:fill="FFFFFF"/>
            <w:noWrap w:val="0"/>
            <w:vAlign w:val="center"/>
          </w:tcPr>
          <w:p w14:paraId="4EE2C11C">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带220V交流插座，应设置过载保护装置；学生桌电源安装在实验台抽屉中间220V交流输出。</w:t>
            </w:r>
          </w:p>
        </w:tc>
        <w:tc>
          <w:tcPr>
            <w:tcW w:w="591" w:type="dxa"/>
            <w:shd w:val="clear" w:color="000000" w:fill="FFFFFF"/>
            <w:noWrap w:val="0"/>
            <w:vAlign w:val="center"/>
          </w:tcPr>
          <w:p w14:paraId="5D4FE42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4A34314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50</w:t>
            </w:r>
          </w:p>
        </w:tc>
        <w:tc>
          <w:tcPr>
            <w:tcW w:w="1016" w:type="dxa"/>
            <w:noWrap w:val="0"/>
            <w:vAlign w:val="center"/>
          </w:tcPr>
          <w:p w14:paraId="52E9C54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33BE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A6697E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7 </w:t>
            </w:r>
          </w:p>
        </w:tc>
        <w:tc>
          <w:tcPr>
            <w:tcW w:w="1090" w:type="dxa"/>
            <w:shd w:val="clear" w:color="000000" w:fill="FFFFFF"/>
            <w:noWrap w:val="0"/>
            <w:vAlign w:val="center"/>
          </w:tcPr>
          <w:p w14:paraId="3DC001F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日光灯系统</w:t>
            </w:r>
          </w:p>
        </w:tc>
        <w:tc>
          <w:tcPr>
            <w:tcW w:w="5274" w:type="dxa"/>
            <w:shd w:val="clear" w:color="000000" w:fill="FFFFFF"/>
            <w:noWrap w:val="0"/>
            <w:vAlign w:val="center"/>
          </w:tcPr>
          <w:p w14:paraId="69B2F71B">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采用支架式日光灯，光线柔和不刺眼，应美观大方。</w:t>
            </w:r>
          </w:p>
        </w:tc>
        <w:tc>
          <w:tcPr>
            <w:tcW w:w="591" w:type="dxa"/>
            <w:shd w:val="clear" w:color="000000" w:fill="FFFFFF"/>
            <w:noWrap w:val="0"/>
            <w:vAlign w:val="center"/>
          </w:tcPr>
          <w:p w14:paraId="1FE1511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4F8285E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47FC56C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617B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EEB857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8 </w:t>
            </w:r>
          </w:p>
        </w:tc>
        <w:tc>
          <w:tcPr>
            <w:tcW w:w="1090" w:type="dxa"/>
            <w:shd w:val="clear" w:color="000000" w:fill="FFFFFF"/>
            <w:noWrap w:val="0"/>
            <w:vAlign w:val="center"/>
          </w:tcPr>
          <w:p w14:paraId="103F945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水槽台</w:t>
            </w:r>
          </w:p>
        </w:tc>
        <w:tc>
          <w:tcPr>
            <w:tcW w:w="5274" w:type="dxa"/>
            <w:shd w:val="clear" w:color="000000" w:fill="FFFFFF"/>
            <w:noWrap w:val="0"/>
            <w:vAlign w:val="center"/>
          </w:tcPr>
          <w:p w14:paraId="4DCA885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柜体规格：≥500*600*780±2mm。柜体采用PP塑料一次滚塑成型，无任何拼接，确保柜体结构稳固；柜体背面设一个带锁的检修门，方便日后维修。</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水槽规格≥500*600*290mm±2mm，采用PP材料一次注塑成型，前沿有挡水并带有防溢水孔，水槽预留安装水嘴和洗眼器孔，水封式水塞可防止废水回流和堵塞。</w:t>
            </w:r>
          </w:p>
        </w:tc>
        <w:tc>
          <w:tcPr>
            <w:tcW w:w="591" w:type="dxa"/>
            <w:shd w:val="clear" w:color="000000" w:fill="FFFFFF"/>
            <w:noWrap w:val="0"/>
            <w:vAlign w:val="center"/>
          </w:tcPr>
          <w:p w14:paraId="49E572F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4EBDBB1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48</w:t>
            </w:r>
          </w:p>
        </w:tc>
        <w:tc>
          <w:tcPr>
            <w:tcW w:w="1016" w:type="dxa"/>
            <w:noWrap w:val="0"/>
            <w:vAlign w:val="center"/>
          </w:tcPr>
          <w:p w14:paraId="32FF61D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CE0A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4CBA97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9 </w:t>
            </w:r>
          </w:p>
        </w:tc>
        <w:tc>
          <w:tcPr>
            <w:tcW w:w="1090" w:type="dxa"/>
            <w:shd w:val="clear" w:color="000000" w:fill="FFFFFF"/>
            <w:noWrap w:val="0"/>
            <w:vAlign w:val="center"/>
          </w:tcPr>
          <w:p w14:paraId="06236F0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水嘴</w:t>
            </w:r>
          </w:p>
        </w:tc>
        <w:tc>
          <w:tcPr>
            <w:tcW w:w="5274" w:type="dxa"/>
            <w:shd w:val="clear" w:color="000000" w:fill="FFFFFF"/>
            <w:noWrap w:val="0"/>
            <w:vAlign w:val="center"/>
          </w:tcPr>
          <w:p w14:paraId="6B9DD2A7">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专用优质三联化验水嘴，防酸碱、防锈、防虹吸、防阻塞，材质应为铜质陶瓷芯尖嘴型，表面环氧树脂喷涂。</w:t>
            </w:r>
          </w:p>
        </w:tc>
        <w:tc>
          <w:tcPr>
            <w:tcW w:w="591" w:type="dxa"/>
            <w:shd w:val="clear" w:color="000000" w:fill="FFFFFF"/>
            <w:noWrap w:val="0"/>
            <w:vAlign w:val="center"/>
          </w:tcPr>
          <w:p w14:paraId="0EFABEA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6E8E486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30</w:t>
            </w:r>
          </w:p>
        </w:tc>
        <w:tc>
          <w:tcPr>
            <w:tcW w:w="1016" w:type="dxa"/>
            <w:noWrap w:val="0"/>
            <w:vAlign w:val="center"/>
          </w:tcPr>
          <w:p w14:paraId="284F8AD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0897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25A2C4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10 </w:t>
            </w:r>
          </w:p>
        </w:tc>
        <w:tc>
          <w:tcPr>
            <w:tcW w:w="1090" w:type="dxa"/>
            <w:shd w:val="clear" w:color="000000" w:fill="FFFFFF"/>
            <w:noWrap w:val="0"/>
            <w:vAlign w:val="center"/>
          </w:tcPr>
          <w:p w14:paraId="5E44996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洗眼器</w:t>
            </w:r>
          </w:p>
        </w:tc>
        <w:tc>
          <w:tcPr>
            <w:tcW w:w="5274" w:type="dxa"/>
            <w:shd w:val="clear" w:color="000000" w:fill="FFFFFF"/>
            <w:noWrap w:val="0"/>
            <w:vAlign w:val="center"/>
          </w:tcPr>
          <w:p w14:paraId="53026D6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洗眼喷头：应采用不助燃PC材质模铸一体成形制作，应具有过滤泡棉及防尘功能，上面防尘盖平常可防尘，使用时可随时被水冲开，并降低突然打开时短暂的高水压，避免冲伤眼睛。</w:t>
            </w:r>
          </w:p>
        </w:tc>
        <w:tc>
          <w:tcPr>
            <w:tcW w:w="591" w:type="dxa"/>
            <w:shd w:val="clear" w:color="000000" w:fill="FFFFFF"/>
            <w:noWrap w:val="0"/>
            <w:vAlign w:val="center"/>
          </w:tcPr>
          <w:p w14:paraId="3A28B86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5909626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2941D51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68C7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0BB43F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11 </w:t>
            </w:r>
          </w:p>
        </w:tc>
        <w:tc>
          <w:tcPr>
            <w:tcW w:w="1090" w:type="dxa"/>
            <w:shd w:val="clear" w:color="000000" w:fill="FFFFFF"/>
            <w:noWrap w:val="0"/>
            <w:vAlign w:val="center"/>
          </w:tcPr>
          <w:p w14:paraId="7D95A9B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安装及调试</w:t>
            </w:r>
          </w:p>
        </w:tc>
        <w:tc>
          <w:tcPr>
            <w:tcW w:w="5274" w:type="dxa"/>
            <w:shd w:val="clear" w:color="000000" w:fill="FFFFFF"/>
            <w:noWrap w:val="0"/>
            <w:vAlign w:val="center"/>
          </w:tcPr>
          <w:p w14:paraId="3B8E2EC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每桌应采用软铜质电线与主线对接取电；选用合适规格的线管包裹取电连接线，铜芯2.5平方线电缆线穿Ф20mmPVC管；</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给水PPR材质、排水系统采用PVC管材，排水管必须其有耐酸碱耐热耐有机溶液的特性。长期使用不结垢，不堵塞。</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实验室设备辅助材料（焊条、胶水、曲线锯条、抱箍、膨胀螺丝等）。</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应包括服务、安装等。</w:t>
            </w:r>
          </w:p>
        </w:tc>
        <w:tc>
          <w:tcPr>
            <w:tcW w:w="591" w:type="dxa"/>
            <w:shd w:val="clear" w:color="000000" w:fill="FFFFFF"/>
            <w:noWrap w:val="0"/>
            <w:vAlign w:val="center"/>
          </w:tcPr>
          <w:p w14:paraId="115595C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室</w:t>
            </w:r>
          </w:p>
        </w:tc>
        <w:tc>
          <w:tcPr>
            <w:tcW w:w="597" w:type="dxa"/>
            <w:shd w:val="clear" w:color="000000" w:fill="FFFFFF"/>
            <w:noWrap w:val="0"/>
            <w:vAlign w:val="center"/>
          </w:tcPr>
          <w:p w14:paraId="0F93035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3A36C79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823D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9287" w:type="dxa"/>
            <w:gridSpan w:val="6"/>
            <w:shd w:val="clear" w:color="000000" w:fill="FFFFFF"/>
            <w:noWrap w:val="0"/>
            <w:vAlign w:val="center"/>
          </w:tcPr>
          <w:p w14:paraId="6B8516DA">
            <w:pPr>
              <w:widowControl/>
              <w:jc w:val="center"/>
              <w:rPr>
                <w:rFonts w:hint="eastAsia" w:ascii="仿宋" w:hAnsi="仿宋" w:eastAsia="仿宋" w:cs="仿宋"/>
                <w:b/>
                <w:bCs/>
                <w:color w:val="000000"/>
                <w:kern w:val="0"/>
                <w:szCs w:val="21"/>
              </w:rPr>
            </w:pPr>
            <w:r>
              <w:rPr>
                <w:rFonts w:hint="eastAsia" w:ascii="仿宋" w:hAnsi="仿宋" w:eastAsia="仿宋" w:cs="仿宋"/>
                <w:b/>
                <w:bCs/>
                <w:color w:val="000000"/>
                <w:kern w:val="0"/>
                <w:szCs w:val="21"/>
              </w:rPr>
              <w:t>（3.3）、生物仪器</w:t>
            </w:r>
          </w:p>
        </w:tc>
      </w:tr>
      <w:tr w14:paraId="65477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0C5EFE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 </w:t>
            </w:r>
          </w:p>
        </w:tc>
        <w:tc>
          <w:tcPr>
            <w:tcW w:w="1090" w:type="dxa"/>
            <w:shd w:val="clear" w:color="000000" w:fill="FFFFFF"/>
            <w:noWrap w:val="0"/>
            <w:vAlign w:val="center"/>
          </w:tcPr>
          <w:p w14:paraId="0F99794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灭火毯</w:t>
            </w:r>
          </w:p>
        </w:tc>
        <w:tc>
          <w:tcPr>
            <w:tcW w:w="5274" w:type="dxa"/>
            <w:shd w:val="clear" w:color="000000" w:fill="FFFFFF"/>
            <w:noWrap w:val="0"/>
            <w:vAlign w:val="center"/>
          </w:tcPr>
          <w:p w14:paraId="5D863AA6">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玻璃纤维材质，≥1200mm×≥1800mm±2mm。</w:t>
            </w:r>
          </w:p>
        </w:tc>
        <w:tc>
          <w:tcPr>
            <w:tcW w:w="591" w:type="dxa"/>
            <w:shd w:val="clear" w:color="000000" w:fill="FFFFFF"/>
            <w:noWrap w:val="0"/>
            <w:vAlign w:val="center"/>
          </w:tcPr>
          <w:p w14:paraId="4AB0782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件</w:t>
            </w:r>
          </w:p>
        </w:tc>
        <w:tc>
          <w:tcPr>
            <w:tcW w:w="597" w:type="dxa"/>
            <w:shd w:val="clear" w:color="000000" w:fill="FFFFFF"/>
            <w:noWrap w:val="0"/>
            <w:vAlign w:val="center"/>
          </w:tcPr>
          <w:p w14:paraId="4FB3EDE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23EACEF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A304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B8A89A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 </w:t>
            </w:r>
          </w:p>
        </w:tc>
        <w:tc>
          <w:tcPr>
            <w:tcW w:w="1090" w:type="dxa"/>
            <w:shd w:val="clear" w:color="000000" w:fill="FFFFFF"/>
            <w:noWrap w:val="0"/>
            <w:vAlign w:val="center"/>
          </w:tcPr>
          <w:p w14:paraId="1CE89CA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实验服</w:t>
            </w:r>
          </w:p>
        </w:tc>
        <w:tc>
          <w:tcPr>
            <w:tcW w:w="5274" w:type="dxa"/>
            <w:shd w:val="clear" w:color="000000" w:fill="FFFFFF"/>
            <w:noWrap w:val="0"/>
            <w:vAlign w:val="center"/>
          </w:tcPr>
          <w:p w14:paraId="10C7E567">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可应分为大中小号。</w:t>
            </w:r>
          </w:p>
        </w:tc>
        <w:tc>
          <w:tcPr>
            <w:tcW w:w="591" w:type="dxa"/>
            <w:shd w:val="clear" w:color="000000" w:fill="FFFFFF"/>
            <w:noWrap w:val="0"/>
            <w:vAlign w:val="center"/>
          </w:tcPr>
          <w:p w14:paraId="34CBFAA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件</w:t>
            </w:r>
          </w:p>
        </w:tc>
        <w:tc>
          <w:tcPr>
            <w:tcW w:w="597" w:type="dxa"/>
            <w:shd w:val="clear" w:color="000000" w:fill="FFFFFF"/>
            <w:noWrap w:val="0"/>
            <w:vAlign w:val="center"/>
          </w:tcPr>
          <w:p w14:paraId="364E576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07357A2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2FAD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820EF7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 </w:t>
            </w:r>
          </w:p>
        </w:tc>
        <w:tc>
          <w:tcPr>
            <w:tcW w:w="1090" w:type="dxa"/>
            <w:shd w:val="clear" w:color="000000" w:fill="FFFFFF"/>
            <w:noWrap w:val="0"/>
            <w:vAlign w:val="center"/>
          </w:tcPr>
          <w:p w14:paraId="2F780BB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护目镜</w:t>
            </w:r>
          </w:p>
        </w:tc>
        <w:tc>
          <w:tcPr>
            <w:tcW w:w="5274" w:type="dxa"/>
            <w:shd w:val="clear" w:color="000000" w:fill="FFFFFF"/>
            <w:noWrap w:val="0"/>
            <w:vAlign w:val="center"/>
          </w:tcPr>
          <w:p w14:paraId="0CE7EC9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侧面完全遮挡，耐酸碱，抗冲击，耐磨，应便于清洗。</w:t>
            </w:r>
          </w:p>
        </w:tc>
        <w:tc>
          <w:tcPr>
            <w:tcW w:w="591" w:type="dxa"/>
            <w:shd w:val="clear" w:color="000000" w:fill="FFFFFF"/>
            <w:noWrap w:val="0"/>
            <w:vAlign w:val="center"/>
          </w:tcPr>
          <w:p w14:paraId="28FF1C1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104A10C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02AF7E8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D56A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5C06F4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4 </w:t>
            </w:r>
          </w:p>
        </w:tc>
        <w:tc>
          <w:tcPr>
            <w:tcW w:w="1090" w:type="dxa"/>
            <w:shd w:val="clear" w:color="000000" w:fill="FFFFFF"/>
            <w:noWrap w:val="0"/>
            <w:vAlign w:val="center"/>
          </w:tcPr>
          <w:p w14:paraId="654D171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乳胶手套</w:t>
            </w:r>
          </w:p>
        </w:tc>
        <w:tc>
          <w:tcPr>
            <w:tcW w:w="5274" w:type="dxa"/>
            <w:shd w:val="clear" w:color="000000" w:fill="FFFFFF"/>
            <w:noWrap w:val="0"/>
            <w:vAlign w:val="center"/>
          </w:tcPr>
          <w:p w14:paraId="137BD6E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耐酸碱。</w:t>
            </w:r>
          </w:p>
        </w:tc>
        <w:tc>
          <w:tcPr>
            <w:tcW w:w="591" w:type="dxa"/>
            <w:shd w:val="clear" w:color="000000" w:fill="FFFFFF"/>
            <w:noWrap w:val="0"/>
            <w:vAlign w:val="center"/>
          </w:tcPr>
          <w:p w14:paraId="7AA25AB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副</w:t>
            </w:r>
          </w:p>
        </w:tc>
        <w:tc>
          <w:tcPr>
            <w:tcW w:w="597" w:type="dxa"/>
            <w:shd w:val="clear" w:color="000000" w:fill="FFFFFF"/>
            <w:noWrap w:val="0"/>
            <w:vAlign w:val="center"/>
          </w:tcPr>
          <w:p w14:paraId="7A4487C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734BC16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C28F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25B3F4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5 </w:t>
            </w:r>
          </w:p>
        </w:tc>
        <w:tc>
          <w:tcPr>
            <w:tcW w:w="1090" w:type="dxa"/>
            <w:shd w:val="clear" w:color="000000" w:fill="FFFFFF"/>
            <w:noWrap w:val="0"/>
            <w:vAlign w:val="center"/>
          </w:tcPr>
          <w:p w14:paraId="6A79E5F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一次性PE手套</w:t>
            </w:r>
          </w:p>
        </w:tc>
        <w:tc>
          <w:tcPr>
            <w:tcW w:w="5274" w:type="dxa"/>
            <w:shd w:val="clear" w:color="000000" w:fill="FFFFFF"/>
            <w:noWrap w:val="0"/>
            <w:vAlign w:val="center"/>
          </w:tcPr>
          <w:p w14:paraId="650DBA9A">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塑料材质。</w:t>
            </w:r>
          </w:p>
        </w:tc>
        <w:tc>
          <w:tcPr>
            <w:tcW w:w="591" w:type="dxa"/>
            <w:shd w:val="clear" w:color="000000" w:fill="FFFFFF"/>
            <w:noWrap w:val="0"/>
            <w:vAlign w:val="center"/>
          </w:tcPr>
          <w:p w14:paraId="6EDA203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包</w:t>
            </w:r>
          </w:p>
        </w:tc>
        <w:tc>
          <w:tcPr>
            <w:tcW w:w="597" w:type="dxa"/>
            <w:shd w:val="clear" w:color="000000" w:fill="FFFFFF"/>
            <w:noWrap w:val="0"/>
            <w:vAlign w:val="center"/>
          </w:tcPr>
          <w:p w14:paraId="1035CA0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3EE2DF4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6DE2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EEF0D8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6 </w:t>
            </w:r>
          </w:p>
        </w:tc>
        <w:tc>
          <w:tcPr>
            <w:tcW w:w="1090" w:type="dxa"/>
            <w:shd w:val="clear" w:color="000000" w:fill="FFFFFF"/>
            <w:noWrap w:val="0"/>
            <w:vAlign w:val="center"/>
          </w:tcPr>
          <w:p w14:paraId="40C8725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电冰箱</w:t>
            </w:r>
          </w:p>
        </w:tc>
        <w:tc>
          <w:tcPr>
            <w:tcW w:w="5274" w:type="dxa"/>
            <w:shd w:val="clear" w:color="000000" w:fill="FFFFFF"/>
            <w:noWrap w:val="0"/>
            <w:vAlign w:val="center"/>
          </w:tcPr>
          <w:p w14:paraId="48ECFB15">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≥180L。</w:t>
            </w:r>
          </w:p>
        </w:tc>
        <w:tc>
          <w:tcPr>
            <w:tcW w:w="591" w:type="dxa"/>
            <w:shd w:val="clear" w:color="000000" w:fill="FFFFFF"/>
            <w:noWrap w:val="0"/>
            <w:vAlign w:val="center"/>
          </w:tcPr>
          <w:p w14:paraId="33C1796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354E4FD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51F5225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7CAD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B78C77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7 </w:t>
            </w:r>
          </w:p>
        </w:tc>
        <w:tc>
          <w:tcPr>
            <w:tcW w:w="1090" w:type="dxa"/>
            <w:shd w:val="clear" w:color="000000" w:fill="FFFFFF"/>
            <w:noWrap w:val="0"/>
            <w:vAlign w:val="center"/>
          </w:tcPr>
          <w:p w14:paraId="4CC7BDF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电磁炉</w:t>
            </w:r>
          </w:p>
        </w:tc>
        <w:tc>
          <w:tcPr>
            <w:tcW w:w="5274" w:type="dxa"/>
            <w:shd w:val="clear" w:color="000000" w:fill="FFFFFF"/>
            <w:noWrap w:val="0"/>
            <w:vAlign w:val="center"/>
          </w:tcPr>
          <w:p w14:paraId="208C8C5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功率可调，额定功率≥1600W。</w:t>
            </w:r>
          </w:p>
        </w:tc>
        <w:tc>
          <w:tcPr>
            <w:tcW w:w="591" w:type="dxa"/>
            <w:shd w:val="clear" w:color="000000" w:fill="FFFFFF"/>
            <w:noWrap w:val="0"/>
            <w:vAlign w:val="center"/>
          </w:tcPr>
          <w:p w14:paraId="5023098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50E2077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623BFFE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92B8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83F25A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8 </w:t>
            </w:r>
          </w:p>
        </w:tc>
        <w:tc>
          <w:tcPr>
            <w:tcW w:w="1090" w:type="dxa"/>
            <w:shd w:val="clear" w:color="000000" w:fill="FFFFFF"/>
            <w:noWrap w:val="0"/>
            <w:vAlign w:val="center"/>
          </w:tcPr>
          <w:p w14:paraId="0A3E781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恒温水浴锅</w:t>
            </w:r>
          </w:p>
        </w:tc>
        <w:tc>
          <w:tcPr>
            <w:tcW w:w="5274" w:type="dxa"/>
            <w:shd w:val="clear" w:color="000000" w:fill="FFFFFF"/>
            <w:noWrap w:val="0"/>
            <w:vAlign w:val="center"/>
          </w:tcPr>
          <w:p w14:paraId="32FB64D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水浴控温范围：室温+5℃～99.9℃，水温控制±0.5℃，不锈钢内胆，数字显示。</w:t>
            </w:r>
          </w:p>
        </w:tc>
        <w:tc>
          <w:tcPr>
            <w:tcW w:w="591" w:type="dxa"/>
            <w:shd w:val="clear" w:color="000000" w:fill="FFFFFF"/>
            <w:noWrap w:val="0"/>
            <w:vAlign w:val="center"/>
          </w:tcPr>
          <w:p w14:paraId="6D7BC32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0D21171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120B18B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474B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D83FC1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9 </w:t>
            </w:r>
          </w:p>
        </w:tc>
        <w:tc>
          <w:tcPr>
            <w:tcW w:w="1090" w:type="dxa"/>
            <w:shd w:val="clear" w:color="000000" w:fill="FFFFFF"/>
            <w:noWrap w:val="0"/>
            <w:vAlign w:val="center"/>
          </w:tcPr>
          <w:p w14:paraId="5BE198E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榨汁机</w:t>
            </w:r>
          </w:p>
        </w:tc>
        <w:tc>
          <w:tcPr>
            <w:tcW w:w="5274" w:type="dxa"/>
            <w:shd w:val="clear" w:color="000000" w:fill="FFFFFF"/>
            <w:noWrap w:val="0"/>
            <w:vAlign w:val="center"/>
          </w:tcPr>
          <w:p w14:paraId="7BA5D10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≥18000r/min，≥1.0L。</w:t>
            </w:r>
          </w:p>
        </w:tc>
        <w:tc>
          <w:tcPr>
            <w:tcW w:w="591" w:type="dxa"/>
            <w:shd w:val="clear" w:color="000000" w:fill="FFFFFF"/>
            <w:noWrap w:val="0"/>
            <w:vAlign w:val="center"/>
          </w:tcPr>
          <w:p w14:paraId="2228FDE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494E3E7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67C4BCD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09B7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66CAF1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10 </w:t>
            </w:r>
          </w:p>
        </w:tc>
        <w:tc>
          <w:tcPr>
            <w:tcW w:w="1090" w:type="dxa"/>
            <w:shd w:val="clear" w:color="000000" w:fill="FFFFFF"/>
            <w:noWrap w:val="0"/>
            <w:vAlign w:val="center"/>
          </w:tcPr>
          <w:p w14:paraId="12A9D65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烘干箱</w:t>
            </w:r>
          </w:p>
        </w:tc>
        <w:tc>
          <w:tcPr>
            <w:tcW w:w="5274" w:type="dxa"/>
            <w:shd w:val="clear" w:color="000000" w:fill="FFFFFF"/>
            <w:noWrap w:val="0"/>
            <w:vAlign w:val="center"/>
          </w:tcPr>
          <w:p w14:paraId="7884D31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电热鼓风型，功率≥600W，1.5级（温度均匀性为±0.03℃，温度波动性为1.5℃），烘干温度250℃以下，箱体内有隔板，内部容积≥350mm×350mm×350mm±2mm。</w:t>
            </w:r>
          </w:p>
        </w:tc>
        <w:tc>
          <w:tcPr>
            <w:tcW w:w="591" w:type="dxa"/>
            <w:shd w:val="clear" w:color="000000" w:fill="FFFFFF"/>
            <w:noWrap w:val="0"/>
            <w:vAlign w:val="center"/>
          </w:tcPr>
          <w:p w14:paraId="4D53525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1AE819C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2ECE2E3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0395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F9036B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11 </w:t>
            </w:r>
          </w:p>
        </w:tc>
        <w:tc>
          <w:tcPr>
            <w:tcW w:w="1090" w:type="dxa"/>
            <w:shd w:val="clear" w:color="000000" w:fill="FFFFFF"/>
            <w:noWrap w:val="0"/>
            <w:vAlign w:val="center"/>
          </w:tcPr>
          <w:p w14:paraId="727F5D0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高压灭菌器</w:t>
            </w:r>
          </w:p>
        </w:tc>
        <w:tc>
          <w:tcPr>
            <w:tcW w:w="5274" w:type="dxa"/>
            <w:shd w:val="clear" w:color="000000" w:fill="FFFFFF"/>
            <w:noWrap w:val="0"/>
            <w:vAlign w:val="center"/>
          </w:tcPr>
          <w:p w14:paraId="60C15CD6">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≥30L，立式，全自动，有超高温、超高压自动保护设置。</w:t>
            </w:r>
          </w:p>
        </w:tc>
        <w:tc>
          <w:tcPr>
            <w:tcW w:w="591" w:type="dxa"/>
            <w:shd w:val="clear" w:color="000000" w:fill="FFFFFF"/>
            <w:noWrap w:val="0"/>
            <w:vAlign w:val="center"/>
          </w:tcPr>
          <w:p w14:paraId="5D1C1E0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6A2F84E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5F234A2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4AE3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D875F4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12 </w:t>
            </w:r>
          </w:p>
        </w:tc>
        <w:tc>
          <w:tcPr>
            <w:tcW w:w="1090" w:type="dxa"/>
            <w:shd w:val="clear" w:color="000000" w:fill="FFFFFF"/>
            <w:noWrap w:val="0"/>
            <w:vAlign w:val="center"/>
          </w:tcPr>
          <w:p w14:paraId="01B5A2C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恒温培养箱</w:t>
            </w:r>
          </w:p>
        </w:tc>
        <w:tc>
          <w:tcPr>
            <w:tcW w:w="5274" w:type="dxa"/>
            <w:shd w:val="clear" w:color="000000" w:fill="FFFFFF"/>
            <w:noWrap w:val="0"/>
            <w:vAlign w:val="center"/>
          </w:tcPr>
          <w:p w14:paraId="7867A9ED">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控温范围：室温+5℃～65℃，±1℃。</w:t>
            </w:r>
          </w:p>
        </w:tc>
        <w:tc>
          <w:tcPr>
            <w:tcW w:w="591" w:type="dxa"/>
            <w:shd w:val="clear" w:color="000000" w:fill="FFFFFF"/>
            <w:noWrap w:val="0"/>
            <w:vAlign w:val="center"/>
          </w:tcPr>
          <w:p w14:paraId="63E85ED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2664481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269980A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364C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2F9B50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13 </w:t>
            </w:r>
          </w:p>
        </w:tc>
        <w:tc>
          <w:tcPr>
            <w:tcW w:w="1090" w:type="dxa"/>
            <w:shd w:val="clear" w:color="000000" w:fill="FFFFFF"/>
            <w:noWrap w:val="0"/>
            <w:vAlign w:val="center"/>
          </w:tcPr>
          <w:p w14:paraId="369CD84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仪器车</w:t>
            </w:r>
          </w:p>
        </w:tc>
        <w:tc>
          <w:tcPr>
            <w:tcW w:w="5274" w:type="dxa"/>
            <w:shd w:val="clear" w:color="000000" w:fill="FFFFFF"/>
            <w:noWrap w:val="0"/>
            <w:vAlign w:val="center"/>
          </w:tcPr>
          <w:p w14:paraId="248C397D">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≥600mm×≥400mm×≥800mm±2mm，不锈钢材质，至少两层，各层带可拆卸护栏，总载重≥60kg。</w:t>
            </w:r>
          </w:p>
        </w:tc>
        <w:tc>
          <w:tcPr>
            <w:tcW w:w="591" w:type="dxa"/>
            <w:shd w:val="clear" w:color="000000" w:fill="FFFFFF"/>
            <w:noWrap w:val="0"/>
            <w:vAlign w:val="center"/>
          </w:tcPr>
          <w:p w14:paraId="0E5A495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辆</w:t>
            </w:r>
          </w:p>
        </w:tc>
        <w:tc>
          <w:tcPr>
            <w:tcW w:w="597" w:type="dxa"/>
            <w:shd w:val="clear" w:color="000000" w:fill="FFFFFF"/>
            <w:noWrap w:val="0"/>
            <w:vAlign w:val="center"/>
          </w:tcPr>
          <w:p w14:paraId="29C39ED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42C07D5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C09A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1B1993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14 </w:t>
            </w:r>
          </w:p>
        </w:tc>
        <w:tc>
          <w:tcPr>
            <w:tcW w:w="1090" w:type="dxa"/>
            <w:shd w:val="clear" w:color="000000" w:fill="FFFFFF"/>
            <w:noWrap w:val="0"/>
            <w:vAlign w:val="center"/>
          </w:tcPr>
          <w:p w14:paraId="28F664C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整理箱</w:t>
            </w:r>
          </w:p>
        </w:tc>
        <w:tc>
          <w:tcPr>
            <w:tcW w:w="5274" w:type="dxa"/>
            <w:shd w:val="clear" w:color="000000" w:fill="FFFFFF"/>
            <w:noWrap w:val="0"/>
            <w:vAlign w:val="center"/>
          </w:tcPr>
          <w:p w14:paraId="0AA0C6A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PP材质，储存及分发试剂用。</w:t>
            </w:r>
          </w:p>
        </w:tc>
        <w:tc>
          <w:tcPr>
            <w:tcW w:w="591" w:type="dxa"/>
            <w:shd w:val="clear" w:color="000000" w:fill="FFFFFF"/>
            <w:noWrap w:val="0"/>
            <w:vAlign w:val="center"/>
          </w:tcPr>
          <w:p w14:paraId="445BEB7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4ED8D01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8</w:t>
            </w:r>
          </w:p>
        </w:tc>
        <w:tc>
          <w:tcPr>
            <w:tcW w:w="1016" w:type="dxa"/>
            <w:noWrap w:val="0"/>
            <w:vAlign w:val="center"/>
          </w:tcPr>
          <w:p w14:paraId="73C17BD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D616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8E1EAC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15 </w:t>
            </w:r>
          </w:p>
        </w:tc>
        <w:tc>
          <w:tcPr>
            <w:tcW w:w="1090" w:type="dxa"/>
            <w:shd w:val="clear" w:color="000000" w:fill="FFFFFF"/>
            <w:noWrap w:val="0"/>
            <w:vAlign w:val="center"/>
          </w:tcPr>
          <w:p w14:paraId="2645DB8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大托盘</w:t>
            </w:r>
          </w:p>
        </w:tc>
        <w:tc>
          <w:tcPr>
            <w:tcW w:w="5274" w:type="dxa"/>
            <w:shd w:val="clear" w:color="000000" w:fill="FFFFFF"/>
            <w:noWrap w:val="0"/>
            <w:vAlign w:val="center"/>
          </w:tcPr>
          <w:p w14:paraId="144B1C6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≥400mm×≥300mm×≥60mm±2mm。</w:t>
            </w:r>
          </w:p>
        </w:tc>
        <w:tc>
          <w:tcPr>
            <w:tcW w:w="591" w:type="dxa"/>
            <w:shd w:val="clear" w:color="000000" w:fill="FFFFFF"/>
            <w:noWrap w:val="0"/>
            <w:vAlign w:val="center"/>
          </w:tcPr>
          <w:p w14:paraId="587FD46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68111D8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6C15C49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0671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9AE112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16 </w:t>
            </w:r>
          </w:p>
        </w:tc>
        <w:tc>
          <w:tcPr>
            <w:tcW w:w="1090" w:type="dxa"/>
            <w:shd w:val="clear" w:color="000000" w:fill="FFFFFF"/>
            <w:noWrap w:val="0"/>
            <w:vAlign w:val="center"/>
          </w:tcPr>
          <w:p w14:paraId="5B71DD2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小托盘</w:t>
            </w:r>
          </w:p>
        </w:tc>
        <w:tc>
          <w:tcPr>
            <w:tcW w:w="5274" w:type="dxa"/>
            <w:shd w:val="clear" w:color="000000" w:fill="FFFFFF"/>
            <w:noWrap w:val="0"/>
            <w:vAlign w:val="center"/>
          </w:tcPr>
          <w:p w14:paraId="5443945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≥300mm×≥200mm×≥40mm±2mm。</w:t>
            </w:r>
          </w:p>
        </w:tc>
        <w:tc>
          <w:tcPr>
            <w:tcW w:w="591" w:type="dxa"/>
            <w:shd w:val="clear" w:color="000000" w:fill="FFFFFF"/>
            <w:noWrap w:val="0"/>
            <w:vAlign w:val="center"/>
          </w:tcPr>
          <w:p w14:paraId="3FF4148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406488C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6A560D3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3BE6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37E2B2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17 </w:t>
            </w:r>
          </w:p>
        </w:tc>
        <w:tc>
          <w:tcPr>
            <w:tcW w:w="1090" w:type="dxa"/>
            <w:shd w:val="clear" w:color="000000" w:fill="FFFFFF"/>
            <w:noWrap w:val="0"/>
            <w:vAlign w:val="center"/>
          </w:tcPr>
          <w:p w14:paraId="397D4D8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实验用品提篮</w:t>
            </w:r>
          </w:p>
        </w:tc>
        <w:tc>
          <w:tcPr>
            <w:tcW w:w="5274" w:type="dxa"/>
            <w:shd w:val="clear" w:color="000000" w:fill="FFFFFF"/>
            <w:noWrap w:val="0"/>
            <w:vAlign w:val="center"/>
          </w:tcPr>
          <w:p w14:paraId="773A7CE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木制，配有提手，≥490mm×≥360mm×≥290mm±2mm。</w:t>
            </w:r>
          </w:p>
        </w:tc>
        <w:tc>
          <w:tcPr>
            <w:tcW w:w="591" w:type="dxa"/>
            <w:shd w:val="clear" w:color="000000" w:fill="FFFFFF"/>
            <w:noWrap w:val="0"/>
            <w:vAlign w:val="center"/>
          </w:tcPr>
          <w:p w14:paraId="603496D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2A6FC33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0075909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EA78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13E628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18 </w:t>
            </w:r>
          </w:p>
        </w:tc>
        <w:tc>
          <w:tcPr>
            <w:tcW w:w="1090" w:type="dxa"/>
            <w:shd w:val="clear" w:color="000000" w:fill="FFFFFF"/>
            <w:noWrap w:val="0"/>
            <w:vAlign w:val="center"/>
          </w:tcPr>
          <w:p w14:paraId="22340C0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打孔器</w:t>
            </w:r>
          </w:p>
        </w:tc>
        <w:tc>
          <w:tcPr>
            <w:tcW w:w="5274" w:type="dxa"/>
            <w:shd w:val="clear" w:color="000000" w:fill="FFFFFF"/>
            <w:noWrap w:val="0"/>
            <w:vAlign w:val="center"/>
          </w:tcPr>
          <w:p w14:paraId="30A267AA">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刀口式，材质为不锈钢管、钢管或黄铜管，每组不少于4支，外径分别为9mm、8mm、7mm、6mm，并配一支带柄金属通扦。</w:t>
            </w:r>
          </w:p>
        </w:tc>
        <w:tc>
          <w:tcPr>
            <w:tcW w:w="591" w:type="dxa"/>
            <w:shd w:val="clear" w:color="000000" w:fill="FFFFFF"/>
            <w:noWrap w:val="0"/>
            <w:vAlign w:val="center"/>
          </w:tcPr>
          <w:p w14:paraId="5A19362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6CBBB64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50D23AC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A8E4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D03A73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19 </w:t>
            </w:r>
          </w:p>
        </w:tc>
        <w:tc>
          <w:tcPr>
            <w:tcW w:w="1090" w:type="dxa"/>
            <w:shd w:val="clear" w:color="000000" w:fill="FFFFFF"/>
            <w:noWrap w:val="0"/>
            <w:vAlign w:val="center"/>
          </w:tcPr>
          <w:p w14:paraId="2A17CBC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打孔夹板</w:t>
            </w:r>
          </w:p>
        </w:tc>
        <w:tc>
          <w:tcPr>
            <w:tcW w:w="5274" w:type="dxa"/>
            <w:shd w:val="clear" w:color="000000" w:fill="FFFFFF"/>
            <w:noWrap w:val="0"/>
            <w:vAlign w:val="center"/>
          </w:tcPr>
          <w:p w14:paraId="7A31757A">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硬木或硬塑料制。</w:t>
            </w:r>
          </w:p>
        </w:tc>
        <w:tc>
          <w:tcPr>
            <w:tcW w:w="591" w:type="dxa"/>
            <w:shd w:val="clear" w:color="000000" w:fill="FFFFFF"/>
            <w:noWrap w:val="0"/>
            <w:vAlign w:val="center"/>
          </w:tcPr>
          <w:p w14:paraId="35EC2DC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1476D54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3C35AAC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7394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78BDE9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20 </w:t>
            </w:r>
          </w:p>
        </w:tc>
        <w:tc>
          <w:tcPr>
            <w:tcW w:w="1090" w:type="dxa"/>
            <w:shd w:val="clear" w:color="000000" w:fill="FFFFFF"/>
            <w:noWrap w:val="0"/>
            <w:vAlign w:val="center"/>
          </w:tcPr>
          <w:p w14:paraId="3159D84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打孔器刮刀</w:t>
            </w:r>
          </w:p>
        </w:tc>
        <w:tc>
          <w:tcPr>
            <w:tcW w:w="5274" w:type="dxa"/>
            <w:shd w:val="clear" w:color="000000" w:fill="FFFFFF"/>
            <w:noWrap w:val="0"/>
            <w:vAlign w:val="center"/>
          </w:tcPr>
          <w:p w14:paraId="10AC4635">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刮刀应宜用65M±</w:t>
            </w:r>
            <w:r>
              <w:rPr>
                <w:rFonts w:ascii="仿宋" w:hAnsi="仿宋" w:eastAsia="仿宋" w:cs="仿宋"/>
                <w:color w:val="000000"/>
                <w:kern w:val="0"/>
                <w:szCs w:val="21"/>
              </w:rPr>
              <w:t>2mm</w:t>
            </w:r>
            <w:r>
              <w:rPr>
                <w:rFonts w:hint="eastAsia" w:ascii="仿宋" w:hAnsi="仿宋" w:eastAsia="仿宋" w:cs="仿宋"/>
                <w:color w:val="000000"/>
                <w:kern w:val="0"/>
                <w:szCs w:val="21"/>
              </w:rPr>
              <w:t>板制成，表面热处理，55HRC～60HRC，总长为70mm±0.5mm，宽14.5mm，厚1.8mm±0.5mm；刀口角度宜为60°±5°，锋刃＜0.1mm。</w:t>
            </w:r>
          </w:p>
        </w:tc>
        <w:tc>
          <w:tcPr>
            <w:tcW w:w="591" w:type="dxa"/>
            <w:shd w:val="clear" w:color="000000" w:fill="FFFFFF"/>
            <w:noWrap w:val="0"/>
            <w:vAlign w:val="center"/>
          </w:tcPr>
          <w:p w14:paraId="134BF72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11E0D26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0A4A63C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3E01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DA1F52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21 </w:t>
            </w:r>
          </w:p>
        </w:tc>
        <w:tc>
          <w:tcPr>
            <w:tcW w:w="1090" w:type="dxa"/>
            <w:shd w:val="clear" w:color="000000" w:fill="FFFFFF"/>
            <w:noWrap w:val="0"/>
            <w:vAlign w:val="center"/>
          </w:tcPr>
          <w:p w14:paraId="597B0A1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低压测电器</w:t>
            </w:r>
          </w:p>
        </w:tc>
        <w:tc>
          <w:tcPr>
            <w:tcW w:w="5274" w:type="dxa"/>
            <w:shd w:val="clear" w:color="000000" w:fill="FFFFFF"/>
            <w:noWrap w:val="0"/>
            <w:vAlign w:val="center"/>
          </w:tcPr>
          <w:p w14:paraId="0B5BA95A">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笔式，氖泡式，测电极长≤10mm，测量范围100V～500V，辉光应稳定不闪烁。</w:t>
            </w:r>
          </w:p>
        </w:tc>
        <w:tc>
          <w:tcPr>
            <w:tcW w:w="591" w:type="dxa"/>
            <w:shd w:val="clear" w:color="000000" w:fill="FFFFFF"/>
            <w:noWrap w:val="0"/>
            <w:vAlign w:val="center"/>
          </w:tcPr>
          <w:p w14:paraId="74EF960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支</w:t>
            </w:r>
          </w:p>
        </w:tc>
        <w:tc>
          <w:tcPr>
            <w:tcW w:w="597" w:type="dxa"/>
            <w:shd w:val="clear" w:color="000000" w:fill="FFFFFF"/>
            <w:noWrap w:val="0"/>
            <w:vAlign w:val="center"/>
          </w:tcPr>
          <w:p w14:paraId="16A4FD3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4A53763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AFCB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97F207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22 </w:t>
            </w:r>
          </w:p>
        </w:tc>
        <w:tc>
          <w:tcPr>
            <w:tcW w:w="1090" w:type="dxa"/>
            <w:shd w:val="clear" w:color="000000" w:fill="FFFFFF"/>
            <w:noWrap w:val="0"/>
            <w:vAlign w:val="center"/>
          </w:tcPr>
          <w:p w14:paraId="0062659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一字螺丝刀</w:t>
            </w:r>
          </w:p>
        </w:tc>
        <w:tc>
          <w:tcPr>
            <w:tcW w:w="5274" w:type="dxa"/>
            <w:shd w:val="clear" w:color="000000" w:fill="FFFFFF"/>
            <w:noWrap w:val="0"/>
            <w:vAlign w:val="center"/>
          </w:tcPr>
          <w:p w14:paraId="42C10B2A">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Φ6mm，长150mm±</w:t>
            </w:r>
            <w:r>
              <w:rPr>
                <w:rFonts w:ascii="仿宋" w:hAnsi="仿宋" w:eastAsia="仿宋" w:cs="仿宋"/>
                <w:color w:val="000000"/>
                <w:kern w:val="0"/>
                <w:szCs w:val="21"/>
              </w:rPr>
              <w:t>2mm</w:t>
            </w:r>
            <w:r>
              <w:rPr>
                <w:rFonts w:hint="eastAsia" w:ascii="仿宋" w:hAnsi="仿宋" w:eastAsia="仿宋" w:cs="仿宋"/>
                <w:color w:val="000000"/>
                <w:kern w:val="0"/>
                <w:szCs w:val="21"/>
              </w:rPr>
              <w:t>；Φ3mm，长75mm±</w:t>
            </w:r>
            <w:r>
              <w:rPr>
                <w:rFonts w:ascii="仿宋" w:hAnsi="仿宋" w:eastAsia="仿宋" w:cs="仿宋"/>
                <w:color w:val="000000"/>
                <w:kern w:val="0"/>
                <w:szCs w:val="21"/>
              </w:rPr>
              <w:t>2mm</w:t>
            </w:r>
            <w:r>
              <w:rPr>
                <w:rFonts w:hint="eastAsia" w:ascii="仿宋" w:hAnsi="仿宋" w:eastAsia="仿宋" w:cs="仿宋"/>
                <w:color w:val="000000"/>
                <w:kern w:val="0"/>
                <w:szCs w:val="21"/>
              </w:rPr>
              <w:t>，工作部带磁性，硬度≥48HRC；旋杆应采用铬钒钢，旋杆长度≥100mm±2mm，应经镀铬防锈处理；手柄采用高强度PP+高强性TPR注塑成型。</w:t>
            </w:r>
          </w:p>
        </w:tc>
        <w:tc>
          <w:tcPr>
            <w:tcW w:w="591" w:type="dxa"/>
            <w:shd w:val="clear" w:color="000000" w:fill="FFFFFF"/>
            <w:noWrap w:val="0"/>
            <w:vAlign w:val="center"/>
          </w:tcPr>
          <w:p w14:paraId="6736DE9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5267611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09FE8BC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A373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7752D4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23 </w:t>
            </w:r>
          </w:p>
        </w:tc>
        <w:tc>
          <w:tcPr>
            <w:tcW w:w="1090" w:type="dxa"/>
            <w:shd w:val="clear" w:color="000000" w:fill="FFFFFF"/>
            <w:noWrap w:val="0"/>
            <w:vAlign w:val="center"/>
          </w:tcPr>
          <w:p w14:paraId="1FBAA81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十字螺丝刀</w:t>
            </w:r>
          </w:p>
        </w:tc>
        <w:tc>
          <w:tcPr>
            <w:tcW w:w="5274" w:type="dxa"/>
            <w:shd w:val="clear" w:color="000000" w:fill="FFFFFF"/>
            <w:noWrap w:val="0"/>
            <w:vAlign w:val="center"/>
          </w:tcPr>
          <w:p w14:paraId="2B1498CC">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Φ6mm，长150mm±</w:t>
            </w:r>
            <w:r>
              <w:rPr>
                <w:rFonts w:ascii="仿宋" w:hAnsi="仿宋" w:eastAsia="仿宋" w:cs="仿宋"/>
                <w:color w:val="000000"/>
                <w:kern w:val="0"/>
                <w:szCs w:val="21"/>
              </w:rPr>
              <w:t>2mm</w:t>
            </w:r>
            <w:r>
              <w:rPr>
                <w:rFonts w:hint="eastAsia" w:ascii="仿宋" w:hAnsi="仿宋" w:eastAsia="仿宋" w:cs="仿宋"/>
                <w:color w:val="000000"/>
                <w:kern w:val="0"/>
                <w:szCs w:val="21"/>
              </w:rPr>
              <w:t>；Φ3mm，长75mm±</w:t>
            </w:r>
            <w:r>
              <w:rPr>
                <w:rFonts w:ascii="仿宋" w:hAnsi="仿宋" w:eastAsia="仿宋" w:cs="仿宋"/>
                <w:color w:val="000000"/>
                <w:kern w:val="0"/>
                <w:szCs w:val="21"/>
              </w:rPr>
              <w:t>2mm</w:t>
            </w:r>
            <w:r>
              <w:rPr>
                <w:rFonts w:hint="eastAsia" w:ascii="仿宋" w:hAnsi="仿宋" w:eastAsia="仿宋" w:cs="仿宋"/>
                <w:color w:val="000000"/>
                <w:kern w:val="0"/>
                <w:szCs w:val="21"/>
              </w:rPr>
              <w:t>，工作部带磁性，硬度≥48HRC；旋杆采用铬钒钢，旋杆长度≥100mm±2mm，应经镀铬防锈处理；手柄采用高强度PP+高强性TPR注塑成型。</w:t>
            </w:r>
          </w:p>
        </w:tc>
        <w:tc>
          <w:tcPr>
            <w:tcW w:w="591" w:type="dxa"/>
            <w:shd w:val="clear" w:color="000000" w:fill="FFFFFF"/>
            <w:noWrap w:val="0"/>
            <w:vAlign w:val="center"/>
          </w:tcPr>
          <w:p w14:paraId="2530068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61174F4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43393EA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7386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65DF3D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24 </w:t>
            </w:r>
          </w:p>
        </w:tc>
        <w:tc>
          <w:tcPr>
            <w:tcW w:w="1090" w:type="dxa"/>
            <w:shd w:val="clear" w:color="000000" w:fill="FFFFFF"/>
            <w:noWrap w:val="0"/>
            <w:vAlign w:val="center"/>
          </w:tcPr>
          <w:p w14:paraId="2926709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钢手锯</w:t>
            </w:r>
          </w:p>
        </w:tc>
        <w:tc>
          <w:tcPr>
            <w:tcW w:w="5274" w:type="dxa"/>
            <w:shd w:val="clear" w:color="000000" w:fill="FFFFFF"/>
            <w:noWrap w:val="0"/>
            <w:vAlign w:val="center"/>
          </w:tcPr>
          <w:p w14:paraId="036E222B">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A型（单面）300mm±2mm，齿数：18（每25mm）；可调钢锯架，前后固定销与相应孔的配合间隙≤0.3mm；安装锯条后，锯条中心平面与锯架中心平面的平行度≤2mm；钢锯在达到99N拉力后经1min，不应有永久变形，拉钉不得松动脱落。钢板制锯架在达到900N张力时，侧弯不得超过1.8mm。</w:t>
            </w:r>
          </w:p>
        </w:tc>
        <w:tc>
          <w:tcPr>
            <w:tcW w:w="591" w:type="dxa"/>
            <w:shd w:val="clear" w:color="000000" w:fill="FFFFFF"/>
            <w:noWrap w:val="0"/>
            <w:vAlign w:val="center"/>
          </w:tcPr>
          <w:p w14:paraId="1FA3DCA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把</w:t>
            </w:r>
          </w:p>
        </w:tc>
        <w:tc>
          <w:tcPr>
            <w:tcW w:w="597" w:type="dxa"/>
            <w:shd w:val="clear" w:color="000000" w:fill="FFFFFF"/>
            <w:noWrap w:val="0"/>
            <w:vAlign w:val="center"/>
          </w:tcPr>
          <w:p w14:paraId="6B64010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1F3EBCD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05F5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60C654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25 </w:t>
            </w:r>
          </w:p>
        </w:tc>
        <w:tc>
          <w:tcPr>
            <w:tcW w:w="1090" w:type="dxa"/>
            <w:shd w:val="clear" w:color="000000" w:fill="FFFFFF"/>
            <w:noWrap w:val="0"/>
            <w:vAlign w:val="center"/>
          </w:tcPr>
          <w:p w14:paraId="7B19EC2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剥线钳</w:t>
            </w:r>
          </w:p>
        </w:tc>
        <w:tc>
          <w:tcPr>
            <w:tcW w:w="5274" w:type="dxa"/>
            <w:shd w:val="clear" w:color="000000" w:fill="FFFFFF"/>
            <w:noWrap w:val="0"/>
            <w:vAlign w:val="center"/>
          </w:tcPr>
          <w:p w14:paraId="2DF8DD7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自动剥线钳，Φ0.5mm～Φ2.5mm；刃口在闭合状态，刃口间隙应≤0.3mm；刃口错位应≤0.2mm；钳口硬度应≥65HRA或30HRC。</w:t>
            </w:r>
          </w:p>
        </w:tc>
        <w:tc>
          <w:tcPr>
            <w:tcW w:w="591" w:type="dxa"/>
            <w:shd w:val="clear" w:color="000000" w:fill="FFFFFF"/>
            <w:noWrap w:val="0"/>
            <w:vAlign w:val="center"/>
          </w:tcPr>
          <w:p w14:paraId="7610511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把</w:t>
            </w:r>
          </w:p>
        </w:tc>
        <w:tc>
          <w:tcPr>
            <w:tcW w:w="597" w:type="dxa"/>
            <w:shd w:val="clear" w:color="000000" w:fill="FFFFFF"/>
            <w:noWrap w:val="0"/>
            <w:vAlign w:val="center"/>
          </w:tcPr>
          <w:p w14:paraId="013D728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1DEE4C2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BA30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DFD92F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26 </w:t>
            </w:r>
          </w:p>
        </w:tc>
        <w:tc>
          <w:tcPr>
            <w:tcW w:w="1090" w:type="dxa"/>
            <w:shd w:val="clear" w:color="000000" w:fill="FFFFFF"/>
            <w:noWrap w:val="0"/>
            <w:vAlign w:val="center"/>
          </w:tcPr>
          <w:p w14:paraId="7FFE7A5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钢丝钳</w:t>
            </w:r>
          </w:p>
        </w:tc>
        <w:tc>
          <w:tcPr>
            <w:tcW w:w="5274" w:type="dxa"/>
            <w:shd w:val="clear" w:color="000000" w:fill="FFFFFF"/>
            <w:noWrap w:val="0"/>
            <w:vAlign w:val="center"/>
          </w:tcPr>
          <w:p w14:paraId="05960B3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160mm±2mm，抗弯强度：1120N；扭力：15N·m，15°；嘴顶缝隙：0.4mm；剪切性能：Φ16mm钢丝，580N；夹持面硬度≥44HRC，PVC全新料环保手柄，在≤18N的力作用下撑开角度≥22。°</w:t>
            </w:r>
          </w:p>
        </w:tc>
        <w:tc>
          <w:tcPr>
            <w:tcW w:w="591" w:type="dxa"/>
            <w:shd w:val="clear" w:color="000000" w:fill="FFFFFF"/>
            <w:noWrap w:val="0"/>
            <w:vAlign w:val="center"/>
          </w:tcPr>
          <w:p w14:paraId="346DA07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把</w:t>
            </w:r>
          </w:p>
        </w:tc>
        <w:tc>
          <w:tcPr>
            <w:tcW w:w="597" w:type="dxa"/>
            <w:shd w:val="clear" w:color="000000" w:fill="FFFFFF"/>
            <w:noWrap w:val="0"/>
            <w:vAlign w:val="center"/>
          </w:tcPr>
          <w:p w14:paraId="05A1AF7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6D83B54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A851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FCE0F8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27 </w:t>
            </w:r>
          </w:p>
        </w:tc>
        <w:tc>
          <w:tcPr>
            <w:tcW w:w="1090" w:type="dxa"/>
            <w:shd w:val="clear" w:color="000000" w:fill="FFFFFF"/>
            <w:noWrap w:val="0"/>
            <w:vAlign w:val="center"/>
          </w:tcPr>
          <w:p w14:paraId="25F2586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钢锤</w:t>
            </w:r>
          </w:p>
        </w:tc>
        <w:tc>
          <w:tcPr>
            <w:tcW w:w="5274" w:type="dxa"/>
            <w:shd w:val="clear" w:color="000000" w:fill="FFFFFF"/>
            <w:noWrap w:val="0"/>
            <w:vAlign w:val="center"/>
          </w:tcPr>
          <w:p w14:paraId="2858FA20">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0.25kg，羊角锤。</w:t>
            </w:r>
          </w:p>
        </w:tc>
        <w:tc>
          <w:tcPr>
            <w:tcW w:w="591" w:type="dxa"/>
            <w:shd w:val="clear" w:color="000000" w:fill="FFFFFF"/>
            <w:noWrap w:val="0"/>
            <w:vAlign w:val="center"/>
          </w:tcPr>
          <w:p w14:paraId="46AF39A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把</w:t>
            </w:r>
          </w:p>
        </w:tc>
        <w:tc>
          <w:tcPr>
            <w:tcW w:w="597" w:type="dxa"/>
            <w:shd w:val="clear" w:color="000000" w:fill="FFFFFF"/>
            <w:noWrap w:val="0"/>
            <w:vAlign w:val="center"/>
          </w:tcPr>
          <w:p w14:paraId="0B7654F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2C284BA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8B08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89F317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28 </w:t>
            </w:r>
          </w:p>
        </w:tc>
        <w:tc>
          <w:tcPr>
            <w:tcW w:w="1090" w:type="dxa"/>
            <w:shd w:val="clear" w:color="000000" w:fill="FFFFFF"/>
            <w:noWrap w:val="0"/>
            <w:vAlign w:val="center"/>
          </w:tcPr>
          <w:p w14:paraId="79976FD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活扳手</w:t>
            </w:r>
          </w:p>
        </w:tc>
        <w:tc>
          <w:tcPr>
            <w:tcW w:w="5274" w:type="dxa"/>
            <w:shd w:val="clear" w:color="000000" w:fill="FFFFFF"/>
            <w:noWrap w:val="0"/>
            <w:vAlign w:val="center"/>
          </w:tcPr>
          <w:p w14:paraId="600549F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200mm±</w:t>
            </w:r>
            <w:r>
              <w:rPr>
                <w:rFonts w:ascii="仿宋" w:hAnsi="仿宋" w:eastAsia="仿宋" w:cs="仿宋"/>
                <w:color w:val="000000"/>
                <w:kern w:val="0"/>
                <w:szCs w:val="21"/>
              </w:rPr>
              <w:t>2mm</w:t>
            </w:r>
            <w:r>
              <w:rPr>
                <w:rFonts w:hint="eastAsia" w:ascii="仿宋" w:hAnsi="仿宋" w:eastAsia="仿宋" w:cs="仿宋"/>
                <w:color w:val="000000"/>
                <w:kern w:val="0"/>
                <w:szCs w:val="21"/>
              </w:rPr>
              <w:t>，活动扳口和扳体头部以及蜗杆的硬度≥40HRC。</w:t>
            </w:r>
          </w:p>
        </w:tc>
        <w:tc>
          <w:tcPr>
            <w:tcW w:w="591" w:type="dxa"/>
            <w:shd w:val="clear" w:color="000000" w:fill="FFFFFF"/>
            <w:noWrap w:val="0"/>
            <w:vAlign w:val="center"/>
          </w:tcPr>
          <w:p w14:paraId="01D73FC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把</w:t>
            </w:r>
          </w:p>
        </w:tc>
        <w:tc>
          <w:tcPr>
            <w:tcW w:w="597" w:type="dxa"/>
            <w:shd w:val="clear" w:color="000000" w:fill="FFFFFF"/>
            <w:noWrap w:val="0"/>
            <w:vAlign w:val="center"/>
          </w:tcPr>
          <w:p w14:paraId="09ED29B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6144AA4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C82A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962AE6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29 </w:t>
            </w:r>
          </w:p>
        </w:tc>
        <w:tc>
          <w:tcPr>
            <w:tcW w:w="1090" w:type="dxa"/>
            <w:shd w:val="clear" w:color="000000" w:fill="FFFFFF"/>
            <w:noWrap w:val="0"/>
            <w:vAlign w:val="center"/>
          </w:tcPr>
          <w:p w14:paraId="29BE106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砂轮片</w:t>
            </w:r>
          </w:p>
        </w:tc>
        <w:tc>
          <w:tcPr>
            <w:tcW w:w="5274" w:type="dxa"/>
            <w:shd w:val="clear" w:color="000000" w:fill="FFFFFF"/>
            <w:noWrap w:val="0"/>
            <w:vAlign w:val="center"/>
          </w:tcPr>
          <w:p w14:paraId="03B40A8C">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Φ20mm～Φ30mm。</w:t>
            </w:r>
          </w:p>
        </w:tc>
        <w:tc>
          <w:tcPr>
            <w:tcW w:w="591" w:type="dxa"/>
            <w:shd w:val="clear" w:color="000000" w:fill="FFFFFF"/>
            <w:noWrap w:val="0"/>
            <w:vAlign w:val="center"/>
          </w:tcPr>
          <w:p w14:paraId="2D81462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片</w:t>
            </w:r>
          </w:p>
        </w:tc>
        <w:tc>
          <w:tcPr>
            <w:tcW w:w="597" w:type="dxa"/>
            <w:shd w:val="clear" w:color="000000" w:fill="FFFFFF"/>
            <w:noWrap w:val="0"/>
            <w:vAlign w:val="center"/>
          </w:tcPr>
          <w:p w14:paraId="7E5FB8C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6B036E6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8E89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445A90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30 </w:t>
            </w:r>
          </w:p>
        </w:tc>
        <w:tc>
          <w:tcPr>
            <w:tcW w:w="1090" w:type="dxa"/>
            <w:shd w:val="clear" w:color="000000" w:fill="FFFFFF"/>
            <w:noWrap w:val="0"/>
            <w:vAlign w:val="center"/>
          </w:tcPr>
          <w:p w14:paraId="2D0135F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软尺</w:t>
            </w:r>
          </w:p>
        </w:tc>
        <w:tc>
          <w:tcPr>
            <w:tcW w:w="5274" w:type="dxa"/>
            <w:shd w:val="clear" w:color="000000" w:fill="FFFFFF"/>
            <w:noWrap w:val="0"/>
            <w:vAlign w:val="center"/>
          </w:tcPr>
          <w:p w14:paraId="3CB539A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1500mm±</w:t>
            </w:r>
            <w:r>
              <w:rPr>
                <w:rFonts w:ascii="仿宋" w:hAnsi="仿宋" w:eastAsia="仿宋" w:cs="仿宋"/>
                <w:color w:val="000000"/>
                <w:kern w:val="0"/>
                <w:szCs w:val="21"/>
              </w:rPr>
              <w:t>2mm</w:t>
            </w:r>
            <w:r>
              <w:rPr>
                <w:rFonts w:hint="eastAsia" w:ascii="仿宋" w:hAnsi="仿宋" w:eastAsia="仿宋" w:cs="仿宋"/>
                <w:color w:val="000000"/>
                <w:kern w:val="0"/>
                <w:szCs w:val="21"/>
              </w:rPr>
              <w:t>。</w:t>
            </w:r>
          </w:p>
        </w:tc>
        <w:tc>
          <w:tcPr>
            <w:tcW w:w="591" w:type="dxa"/>
            <w:shd w:val="clear" w:color="000000" w:fill="FFFFFF"/>
            <w:noWrap w:val="0"/>
            <w:vAlign w:val="center"/>
          </w:tcPr>
          <w:p w14:paraId="60A57AC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67A41E0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24</w:t>
            </w:r>
          </w:p>
        </w:tc>
        <w:tc>
          <w:tcPr>
            <w:tcW w:w="1016" w:type="dxa"/>
            <w:noWrap w:val="0"/>
            <w:vAlign w:val="center"/>
          </w:tcPr>
          <w:p w14:paraId="2A1EF31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B709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C35DA7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31 </w:t>
            </w:r>
          </w:p>
        </w:tc>
        <w:tc>
          <w:tcPr>
            <w:tcW w:w="1090" w:type="dxa"/>
            <w:shd w:val="clear" w:color="000000" w:fill="FFFFFF"/>
            <w:noWrap w:val="0"/>
            <w:vAlign w:val="center"/>
          </w:tcPr>
          <w:p w14:paraId="4D1E3CF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托盘天平</w:t>
            </w:r>
          </w:p>
        </w:tc>
        <w:tc>
          <w:tcPr>
            <w:tcW w:w="5274" w:type="dxa"/>
            <w:shd w:val="clear" w:color="000000" w:fill="FFFFFF"/>
            <w:noWrap w:val="0"/>
            <w:vAlign w:val="center"/>
          </w:tcPr>
          <w:p w14:paraId="4B35975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200g，0.2g。</w:t>
            </w:r>
          </w:p>
        </w:tc>
        <w:tc>
          <w:tcPr>
            <w:tcW w:w="591" w:type="dxa"/>
            <w:shd w:val="clear" w:color="000000" w:fill="FFFFFF"/>
            <w:noWrap w:val="0"/>
            <w:vAlign w:val="center"/>
          </w:tcPr>
          <w:p w14:paraId="62D0FE2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519B7D0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12</w:t>
            </w:r>
          </w:p>
        </w:tc>
        <w:tc>
          <w:tcPr>
            <w:tcW w:w="1016" w:type="dxa"/>
            <w:noWrap w:val="0"/>
            <w:vAlign w:val="center"/>
          </w:tcPr>
          <w:p w14:paraId="28A7146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B3E9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25B638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32 </w:t>
            </w:r>
          </w:p>
        </w:tc>
        <w:tc>
          <w:tcPr>
            <w:tcW w:w="1090" w:type="dxa"/>
            <w:shd w:val="clear" w:color="000000" w:fill="FFFFFF"/>
            <w:noWrap w:val="0"/>
            <w:vAlign w:val="center"/>
          </w:tcPr>
          <w:p w14:paraId="420411A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电子天平</w:t>
            </w:r>
          </w:p>
        </w:tc>
        <w:tc>
          <w:tcPr>
            <w:tcW w:w="5274" w:type="dxa"/>
            <w:shd w:val="clear" w:color="000000" w:fill="FFFFFF"/>
            <w:noWrap w:val="0"/>
            <w:vAlign w:val="center"/>
          </w:tcPr>
          <w:p w14:paraId="2598ABD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500g,0.01g。</w:t>
            </w:r>
          </w:p>
        </w:tc>
        <w:tc>
          <w:tcPr>
            <w:tcW w:w="591" w:type="dxa"/>
            <w:shd w:val="clear" w:color="000000" w:fill="FFFFFF"/>
            <w:noWrap w:val="0"/>
            <w:vAlign w:val="center"/>
          </w:tcPr>
          <w:p w14:paraId="6D770A2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5012C7A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30986E3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79AD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F95D0E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33 </w:t>
            </w:r>
          </w:p>
        </w:tc>
        <w:tc>
          <w:tcPr>
            <w:tcW w:w="1090" w:type="dxa"/>
            <w:shd w:val="clear" w:color="000000" w:fill="FFFFFF"/>
            <w:noWrap w:val="0"/>
            <w:vAlign w:val="center"/>
          </w:tcPr>
          <w:p w14:paraId="1CFC477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电子秒表</w:t>
            </w:r>
          </w:p>
        </w:tc>
        <w:tc>
          <w:tcPr>
            <w:tcW w:w="5274" w:type="dxa"/>
            <w:shd w:val="clear" w:color="000000" w:fill="FFFFFF"/>
            <w:noWrap w:val="0"/>
            <w:vAlign w:val="center"/>
          </w:tcPr>
          <w:p w14:paraId="6F1F86C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专用型，微电脑控制，大液晶三排数字显示，时间、日历、星期、定时响闹、整点报时、倒计时、秒表、60道数据存储、最快、最慢及平均速度显示、步进节拍器、精度0.01S、3V纽扣电池、应防水防震防滑结构，开关机功能。</w:t>
            </w:r>
          </w:p>
        </w:tc>
        <w:tc>
          <w:tcPr>
            <w:tcW w:w="591" w:type="dxa"/>
            <w:shd w:val="clear" w:color="000000" w:fill="FFFFFF"/>
            <w:noWrap w:val="0"/>
            <w:vAlign w:val="center"/>
          </w:tcPr>
          <w:p w14:paraId="400A86E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3C0890C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24</w:t>
            </w:r>
          </w:p>
        </w:tc>
        <w:tc>
          <w:tcPr>
            <w:tcW w:w="1016" w:type="dxa"/>
            <w:noWrap w:val="0"/>
            <w:vAlign w:val="center"/>
          </w:tcPr>
          <w:p w14:paraId="3C0ED14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9584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965B88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34 </w:t>
            </w:r>
          </w:p>
        </w:tc>
        <w:tc>
          <w:tcPr>
            <w:tcW w:w="1090" w:type="dxa"/>
            <w:shd w:val="clear" w:color="000000" w:fill="FFFFFF"/>
            <w:noWrap w:val="0"/>
            <w:vAlign w:val="center"/>
          </w:tcPr>
          <w:p w14:paraId="2F63B84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红液温度计</w:t>
            </w:r>
          </w:p>
        </w:tc>
        <w:tc>
          <w:tcPr>
            <w:tcW w:w="5274" w:type="dxa"/>
            <w:shd w:val="clear" w:color="000000" w:fill="FFFFFF"/>
            <w:noWrap w:val="0"/>
            <w:vAlign w:val="center"/>
          </w:tcPr>
          <w:p w14:paraId="2BBF446A">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0℃～100℃，分度值1℃，示值误差＜1.5℃。</w:t>
            </w:r>
          </w:p>
        </w:tc>
        <w:tc>
          <w:tcPr>
            <w:tcW w:w="591" w:type="dxa"/>
            <w:shd w:val="clear" w:color="000000" w:fill="FFFFFF"/>
            <w:noWrap w:val="0"/>
            <w:vAlign w:val="center"/>
          </w:tcPr>
          <w:p w14:paraId="72D58FD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支</w:t>
            </w:r>
          </w:p>
        </w:tc>
        <w:tc>
          <w:tcPr>
            <w:tcW w:w="597" w:type="dxa"/>
            <w:shd w:val="clear" w:color="000000" w:fill="FFFFFF"/>
            <w:noWrap w:val="0"/>
            <w:vAlign w:val="center"/>
          </w:tcPr>
          <w:p w14:paraId="3D6A207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449D4A0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49E4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C2A512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35 </w:t>
            </w:r>
          </w:p>
        </w:tc>
        <w:tc>
          <w:tcPr>
            <w:tcW w:w="1090" w:type="dxa"/>
            <w:shd w:val="clear" w:color="000000" w:fill="FFFFFF"/>
            <w:noWrap w:val="0"/>
            <w:vAlign w:val="center"/>
          </w:tcPr>
          <w:p w14:paraId="117AA9D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干湿球温度计</w:t>
            </w:r>
          </w:p>
        </w:tc>
        <w:tc>
          <w:tcPr>
            <w:tcW w:w="5274" w:type="dxa"/>
            <w:shd w:val="clear" w:color="000000" w:fill="FFFFFF"/>
            <w:noWrap w:val="0"/>
            <w:vAlign w:val="center"/>
          </w:tcPr>
          <w:p w14:paraId="753AB52C">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-25℃～50℃，分度值0.2℃；测量湿度0%～100%</w:t>
            </w:r>
          </w:p>
        </w:tc>
        <w:tc>
          <w:tcPr>
            <w:tcW w:w="591" w:type="dxa"/>
            <w:shd w:val="clear" w:color="000000" w:fill="FFFFFF"/>
            <w:noWrap w:val="0"/>
            <w:vAlign w:val="center"/>
          </w:tcPr>
          <w:p w14:paraId="13EBD73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49A7165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24</w:t>
            </w:r>
          </w:p>
        </w:tc>
        <w:tc>
          <w:tcPr>
            <w:tcW w:w="1016" w:type="dxa"/>
            <w:noWrap w:val="0"/>
            <w:vAlign w:val="center"/>
          </w:tcPr>
          <w:p w14:paraId="720230C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A398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31988D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36 </w:t>
            </w:r>
          </w:p>
        </w:tc>
        <w:tc>
          <w:tcPr>
            <w:tcW w:w="1090" w:type="dxa"/>
            <w:shd w:val="clear" w:color="000000" w:fill="FFFFFF"/>
            <w:noWrap w:val="0"/>
            <w:vAlign w:val="center"/>
          </w:tcPr>
          <w:p w14:paraId="2B821B6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计数器</w:t>
            </w:r>
          </w:p>
        </w:tc>
        <w:tc>
          <w:tcPr>
            <w:tcW w:w="5274" w:type="dxa"/>
            <w:shd w:val="clear" w:color="000000" w:fill="FFFFFF"/>
            <w:noWrap w:val="0"/>
            <w:vAlign w:val="center"/>
          </w:tcPr>
          <w:p w14:paraId="24F72F3D">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手持式。</w:t>
            </w:r>
          </w:p>
        </w:tc>
        <w:tc>
          <w:tcPr>
            <w:tcW w:w="591" w:type="dxa"/>
            <w:shd w:val="clear" w:color="000000" w:fill="FFFFFF"/>
            <w:noWrap w:val="0"/>
            <w:vAlign w:val="center"/>
          </w:tcPr>
          <w:p w14:paraId="690EC2F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7CCE522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24</w:t>
            </w:r>
          </w:p>
        </w:tc>
        <w:tc>
          <w:tcPr>
            <w:tcW w:w="1016" w:type="dxa"/>
            <w:noWrap w:val="0"/>
            <w:vAlign w:val="center"/>
          </w:tcPr>
          <w:p w14:paraId="28D851D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C825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FF5A45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37 </w:t>
            </w:r>
          </w:p>
        </w:tc>
        <w:tc>
          <w:tcPr>
            <w:tcW w:w="1090" w:type="dxa"/>
            <w:shd w:val="clear" w:color="000000" w:fill="FFFFFF"/>
            <w:noWrap w:val="0"/>
            <w:vAlign w:val="center"/>
          </w:tcPr>
          <w:p w14:paraId="16406A9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工具盒</w:t>
            </w:r>
          </w:p>
        </w:tc>
        <w:tc>
          <w:tcPr>
            <w:tcW w:w="5274" w:type="dxa"/>
            <w:shd w:val="clear" w:color="000000" w:fill="FFFFFF"/>
            <w:noWrap w:val="0"/>
            <w:vAlign w:val="center"/>
          </w:tcPr>
          <w:p w14:paraId="47D37937">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不锈钢材料，7件，应包括：2把解剖剪（直剪、弯剪各1）、2个镊子（直头、弯头各1）、2个解剖刀（圆头、尖头各1）、1个解剖针。</w:t>
            </w:r>
          </w:p>
        </w:tc>
        <w:tc>
          <w:tcPr>
            <w:tcW w:w="591" w:type="dxa"/>
            <w:shd w:val="clear" w:color="000000" w:fill="FFFFFF"/>
            <w:noWrap w:val="0"/>
            <w:vAlign w:val="center"/>
          </w:tcPr>
          <w:p w14:paraId="2FC1523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49AF726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24</w:t>
            </w:r>
          </w:p>
        </w:tc>
        <w:tc>
          <w:tcPr>
            <w:tcW w:w="1016" w:type="dxa"/>
            <w:noWrap w:val="0"/>
            <w:vAlign w:val="center"/>
          </w:tcPr>
          <w:p w14:paraId="0BBD7C8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ED14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9E6E77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38 </w:t>
            </w:r>
          </w:p>
        </w:tc>
        <w:tc>
          <w:tcPr>
            <w:tcW w:w="1090" w:type="dxa"/>
            <w:shd w:val="clear" w:color="000000" w:fill="FFFFFF"/>
            <w:noWrap w:val="0"/>
            <w:vAlign w:val="center"/>
          </w:tcPr>
          <w:p w14:paraId="2D70337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蜡盘</w:t>
            </w:r>
          </w:p>
        </w:tc>
        <w:tc>
          <w:tcPr>
            <w:tcW w:w="5274" w:type="dxa"/>
            <w:shd w:val="clear" w:color="000000" w:fill="FFFFFF"/>
            <w:noWrap w:val="0"/>
            <w:vAlign w:val="center"/>
          </w:tcPr>
          <w:p w14:paraId="68427EC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≥260mm×≥200mm×≥30mm±</w:t>
            </w:r>
            <w:r>
              <w:rPr>
                <w:rFonts w:ascii="仿宋" w:hAnsi="仿宋" w:eastAsia="仿宋" w:cs="仿宋"/>
                <w:color w:val="000000"/>
                <w:kern w:val="0"/>
                <w:szCs w:val="21"/>
              </w:rPr>
              <w:t>2mm</w:t>
            </w:r>
            <w:r>
              <w:rPr>
                <w:rFonts w:hint="eastAsia" w:ascii="仿宋" w:hAnsi="仿宋" w:eastAsia="仿宋" w:cs="仿宋"/>
                <w:color w:val="000000"/>
                <w:kern w:val="0"/>
                <w:szCs w:val="21"/>
              </w:rPr>
              <w:t>，蜡盘</w:t>
            </w:r>
          </w:p>
        </w:tc>
        <w:tc>
          <w:tcPr>
            <w:tcW w:w="591" w:type="dxa"/>
            <w:shd w:val="clear" w:color="000000" w:fill="FFFFFF"/>
            <w:noWrap w:val="0"/>
            <w:vAlign w:val="center"/>
          </w:tcPr>
          <w:p w14:paraId="5A60610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421DC48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24</w:t>
            </w:r>
          </w:p>
        </w:tc>
        <w:tc>
          <w:tcPr>
            <w:tcW w:w="1016" w:type="dxa"/>
            <w:noWrap w:val="0"/>
            <w:vAlign w:val="center"/>
          </w:tcPr>
          <w:p w14:paraId="3D38BB2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E62B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B67723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39 </w:t>
            </w:r>
          </w:p>
        </w:tc>
        <w:tc>
          <w:tcPr>
            <w:tcW w:w="1090" w:type="dxa"/>
            <w:shd w:val="clear" w:color="000000" w:fill="FFFFFF"/>
            <w:noWrap w:val="0"/>
            <w:vAlign w:val="center"/>
          </w:tcPr>
          <w:p w14:paraId="5A41F40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剪刀</w:t>
            </w:r>
          </w:p>
        </w:tc>
        <w:tc>
          <w:tcPr>
            <w:tcW w:w="5274" w:type="dxa"/>
            <w:shd w:val="clear" w:color="000000" w:fill="FFFFFF"/>
            <w:noWrap w:val="0"/>
            <w:vAlign w:val="center"/>
          </w:tcPr>
          <w:p w14:paraId="556C07A7">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应不锈钢材料，130mm±</w:t>
            </w:r>
            <w:r>
              <w:rPr>
                <w:rFonts w:ascii="仿宋" w:hAnsi="仿宋" w:eastAsia="仿宋" w:cs="仿宋"/>
                <w:color w:val="000000"/>
                <w:kern w:val="0"/>
                <w:szCs w:val="21"/>
              </w:rPr>
              <w:t>2mm</w:t>
            </w:r>
            <w:r>
              <w:rPr>
                <w:rFonts w:hint="eastAsia" w:ascii="仿宋" w:hAnsi="仿宋" w:eastAsia="仿宋" w:cs="仿宋"/>
                <w:color w:val="000000"/>
                <w:kern w:val="0"/>
                <w:szCs w:val="21"/>
              </w:rPr>
              <w:t>。</w:t>
            </w:r>
          </w:p>
        </w:tc>
        <w:tc>
          <w:tcPr>
            <w:tcW w:w="591" w:type="dxa"/>
            <w:shd w:val="clear" w:color="000000" w:fill="FFFFFF"/>
            <w:noWrap w:val="0"/>
            <w:vAlign w:val="center"/>
          </w:tcPr>
          <w:p w14:paraId="356BE66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把</w:t>
            </w:r>
          </w:p>
        </w:tc>
        <w:tc>
          <w:tcPr>
            <w:tcW w:w="597" w:type="dxa"/>
            <w:shd w:val="clear" w:color="000000" w:fill="FFFFFF"/>
            <w:noWrap w:val="0"/>
            <w:vAlign w:val="center"/>
          </w:tcPr>
          <w:p w14:paraId="61F75BF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142C6A2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6007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34700A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40 </w:t>
            </w:r>
          </w:p>
        </w:tc>
        <w:tc>
          <w:tcPr>
            <w:tcW w:w="1090" w:type="dxa"/>
            <w:shd w:val="clear" w:color="000000" w:fill="FFFFFF"/>
            <w:noWrap w:val="0"/>
            <w:vAlign w:val="center"/>
          </w:tcPr>
          <w:p w14:paraId="7408833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普通剪</w:t>
            </w:r>
          </w:p>
        </w:tc>
        <w:tc>
          <w:tcPr>
            <w:tcW w:w="5274" w:type="dxa"/>
            <w:shd w:val="clear" w:color="000000" w:fill="FFFFFF"/>
            <w:noWrap w:val="0"/>
            <w:vAlign w:val="center"/>
          </w:tcPr>
          <w:p w14:paraId="022BA04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尖头，140mm±</w:t>
            </w:r>
            <w:r>
              <w:rPr>
                <w:rFonts w:ascii="仿宋" w:hAnsi="仿宋" w:eastAsia="仿宋" w:cs="仿宋"/>
                <w:color w:val="000000"/>
                <w:kern w:val="0"/>
                <w:szCs w:val="21"/>
              </w:rPr>
              <w:t>2mm</w:t>
            </w:r>
            <w:r>
              <w:rPr>
                <w:rFonts w:hint="eastAsia" w:ascii="仿宋" w:hAnsi="仿宋" w:eastAsia="仿宋" w:cs="仿宋"/>
                <w:color w:val="000000"/>
                <w:kern w:val="0"/>
                <w:szCs w:val="21"/>
              </w:rPr>
              <w:t>。</w:t>
            </w:r>
          </w:p>
        </w:tc>
        <w:tc>
          <w:tcPr>
            <w:tcW w:w="591" w:type="dxa"/>
            <w:shd w:val="clear" w:color="000000" w:fill="FFFFFF"/>
            <w:noWrap w:val="0"/>
            <w:vAlign w:val="center"/>
          </w:tcPr>
          <w:p w14:paraId="2F8787A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把</w:t>
            </w:r>
          </w:p>
        </w:tc>
        <w:tc>
          <w:tcPr>
            <w:tcW w:w="597" w:type="dxa"/>
            <w:shd w:val="clear" w:color="000000" w:fill="FFFFFF"/>
            <w:noWrap w:val="0"/>
            <w:vAlign w:val="center"/>
          </w:tcPr>
          <w:p w14:paraId="54889FC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21759CC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59C2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12BE25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41 </w:t>
            </w:r>
          </w:p>
        </w:tc>
        <w:tc>
          <w:tcPr>
            <w:tcW w:w="1090" w:type="dxa"/>
            <w:shd w:val="clear" w:color="000000" w:fill="FFFFFF"/>
            <w:noWrap w:val="0"/>
            <w:vAlign w:val="center"/>
          </w:tcPr>
          <w:p w14:paraId="4158D3A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眼用剪</w:t>
            </w:r>
          </w:p>
        </w:tc>
        <w:tc>
          <w:tcPr>
            <w:tcW w:w="5274" w:type="dxa"/>
            <w:shd w:val="clear" w:color="000000" w:fill="FFFFFF"/>
            <w:noWrap w:val="0"/>
            <w:vAlign w:val="center"/>
          </w:tcPr>
          <w:p w14:paraId="72CE516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尖头，100mm±</w:t>
            </w:r>
            <w:r>
              <w:rPr>
                <w:rFonts w:ascii="仿宋" w:hAnsi="仿宋" w:eastAsia="仿宋" w:cs="仿宋"/>
                <w:color w:val="000000"/>
                <w:kern w:val="0"/>
                <w:szCs w:val="21"/>
              </w:rPr>
              <w:t>2mm</w:t>
            </w:r>
            <w:r>
              <w:rPr>
                <w:rFonts w:hint="eastAsia" w:ascii="仿宋" w:hAnsi="仿宋" w:eastAsia="仿宋" w:cs="仿宋"/>
                <w:color w:val="000000"/>
                <w:kern w:val="0"/>
                <w:szCs w:val="21"/>
              </w:rPr>
              <w:t>。</w:t>
            </w:r>
          </w:p>
        </w:tc>
        <w:tc>
          <w:tcPr>
            <w:tcW w:w="591" w:type="dxa"/>
            <w:shd w:val="clear" w:color="000000" w:fill="FFFFFF"/>
            <w:noWrap w:val="0"/>
            <w:vAlign w:val="center"/>
          </w:tcPr>
          <w:p w14:paraId="21B00E9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把</w:t>
            </w:r>
          </w:p>
        </w:tc>
        <w:tc>
          <w:tcPr>
            <w:tcW w:w="597" w:type="dxa"/>
            <w:shd w:val="clear" w:color="000000" w:fill="FFFFFF"/>
            <w:noWrap w:val="0"/>
            <w:vAlign w:val="center"/>
          </w:tcPr>
          <w:p w14:paraId="220541B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789521F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3F75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E2CBF1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42 </w:t>
            </w:r>
          </w:p>
        </w:tc>
        <w:tc>
          <w:tcPr>
            <w:tcW w:w="1090" w:type="dxa"/>
            <w:shd w:val="clear" w:color="000000" w:fill="FFFFFF"/>
            <w:noWrap w:val="0"/>
            <w:vAlign w:val="center"/>
          </w:tcPr>
          <w:p w14:paraId="3029737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刀柄</w:t>
            </w:r>
          </w:p>
        </w:tc>
        <w:tc>
          <w:tcPr>
            <w:tcW w:w="5274" w:type="dxa"/>
            <w:shd w:val="clear" w:color="000000" w:fill="FFFFFF"/>
            <w:noWrap w:val="0"/>
            <w:vAlign w:val="center"/>
          </w:tcPr>
          <w:p w14:paraId="78F70D4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刀柄外形轮廓应清晰，刀柄与手术刀片配合时，插卸应轻松。</w:t>
            </w:r>
          </w:p>
        </w:tc>
        <w:tc>
          <w:tcPr>
            <w:tcW w:w="591" w:type="dxa"/>
            <w:shd w:val="clear" w:color="000000" w:fill="FFFFFF"/>
            <w:noWrap w:val="0"/>
            <w:vAlign w:val="center"/>
          </w:tcPr>
          <w:p w14:paraId="51522B7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把</w:t>
            </w:r>
          </w:p>
        </w:tc>
        <w:tc>
          <w:tcPr>
            <w:tcW w:w="597" w:type="dxa"/>
            <w:shd w:val="clear" w:color="000000" w:fill="FFFFFF"/>
            <w:noWrap w:val="0"/>
            <w:vAlign w:val="center"/>
          </w:tcPr>
          <w:p w14:paraId="6420634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10D4552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44A5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20E406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43 </w:t>
            </w:r>
          </w:p>
        </w:tc>
        <w:tc>
          <w:tcPr>
            <w:tcW w:w="1090" w:type="dxa"/>
            <w:shd w:val="clear" w:color="000000" w:fill="FFFFFF"/>
            <w:noWrap w:val="0"/>
            <w:vAlign w:val="center"/>
          </w:tcPr>
          <w:p w14:paraId="15FA6D2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刀片</w:t>
            </w:r>
          </w:p>
        </w:tc>
        <w:tc>
          <w:tcPr>
            <w:tcW w:w="5274" w:type="dxa"/>
            <w:shd w:val="clear" w:color="000000" w:fill="FFFFFF"/>
            <w:noWrap w:val="0"/>
            <w:vAlign w:val="center"/>
          </w:tcPr>
          <w:p w14:paraId="74599637">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刀片应平整，刃口应锋利。</w:t>
            </w:r>
          </w:p>
        </w:tc>
        <w:tc>
          <w:tcPr>
            <w:tcW w:w="591" w:type="dxa"/>
            <w:shd w:val="clear" w:color="000000" w:fill="FFFFFF"/>
            <w:noWrap w:val="0"/>
            <w:vAlign w:val="center"/>
          </w:tcPr>
          <w:p w14:paraId="6E01DC6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包</w:t>
            </w:r>
          </w:p>
        </w:tc>
        <w:tc>
          <w:tcPr>
            <w:tcW w:w="597" w:type="dxa"/>
            <w:shd w:val="clear" w:color="000000" w:fill="FFFFFF"/>
            <w:noWrap w:val="0"/>
            <w:vAlign w:val="center"/>
          </w:tcPr>
          <w:p w14:paraId="146473B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26EA9A4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CBE1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69D2DF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44 </w:t>
            </w:r>
          </w:p>
        </w:tc>
        <w:tc>
          <w:tcPr>
            <w:tcW w:w="1090" w:type="dxa"/>
            <w:shd w:val="clear" w:color="000000" w:fill="FFFFFF"/>
            <w:noWrap w:val="0"/>
            <w:vAlign w:val="center"/>
          </w:tcPr>
          <w:p w14:paraId="75F89DD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双面刀片</w:t>
            </w:r>
          </w:p>
        </w:tc>
        <w:tc>
          <w:tcPr>
            <w:tcW w:w="5274" w:type="dxa"/>
            <w:shd w:val="clear" w:color="000000" w:fill="FFFFFF"/>
            <w:noWrap w:val="0"/>
            <w:vAlign w:val="center"/>
          </w:tcPr>
          <w:p w14:paraId="7092C93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≥43mm×≥22mm±2mm。</w:t>
            </w:r>
          </w:p>
        </w:tc>
        <w:tc>
          <w:tcPr>
            <w:tcW w:w="591" w:type="dxa"/>
            <w:shd w:val="clear" w:color="000000" w:fill="FFFFFF"/>
            <w:noWrap w:val="0"/>
            <w:vAlign w:val="center"/>
          </w:tcPr>
          <w:p w14:paraId="6684C09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包</w:t>
            </w:r>
          </w:p>
        </w:tc>
        <w:tc>
          <w:tcPr>
            <w:tcW w:w="597" w:type="dxa"/>
            <w:shd w:val="clear" w:color="000000" w:fill="FFFFFF"/>
            <w:noWrap w:val="0"/>
            <w:vAlign w:val="center"/>
          </w:tcPr>
          <w:p w14:paraId="63BD449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8</w:t>
            </w:r>
          </w:p>
        </w:tc>
        <w:tc>
          <w:tcPr>
            <w:tcW w:w="1016" w:type="dxa"/>
            <w:noWrap w:val="0"/>
            <w:vAlign w:val="center"/>
          </w:tcPr>
          <w:p w14:paraId="23914A9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DD8E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E76AA2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45 </w:t>
            </w:r>
          </w:p>
        </w:tc>
        <w:tc>
          <w:tcPr>
            <w:tcW w:w="1090" w:type="dxa"/>
            <w:shd w:val="clear" w:color="000000" w:fill="FFFFFF"/>
            <w:noWrap w:val="0"/>
            <w:vAlign w:val="center"/>
          </w:tcPr>
          <w:p w14:paraId="3C6EAD5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镊子1</w:t>
            </w:r>
          </w:p>
        </w:tc>
        <w:tc>
          <w:tcPr>
            <w:tcW w:w="5274" w:type="dxa"/>
            <w:shd w:val="clear" w:color="000000" w:fill="FFFFFF"/>
            <w:noWrap w:val="0"/>
            <w:vAlign w:val="center"/>
          </w:tcPr>
          <w:p w14:paraId="6552B660">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尖头，≥140mm±2mm。</w:t>
            </w:r>
          </w:p>
        </w:tc>
        <w:tc>
          <w:tcPr>
            <w:tcW w:w="591" w:type="dxa"/>
            <w:shd w:val="clear" w:color="000000" w:fill="FFFFFF"/>
            <w:noWrap w:val="0"/>
            <w:vAlign w:val="center"/>
          </w:tcPr>
          <w:p w14:paraId="234B1C6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把</w:t>
            </w:r>
          </w:p>
        </w:tc>
        <w:tc>
          <w:tcPr>
            <w:tcW w:w="597" w:type="dxa"/>
            <w:shd w:val="clear" w:color="000000" w:fill="FFFFFF"/>
            <w:noWrap w:val="0"/>
            <w:vAlign w:val="center"/>
          </w:tcPr>
          <w:p w14:paraId="02F1675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771CFF4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DA32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E7BFFC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46 </w:t>
            </w:r>
          </w:p>
        </w:tc>
        <w:tc>
          <w:tcPr>
            <w:tcW w:w="1090" w:type="dxa"/>
            <w:shd w:val="clear" w:color="000000" w:fill="FFFFFF"/>
            <w:noWrap w:val="0"/>
            <w:vAlign w:val="center"/>
          </w:tcPr>
          <w:p w14:paraId="215C069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镊子2</w:t>
            </w:r>
          </w:p>
        </w:tc>
        <w:tc>
          <w:tcPr>
            <w:tcW w:w="5274" w:type="dxa"/>
            <w:shd w:val="clear" w:color="000000" w:fill="FFFFFF"/>
            <w:noWrap w:val="0"/>
            <w:vAlign w:val="center"/>
          </w:tcPr>
          <w:p w14:paraId="1B5CB9C7">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弯头，≥140mm±2mm。</w:t>
            </w:r>
          </w:p>
        </w:tc>
        <w:tc>
          <w:tcPr>
            <w:tcW w:w="591" w:type="dxa"/>
            <w:shd w:val="clear" w:color="000000" w:fill="FFFFFF"/>
            <w:noWrap w:val="0"/>
            <w:vAlign w:val="center"/>
          </w:tcPr>
          <w:p w14:paraId="0539707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把</w:t>
            </w:r>
          </w:p>
        </w:tc>
        <w:tc>
          <w:tcPr>
            <w:tcW w:w="597" w:type="dxa"/>
            <w:shd w:val="clear" w:color="000000" w:fill="FFFFFF"/>
            <w:noWrap w:val="0"/>
            <w:vAlign w:val="center"/>
          </w:tcPr>
          <w:p w14:paraId="76C5BDD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35F74F8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978D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A41435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47 </w:t>
            </w:r>
          </w:p>
        </w:tc>
        <w:tc>
          <w:tcPr>
            <w:tcW w:w="1090" w:type="dxa"/>
            <w:shd w:val="clear" w:color="000000" w:fill="FFFFFF"/>
            <w:noWrap w:val="0"/>
            <w:vAlign w:val="center"/>
          </w:tcPr>
          <w:p w14:paraId="38C5BEB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镊子3</w:t>
            </w:r>
          </w:p>
        </w:tc>
        <w:tc>
          <w:tcPr>
            <w:tcW w:w="5274" w:type="dxa"/>
            <w:shd w:val="clear" w:color="000000" w:fill="FFFFFF"/>
            <w:noWrap w:val="0"/>
            <w:vAlign w:val="center"/>
          </w:tcPr>
          <w:p w14:paraId="57403C16">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直，≥100mm±2mm。</w:t>
            </w:r>
          </w:p>
        </w:tc>
        <w:tc>
          <w:tcPr>
            <w:tcW w:w="591" w:type="dxa"/>
            <w:shd w:val="clear" w:color="000000" w:fill="FFFFFF"/>
            <w:noWrap w:val="0"/>
            <w:vAlign w:val="center"/>
          </w:tcPr>
          <w:p w14:paraId="45DD609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把</w:t>
            </w:r>
          </w:p>
        </w:tc>
        <w:tc>
          <w:tcPr>
            <w:tcW w:w="597" w:type="dxa"/>
            <w:shd w:val="clear" w:color="000000" w:fill="FFFFFF"/>
            <w:noWrap w:val="0"/>
            <w:vAlign w:val="center"/>
          </w:tcPr>
          <w:p w14:paraId="2613D76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3F79BBD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605E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526004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48 </w:t>
            </w:r>
          </w:p>
        </w:tc>
        <w:tc>
          <w:tcPr>
            <w:tcW w:w="1090" w:type="dxa"/>
            <w:shd w:val="clear" w:color="000000" w:fill="FFFFFF"/>
            <w:noWrap w:val="0"/>
            <w:vAlign w:val="center"/>
          </w:tcPr>
          <w:p w14:paraId="1DE987A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钢针</w:t>
            </w:r>
          </w:p>
        </w:tc>
        <w:tc>
          <w:tcPr>
            <w:tcW w:w="5274" w:type="dxa"/>
            <w:shd w:val="clear" w:color="000000" w:fill="FFFFFF"/>
            <w:noWrap w:val="0"/>
            <w:vAlign w:val="center"/>
          </w:tcPr>
          <w:p w14:paraId="4631865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六菱全钢。</w:t>
            </w:r>
          </w:p>
        </w:tc>
        <w:tc>
          <w:tcPr>
            <w:tcW w:w="591" w:type="dxa"/>
            <w:shd w:val="clear" w:color="000000" w:fill="FFFFFF"/>
            <w:noWrap w:val="0"/>
            <w:vAlign w:val="center"/>
          </w:tcPr>
          <w:p w14:paraId="2E28C21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把</w:t>
            </w:r>
          </w:p>
        </w:tc>
        <w:tc>
          <w:tcPr>
            <w:tcW w:w="597" w:type="dxa"/>
            <w:shd w:val="clear" w:color="000000" w:fill="FFFFFF"/>
            <w:noWrap w:val="0"/>
            <w:vAlign w:val="center"/>
          </w:tcPr>
          <w:p w14:paraId="0A1940A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16FC8B1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7AB8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D516E3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49 </w:t>
            </w:r>
          </w:p>
        </w:tc>
        <w:tc>
          <w:tcPr>
            <w:tcW w:w="1090" w:type="dxa"/>
            <w:shd w:val="clear" w:color="000000" w:fill="FFFFFF"/>
            <w:noWrap w:val="0"/>
            <w:vAlign w:val="center"/>
          </w:tcPr>
          <w:p w14:paraId="7864AE7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教学支架</w:t>
            </w:r>
          </w:p>
        </w:tc>
        <w:tc>
          <w:tcPr>
            <w:tcW w:w="5274" w:type="dxa"/>
            <w:shd w:val="clear" w:color="000000" w:fill="FFFFFF"/>
            <w:noWrap w:val="0"/>
            <w:vAlign w:val="center"/>
          </w:tcPr>
          <w:p w14:paraId="05AE0570">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一、适用范围</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适用于中学：物理、化学、生物和小学科学实验教学用。</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二、技术要求</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1、方座支架由立杆1根，方形底座1个，平行夹1个，垂直夹2个，烧瓶夹1个，大环1个，小环1个等组成。</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2、底座尺寸210±2mm×135±2mm，重量≥1kg, 底座整体注塑成型，表面应耐酸、耐碱、耐油。板面上斜条纹深1.0mm,宽2.5mm成交叉形状均布，为保证原有铸铁底座的韧性内嵌有优质钢板。立杆直径Φ12mm，长615mm，碳钢制作表面镀铬处理。</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3、大环外径Φ110±2mm，柄长105±3mm，小环外径Φ70±2mm，柄长125±3mm。大小环上有一开口（宽20mm）中心与环柄成120°夹角。大小铁环碳钢冲压成型，表面镀镍处理。</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4、烧瓶夹，夹口宽度30mm夹口内壁贴有耐热柔软层。有锁紧装置，锁紧装置由横孔螺母和球拍螺杆组成。最大张口≥60mm闭合间隙≤0.1mm，闭合错位≤1mm。金属材料表面镀镍处理。</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5、立杆与底座间的不垂直度不大于3mm，铁环柄，烧瓶夹杆与立杆不垂直度不大于3mm。立杆与底座底部有一专用螺帽长度不小于35mm用来固定，锁紧立杆，防止立杆与底座结合部螺纹松动。</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6、垂直夹、平行夹，夹体由铝合金材料压铸成型，单个重量不小于18g，表面防锈处理。</w:t>
            </w:r>
          </w:p>
        </w:tc>
        <w:tc>
          <w:tcPr>
            <w:tcW w:w="591" w:type="dxa"/>
            <w:shd w:val="clear" w:color="000000" w:fill="FFFFFF"/>
            <w:noWrap w:val="0"/>
            <w:vAlign w:val="center"/>
          </w:tcPr>
          <w:p w14:paraId="1F4B9A6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5A21AEC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24</w:t>
            </w:r>
          </w:p>
        </w:tc>
        <w:tc>
          <w:tcPr>
            <w:tcW w:w="1016" w:type="dxa"/>
            <w:noWrap w:val="0"/>
            <w:vAlign w:val="center"/>
          </w:tcPr>
          <w:p w14:paraId="536CB80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A4E1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0EE2BB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50 </w:t>
            </w:r>
          </w:p>
        </w:tc>
        <w:tc>
          <w:tcPr>
            <w:tcW w:w="1090" w:type="dxa"/>
            <w:shd w:val="clear" w:color="000000" w:fill="FFFFFF"/>
            <w:noWrap w:val="0"/>
            <w:vAlign w:val="center"/>
          </w:tcPr>
          <w:p w14:paraId="108E072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三脚架</w:t>
            </w:r>
          </w:p>
        </w:tc>
        <w:tc>
          <w:tcPr>
            <w:tcW w:w="5274" w:type="dxa"/>
            <w:shd w:val="clear" w:color="000000" w:fill="FFFFFF"/>
            <w:noWrap w:val="0"/>
            <w:vAlign w:val="center"/>
          </w:tcPr>
          <w:p w14:paraId="6939CF0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铁质，环内径75mm±2mm，高150mm±2mm。</w:t>
            </w:r>
          </w:p>
        </w:tc>
        <w:tc>
          <w:tcPr>
            <w:tcW w:w="591" w:type="dxa"/>
            <w:shd w:val="clear" w:color="000000" w:fill="FFFFFF"/>
            <w:noWrap w:val="0"/>
            <w:vAlign w:val="center"/>
          </w:tcPr>
          <w:p w14:paraId="420B451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775207F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24</w:t>
            </w:r>
          </w:p>
        </w:tc>
        <w:tc>
          <w:tcPr>
            <w:tcW w:w="1016" w:type="dxa"/>
            <w:noWrap w:val="0"/>
            <w:vAlign w:val="center"/>
          </w:tcPr>
          <w:p w14:paraId="6BCCC88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83AB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EB1CE8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51 </w:t>
            </w:r>
          </w:p>
        </w:tc>
        <w:tc>
          <w:tcPr>
            <w:tcW w:w="1090" w:type="dxa"/>
            <w:shd w:val="clear" w:color="000000" w:fill="FFFFFF"/>
            <w:noWrap w:val="0"/>
            <w:vAlign w:val="center"/>
          </w:tcPr>
          <w:p w14:paraId="3735690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试管架</w:t>
            </w:r>
          </w:p>
        </w:tc>
        <w:tc>
          <w:tcPr>
            <w:tcW w:w="5274" w:type="dxa"/>
            <w:shd w:val="clear" w:color="000000" w:fill="FFFFFF"/>
            <w:noWrap w:val="0"/>
            <w:vAlign w:val="center"/>
          </w:tcPr>
          <w:p w14:paraId="0809F3CD">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木质或塑料质，8孔，孔径21mm，立柱应黏结牢固。</w:t>
            </w:r>
          </w:p>
        </w:tc>
        <w:tc>
          <w:tcPr>
            <w:tcW w:w="591" w:type="dxa"/>
            <w:shd w:val="clear" w:color="000000" w:fill="FFFFFF"/>
            <w:noWrap w:val="0"/>
            <w:vAlign w:val="center"/>
          </w:tcPr>
          <w:p w14:paraId="6A91898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181A8E5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24</w:t>
            </w:r>
          </w:p>
        </w:tc>
        <w:tc>
          <w:tcPr>
            <w:tcW w:w="1016" w:type="dxa"/>
            <w:noWrap w:val="0"/>
            <w:vAlign w:val="center"/>
          </w:tcPr>
          <w:p w14:paraId="726CD8B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0F20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71E9FE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52 </w:t>
            </w:r>
          </w:p>
        </w:tc>
        <w:tc>
          <w:tcPr>
            <w:tcW w:w="1090" w:type="dxa"/>
            <w:shd w:val="clear" w:color="000000" w:fill="FFFFFF"/>
            <w:noWrap w:val="0"/>
            <w:vAlign w:val="center"/>
          </w:tcPr>
          <w:p w14:paraId="1BFC546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量筒</w:t>
            </w:r>
          </w:p>
        </w:tc>
        <w:tc>
          <w:tcPr>
            <w:tcW w:w="5274" w:type="dxa"/>
            <w:shd w:val="clear" w:color="000000" w:fill="FFFFFF"/>
            <w:noWrap w:val="0"/>
            <w:vAlign w:val="center"/>
          </w:tcPr>
          <w:p w14:paraId="5AE64EC5">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10mL透明钠钙玻璃制，分度线、数字和标志应完整、清晰和耐久，容积为20℃时充满量筒刻度线所容纳体积。</w:t>
            </w:r>
          </w:p>
        </w:tc>
        <w:tc>
          <w:tcPr>
            <w:tcW w:w="591" w:type="dxa"/>
            <w:shd w:val="clear" w:color="000000" w:fill="FFFFFF"/>
            <w:noWrap w:val="0"/>
            <w:vAlign w:val="center"/>
          </w:tcPr>
          <w:p w14:paraId="79DC628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3D21F10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30</w:t>
            </w:r>
          </w:p>
        </w:tc>
        <w:tc>
          <w:tcPr>
            <w:tcW w:w="1016" w:type="dxa"/>
            <w:noWrap w:val="0"/>
            <w:vAlign w:val="center"/>
          </w:tcPr>
          <w:p w14:paraId="117A069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8AC7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33DCDB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53 </w:t>
            </w:r>
          </w:p>
        </w:tc>
        <w:tc>
          <w:tcPr>
            <w:tcW w:w="1090" w:type="dxa"/>
            <w:shd w:val="clear" w:color="000000" w:fill="FFFFFF"/>
            <w:noWrap w:val="0"/>
            <w:vAlign w:val="center"/>
          </w:tcPr>
          <w:p w14:paraId="2BFCCBE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量筒</w:t>
            </w:r>
          </w:p>
        </w:tc>
        <w:tc>
          <w:tcPr>
            <w:tcW w:w="5274" w:type="dxa"/>
            <w:shd w:val="clear" w:color="000000" w:fill="FFFFFF"/>
            <w:noWrap w:val="0"/>
            <w:vAlign w:val="center"/>
          </w:tcPr>
          <w:p w14:paraId="73AD7F0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50mL透明钠钙玻璃制，分度线、数字和标志应完整、清晰和耐久，容积为20℃时充满量筒刻度线所容纳体积。</w:t>
            </w:r>
          </w:p>
        </w:tc>
        <w:tc>
          <w:tcPr>
            <w:tcW w:w="591" w:type="dxa"/>
            <w:shd w:val="clear" w:color="000000" w:fill="FFFFFF"/>
            <w:noWrap w:val="0"/>
            <w:vAlign w:val="center"/>
          </w:tcPr>
          <w:p w14:paraId="630CBE4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51CF712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30</w:t>
            </w:r>
          </w:p>
        </w:tc>
        <w:tc>
          <w:tcPr>
            <w:tcW w:w="1016" w:type="dxa"/>
            <w:noWrap w:val="0"/>
            <w:vAlign w:val="center"/>
          </w:tcPr>
          <w:p w14:paraId="223BC3A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DA08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FFC506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54 </w:t>
            </w:r>
          </w:p>
        </w:tc>
        <w:tc>
          <w:tcPr>
            <w:tcW w:w="1090" w:type="dxa"/>
            <w:shd w:val="clear" w:color="000000" w:fill="FFFFFF"/>
            <w:noWrap w:val="0"/>
            <w:vAlign w:val="center"/>
          </w:tcPr>
          <w:p w14:paraId="6FF98F3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量筒</w:t>
            </w:r>
          </w:p>
        </w:tc>
        <w:tc>
          <w:tcPr>
            <w:tcW w:w="5274" w:type="dxa"/>
            <w:shd w:val="clear" w:color="000000" w:fill="FFFFFF"/>
            <w:noWrap w:val="0"/>
            <w:vAlign w:val="center"/>
          </w:tcPr>
          <w:p w14:paraId="437FE3BE">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100mL透明钠钙玻璃制，分度线、数字和标志应完整、清晰和耐久，容积为20℃时充满量筒刻度线所容纳体积。</w:t>
            </w:r>
          </w:p>
        </w:tc>
        <w:tc>
          <w:tcPr>
            <w:tcW w:w="591" w:type="dxa"/>
            <w:shd w:val="clear" w:color="000000" w:fill="FFFFFF"/>
            <w:noWrap w:val="0"/>
            <w:vAlign w:val="center"/>
          </w:tcPr>
          <w:p w14:paraId="3CEE32A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5C288AC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30</w:t>
            </w:r>
          </w:p>
        </w:tc>
        <w:tc>
          <w:tcPr>
            <w:tcW w:w="1016" w:type="dxa"/>
            <w:noWrap w:val="0"/>
            <w:vAlign w:val="center"/>
          </w:tcPr>
          <w:p w14:paraId="62796F2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B031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879D8C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55 </w:t>
            </w:r>
          </w:p>
        </w:tc>
        <w:tc>
          <w:tcPr>
            <w:tcW w:w="1090" w:type="dxa"/>
            <w:shd w:val="clear" w:color="000000" w:fill="FFFFFF"/>
            <w:noWrap w:val="0"/>
            <w:vAlign w:val="center"/>
          </w:tcPr>
          <w:p w14:paraId="73DF12A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量筒</w:t>
            </w:r>
          </w:p>
        </w:tc>
        <w:tc>
          <w:tcPr>
            <w:tcW w:w="5274" w:type="dxa"/>
            <w:shd w:val="clear" w:color="000000" w:fill="FFFFFF"/>
            <w:noWrap w:val="0"/>
            <w:vAlign w:val="center"/>
          </w:tcPr>
          <w:p w14:paraId="7BFB78BE">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500mL透明钠钙玻璃制，分度线、数字和标志应完整、清晰和耐久，容积为20℃时充满量筒刻度线所容纳体积。</w:t>
            </w:r>
          </w:p>
        </w:tc>
        <w:tc>
          <w:tcPr>
            <w:tcW w:w="591" w:type="dxa"/>
            <w:shd w:val="clear" w:color="000000" w:fill="FFFFFF"/>
            <w:noWrap w:val="0"/>
            <w:vAlign w:val="center"/>
          </w:tcPr>
          <w:p w14:paraId="6DA5B45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1D75D19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3FB6697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0F9A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87CD82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56 </w:t>
            </w:r>
          </w:p>
        </w:tc>
        <w:tc>
          <w:tcPr>
            <w:tcW w:w="1090" w:type="dxa"/>
            <w:shd w:val="clear" w:color="000000" w:fill="FFFFFF"/>
            <w:noWrap w:val="0"/>
            <w:vAlign w:val="center"/>
          </w:tcPr>
          <w:p w14:paraId="6951DFA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容量瓶</w:t>
            </w:r>
          </w:p>
        </w:tc>
        <w:tc>
          <w:tcPr>
            <w:tcW w:w="5274" w:type="dxa"/>
            <w:shd w:val="clear" w:color="000000" w:fill="FFFFFF"/>
            <w:noWrap w:val="0"/>
            <w:vAlign w:val="center"/>
          </w:tcPr>
          <w:p w14:paraId="74534C1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500mL透明硼硅酸盐玻璃制，刻度线应在瓶颈下部三分之二处，清晰耐久，粗细均匀。</w:t>
            </w:r>
          </w:p>
        </w:tc>
        <w:tc>
          <w:tcPr>
            <w:tcW w:w="591" w:type="dxa"/>
            <w:shd w:val="clear" w:color="000000" w:fill="FFFFFF"/>
            <w:noWrap w:val="0"/>
            <w:vAlign w:val="center"/>
          </w:tcPr>
          <w:p w14:paraId="7868E7F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132F2F7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w:t>
            </w:r>
          </w:p>
        </w:tc>
        <w:tc>
          <w:tcPr>
            <w:tcW w:w="1016" w:type="dxa"/>
            <w:noWrap w:val="0"/>
            <w:vAlign w:val="center"/>
          </w:tcPr>
          <w:p w14:paraId="3FFC594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732F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191AB7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57 </w:t>
            </w:r>
          </w:p>
        </w:tc>
        <w:tc>
          <w:tcPr>
            <w:tcW w:w="1090" w:type="dxa"/>
            <w:shd w:val="clear" w:color="000000" w:fill="FFFFFF"/>
            <w:noWrap w:val="0"/>
            <w:vAlign w:val="center"/>
          </w:tcPr>
          <w:p w14:paraId="53191A3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试管</w:t>
            </w:r>
          </w:p>
        </w:tc>
        <w:tc>
          <w:tcPr>
            <w:tcW w:w="5274" w:type="dxa"/>
            <w:shd w:val="clear" w:color="000000" w:fill="FFFFFF"/>
            <w:noWrap w:val="0"/>
            <w:vAlign w:val="center"/>
          </w:tcPr>
          <w:p w14:paraId="5A7461A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Φ12mm×70mm±</w:t>
            </w:r>
            <w:r>
              <w:rPr>
                <w:rFonts w:ascii="仿宋" w:hAnsi="仿宋" w:eastAsia="仿宋" w:cs="仿宋"/>
                <w:color w:val="000000"/>
                <w:kern w:val="0"/>
                <w:szCs w:val="21"/>
              </w:rPr>
              <w:t>2mm</w:t>
            </w:r>
            <w:r>
              <w:rPr>
                <w:rFonts w:hint="eastAsia" w:ascii="仿宋" w:hAnsi="仿宋" w:eastAsia="仿宋" w:cs="仿宋"/>
                <w:color w:val="000000"/>
                <w:kern w:val="0"/>
                <w:szCs w:val="21"/>
              </w:rPr>
              <w:t>透明硼硅酸盐玻璃制。</w:t>
            </w:r>
          </w:p>
        </w:tc>
        <w:tc>
          <w:tcPr>
            <w:tcW w:w="591" w:type="dxa"/>
            <w:shd w:val="clear" w:color="000000" w:fill="FFFFFF"/>
            <w:noWrap w:val="0"/>
            <w:vAlign w:val="center"/>
          </w:tcPr>
          <w:p w14:paraId="7CBEE31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支</w:t>
            </w:r>
          </w:p>
        </w:tc>
        <w:tc>
          <w:tcPr>
            <w:tcW w:w="597" w:type="dxa"/>
            <w:shd w:val="clear" w:color="000000" w:fill="FFFFFF"/>
            <w:noWrap w:val="0"/>
            <w:vAlign w:val="center"/>
          </w:tcPr>
          <w:p w14:paraId="7C3DF34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1735674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5145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B74A26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58 </w:t>
            </w:r>
          </w:p>
        </w:tc>
        <w:tc>
          <w:tcPr>
            <w:tcW w:w="1090" w:type="dxa"/>
            <w:shd w:val="clear" w:color="000000" w:fill="FFFFFF"/>
            <w:noWrap w:val="0"/>
            <w:vAlign w:val="center"/>
          </w:tcPr>
          <w:p w14:paraId="62A36AC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试管</w:t>
            </w:r>
          </w:p>
        </w:tc>
        <w:tc>
          <w:tcPr>
            <w:tcW w:w="5274" w:type="dxa"/>
            <w:shd w:val="clear" w:color="000000" w:fill="FFFFFF"/>
            <w:noWrap w:val="0"/>
            <w:vAlign w:val="center"/>
          </w:tcPr>
          <w:p w14:paraId="169AC820">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Φ15mm×150mm±</w:t>
            </w:r>
            <w:r>
              <w:rPr>
                <w:rFonts w:ascii="仿宋" w:hAnsi="仿宋" w:eastAsia="仿宋" w:cs="仿宋"/>
                <w:color w:val="000000"/>
                <w:kern w:val="0"/>
                <w:szCs w:val="21"/>
              </w:rPr>
              <w:t>2mm</w:t>
            </w:r>
            <w:r>
              <w:rPr>
                <w:rFonts w:hint="eastAsia" w:ascii="仿宋" w:hAnsi="仿宋" w:eastAsia="仿宋" w:cs="仿宋"/>
                <w:color w:val="000000"/>
                <w:kern w:val="0"/>
                <w:szCs w:val="21"/>
              </w:rPr>
              <w:t>透明硼硅酸盐玻璃制。</w:t>
            </w:r>
          </w:p>
        </w:tc>
        <w:tc>
          <w:tcPr>
            <w:tcW w:w="591" w:type="dxa"/>
            <w:shd w:val="clear" w:color="000000" w:fill="FFFFFF"/>
            <w:noWrap w:val="0"/>
            <w:vAlign w:val="center"/>
          </w:tcPr>
          <w:p w14:paraId="268CC32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支</w:t>
            </w:r>
          </w:p>
        </w:tc>
        <w:tc>
          <w:tcPr>
            <w:tcW w:w="597" w:type="dxa"/>
            <w:shd w:val="clear" w:color="000000" w:fill="FFFFFF"/>
            <w:noWrap w:val="0"/>
            <w:vAlign w:val="center"/>
          </w:tcPr>
          <w:p w14:paraId="4EBB039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100</w:t>
            </w:r>
          </w:p>
        </w:tc>
        <w:tc>
          <w:tcPr>
            <w:tcW w:w="1016" w:type="dxa"/>
            <w:noWrap w:val="0"/>
            <w:vAlign w:val="center"/>
          </w:tcPr>
          <w:p w14:paraId="3B508AC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E8A6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3D08AF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59 </w:t>
            </w:r>
          </w:p>
        </w:tc>
        <w:tc>
          <w:tcPr>
            <w:tcW w:w="1090" w:type="dxa"/>
            <w:shd w:val="clear" w:color="000000" w:fill="FFFFFF"/>
            <w:noWrap w:val="0"/>
            <w:vAlign w:val="center"/>
          </w:tcPr>
          <w:p w14:paraId="1898941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烧杯</w:t>
            </w:r>
          </w:p>
        </w:tc>
        <w:tc>
          <w:tcPr>
            <w:tcW w:w="5274" w:type="dxa"/>
            <w:shd w:val="clear" w:color="000000" w:fill="FFFFFF"/>
            <w:noWrap w:val="0"/>
            <w:vAlign w:val="center"/>
          </w:tcPr>
          <w:p w14:paraId="5ECFF84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50mL透明硼硅酸盐玻璃制，烧杯的满口容量应超过标称容量的10%或烧杯的满口容量和标称容量的两液面间距不应少于10mm，并应采用容量差值较大的一种。</w:t>
            </w:r>
          </w:p>
        </w:tc>
        <w:tc>
          <w:tcPr>
            <w:tcW w:w="591" w:type="dxa"/>
            <w:shd w:val="clear" w:color="000000" w:fill="FFFFFF"/>
            <w:noWrap w:val="0"/>
            <w:vAlign w:val="center"/>
          </w:tcPr>
          <w:p w14:paraId="585F9E0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6988704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6CBC078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B5C0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B800EB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60 </w:t>
            </w:r>
          </w:p>
        </w:tc>
        <w:tc>
          <w:tcPr>
            <w:tcW w:w="1090" w:type="dxa"/>
            <w:shd w:val="clear" w:color="000000" w:fill="FFFFFF"/>
            <w:noWrap w:val="0"/>
            <w:vAlign w:val="center"/>
          </w:tcPr>
          <w:p w14:paraId="04012E9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烧杯</w:t>
            </w:r>
          </w:p>
        </w:tc>
        <w:tc>
          <w:tcPr>
            <w:tcW w:w="5274" w:type="dxa"/>
            <w:shd w:val="clear" w:color="000000" w:fill="FFFFFF"/>
            <w:noWrap w:val="0"/>
            <w:vAlign w:val="center"/>
          </w:tcPr>
          <w:p w14:paraId="0B79F0CB">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100mL透明硼硅酸盐玻璃制，烧杯的满口容量应超过标称容量的10%或烧杯的满口容量和标称容量的两液面间距不应少于10mm，并应采用容量差值较大的一种。</w:t>
            </w:r>
          </w:p>
        </w:tc>
        <w:tc>
          <w:tcPr>
            <w:tcW w:w="591" w:type="dxa"/>
            <w:shd w:val="clear" w:color="000000" w:fill="FFFFFF"/>
            <w:noWrap w:val="0"/>
            <w:vAlign w:val="center"/>
          </w:tcPr>
          <w:p w14:paraId="6314EBD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52642BE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1C3217A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5B20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BD6DD8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61 </w:t>
            </w:r>
          </w:p>
        </w:tc>
        <w:tc>
          <w:tcPr>
            <w:tcW w:w="1090" w:type="dxa"/>
            <w:shd w:val="clear" w:color="000000" w:fill="FFFFFF"/>
            <w:noWrap w:val="0"/>
            <w:vAlign w:val="center"/>
          </w:tcPr>
          <w:p w14:paraId="7495943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烧杯</w:t>
            </w:r>
          </w:p>
        </w:tc>
        <w:tc>
          <w:tcPr>
            <w:tcW w:w="5274" w:type="dxa"/>
            <w:shd w:val="clear" w:color="000000" w:fill="FFFFFF"/>
            <w:noWrap w:val="0"/>
            <w:vAlign w:val="center"/>
          </w:tcPr>
          <w:p w14:paraId="40C8D4B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250mL透明硼硅酸盐玻璃制，烧杯的满口容量应超过标称容量的10%或烧杯的满口容量和标称容量的两液面间距不应少于10mm，并应采用容量差值较大的一种。</w:t>
            </w:r>
          </w:p>
        </w:tc>
        <w:tc>
          <w:tcPr>
            <w:tcW w:w="591" w:type="dxa"/>
            <w:shd w:val="clear" w:color="000000" w:fill="FFFFFF"/>
            <w:noWrap w:val="0"/>
            <w:vAlign w:val="center"/>
          </w:tcPr>
          <w:p w14:paraId="4D1AC09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3907820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1A6EA82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707D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8AB3DB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62 </w:t>
            </w:r>
          </w:p>
        </w:tc>
        <w:tc>
          <w:tcPr>
            <w:tcW w:w="1090" w:type="dxa"/>
            <w:shd w:val="clear" w:color="000000" w:fill="FFFFFF"/>
            <w:noWrap w:val="0"/>
            <w:vAlign w:val="center"/>
          </w:tcPr>
          <w:p w14:paraId="57525A8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烧杯</w:t>
            </w:r>
          </w:p>
        </w:tc>
        <w:tc>
          <w:tcPr>
            <w:tcW w:w="5274" w:type="dxa"/>
            <w:shd w:val="clear" w:color="000000" w:fill="FFFFFF"/>
            <w:noWrap w:val="0"/>
            <w:vAlign w:val="center"/>
          </w:tcPr>
          <w:p w14:paraId="3AF826F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500mL透明硼硅酸盐玻璃制，烧杯的满口容量应超过标称容量的10%或烧杯的满口容量和标称容量的两液面间距不应少于10mm，并应采用容量差值较大的一种。</w:t>
            </w:r>
          </w:p>
        </w:tc>
        <w:tc>
          <w:tcPr>
            <w:tcW w:w="591" w:type="dxa"/>
            <w:shd w:val="clear" w:color="000000" w:fill="FFFFFF"/>
            <w:noWrap w:val="0"/>
            <w:vAlign w:val="center"/>
          </w:tcPr>
          <w:p w14:paraId="756309A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192EC6A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1921EE7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2A63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4C55FE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63 </w:t>
            </w:r>
          </w:p>
        </w:tc>
        <w:tc>
          <w:tcPr>
            <w:tcW w:w="1090" w:type="dxa"/>
            <w:shd w:val="clear" w:color="000000" w:fill="FFFFFF"/>
            <w:noWrap w:val="0"/>
            <w:vAlign w:val="center"/>
          </w:tcPr>
          <w:p w14:paraId="203B99D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锥形瓶</w:t>
            </w:r>
          </w:p>
        </w:tc>
        <w:tc>
          <w:tcPr>
            <w:tcW w:w="5274" w:type="dxa"/>
            <w:shd w:val="clear" w:color="000000" w:fill="FFFFFF"/>
            <w:noWrap w:val="0"/>
            <w:vAlign w:val="center"/>
          </w:tcPr>
          <w:p w14:paraId="142C5B4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100mL透明硼硅酸盐玻璃制，放在平台上应直立不摇晃、不转动。</w:t>
            </w:r>
          </w:p>
        </w:tc>
        <w:tc>
          <w:tcPr>
            <w:tcW w:w="591" w:type="dxa"/>
            <w:shd w:val="clear" w:color="000000" w:fill="FFFFFF"/>
            <w:noWrap w:val="0"/>
            <w:vAlign w:val="center"/>
          </w:tcPr>
          <w:p w14:paraId="22F0284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435D24D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30</w:t>
            </w:r>
          </w:p>
        </w:tc>
        <w:tc>
          <w:tcPr>
            <w:tcW w:w="1016" w:type="dxa"/>
            <w:noWrap w:val="0"/>
            <w:vAlign w:val="center"/>
          </w:tcPr>
          <w:p w14:paraId="21D9944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BB3C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690E99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64 </w:t>
            </w:r>
          </w:p>
        </w:tc>
        <w:tc>
          <w:tcPr>
            <w:tcW w:w="1090" w:type="dxa"/>
            <w:shd w:val="clear" w:color="000000" w:fill="FFFFFF"/>
            <w:noWrap w:val="0"/>
            <w:vAlign w:val="center"/>
          </w:tcPr>
          <w:p w14:paraId="065C19E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锥形瓶</w:t>
            </w:r>
          </w:p>
        </w:tc>
        <w:tc>
          <w:tcPr>
            <w:tcW w:w="5274" w:type="dxa"/>
            <w:shd w:val="clear" w:color="000000" w:fill="FFFFFF"/>
            <w:noWrap w:val="0"/>
            <w:vAlign w:val="center"/>
          </w:tcPr>
          <w:p w14:paraId="05BE056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250mL透明硼硅酸盐玻璃制，放在平台上应直立不摇晃、不转动。</w:t>
            </w:r>
          </w:p>
        </w:tc>
        <w:tc>
          <w:tcPr>
            <w:tcW w:w="591" w:type="dxa"/>
            <w:shd w:val="clear" w:color="000000" w:fill="FFFFFF"/>
            <w:noWrap w:val="0"/>
            <w:vAlign w:val="center"/>
          </w:tcPr>
          <w:p w14:paraId="0C3EB93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74F2D97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7A833B4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647E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170216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65 </w:t>
            </w:r>
          </w:p>
        </w:tc>
        <w:tc>
          <w:tcPr>
            <w:tcW w:w="1090" w:type="dxa"/>
            <w:shd w:val="clear" w:color="000000" w:fill="FFFFFF"/>
            <w:noWrap w:val="0"/>
            <w:vAlign w:val="center"/>
          </w:tcPr>
          <w:p w14:paraId="543B9A9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广口瓶</w:t>
            </w:r>
          </w:p>
        </w:tc>
        <w:tc>
          <w:tcPr>
            <w:tcW w:w="5274" w:type="dxa"/>
            <w:shd w:val="clear" w:color="000000" w:fill="FFFFFF"/>
            <w:noWrap w:val="0"/>
            <w:vAlign w:val="center"/>
          </w:tcPr>
          <w:p w14:paraId="5733E677">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125mL透明钠钙玻璃制，瓶塞与瓶口紧实，不晃动；口部应圆整光滑，底部应平整，放置平台上不应摇晃或转动。</w:t>
            </w:r>
          </w:p>
        </w:tc>
        <w:tc>
          <w:tcPr>
            <w:tcW w:w="591" w:type="dxa"/>
            <w:shd w:val="clear" w:color="000000" w:fill="FFFFFF"/>
            <w:noWrap w:val="0"/>
            <w:vAlign w:val="center"/>
          </w:tcPr>
          <w:p w14:paraId="61D3441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08B2D46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100</w:t>
            </w:r>
          </w:p>
        </w:tc>
        <w:tc>
          <w:tcPr>
            <w:tcW w:w="1016" w:type="dxa"/>
            <w:noWrap w:val="0"/>
            <w:vAlign w:val="center"/>
          </w:tcPr>
          <w:p w14:paraId="482E593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861B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B0AF4F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66 </w:t>
            </w:r>
          </w:p>
        </w:tc>
        <w:tc>
          <w:tcPr>
            <w:tcW w:w="1090" w:type="dxa"/>
            <w:shd w:val="clear" w:color="000000" w:fill="FFFFFF"/>
            <w:noWrap w:val="0"/>
            <w:vAlign w:val="center"/>
          </w:tcPr>
          <w:p w14:paraId="1A3CC13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广口瓶</w:t>
            </w:r>
          </w:p>
        </w:tc>
        <w:tc>
          <w:tcPr>
            <w:tcW w:w="5274" w:type="dxa"/>
            <w:shd w:val="clear" w:color="000000" w:fill="FFFFFF"/>
            <w:noWrap w:val="0"/>
            <w:vAlign w:val="center"/>
          </w:tcPr>
          <w:p w14:paraId="7CDA59CA">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500mL透明钠钙玻璃制，瓶塞与瓶口紧实，不晃动；口部应圆整光滑，底部应平整，放置平台上不应摇晃或转动。</w:t>
            </w:r>
          </w:p>
        </w:tc>
        <w:tc>
          <w:tcPr>
            <w:tcW w:w="591" w:type="dxa"/>
            <w:shd w:val="clear" w:color="000000" w:fill="FFFFFF"/>
            <w:noWrap w:val="0"/>
            <w:vAlign w:val="center"/>
          </w:tcPr>
          <w:p w14:paraId="79D4DD4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0F62A6E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100</w:t>
            </w:r>
          </w:p>
        </w:tc>
        <w:tc>
          <w:tcPr>
            <w:tcW w:w="1016" w:type="dxa"/>
            <w:noWrap w:val="0"/>
            <w:vAlign w:val="center"/>
          </w:tcPr>
          <w:p w14:paraId="00FB9EA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5DA1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BBA81B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67 </w:t>
            </w:r>
          </w:p>
        </w:tc>
        <w:tc>
          <w:tcPr>
            <w:tcW w:w="1090" w:type="dxa"/>
            <w:shd w:val="clear" w:color="000000" w:fill="FFFFFF"/>
            <w:noWrap w:val="0"/>
            <w:vAlign w:val="center"/>
          </w:tcPr>
          <w:p w14:paraId="516477D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细口瓶</w:t>
            </w:r>
          </w:p>
        </w:tc>
        <w:tc>
          <w:tcPr>
            <w:tcW w:w="5274" w:type="dxa"/>
            <w:shd w:val="clear" w:color="000000" w:fill="FFFFFF"/>
            <w:noWrap w:val="0"/>
            <w:vAlign w:val="center"/>
          </w:tcPr>
          <w:p w14:paraId="18B196A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250mL透明钠钙玻璃制，瓶塞与瓶口紧实，不晃动；口部应圆整光滑，底部应平整，放置平台上不应摇晃或转动。</w:t>
            </w:r>
          </w:p>
        </w:tc>
        <w:tc>
          <w:tcPr>
            <w:tcW w:w="591" w:type="dxa"/>
            <w:shd w:val="clear" w:color="000000" w:fill="FFFFFF"/>
            <w:noWrap w:val="0"/>
            <w:vAlign w:val="center"/>
          </w:tcPr>
          <w:p w14:paraId="41B483A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019D460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10</w:t>
            </w:r>
          </w:p>
        </w:tc>
        <w:tc>
          <w:tcPr>
            <w:tcW w:w="1016" w:type="dxa"/>
            <w:noWrap w:val="0"/>
            <w:vAlign w:val="center"/>
          </w:tcPr>
          <w:p w14:paraId="3A7BE21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CB5F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6EF99E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68 </w:t>
            </w:r>
          </w:p>
        </w:tc>
        <w:tc>
          <w:tcPr>
            <w:tcW w:w="1090" w:type="dxa"/>
            <w:shd w:val="clear" w:color="000000" w:fill="FFFFFF"/>
            <w:noWrap w:val="0"/>
            <w:vAlign w:val="center"/>
          </w:tcPr>
          <w:p w14:paraId="182A8C4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细口瓶</w:t>
            </w:r>
          </w:p>
        </w:tc>
        <w:tc>
          <w:tcPr>
            <w:tcW w:w="5274" w:type="dxa"/>
            <w:shd w:val="clear" w:color="000000" w:fill="FFFFFF"/>
            <w:noWrap w:val="0"/>
            <w:vAlign w:val="center"/>
          </w:tcPr>
          <w:p w14:paraId="7713AEA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500mL透明钠钙玻璃制，瓶塞与瓶口紧实，不晃动；口部应圆整光滑，底部应平整，放置平台上不应摇晃或转动。</w:t>
            </w:r>
          </w:p>
        </w:tc>
        <w:tc>
          <w:tcPr>
            <w:tcW w:w="591" w:type="dxa"/>
            <w:shd w:val="clear" w:color="000000" w:fill="FFFFFF"/>
            <w:noWrap w:val="0"/>
            <w:vAlign w:val="center"/>
          </w:tcPr>
          <w:p w14:paraId="596819B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1C5BD27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10</w:t>
            </w:r>
          </w:p>
        </w:tc>
        <w:tc>
          <w:tcPr>
            <w:tcW w:w="1016" w:type="dxa"/>
            <w:noWrap w:val="0"/>
            <w:vAlign w:val="center"/>
          </w:tcPr>
          <w:p w14:paraId="3EE35B9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145F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F35CBD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69 </w:t>
            </w:r>
          </w:p>
        </w:tc>
        <w:tc>
          <w:tcPr>
            <w:tcW w:w="1090" w:type="dxa"/>
            <w:shd w:val="clear" w:color="000000" w:fill="FFFFFF"/>
            <w:noWrap w:val="0"/>
            <w:vAlign w:val="center"/>
          </w:tcPr>
          <w:p w14:paraId="586F968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滴瓶</w:t>
            </w:r>
          </w:p>
        </w:tc>
        <w:tc>
          <w:tcPr>
            <w:tcW w:w="5274" w:type="dxa"/>
            <w:shd w:val="clear" w:color="000000" w:fill="FFFFFF"/>
            <w:noWrap w:val="0"/>
            <w:vAlign w:val="center"/>
          </w:tcPr>
          <w:p w14:paraId="7A00F9F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30mL透明钠钙玻璃制，瓶口细磨，磨砂面应均匀细腻，滴管应附橡胶帽，吸放弹性好，开口直径6mm，与滴管口套合牢固稳定。</w:t>
            </w:r>
          </w:p>
        </w:tc>
        <w:tc>
          <w:tcPr>
            <w:tcW w:w="591" w:type="dxa"/>
            <w:shd w:val="clear" w:color="000000" w:fill="FFFFFF"/>
            <w:noWrap w:val="0"/>
            <w:vAlign w:val="center"/>
          </w:tcPr>
          <w:p w14:paraId="227C24A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05FB640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152</w:t>
            </w:r>
          </w:p>
        </w:tc>
        <w:tc>
          <w:tcPr>
            <w:tcW w:w="1016" w:type="dxa"/>
            <w:noWrap w:val="0"/>
            <w:vAlign w:val="center"/>
          </w:tcPr>
          <w:p w14:paraId="2377483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0838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C4C1D7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70 </w:t>
            </w:r>
          </w:p>
        </w:tc>
        <w:tc>
          <w:tcPr>
            <w:tcW w:w="1090" w:type="dxa"/>
            <w:shd w:val="clear" w:color="000000" w:fill="FFFFFF"/>
            <w:noWrap w:val="0"/>
            <w:vAlign w:val="center"/>
          </w:tcPr>
          <w:p w14:paraId="5B52B18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滴瓶</w:t>
            </w:r>
          </w:p>
        </w:tc>
        <w:tc>
          <w:tcPr>
            <w:tcW w:w="5274" w:type="dxa"/>
            <w:shd w:val="clear" w:color="000000" w:fill="FFFFFF"/>
            <w:noWrap w:val="0"/>
            <w:vAlign w:val="center"/>
          </w:tcPr>
          <w:p w14:paraId="1B12A58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60mL透明钠钙玻璃制，瓶口细磨，磨砂面应均匀细腻，滴管应附橡胶帽，吸放弹性好，开口直径6mm，与滴管口套合牢固稳定。</w:t>
            </w:r>
          </w:p>
        </w:tc>
        <w:tc>
          <w:tcPr>
            <w:tcW w:w="591" w:type="dxa"/>
            <w:shd w:val="clear" w:color="000000" w:fill="FFFFFF"/>
            <w:noWrap w:val="0"/>
            <w:vAlign w:val="center"/>
          </w:tcPr>
          <w:p w14:paraId="31AD5A8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1792A01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152</w:t>
            </w:r>
          </w:p>
        </w:tc>
        <w:tc>
          <w:tcPr>
            <w:tcW w:w="1016" w:type="dxa"/>
            <w:noWrap w:val="0"/>
            <w:vAlign w:val="center"/>
          </w:tcPr>
          <w:p w14:paraId="6A5EAF0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A352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6CFDA0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71 </w:t>
            </w:r>
          </w:p>
        </w:tc>
        <w:tc>
          <w:tcPr>
            <w:tcW w:w="1090" w:type="dxa"/>
            <w:shd w:val="clear" w:color="000000" w:fill="FFFFFF"/>
            <w:noWrap w:val="0"/>
            <w:vAlign w:val="center"/>
          </w:tcPr>
          <w:p w14:paraId="26BD8C5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茶色滴瓶</w:t>
            </w:r>
          </w:p>
        </w:tc>
        <w:tc>
          <w:tcPr>
            <w:tcW w:w="5274" w:type="dxa"/>
            <w:shd w:val="clear" w:color="000000" w:fill="FFFFFF"/>
            <w:noWrap w:val="0"/>
            <w:vAlign w:val="center"/>
          </w:tcPr>
          <w:p w14:paraId="2CD1097C">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30mL黄棕色钠钙玻璃制，瓶口细磨，磨砂面应均匀细腻，滴管应附橡胶帽，吸放弹性好，开口直径6mm，与滴管口套合牢固稳定。</w:t>
            </w:r>
          </w:p>
        </w:tc>
        <w:tc>
          <w:tcPr>
            <w:tcW w:w="591" w:type="dxa"/>
            <w:shd w:val="clear" w:color="000000" w:fill="FFFFFF"/>
            <w:noWrap w:val="0"/>
            <w:vAlign w:val="center"/>
          </w:tcPr>
          <w:p w14:paraId="1230F93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52D8C68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152</w:t>
            </w:r>
          </w:p>
        </w:tc>
        <w:tc>
          <w:tcPr>
            <w:tcW w:w="1016" w:type="dxa"/>
            <w:noWrap w:val="0"/>
            <w:vAlign w:val="center"/>
          </w:tcPr>
          <w:p w14:paraId="7EEF8B4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88FB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10F446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72 </w:t>
            </w:r>
          </w:p>
        </w:tc>
        <w:tc>
          <w:tcPr>
            <w:tcW w:w="1090" w:type="dxa"/>
            <w:shd w:val="clear" w:color="000000" w:fill="FFFFFF"/>
            <w:noWrap w:val="0"/>
            <w:vAlign w:val="center"/>
          </w:tcPr>
          <w:p w14:paraId="56861A6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茶色滴瓶</w:t>
            </w:r>
          </w:p>
        </w:tc>
        <w:tc>
          <w:tcPr>
            <w:tcW w:w="5274" w:type="dxa"/>
            <w:shd w:val="clear" w:color="000000" w:fill="FFFFFF"/>
            <w:noWrap w:val="0"/>
            <w:vAlign w:val="center"/>
          </w:tcPr>
          <w:p w14:paraId="6265093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60mL黄棕色钠钙玻璃制，瓶口细磨，磨砂面应均匀细腻，滴管应附橡胶帽，吸放弹性好，开口直径6mm，与滴管口套合牢固稳定。</w:t>
            </w:r>
          </w:p>
        </w:tc>
        <w:tc>
          <w:tcPr>
            <w:tcW w:w="591" w:type="dxa"/>
            <w:shd w:val="clear" w:color="000000" w:fill="FFFFFF"/>
            <w:noWrap w:val="0"/>
            <w:vAlign w:val="center"/>
          </w:tcPr>
          <w:p w14:paraId="7AEB014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7B3148C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152</w:t>
            </w:r>
          </w:p>
        </w:tc>
        <w:tc>
          <w:tcPr>
            <w:tcW w:w="1016" w:type="dxa"/>
            <w:noWrap w:val="0"/>
            <w:vAlign w:val="center"/>
          </w:tcPr>
          <w:p w14:paraId="4F5C4C1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9751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77CA0F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73 </w:t>
            </w:r>
          </w:p>
        </w:tc>
        <w:tc>
          <w:tcPr>
            <w:tcW w:w="1090" w:type="dxa"/>
            <w:shd w:val="clear" w:color="000000" w:fill="FFFFFF"/>
            <w:noWrap w:val="0"/>
            <w:vAlign w:val="center"/>
          </w:tcPr>
          <w:p w14:paraId="253FDB0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培养皿</w:t>
            </w:r>
          </w:p>
        </w:tc>
        <w:tc>
          <w:tcPr>
            <w:tcW w:w="5274" w:type="dxa"/>
            <w:shd w:val="clear" w:color="000000" w:fill="FFFFFF"/>
            <w:noWrap w:val="0"/>
            <w:vAlign w:val="center"/>
          </w:tcPr>
          <w:p w14:paraId="6E307BB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60mm±</w:t>
            </w:r>
            <w:r>
              <w:rPr>
                <w:rFonts w:ascii="仿宋" w:hAnsi="仿宋" w:eastAsia="仿宋" w:cs="仿宋"/>
                <w:color w:val="000000"/>
                <w:kern w:val="0"/>
                <w:szCs w:val="21"/>
              </w:rPr>
              <w:t>2mm</w:t>
            </w:r>
            <w:r>
              <w:rPr>
                <w:rFonts w:hint="eastAsia" w:ascii="仿宋" w:hAnsi="仿宋" w:eastAsia="仿宋" w:cs="仿宋"/>
                <w:color w:val="000000"/>
                <w:kern w:val="0"/>
                <w:szCs w:val="21"/>
              </w:rPr>
              <w:t>玻璃薄厚应均匀、耐高温高压。</w:t>
            </w:r>
          </w:p>
        </w:tc>
        <w:tc>
          <w:tcPr>
            <w:tcW w:w="591" w:type="dxa"/>
            <w:shd w:val="clear" w:color="000000" w:fill="FFFFFF"/>
            <w:noWrap w:val="0"/>
            <w:vAlign w:val="center"/>
          </w:tcPr>
          <w:p w14:paraId="488E015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52943B9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100</w:t>
            </w:r>
          </w:p>
        </w:tc>
        <w:tc>
          <w:tcPr>
            <w:tcW w:w="1016" w:type="dxa"/>
            <w:noWrap w:val="0"/>
            <w:vAlign w:val="center"/>
          </w:tcPr>
          <w:p w14:paraId="0AABFE8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01E4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697B7E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74 </w:t>
            </w:r>
          </w:p>
        </w:tc>
        <w:tc>
          <w:tcPr>
            <w:tcW w:w="1090" w:type="dxa"/>
            <w:shd w:val="clear" w:color="000000" w:fill="FFFFFF"/>
            <w:noWrap w:val="0"/>
            <w:vAlign w:val="center"/>
          </w:tcPr>
          <w:p w14:paraId="1D6C692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培养皿</w:t>
            </w:r>
          </w:p>
        </w:tc>
        <w:tc>
          <w:tcPr>
            <w:tcW w:w="5274" w:type="dxa"/>
            <w:shd w:val="clear" w:color="000000" w:fill="FFFFFF"/>
            <w:noWrap w:val="0"/>
            <w:vAlign w:val="center"/>
          </w:tcPr>
          <w:p w14:paraId="582ACB36">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90mm±</w:t>
            </w:r>
            <w:r>
              <w:rPr>
                <w:rFonts w:ascii="仿宋" w:hAnsi="仿宋" w:eastAsia="仿宋" w:cs="仿宋"/>
                <w:color w:val="000000"/>
                <w:kern w:val="0"/>
                <w:szCs w:val="21"/>
              </w:rPr>
              <w:t>2mm</w:t>
            </w:r>
            <w:r>
              <w:rPr>
                <w:rFonts w:hint="eastAsia" w:ascii="仿宋" w:hAnsi="仿宋" w:eastAsia="仿宋" w:cs="仿宋"/>
                <w:color w:val="000000"/>
                <w:kern w:val="0"/>
                <w:szCs w:val="21"/>
              </w:rPr>
              <w:t>玻璃薄厚应均匀、耐高温高压。</w:t>
            </w:r>
          </w:p>
        </w:tc>
        <w:tc>
          <w:tcPr>
            <w:tcW w:w="591" w:type="dxa"/>
            <w:shd w:val="clear" w:color="000000" w:fill="FFFFFF"/>
            <w:noWrap w:val="0"/>
            <w:vAlign w:val="center"/>
          </w:tcPr>
          <w:p w14:paraId="143DB69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套</w:t>
            </w:r>
          </w:p>
        </w:tc>
        <w:tc>
          <w:tcPr>
            <w:tcW w:w="597" w:type="dxa"/>
            <w:shd w:val="clear" w:color="000000" w:fill="FFFFFF"/>
            <w:noWrap w:val="0"/>
            <w:vAlign w:val="center"/>
          </w:tcPr>
          <w:p w14:paraId="3ACD308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100</w:t>
            </w:r>
          </w:p>
        </w:tc>
        <w:tc>
          <w:tcPr>
            <w:tcW w:w="1016" w:type="dxa"/>
            <w:noWrap w:val="0"/>
            <w:vAlign w:val="center"/>
          </w:tcPr>
          <w:p w14:paraId="53ECE0D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E999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15D139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75 </w:t>
            </w:r>
          </w:p>
        </w:tc>
        <w:tc>
          <w:tcPr>
            <w:tcW w:w="1090" w:type="dxa"/>
            <w:shd w:val="clear" w:color="000000" w:fill="FFFFFF"/>
            <w:noWrap w:val="0"/>
            <w:vAlign w:val="center"/>
          </w:tcPr>
          <w:p w14:paraId="45051CD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干燥器</w:t>
            </w:r>
          </w:p>
        </w:tc>
        <w:tc>
          <w:tcPr>
            <w:tcW w:w="5274" w:type="dxa"/>
            <w:shd w:val="clear" w:color="000000" w:fill="FFFFFF"/>
            <w:noWrap w:val="0"/>
            <w:vAlign w:val="center"/>
          </w:tcPr>
          <w:p w14:paraId="4598DDA6">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磨口平整，密封严实，隔板大小合适，不少于5个圆孔。</w:t>
            </w:r>
          </w:p>
        </w:tc>
        <w:tc>
          <w:tcPr>
            <w:tcW w:w="591" w:type="dxa"/>
            <w:shd w:val="clear" w:color="000000" w:fill="FFFFFF"/>
            <w:noWrap w:val="0"/>
            <w:vAlign w:val="center"/>
          </w:tcPr>
          <w:p w14:paraId="0C7CA15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0CD32BD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3D4DD33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E893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FB5B4F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76 </w:t>
            </w:r>
          </w:p>
        </w:tc>
        <w:tc>
          <w:tcPr>
            <w:tcW w:w="1090" w:type="dxa"/>
            <w:shd w:val="clear" w:color="000000" w:fill="FFFFFF"/>
            <w:noWrap w:val="0"/>
            <w:vAlign w:val="center"/>
          </w:tcPr>
          <w:p w14:paraId="082AA8F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干燥管</w:t>
            </w:r>
          </w:p>
        </w:tc>
        <w:tc>
          <w:tcPr>
            <w:tcW w:w="5274" w:type="dxa"/>
            <w:shd w:val="clear" w:color="000000" w:fill="FFFFFF"/>
            <w:noWrap w:val="0"/>
            <w:vAlign w:val="center"/>
          </w:tcPr>
          <w:p w14:paraId="4CE7483B">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U型，Φ15mm×150mm±</w:t>
            </w:r>
            <w:r>
              <w:rPr>
                <w:rFonts w:ascii="仿宋" w:hAnsi="仿宋" w:eastAsia="仿宋" w:cs="仿宋"/>
                <w:color w:val="000000"/>
                <w:kern w:val="0"/>
                <w:szCs w:val="21"/>
              </w:rPr>
              <w:t>2mm</w:t>
            </w:r>
            <w:r>
              <w:rPr>
                <w:rFonts w:hint="eastAsia" w:ascii="仿宋" w:hAnsi="仿宋" w:eastAsia="仿宋" w:cs="仿宋"/>
                <w:color w:val="000000"/>
                <w:kern w:val="0"/>
                <w:szCs w:val="21"/>
              </w:rPr>
              <w:t>，硼硅酸盐玻璃制，玻璃壁厚度适中，球体圆润，导气管长度≥2cm，最好应有防滑脱沟槽。</w:t>
            </w:r>
          </w:p>
        </w:tc>
        <w:tc>
          <w:tcPr>
            <w:tcW w:w="591" w:type="dxa"/>
            <w:shd w:val="clear" w:color="000000" w:fill="FFFFFF"/>
            <w:noWrap w:val="0"/>
            <w:vAlign w:val="center"/>
          </w:tcPr>
          <w:p w14:paraId="7A129CE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4A710F6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30</w:t>
            </w:r>
          </w:p>
        </w:tc>
        <w:tc>
          <w:tcPr>
            <w:tcW w:w="1016" w:type="dxa"/>
            <w:noWrap w:val="0"/>
            <w:vAlign w:val="center"/>
          </w:tcPr>
          <w:p w14:paraId="5591915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6BCE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839189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77 </w:t>
            </w:r>
          </w:p>
        </w:tc>
        <w:tc>
          <w:tcPr>
            <w:tcW w:w="1090" w:type="dxa"/>
            <w:shd w:val="clear" w:color="000000" w:fill="FFFFFF"/>
            <w:noWrap w:val="0"/>
            <w:vAlign w:val="center"/>
          </w:tcPr>
          <w:p w14:paraId="00114F4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漏斗</w:t>
            </w:r>
          </w:p>
        </w:tc>
        <w:tc>
          <w:tcPr>
            <w:tcW w:w="5274" w:type="dxa"/>
            <w:shd w:val="clear" w:color="000000" w:fill="FFFFFF"/>
            <w:noWrap w:val="0"/>
            <w:vAlign w:val="center"/>
          </w:tcPr>
          <w:p w14:paraId="33D6A646">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60mm，直径准确，锥度应适中。</w:t>
            </w:r>
          </w:p>
        </w:tc>
        <w:tc>
          <w:tcPr>
            <w:tcW w:w="591" w:type="dxa"/>
            <w:shd w:val="clear" w:color="000000" w:fill="FFFFFF"/>
            <w:noWrap w:val="0"/>
            <w:vAlign w:val="center"/>
          </w:tcPr>
          <w:p w14:paraId="4A0942C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69CAF8C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30</w:t>
            </w:r>
          </w:p>
        </w:tc>
        <w:tc>
          <w:tcPr>
            <w:tcW w:w="1016" w:type="dxa"/>
            <w:noWrap w:val="0"/>
            <w:vAlign w:val="center"/>
          </w:tcPr>
          <w:p w14:paraId="4ED84E5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1DC7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948866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78 </w:t>
            </w:r>
          </w:p>
        </w:tc>
        <w:tc>
          <w:tcPr>
            <w:tcW w:w="1090" w:type="dxa"/>
            <w:shd w:val="clear" w:color="000000" w:fill="FFFFFF"/>
            <w:noWrap w:val="0"/>
            <w:vAlign w:val="center"/>
          </w:tcPr>
          <w:p w14:paraId="49DEC52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三通连接管</w:t>
            </w:r>
          </w:p>
        </w:tc>
        <w:tc>
          <w:tcPr>
            <w:tcW w:w="5274" w:type="dxa"/>
            <w:shd w:val="clear" w:color="000000" w:fill="FFFFFF"/>
            <w:noWrap w:val="0"/>
            <w:vAlign w:val="center"/>
          </w:tcPr>
          <w:p w14:paraId="0D201E87">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Y形，Φ7mm～Φ8mm，连接完好，管口应作打磨或烧结处理。</w:t>
            </w:r>
          </w:p>
        </w:tc>
        <w:tc>
          <w:tcPr>
            <w:tcW w:w="591" w:type="dxa"/>
            <w:shd w:val="clear" w:color="000000" w:fill="FFFFFF"/>
            <w:noWrap w:val="0"/>
            <w:vAlign w:val="center"/>
          </w:tcPr>
          <w:p w14:paraId="645654C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284912A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30</w:t>
            </w:r>
          </w:p>
        </w:tc>
        <w:tc>
          <w:tcPr>
            <w:tcW w:w="1016" w:type="dxa"/>
            <w:noWrap w:val="0"/>
            <w:vAlign w:val="center"/>
          </w:tcPr>
          <w:p w14:paraId="4BEB7DF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993D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E3A3E7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79 </w:t>
            </w:r>
          </w:p>
        </w:tc>
        <w:tc>
          <w:tcPr>
            <w:tcW w:w="1090" w:type="dxa"/>
            <w:shd w:val="clear" w:color="000000" w:fill="FFFFFF"/>
            <w:noWrap w:val="0"/>
            <w:vAlign w:val="center"/>
          </w:tcPr>
          <w:p w14:paraId="0BCB1EE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滴管</w:t>
            </w:r>
          </w:p>
        </w:tc>
        <w:tc>
          <w:tcPr>
            <w:tcW w:w="5274" w:type="dxa"/>
            <w:shd w:val="clear" w:color="000000" w:fill="FFFFFF"/>
            <w:noWrap w:val="0"/>
            <w:vAlign w:val="center"/>
          </w:tcPr>
          <w:p w14:paraId="4DCD009E">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100mm±</w:t>
            </w:r>
            <w:r>
              <w:rPr>
                <w:rFonts w:ascii="仿宋" w:hAnsi="仿宋" w:eastAsia="仿宋" w:cs="仿宋"/>
                <w:color w:val="000000"/>
                <w:kern w:val="0"/>
                <w:szCs w:val="21"/>
              </w:rPr>
              <w:t>2mm</w:t>
            </w:r>
            <w:r>
              <w:rPr>
                <w:rFonts w:hint="eastAsia" w:ascii="仿宋" w:hAnsi="仿宋" w:eastAsia="仿宋" w:cs="仿宋"/>
                <w:color w:val="000000"/>
                <w:kern w:val="0"/>
                <w:szCs w:val="21"/>
              </w:rPr>
              <w:t>，直形，滴管尖嘴口径1mm，上端应有防滑脱翻口，翻口处直径比滴管直径略多1mm～2mm。</w:t>
            </w:r>
          </w:p>
        </w:tc>
        <w:tc>
          <w:tcPr>
            <w:tcW w:w="591" w:type="dxa"/>
            <w:shd w:val="clear" w:color="000000" w:fill="FFFFFF"/>
            <w:noWrap w:val="0"/>
            <w:vAlign w:val="center"/>
          </w:tcPr>
          <w:p w14:paraId="629624B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支</w:t>
            </w:r>
          </w:p>
        </w:tc>
        <w:tc>
          <w:tcPr>
            <w:tcW w:w="597" w:type="dxa"/>
            <w:shd w:val="clear" w:color="000000" w:fill="FFFFFF"/>
            <w:noWrap w:val="0"/>
            <w:vAlign w:val="center"/>
          </w:tcPr>
          <w:p w14:paraId="54C3E17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200</w:t>
            </w:r>
          </w:p>
        </w:tc>
        <w:tc>
          <w:tcPr>
            <w:tcW w:w="1016" w:type="dxa"/>
            <w:noWrap w:val="0"/>
            <w:vAlign w:val="center"/>
          </w:tcPr>
          <w:p w14:paraId="60CA21F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5C14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A6F353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80 </w:t>
            </w:r>
          </w:p>
        </w:tc>
        <w:tc>
          <w:tcPr>
            <w:tcW w:w="1090" w:type="dxa"/>
            <w:shd w:val="clear" w:color="000000" w:fill="FFFFFF"/>
            <w:noWrap w:val="0"/>
            <w:vAlign w:val="center"/>
          </w:tcPr>
          <w:p w14:paraId="1ADC324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玻璃钟罩</w:t>
            </w:r>
          </w:p>
        </w:tc>
        <w:tc>
          <w:tcPr>
            <w:tcW w:w="5274" w:type="dxa"/>
            <w:shd w:val="clear" w:color="000000" w:fill="FFFFFF"/>
            <w:noWrap w:val="0"/>
            <w:vAlign w:val="center"/>
          </w:tcPr>
          <w:p w14:paraId="49C4064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Φ150mm×280mm±2mm，玻璃壁厚度＞3mm。</w:t>
            </w:r>
          </w:p>
        </w:tc>
        <w:tc>
          <w:tcPr>
            <w:tcW w:w="591" w:type="dxa"/>
            <w:shd w:val="clear" w:color="000000" w:fill="FFFFFF"/>
            <w:noWrap w:val="0"/>
            <w:vAlign w:val="center"/>
          </w:tcPr>
          <w:p w14:paraId="06139D5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4B7F669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7638F89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9F95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B81A97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81 </w:t>
            </w:r>
          </w:p>
        </w:tc>
        <w:tc>
          <w:tcPr>
            <w:tcW w:w="1090" w:type="dxa"/>
            <w:shd w:val="clear" w:color="000000" w:fill="FFFFFF"/>
            <w:noWrap w:val="0"/>
            <w:vAlign w:val="center"/>
          </w:tcPr>
          <w:p w14:paraId="06AC294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载玻片</w:t>
            </w:r>
          </w:p>
        </w:tc>
        <w:tc>
          <w:tcPr>
            <w:tcW w:w="5274" w:type="dxa"/>
            <w:shd w:val="clear" w:color="000000" w:fill="FFFFFF"/>
            <w:noWrap w:val="0"/>
            <w:vAlign w:val="center"/>
          </w:tcPr>
          <w:p w14:paraId="6A6136A5">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无色透明，应平整。</w:t>
            </w:r>
          </w:p>
        </w:tc>
        <w:tc>
          <w:tcPr>
            <w:tcW w:w="591" w:type="dxa"/>
            <w:shd w:val="clear" w:color="000000" w:fill="FFFFFF"/>
            <w:noWrap w:val="0"/>
            <w:vAlign w:val="center"/>
          </w:tcPr>
          <w:p w14:paraId="3630870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盒</w:t>
            </w:r>
          </w:p>
        </w:tc>
        <w:tc>
          <w:tcPr>
            <w:tcW w:w="597" w:type="dxa"/>
            <w:shd w:val="clear" w:color="000000" w:fill="FFFFFF"/>
            <w:noWrap w:val="0"/>
            <w:vAlign w:val="center"/>
          </w:tcPr>
          <w:p w14:paraId="7E2D068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10</w:t>
            </w:r>
          </w:p>
        </w:tc>
        <w:tc>
          <w:tcPr>
            <w:tcW w:w="1016" w:type="dxa"/>
            <w:noWrap w:val="0"/>
            <w:vAlign w:val="center"/>
          </w:tcPr>
          <w:p w14:paraId="4FADB90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1074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9DC801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82 </w:t>
            </w:r>
          </w:p>
        </w:tc>
        <w:tc>
          <w:tcPr>
            <w:tcW w:w="1090" w:type="dxa"/>
            <w:shd w:val="clear" w:color="000000" w:fill="FFFFFF"/>
            <w:noWrap w:val="0"/>
            <w:vAlign w:val="center"/>
          </w:tcPr>
          <w:p w14:paraId="437B633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盖玻片</w:t>
            </w:r>
          </w:p>
        </w:tc>
        <w:tc>
          <w:tcPr>
            <w:tcW w:w="5274" w:type="dxa"/>
            <w:shd w:val="clear" w:color="000000" w:fill="FFFFFF"/>
            <w:noWrap w:val="0"/>
            <w:vAlign w:val="center"/>
          </w:tcPr>
          <w:p w14:paraId="414EA9C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无色透明，应平整。</w:t>
            </w:r>
          </w:p>
        </w:tc>
        <w:tc>
          <w:tcPr>
            <w:tcW w:w="591" w:type="dxa"/>
            <w:shd w:val="clear" w:color="000000" w:fill="FFFFFF"/>
            <w:noWrap w:val="0"/>
            <w:vAlign w:val="center"/>
          </w:tcPr>
          <w:p w14:paraId="5A0AC93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包</w:t>
            </w:r>
          </w:p>
        </w:tc>
        <w:tc>
          <w:tcPr>
            <w:tcW w:w="597" w:type="dxa"/>
            <w:shd w:val="clear" w:color="000000" w:fill="FFFFFF"/>
            <w:noWrap w:val="0"/>
            <w:vAlign w:val="center"/>
          </w:tcPr>
          <w:p w14:paraId="74328EC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353F8B9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CA00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CA261A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83 </w:t>
            </w:r>
          </w:p>
        </w:tc>
        <w:tc>
          <w:tcPr>
            <w:tcW w:w="1090" w:type="dxa"/>
            <w:shd w:val="clear" w:color="000000" w:fill="FFFFFF"/>
            <w:noWrap w:val="0"/>
            <w:vAlign w:val="center"/>
          </w:tcPr>
          <w:p w14:paraId="6D73B39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酒精灯</w:t>
            </w:r>
          </w:p>
        </w:tc>
        <w:tc>
          <w:tcPr>
            <w:tcW w:w="5274" w:type="dxa"/>
            <w:shd w:val="clear" w:color="000000" w:fill="FFFFFF"/>
            <w:noWrap w:val="0"/>
            <w:vAlign w:val="center"/>
          </w:tcPr>
          <w:p w14:paraId="25B9C5F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1、主要由:钠钙玻璃瓶体、瓷灯头、灯芯、灯盖、防风罩组成。</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2、规格：≥150mL透明钠钙玻璃制，壁厚≥2.5mm,无明显黄绿色。</w:t>
            </w:r>
            <w:r>
              <w:rPr>
                <w:rFonts w:hint="eastAsia" w:ascii="仿宋" w:hAnsi="仿宋" w:eastAsia="仿宋" w:cs="仿宋"/>
                <w:color w:val="000000"/>
                <w:kern w:val="0"/>
                <w:szCs w:val="21"/>
              </w:rPr>
              <w:br w:type="textWrapping"/>
            </w:r>
            <w:r>
              <w:rPr>
                <w:rFonts w:hint="eastAsia" w:ascii="仿宋" w:hAnsi="仿宋" w:eastAsia="仿宋" w:cs="仿宋"/>
                <w:color w:val="000000"/>
                <w:kern w:val="0"/>
                <w:szCs w:val="21"/>
              </w:rPr>
              <w:t>3、可迁移元素（灯帽）:锑(Sb)≤60mg/kg、砷(As)≤25mg/kg、钡(Ba)≤1000mg/kg、镉(Cd)≤75mg/kg、铬(Cr)≤60mg/kg、铅(Pb)≤90mg/kg、汞(Hg)≤60mg/kg、硒 (Se)≤500mg/kg。</w:t>
            </w:r>
          </w:p>
        </w:tc>
        <w:tc>
          <w:tcPr>
            <w:tcW w:w="591" w:type="dxa"/>
            <w:shd w:val="clear" w:color="000000" w:fill="FFFFFF"/>
            <w:noWrap w:val="0"/>
            <w:vAlign w:val="center"/>
          </w:tcPr>
          <w:p w14:paraId="5C50404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2612F6F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30</w:t>
            </w:r>
          </w:p>
        </w:tc>
        <w:tc>
          <w:tcPr>
            <w:tcW w:w="1016" w:type="dxa"/>
            <w:noWrap w:val="0"/>
            <w:vAlign w:val="center"/>
          </w:tcPr>
          <w:p w14:paraId="048B991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5AA6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A4182E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84 </w:t>
            </w:r>
          </w:p>
        </w:tc>
        <w:tc>
          <w:tcPr>
            <w:tcW w:w="1090" w:type="dxa"/>
            <w:shd w:val="clear" w:color="000000" w:fill="FFFFFF"/>
            <w:noWrap w:val="0"/>
            <w:vAlign w:val="center"/>
          </w:tcPr>
          <w:p w14:paraId="225B3A7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玻璃管</w:t>
            </w:r>
          </w:p>
        </w:tc>
        <w:tc>
          <w:tcPr>
            <w:tcW w:w="5274" w:type="dxa"/>
            <w:shd w:val="clear" w:color="000000" w:fill="FFFFFF"/>
            <w:noWrap w:val="0"/>
            <w:vAlign w:val="center"/>
          </w:tcPr>
          <w:p w14:paraId="536431E6">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Φ5mm～Φ6mm，中性料，管口应打磨或烧结，避免划伤事故。</w:t>
            </w:r>
          </w:p>
        </w:tc>
        <w:tc>
          <w:tcPr>
            <w:tcW w:w="591" w:type="dxa"/>
            <w:shd w:val="clear" w:color="000000" w:fill="FFFFFF"/>
            <w:noWrap w:val="0"/>
            <w:vAlign w:val="center"/>
          </w:tcPr>
          <w:p w14:paraId="19DAC38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kg</w:t>
            </w:r>
          </w:p>
        </w:tc>
        <w:tc>
          <w:tcPr>
            <w:tcW w:w="597" w:type="dxa"/>
            <w:shd w:val="clear" w:color="000000" w:fill="FFFFFF"/>
            <w:noWrap w:val="0"/>
            <w:vAlign w:val="center"/>
          </w:tcPr>
          <w:p w14:paraId="728EA1D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2D5AD8E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CB24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B3890B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85 </w:t>
            </w:r>
          </w:p>
        </w:tc>
        <w:tc>
          <w:tcPr>
            <w:tcW w:w="1090" w:type="dxa"/>
            <w:shd w:val="clear" w:color="000000" w:fill="FFFFFF"/>
            <w:noWrap w:val="0"/>
            <w:vAlign w:val="center"/>
          </w:tcPr>
          <w:p w14:paraId="072CDC3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玻璃弯管</w:t>
            </w:r>
          </w:p>
        </w:tc>
        <w:tc>
          <w:tcPr>
            <w:tcW w:w="5274" w:type="dxa"/>
            <w:shd w:val="clear" w:color="000000" w:fill="FFFFFF"/>
            <w:noWrap w:val="0"/>
            <w:vAlign w:val="center"/>
          </w:tcPr>
          <w:p w14:paraId="6DA9F19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Φ7mm～Φ8mm，一端长度为6cm～7cm，一端长度约20cm，形状为直角和钝角两种，管口应打磨或烧结，避免划伤事故。</w:t>
            </w:r>
          </w:p>
        </w:tc>
        <w:tc>
          <w:tcPr>
            <w:tcW w:w="591" w:type="dxa"/>
            <w:shd w:val="clear" w:color="000000" w:fill="FFFFFF"/>
            <w:noWrap w:val="0"/>
            <w:vAlign w:val="center"/>
          </w:tcPr>
          <w:p w14:paraId="63D368C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kg</w:t>
            </w:r>
          </w:p>
        </w:tc>
        <w:tc>
          <w:tcPr>
            <w:tcW w:w="597" w:type="dxa"/>
            <w:shd w:val="clear" w:color="000000" w:fill="FFFFFF"/>
            <w:noWrap w:val="0"/>
            <w:vAlign w:val="center"/>
          </w:tcPr>
          <w:p w14:paraId="782C83C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1523516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19AA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4E0F7D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86 </w:t>
            </w:r>
          </w:p>
        </w:tc>
        <w:tc>
          <w:tcPr>
            <w:tcW w:w="1090" w:type="dxa"/>
            <w:shd w:val="clear" w:color="000000" w:fill="FFFFFF"/>
            <w:noWrap w:val="0"/>
            <w:vAlign w:val="center"/>
          </w:tcPr>
          <w:p w14:paraId="150BAA9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玻璃棒</w:t>
            </w:r>
          </w:p>
        </w:tc>
        <w:tc>
          <w:tcPr>
            <w:tcW w:w="5274" w:type="dxa"/>
            <w:shd w:val="clear" w:color="000000" w:fill="FFFFFF"/>
            <w:noWrap w:val="0"/>
            <w:vAlign w:val="center"/>
          </w:tcPr>
          <w:p w14:paraId="6995DE7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Φ3mm～Φ4mm，粗细应均匀。</w:t>
            </w:r>
          </w:p>
        </w:tc>
        <w:tc>
          <w:tcPr>
            <w:tcW w:w="591" w:type="dxa"/>
            <w:shd w:val="clear" w:color="000000" w:fill="FFFFFF"/>
            <w:noWrap w:val="0"/>
            <w:vAlign w:val="center"/>
          </w:tcPr>
          <w:p w14:paraId="7CE86FB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kg</w:t>
            </w:r>
          </w:p>
        </w:tc>
        <w:tc>
          <w:tcPr>
            <w:tcW w:w="597" w:type="dxa"/>
            <w:shd w:val="clear" w:color="000000" w:fill="FFFFFF"/>
            <w:noWrap w:val="0"/>
            <w:vAlign w:val="center"/>
          </w:tcPr>
          <w:p w14:paraId="6DA06FF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4BD6296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2164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5C8465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87 </w:t>
            </w:r>
          </w:p>
        </w:tc>
        <w:tc>
          <w:tcPr>
            <w:tcW w:w="1090" w:type="dxa"/>
            <w:shd w:val="clear" w:color="000000" w:fill="FFFFFF"/>
            <w:noWrap w:val="0"/>
            <w:vAlign w:val="center"/>
          </w:tcPr>
          <w:p w14:paraId="6C45325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试管夹</w:t>
            </w:r>
          </w:p>
        </w:tc>
        <w:tc>
          <w:tcPr>
            <w:tcW w:w="5274" w:type="dxa"/>
            <w:shd w:val="clear" w:color="000000" w:fill="FFFFFF"/>
            <w:noWrap w:val="0"/>
            <w:vAlign w:val="center"/>
          </w:tcPr>
          <w:p w14:paraId="69479F0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木制或竹制，长度≥200mm，宽度20mm，厚度20mm；试管夹闭口缝≤1mm，开口距≥25mm；毡块黏结牢固，试管夹弹簧作防锈处理，试管夹持部位圆弧内径≤15mm。</w:t>
            </w:r>
          </w:p>
        </w:tc>
        <w:tc>
          <w:tcPr>
            <w:tcW w:w="591" w:type="dxa"/>
            <w:shd w:val="clear" w:color="000000" w:fill="FFFFFF"/>
            <w:noWrap w:val="0"/>
            <w:vAlign w:val="center"/>
          </w:tcPr>
          <w:p w14:paraId="19359E1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把</w:t>
            </w:r>
          </w:p>
        </w:tc>
        <w:tc>
          <w:tcPr>
            <w:tcW w:w="597" w:type="dxa"/>
            <w:shd w:val="clear" w:color="000000" w:fill="FFFFFF"/>
            <w:noWrap w:val="0"/>
            <w:vAlign w:val="center"/>
          </w:tcPr>
          <w:p w14:paraId="143CA5D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24</w:t>
            </w:r>
          </w:p>
        </w:tc>
        <w:tc>
          <w:tcPr>
            <w:tcW w:w="1016" w:type="dxa"/>
            <w:noWrap w:val="0"/>
            <w:vAlign w:val="center"/>
          </w:tcPr>
          <w:p w14:paraId="67C97AA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3F88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8D3A3D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88 </w:t>
            </w:r>
          </w:p>
        </w:tc>
        <w:tc>
          <w:tcPr>
            <w:tcW w:w="1090" w:type="dxa"/>
            <w:shd w:val="clear" w:color="000000" w:fill="FFFFFF"/>
            <w:noWrap w:val="0"/>
            <w:vAlign w:val="center"/>
          </w:tcPr>
          <w:p w14:paraId="5510F80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止水皮管夹</w:t>
            </w:r>
          </w:p>
        </w:tc>
        <w:tc>
          <w:tcPr>
            <w:tcW w:w="5274" w:type="dxa"/>
            <w:shd w:val="clear" w:color="000000" w:fill="FFFFFF"/>
            <w:noWrap w:val="0"/>
            <w:vAlign w:val="center"/>
          </w:tcPr>
          <w:p w14:paraId="47906BC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Φ3mm钢丝制成，应作防锈处理，夹持角度≥60º，弹性好，不漏液。</w:t>
            </w:r>
          </w:p>
        </w:tc>
        <w:tc>
          <w:tcPr>
            <w:tcW w:w="591" w:type="dxa"/>
            <w:shd w:val="clear" w:color="000000" w:fill="FFFFFF"/>
            <w:noWrap w:val="0"/>
            <w:vAlign w:val="center"/>
          </w:tcPr>
          <w:p w14:paraId="30B5896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3CE2FB4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24</w:t>
            </w:r>
          </w:p>
        </w:tc>
        <w:tc>
          <w:tcPr>
            <w:tcW w:w="1016" w:type="dxa"/>
            <w:noWrap w:val="0"/>
            <w:vAlign w:val="center"/>
          </w:tcPr>
          <w:p w14:paraId="77D5972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1609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C613FF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89 </w:t>
            </w:r>
          </w:p>
        </w:tc>
        <w:tc>
          <w:tcPr>
            <w:tcW w:w="1090" w:type="dxa"/>
            <w:shd w:val="clear" w:color="000000" w:fill="FFFFFF"/>
            <w:noWrap w:val="0"/>
            <w:vAlign w:val="center"/>
          </w:tcPr>
          <w:p w14:paraId="68736EC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陶土网</w:t>
            </w:r>
          </w:p>
        </w:tc>
        <w:tc>
          <w:tcPr>
            <w:tcW w:w="5274" w:type="dxa"/>
            <w:shd w:val="clear" w:color="000000" w:fill="FFFFFF"/>
            <w:noWrap w:val="0"/>
            <w:vAlign w:val="center"/>
          </w:tcPr>
          <w:p w14:paraId="56FC228C">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功能等同于石棉网，尺寸≥125mm×125mm，耐火材料为陶土。</w:t>
            </w:r>
          </w:p>
        </w:tc>
        <w:tc>
          <w:tcPr>
            <w:tcW w:w="591" w:type="dxa"/>
            <w:shd w:val="clear" w:color="000000" w:fill="FFFFFF"/>
            <w:noWrap w:val="0"/>
            <w:vAlign w:val="center"/>
          </w:tcPr>
          <w:p w14:paraId="520B41B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60452F5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24</w:t>
            </w:r>
          </w:p>
        </w:tc>
        <w:tc>
          <w:tcPr>
            <w:tcW w:w="1016" w:type="dxa"/>
            <w:noWrap w:val="0"/>
            <w:vAlign w:val="center"/>
          </w:tcPr>
          <w:p w14:paraId="6C346C3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211B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071718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90 </w:t>
            </w:r>
          </w:p>
        </w:tc>
        <w:tc>
          <w:tcPr>
            <w:tcW w:w="1090" w:type="dxa"/>
            <w:shd w:val="clear" w:color="000000" w:fill="FFFFFF"/>
            <w:noWrap w:val="0"/>
            <w:vAlign w:val="center"/>
          </w:tcPr>
          <w:p w14:paraId="13347D0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燃烧匙</w:t>
            </w:r>
          </w:p>
        </w:tc>
        <w:tc>
          <w:tcPr>
            <w:tcW w:w="5274" w:type="dxa"/>
            <w:shd w:val="clear" w:color="000000" w:fill="FFFFFF"/>
            <w:noWrap w:val="0"/>
            <w:vAlign w:val="center"/>
          </w:tcPr>
          <w:p w14:paraId="75D8083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铜勺，勺Φ18mm，深10mm，铁柄，柄长300mm，长柄和铜勺连接应稳定结实。</w:t>
            </w:r>
          </w:p>
        </w:tc>
        <w:tc>
          <w:tcPr>
            <w:tcW w:w="591" w:type="dxa"/>
            <w:shd w:val="clear" w:color="000000" w:fill="FFFFFF"/>
            <w:noWrap w:val="0"/>
            <w:vAlign w:val="center"/>
          </w:tcPr>
          <w:p w14:paraId="5176237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把</w:t>
            </w:r>
          </w:p>
        </w:tc>
        <w:tc>
          <w:tcPr>
            <w:tcW w:w="597" w:type="dxa"/>
            <w:shd w:val="clear" w:color="000000" w:fill="FFFFFF"/>
            <w:noWrap w:val="0"/>
            <w:vAlign w:val="center"/>
          </w:tcPr>
          <w:p w14:paraId="3D365F0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24</w:t>
            </w:r>
          </w:p>
        </w:tc>
        <w:tc>
          <w:tcPr>
            <w:tcW w:w="1016" w:type="dxa"/>
            <w:noWrap w:val="0"/>
            <w:vAlign w:val="center"/>
          </w:tcPr>
          <w:p w14:paraId="3B8467B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AA2C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571EBF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91 </w:t>
            </w:r>
          </w:p>
        </w:tc>
        <w:tc>
          <w:tcPr>
            <w:tcW w:w="1090" w:type="dxa"/>
            <w:shd w:val="clear" w:color="000000" w:fill="FFFFFF"/>
            <w:noWrap w:val="0"/>
            <w:vAlign w:val="center"/>
          </w:tcPr>
          <w:p w14:paraId="7CD50AB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药匙</w:t>
            </w:r>
          </w:p>
        </w:tc>
        <w:tc>
          <w:tcPr>
            <w:tcW w:w="5274" w:type="dxa"/>
            <w:shd w:val="clear" w:color="000000" w:fill="FFFFFF"/>
            <w:noWrap w:val="0"/>
            <w:vAlign w:val="center"/>
          </w:tcPr>
          <w:p w14:paraId="48C101EC">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长度≥13cm，带小勺，材质可选金属、牛角、塑料。</w:t>
            </w:r>
          </w:p>
        </w:tc>
        <w:tc>
          <w:tcPr>
            <w:tcW w:w="591" w:type="dxa"/>
            <w:shd w:val="clear" w:color="000000" w:fill="FFFFFF"/>
            <w:noWrap w:val="0"/>
            <w:vAlign w:val="center"/>
          </w:tcPr>
          <w:p w14:paraId="3527B7C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把</w:t>
            </w:r>
          </w:p>
        </w:tc>
        <w:tc>
          <w:tcPr>
            <w:tcW w:w="597" w:type="dxa"/>
            <w:shd w:val="clear" w:color="000000" w:fill="FFFFFF"/>
            <w:noWrap w:val="0"/>
            <w:vAlign w:val="center"/>
          </w:tcPr>
          <w:p w14:paraId="1F7B11D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24</w:t>
            </w:r>
          </w:p>
        </w:tc>
        <w:tc>
          <w:tcPr>
            <w:tcW w:w="1016" w:type="dxa"/>
            <w:noWrap w:val="0"/>
            <w:vAlign w:val="center"/>
          </w:tcPr>
          <w:p w14:paraId="3957909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E11B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B7E858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92 </w:t>
            </w:r>
          </w:p>
        </w:tc>
        <w:tc>
          <w:tcPr>
            <w:tcW w:w="1090" w:type="dxa"/>
            <w:shd w:val="clear" w:color="000000" w:fill="FFFFFF"/>
            <w:noWrap w:val="0"/>
            <w:vAlign w:val="center"/>
          </w:tcPr>
          <w:p w14:paraId="6658B60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橡胶塞</w:t>
            </w:r>
          </w:p>
        </w:tc>
        <w:tc>
          <w:tcPr>
            <w:tcW w:w="5274" w:type="dxa"/>
            <w:shd w:val="clear" w:color="000000" w:fill="FFFFFF"/>
            <w:noWrap w:val="0"/>
            <w:vAlign w:val="center"/>
          </w:tcPr>
          <w:p w14:paraId="536A8E9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000、00、0～10号，白色，质地应均匀。</w:t>
            </w:r>
          </w:p>
        </w:tc>
        <w:tc>
          <w:tcPr>
            <w:tcW w:w="591" w:type="dxa"/>
            <w:shd w:val="clear" w:color="000000" w:fill="FFFFFF"/>
            <w:noWrap w:val="0"/>
            <w:vAlign w:val="center"/>
          </w:tcPr>
          <w:p w14:paraId="3BD62D5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kg</w:t>
            </w:r>
          </w:p>
        </w:tc>
        <w:tc>
          <w:tcPr>
            <w:tcW w:w="597" w:type="dxa"/>
            <w:shd w:val="clear" w:color="000000" w:fill="FFFFFF"/>
            <w:noWrap w:val="0"/>
            <w:vAlign w:val="center"/>
          </w:tcPr>
          <w:p w14:paraId="6806350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76EAC62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C2A1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BBA514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93 </w:t>
            </w:r>
          </w:p>
        </w:tc>
        <w:tc>
          <w:tcPr>
            <w:tcW w:w="1090" w:type="dxa"/>
            <w:shd w:val="clear" w:color="000000" w:fill="FFFFFF"/>
            <w:noWrap w:val="0"/>
            <w:vAlign w:val="center"/>
          </w:tcPr>
          <w:p w14:paraId="511242B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橡胶管</w:t>
            </w:r>
          </w:p>
        </w:tc>
        <w:tc>
          <w:tcPr>
            <w:tcW w:w="5274" w:type="dxa"/>
            <w:shd w:val="clear" w:color="000000" w:fill="FFFFFF"/>
            <w:noWrap w:val="0"/>
            <w:vAlign w:val="center"/>
          </w:tcPr>
          <w:p w14:paraId="623D7660">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外径9mm，内径6mm，乳白色，应具有耐油、耐酸碱、耐压等特性。</w:t>
            </w:r>
          </w:p>
        </w:tc>
        <w:tc>
          <w:tcPr>
            <w:tcW w:w="591" w:type="dxa"/>
            <w:shd w:val="clear" w:color="000000" w:fill="FFFFFF"/>
            <w:noWrap w:val="0"/>
            <w:vAlign w:val="center"/>
          </w:tcPr>
          <w:p w14:paraId="59E714A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kg</w:t>
            </w:r>
          </w:p>
        </w:tc>
        <w:tc>
          <w:tcPr>
            <w:tcW w:w="597" w:type="dxa"/>
            <w:shd w:val="clear" w:color="000000" w:fill="FFFFFF"/>
            <w:noWrap w:val="0"/>
            <w:vAlign w:val="center"/>
          </w:tcPr>
          <w:p w14:paraId="286492F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179463E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43B7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27F74E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94 </w:t>
            </w:r>
          </w:p>
        </w:tc>
        <w:tc>
          <w:tcPr>
            <w:tcW w:w="1090" w:type="dxa"/>
            <w:shd w:val="clear" w:color="000000" w:fill="FFFFFF"/>
            <w:noWrap w:val="0"/>
            <w:vAlign w:val="center"/>
          </w:tcPr>
          <w:p w14:paraId="21B3BC4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试管刷</w:t>
            </w:r>
          </w:p>
        </w:tc>
        <w:tc>
          <w:tcPr>
            <w:tcW w:w="5274" w:type="dxa"/>
            <w:shd w:val="clear" w:color="000000" w:fill="FFFFFF"/>
            <w:noWrap w:val="0"/>
            <w:vAlign w:val="center"/>
          </w:tcPr>
          <w:p w14:paraId="49EF58FA">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Φ12mm手持部分顶端应为环状，顶部要有刷丝，铁丝应不可外露。</w:t>
            </w:r>
          </w:p>
        </w:tc>
        <w:tc>
          <w:tcPr>
            <w:tcW w:w="591" w:type="dxa"/>
            <w:shd w:val="clear" w:color="000000" w:fill="FFFFFF"/>
            <w:noWrap w:val="0"/>
            <w:vAlign w:val="center"/>
          </w:tcPr>
          <w:p w14:paraId="6C023EF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737ADDE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24</w:t>
            </w:r>
          </w:p>
        </w:tc>
        <w:tc>
          <w:tcPr>
            <w:tcW w:w="1016" w:type="dxa"/>
            <w:noWrap w:val="0"/>
            <w:vAlign w:val="center"/>
          </w:tcPr>
          <w:p w14:paraId="33104DE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49BE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53D5D9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95 </w:t>
            </w:r>
          </w:p>
        </w:tc>
        <w:tc>
          <w:tcPr>
            <w:tcW w:w="1090" w:type="dxa"/>
            <w:shd w:val="clear" w:color="000000" w:fill="FFFFFF"/>
            <w:noWrap w:val="0"/>
            <w:vAlign w:val="center"/>
          </w:tcPr>
          <w:p w14:paraId="77B30F9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试管刷</w:t>
            </w:r>
          </w:p>
        </w:tc>
        <w:tc>
          <w:tcPr>
            <w:tcW w:w="5274" w:type="dxa"/>
            <w:shd w:val="clear" w:color="000000" w:fill="FFFFFF"/>
            <w:noWrap w:val="0"/>
            <w:vAlign w:val="center"/>
          </w:tcPr>
          <w:p w14:paraId="1FC31FDE">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Φ18mm手持部分顶端应为环状，顶部要有刷丝，铁丝应不可外露。</w:t>
            </w:r>
          </w:p>
        </w:tc>
        <w:tc>
          <w:tcPr>
            <w:tcW w:w="591" w:type="dxa"/>
            <w:shd w:val="clear" w:color="000000" w:fill="FFFFFF"/>
            <w:noWrap w:val="0"/>
            <w:vAlign w:val="center"/>
          </w:tcPr>
          <w:p w14:paraId="77E4A17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5A3BCB8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24</w:t>
            </w:r>
          </w:p>
        </w:tc>
        <w:tc>
          <w:tcPr>
            <w:tcW w:w="1016" w:type="dxa"/>
            <w:noWrap w:val="0"/>
            <w:vAlign w:val="center"/>
          </w:tcPr>
          <w:p w14:paraId="71EB0ED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01FB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A141CE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96 </w:t>
            </w:r>
          </w:p>
        </w:tc>
        <w:tc>
          <w:tcPr>
            <w:tcW w:w="1090" w:type="dxa"/>
            <w:shd w:val="clear" w:color="000000" w:fill="FFFFFF"/>
            <w:noWrap w:val="0"/>
            <w:vAlign w:val="center"/>
          </w:tcPr>
          <w:p w14:paraId="724A362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研钵</w:t>
            </w:r>
          </w:p>
        </w:tc>
        <w:tc>
          <w:tcPr>
            <w:tcW w:w="5274" w:type="dxa"/>
            <w:shd w:val="clear" w:color="000000" w:fill="FFFFFF"/>
            <w:noWrap w:val="0"/>
            <w:vAlign w:val="center"/>
          </w:tcPr>
          <w:p w14:paraId="6834E4FC">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100mm，瓷或玻璃制，配有研杵，内部粗糙应便于研磨，外部光滑。</w:t>
            </w:r>
          </w:p>
        </w:tc>
        <w:tc>
          <w:tcPr>
            <w:tcW w:w="591" w:type="dxa"/>
            <w:shd w:val="clear" w:color="000000" w:fill="FFFFFF"/>
            <w:noWrap w:val="0"/>
            <w:vAlign w:val="center"/>
          </w:tcPr>
          <w:p w14:paraId="121B6BB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56D3CFB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24</w:t>
            </w:r>
          </w:p>
        </w:tc>
        <w:tc>
          <w:tcPr>
            <w:tcW w:w="1016" w:type="dxa"/>
            <w:noWrap w:val="0"/>
            <w:vAlign w:val="center"/>
          </w:tcPr>
          <w:p w14:paraId="424E039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664A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719" w:type="dxa"/>
            <w:shd w:val="clear" w:color="000000" w:fill="FFFFFF"/>
            <w:noWrap w:val="0"/>
            <w:vAlign w:val="center"/>
          </w:tcPr>
          <w:p w14:paraId="33366CE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97 </w:t>
            </w:r>
          </w:p>
        </w:tc>
        <w:tc>
          <w:tcPr>
            <w:tcW w:w="1090" w:type="dxa"/>
            <w:shd w:val="clear" w:color="000000" w:fill="FFFFFF"/>
            <w:noWrap w:val="0"/>
            <w:vAlign w:val="center"/>
          </w:tcPr>
          <w:p w14:paraId="27F0138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记数载玻片（计数板）</w:t>
            </w:r>
          </w:p>
        </w:tc>
        <w:tc>
          <w:tcPr>
            <w:tcW w:w="5274" w:type="dxa"/>
            <w:shd w:val="clear" w:color="000000" w:fill="FFFFFF"/>
            <w:noWrap w:val="0"/>
            <w:vAlign w:val="center"/>
          </w:tcPr>
          <w:p w14:paraId="7F1F5BD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计数区边长为1mm，应由400个小方格组成。</w:t>
            </w:r>
          </w:p>
        </w:tc>
        <w:tc>
          <w:tcPr>
            <w:tcW w:w="591" w:type="dxa"/>
            <w:shd w:val="clear" w:color="000000" w:fill="FFFFFF"/>
            <w:noWrap w:val="0"/>
            <w:vAlign w:val="center"/>
          </w:tcPr>
          <w:p w14:paraId="6CDDA61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片</w:t>
            </w:r>
          </w:p>
        </w:tc>
        <w:tc>
          <w:tcPr>
            <w:tcW w:w="597" w:type="dxa"/>
            <w:shd w:val="clear" w:color="000000" w:fill="FFFFFF"/>
            <w:noWrap w:val="0"/>
            <w:vAlign w:val="center"/>
          </w:tcPr>
          <w:p w14:paraId="39C839F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24</w:t>
            </w:r>
          </w:p>
        </w:tc>
        <w:tc>
          <w:tcPr>
            <w:tcW w:w="1016" w:type="dxa"/>
            <w:noWrap w:val="0"/>
            <w:vAlign w:val="center"/>
          </w:tcPr>
          <w:p w14:paraId="560DDF9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DCD7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C4F976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98 </w:t>
            </w:r>
          </w:p>
        </w:tc>
        <w:tc>
          <w:tcPr>
            <w:tcW w:w="1090" w:type="dxa"/>
            <w:shd w:val="clear" w:color="000000" w:fill="FFFFFF"/>
            <w:noWrap w:val="0"/>
            <w:vAlign w:val="center"/>
          </w:tcPr>
          <w:p w14:paraId="59546F9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枝剪</w:t>
            </w:r>
          </w:p>
        </w:tc>
        <w:tc>
          <w:tcPr>
            <w:tcW w:w="5274" w:type="dxa"/>
            <w:shd w:val="clear" w:color="000000" w:fill="FFFFFF"/>
            <w:noWrap w:val="0"/>
            <w:vAlign w:val="center"/>
          </w:tcPr>
          <w:p w14:paraId="02C712F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高碳钢。</w:t>
            </w:r>
          </w:p>
        </w:tc>
        <w:tc>
          <w:tcPr>
            <w:tcW w:w="591" w:type="dxa"/>
            <w:shd w:val="clear" w:color="000000" w:fill="FFFFFF"/>
            <w:noWrap w:val="0"/>
            <w:vAlign w:val="center"/>
          </w:tcPr>
          <w:p w14:paraId="173CBDC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把</w:t>
            </w:r>
          </w:p>
        </w:tc>
        <w:tc>
          <w:tcPr>
            <w:tcW w:w="597" w:type="dxa"/>
            <w:shd w:val="clear" w:color="000000" w:fill="FFFFFF"/>
            <w:noWrap w:val="0"/>
            <w:vAlign w:val="center"/>
          </w:tcPr>
          <w:p w14:paraId="1C916DD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8</w:t>
            </w:r>
          </w:p>
        </w:tc>
        <w:tc>
          <w:tcPr>
            <w:tcW w:w="1016" w:type="dxa"/>
            <w:noWrap w:val="0"/>
            <w:vAlign w:val="center"/>
          </w:tcPr>
          <w:p w14:paraId="04A2EC0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C43B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952E73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99 </w:t>
            </w:r>
          </w:p>
        </w:tc>
        <w:tc>
          <w:tcPr>
            <w:tcW w:w="1090" w:type="dxa"/>
            <w:shd w:val="clear" w:color="000000" w:fill="FFFFFF"/>
            <w:noWrap w:val="0"/>
            <w:vAlign w:val="center"/>
          </w:tcPr>
          <w:p w14:paraId="27C2394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水网</w:t>
            </w:r>
          </w:p>
        </w:tc>
        <w:tc>
          <w:tcPr>
            <w:tcW w:w="5274" w:type="dxa"/>
            <w:shd w:val="clear" w:color="000000" w:fill="FFFFFF"/>
            <w:noWrap w:val="0"/>
            <w:vAlign w:val="center"/>
          </w:tcPr>
          <w:p w14:paraId="20C6563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网口内径50cm±2mm，网身长145cm±2mm，网目孔径≤1mm。</w:t>
            </w:r>
          </w:p>
        </w:tc>
        <w:tc>
          <w:tcPr>
            <w:tcW w:w="591" w:type="dxa"/>
            <w:shd w:val="clear" w:color="000000" w:fill="FFFFFF"/>
            <w:noWrap w:val="0"/>
            <w:vAlign w:val="center"/>
          </w:tcPr>
          <w:p w14:paraId="2A28EB3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把</w:t>
            </w:r>
          </w:p>
        </w:tc>
        <w:tc>
          <w:tcPr>
            <w:tcW w:w="597" w:type="dxa"/>
            <w:shd w:val="clear" w:color="000000" w:fill="FFFFFF"/>
            <w:noWrap w:val="0"/>
            <w:vAlign w:val="center"/>
          </w:tcPr>
          <w:p w14:paraId="3C15477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8</w:t>
            </w:r>
          </w:p>
        </w:tc>
        <w:tc>
          <w:tcPr>
            <w:tcW w:w="1016" w:type="dxa"/>
            <w:noWrap w:val="0"/>
            <w:vAlign w:val="center"/>
          </w:tcPr>
          <w:p w14:paraId="278E87C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3537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4C3A8B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100 </w:t>
            </w:r>
          </w:p>
        </w:tc>
        <w:tc>
          <w:tcPr>
            <w:tcW w:w="1090" w:type="dxa"/>
            <w:shd w:val="clear" w:color="000000" w:fill="FFFFFF"/>
            <w:noWrap w:val="0"/>
            <w:vAlign w:val="center"/>
          </w:tcPr>
          <w:p w14:paraId="3934F67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保温桶</w:t>
            </w:r>
          </w:p>
        </w:tc>
        <w:tc>
          <w:tcPr>
            <w:tcW w:w="5274" w:type="dxa"/>
            <w:shd w:val="clear" w:color="000000" w:fill="FFFFFF"/>
            <w:noWrap w:val="0"/>
            <w:vAlign w:val="center"/>
          </w:tcPr>
          <w:p w14:paraId="21A54917">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1L～2L。</w:t>
            </w:r>
          </w:p>
        </w:tc>
        <w:tc>
          <w:tcPr>
            <w:tcW w:w="591" w:type="dxa"/>
            <w:shd w:val="clear" w:color="000000" w:fill="FFFFFF"/>
            <w:noWrap w:val="0"/>
            <w:vAlign w:val="center"/>
          </w:tcPr>
          <w:p w14:paraId="6E3F182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5DC9ACC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4</w:t>
            </w:r>
          </w:p>
        </w:tc>
        <w:tc>
          <w:tcPr>
            <w:tcW w:w="1016" w:type="dxa"/>
            <w:noWrap w:val="0"/>
            <w:vAlign w:val="center"/>
          </w:tcPr>
          <w:p w14:paraId="7F2B72E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9CB4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68A3C5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101 </w:t>
            </w:r>
          </w:p>
        </w:tc>
        <w:tc>
          <w:tcPr>
            <w:tcW w:w="1090" w:type="dxa"/>
            <w:shd w:val="clear" w:color="000000" w:fill="FFFFFF"/>
            <w:noWrap w:val="0"/>
            <w:vAlign w:val="center"/>
          </w:tcPr>
          <w:p w14:paraId="670E44D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标记笔</w:t>
            </w:r>
          </w:p>
        </w:tc>
        <w:tc>
          <w:tcPr>
            <w:tcW w:w="5274" w:type="dxa"/>
            <w:shd w:val="clear" w:color="000000" w:fill="FFFFFF"/>
            <w:noWrap w:val="0"/>
            <w:vAlign w:val="center"/>
          </w:tcPr>
          <w:p w14:paraId="70CB8F7C">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双头，油性墨水。</w:t>
            </w:r>
          </w:p>
        </w:tc>
        <w:tc>
          <w:tcPr>
            <w:tcW w:w="591" w:type="dxa"/>
            <w:shd w:val="clear" w:color="000000" w:fill="FFFFFF"/>
            <w:noWrap w:val="0"/>
            <w:vAlign w:val="center"/>
          </w:tcPr>
          <w:p w14:paraId="5CAC97C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支</w:t>
            </w:r>
          </w:p>
        </w:tc>
        <w:tc>
          <w:tcPr>
            <w:tcW w:w="597" w:type="dxa"/>
            <w:shd w:val="clear" w:color="000000" w:fill="FFFFFF"/>
            <w:noWrap w:val="0"/>
            <w:vAlign w:val="center"/>
          </w:tcPr>
          <w:p w14:paraId="7B2FCF3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24</w:t>
            </w:r>
          </w:p>
        </w:tc>
        <w:tc>
          <w:tcPr>
            <w:tcW w:w="1016" w:type="dxa"/>
            <w:noWrap w:val="0"/>
            <w:vAlign w:val="center"/>
          </w:tcPr>
          <w:p w14:paraId="4F15776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483E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2D2623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102 </w:t>
            </w:r>
          </w:p>
        </w:tc>
        <w:tc>
          <w:tcPr>
            <w:tcW w:w="1090" w:type="dxa"/>
            <w:shd w:val="clear" w:color="000000" w:fill="FFFFFF"/>
            <w:noWrap w:val="0"/>
            <w:vAlign w:val="center"/>
          </w:tcPr>
          <w:p w14:paraId="2776D14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尿糖试纸</w:t>
            </w:r>
          </w:p>
        </w:tc>
        <w:tc>
          <w:tcPr>
            <w:tcW w:w="5274" w:type="dxa"/>
            <w:shd w:val="clear" w:color="000000" w:fill="FFFFFF"/>
            <w:noWrap w:val="0"/>
            <w:vAlign w:val="center"/>
          </w:tcPr>
          <w:p w14:paraId="407425FD">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半定量或定性。</w:t>
            </w:r>
          </w:p>
        </w:tc>
        <w:tc>
          <w:tcPr>
            <w:tcW w:w="591" w:type="dxa"/>
            <w:shd w:val="clear" w:color="000000" w:fill="FFFFFF"/>
            <w:noWrap w:val="0"/>
            <w:vAlign w:val="center"/>
          </w:tcPr>
          <w:p w14:paraId="162EF61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盒 </w:t>
            </w:r>
          </w:p>
        </w:tc>
        <w:tc>
          <w:tcPr>
            <w:tcW w:w="597" w:type="dxa"/>
            <w:shd w:val="clear" w:color="000000" w:fill="FFFFFF"/>
            <w:noWrap w:val="0"/>
            <w:vAlign w:val="center"/>
          </w:tcPr>
          <w:p w14:paraId="7CDB495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10</w:t>
            </w:r>
          </w:p>
        </w:tc>
        <w:tc>
          <w:tcPr>
            <w:tcW w:w="1016" w:type="dxa"/>
            <w:noWrap w:val="0"/>
            <w:vAlign w:val="center"/>
          </w:tcPr>
          <w:p w14:paraId="2EF1D91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96A9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F9EF10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103 </w:t>
            </w:r>
          </w:p>
        </w:tc>
        <w:tc>
          <w:tcPr>
            <w:tcW w:w="1090" w:type="dxa"/>
            <w:shd w:val="clear" w:color="000000" w:fill="FFFFFF"/>
            <w:noWrap w:val="0"/>
            <w:vAlign w:val="center"/>
          </w:tcPr>
          <w:p w14:paraId="2BC2F57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酒精试纸</w:t>
            </w:r>
          </w:p>
        </w:tc>
        <w:tc>
          <w:tcPr>
            <w:tcW w:w="5274" w:type="dxa"/>
            <w:shd w:val="clear" w:color="000000" w:fill="FFFFFF"/>
            <w:noWrap w:val="0"/>
            <w:vAlign w:val="center"/>
          </w:tcPr>
          <w:p w14:paraId="43DB9FE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半定量或定性。</w:t>
            </w:r>
          </w:p>
        </w:tc>
        <w:tc>
          <w:tcPr>
            <w:tcW w:w="591" w:type="dxa"/>
            <w:shd w:val="clear" w:color="000000" w:fill="FFFFFF"/>
            <w:noWrap w:val="0"/>
            <w:vAlign w:val="center"/>
          </w:tcPr>
          <w:p w14:paraId="514DAA7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盒 </w:t>
            </w:r>
          </w:p>
        </w:tc>
        <w:tc>
          <w:tcPr>
            <w:tcW w:w="597" w:type="dxa"/>
            <w:shd w:val="clear" w:color="000000" w:fill="FFFFFF"/>
            <w:noWrap w:val="0"/>
            <w:vAlign w:val="center"/>
          </w:tcPr>
          <w:p w14:paraId="20A341F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8</w:t>
            </w:r>
          </w:p>
        </w:tc>
        <w:tc>
          <w:tcPr>
            <w:tcW w:w="1016" w:type="dxa"/>
            <w:noWrap w:val="0"/>
            <w:vAlign w:val="center"/>
          </w:tcPr>
          <w:p w14:paraId="02928CE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EE11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220886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104 </w:t>
            </w:r>
          </w:p>
        </w:tc>
        <w:tc>
          <w:tcPr>
            <w:tcW w:w="1090" w:type="dxa"/>
            <w:shd w:val="clear" w:color="000000" w:fill="FFFFFF"/>
            <w:noWrap w:val="0"/>
            <w:vAlign w:val="center"/>
          </w:tcPr>
          <w:p w14:paraId="5B24F05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pH广泛试纸</w:t>
            </w:r>
          </w:p>
        </w:tc>
        <w:tc>
          <w:tcPr>
            <w:tcW w:w="5274" w:type="dxa"/>
            <w:shd w:val="clear" w:color="000000" w:fill="FFFFFF"/>
            <w:noWrap w:val="0"/>
            <w:vAlign w:val="center"/>
          </w:tcPr>
          <w:p w14:paraId="5E950960">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1、试纸，1～14，每本80张。</w:t>
            </w:r>
          </w:p>
          <w:p w14:paraId="5E0168F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2、尺寸：≥9mm×50mm。</w:t>
            </w:r>
          </w:p>
        </w:tc>
        <w:tc>
          <w:tcPr>
            <w:tcW w:w="591" w:type="dxa"/>
            <w:shd w:val="clear" w:color="000000" w:fill="FFFFFF"/>
            <w:noWrap w:val="0"/>
            <w:vAlign w:val="center"/>
          </w:tcPr>
          <w:p w14:paraId="3B73526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本</w:t>
            </w:r>
          </w:p>
        </w:tc>
        <w:tc>
          <w:tcPr>
            <w:tcW w:w="597" w:type="dxa"/>
            <w:shd w:val="clear" w:color="000000" w:fill="FFFFFF"/>
            <w:noWrap w:val="0"/>
            <w:vAlign w:val="center"/>
          </w:tcPr>
          <w:p w14:paraId="0E0D576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28</w:t>
            </w:r>
          </w:p>
        </w:tc>
        <w:tc>
          <w:tcPr>
            <w:tcW w:w="1016" w:type="dxa"/>
            <w:noWrap w:val="0"/>
            <w:vAlign w:val="center"/>
          </w:tcPr>
          <w:p w14:paraId="5E77165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03E9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F63C98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105 </w:t>
            </w:r>
          </w:p>
        </w:tc>
        <w:tc>
          <w:tcPr>
            <w:tcW w:w="1090" w:type="dxa"/>
            <w:shd w:val="clear" w:color="000000" w:fill="FFFFFF"/>
            <w:noWrap w:val="0"/>
            <w:vAlign w:val="center"/>
          </w:tcPr>
          <w:p w14:paraId="43D0A64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定性滤纸</w:t>
            </w:r>
          </w:p>
        </w:tc>
        <w:tc>
          <w:tcPr>
            <w:tcW w:w="5274" w:type="dxa"/>
            <w:shd w:val="clear" w:color="000000" w:fill="FFFFFF"/>
            <w:noWrap w:val="0"/>
            <w:vAlign w:val="center"/>
          </w:tcPr>
          <w:p w14:paraId="4DF0F6F0">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快速，9cm±2mm，至少100张。</w:t>
            </w:r>
          </w:p>
        </w:tc>
        <w:tc>
          <w:tcPr>
            <w:tcW w:w="591" w:type="dxa"/>
            <w:shd w:val="clear" w:color="000000" w:fill="FFFFFF"/>
            <w:noWrap w:val="0"/>
            <w:vAlign w:val="center"/>
          </w:tcPr>
          <w:p w14:paraId="2B36702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盒</w:t>
            </w:r>
          </w:p>
        </w:tc>
        <w:tc>
          <w:tcPr>
            <w:tcW w:w="597" w:type="dxa"/>
            <w:shd w:val="clear" w:color="000000" w:fill="FFFFFF"/>
            <w:noWrap w:val="0"/>
            <w:vAlign w:val="center"/>
          </w:tcPr>
          <w:p w14:paraId="30EA651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8</w:t>
            </w:r>
          </w:p>
        </w:tc>
        <w:tc>
          <w:tcPr>
            <w:tcW w:w="1016" w:type="dxa"/>
            <w:noWrap w:val="0"/>
            <w:vAlign w:val="center"/>
          </w:tcPr>
          <w:p w14:paraId="1D4726C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D990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2F1D13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106 </w:t>
            </w:r>
          </w:p>
        </w:tc>
        <w:tc>
          <w:tcPr>
            <w:tcW w:w="1090" w:type="dxa"/>
            <w:shd w:val="clear" w:color="000000" w:fill="FFFFFF"/>
            <w:noWrap w:val="0"/>
            <w:vAlign w:val="center"/>
          </w:tcPr>
          <w:p w14:paraId="5FE8FE4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生物显微镜</w:t>
            </w:r>
          </w:p>
        </w:tc>
        <w:tc>
          <w:tcPr>
            <w:tcW w:w="5274" w:type="dxa"/>
            <w:shd w:val="clear" w:color="000000" w:fill="FFFFFF"/>
            <w:noWrap w:val="0"/>
            <w:vAlign w:val="center"/>
          </w:tcPr>
          <w:p w14:paraId="5EFF084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双目，消色差物镜：4×、10×、40×、100×；广视场目镜：WF10×；带照明光源和聚光镜，亮度连续应可调；双层移动式载物台。</w:t>
            </w:r>
          </w:p>
        </w:tc>
        <w:tc>
          <w:tcPr>
            <w:tcW w:w="591" w:type="dxa"/>
            <w:shd w:val="clear" w:color="000000" w:fill="FFFFFF"/>
            <w:noWrap w:val="0"/>
            <w:vAlign w:val="center"/>
          </w:tcPr>
          <w:p w14:paraId="25A4227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6F618F0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26</w:t>
            </w:r>
          </w:p>
        </w:tc>
        <w:tc>
          <w:tcPr>
            <w:tcW w:w="1016" w:type="dxa"/>
            <w:noWrap w:val="0"/>
            <w:vAlign w:val="center"/>
          </w:tcPr>
          <w:p w14:paraId="442DA5B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061A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723277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107 </w:t>
            </w:r>
          </w:p>
        </w:tc>
        <w:tc>
          <w:tcPr>
            <w:tcW w:w="1090" w:type="dxa"/>
            <w:shd w:val="clear" w:color="000000" w:fill="FFFFFF"/>
            <w:noWrap w:val="0"/>
            <w:vAlign w:val="center"/>
          </w:tcPr>
          <w:p w14:paraId="1293FA1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数码显微镜</w:t>
            </w:r>
          </w:p>
        </w:tc>
        <w:tc>
          <w:tcPr>
            <w:tcW w:w="5274" w:type="dxa"/>
            <w:shd w:val="clear" w:color="000000" w:fill="FFFFFF"/>
            <w:noWrap w:val="0"/>
            <w:vAlign w:val="center"/>
          </w:tcPr>
          <w:p w14:paraId="7D8B6710">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消色差物镜：4×、10×、40×；广视场目镜：WF10×；带照明光源和聚光镜，双层移动式载物台；需外接电脑等其他设备（配套相关图像处理软件），拍照≥500万像素，录像分辨率≥720p/30fps。</w:t>
            </w:r>
          </w:p>
        </w:tc>
        <w:tc>
          <w:tcPr>
            <w:tcW w:w="591" w:type="dxa"/>
            <w:shd w:val="clear" w:color="000000" w:fill="FFFFFF"/>
            <w:noWrap w:val="0"/>
            <w:vAlign w:val="center"/>
          </w:tcPr>
          <w:p w14:paraId="6B24327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2D461C3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21615FD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CE73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7E90A8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108 </w:t>
            </w:r>
          </w:p>
        </w:tc>
        <w:tc>
          <w:tcPr>
            <w:tcW w:w="1090" w:type="dxa"/>
            <w:shd w:val="clear" w:color="000000" w:fill="FFFFFF"/>
            <w:noWrap w:val="0"/>
            <w:vAlign w:val="center"/>
          </w:tcPr>
          <w:p w14:paraId="1468F3B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字母装片</w:t>
            </w:r>
          </w:p>
        </w:tc>
        <w:tc>
          <w:tcPr>
            <w:tcW w:w="5274" w:type="dxa"/>
            <w:shd w:val="clear" w:color="000000" w:fill="FFFFFF"/>
            <w:noWrap w:val="0"/>
            <w:vAlign w:val="center"/>
          </w:tcPr>
          <w:p w14:paraId="71188F7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“e”或“b”，多重染色。</w:t>
            </w:r>
          </w:p>
        </w:tc>
        <w:tc>
          <w:tcPr>
            <w:tcW w:w="591" w:type="dxa"/>
            <w:shd w:val="clear" w:color="000000" w:fill="FFFFFF"/>
            <w:noWrap w:val="0"/>
            <w:vAlign w:val="center"/>
          </w:tcPr>
          <w:p w14:paraId="37744DE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片</w:t>
            </w:r>
          </w:p>
        </w:tc>
        <w:tc>
          <w:tcPr>
            <w:tcW w:w="597" w:type="dxa"/>
            <w:shd w:val="clear" w:color="000000" w:fill="FFFFFF"/>
            <w:noWrap w:val="0"/>
            <w:vAlign w:val="center"/>
          </w:tcPr>
          <w:p w14:paraId="4A9E781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20AEA7F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1CDE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CF702C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109 </w:t>
            </w:r>
          </w:p>
        </w:tc>
        <w:tc>
          <w:tcPr>
            <w:tcW w:w="1090" w:type="dxa"/>
            <w:shd w:val="clear" w:color="000000" w:fill="FFFFFF"/>
            <w:noWrap w:val="0"/>
            <w:vAlign w:val="center"/>
          </w:tcPr>
          <w:p w14:paraId="587BF7F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放大镜</w:t>
            </w:r>
          </w:p>
        </w:tc>
        <w:tc>
          <w:tcPr>
            <w:tcW w:w="5274" w:type="dxa"/>
            <w:shd w:val="clear" w:color="000000" w:fill="FFFFFF"/>
            <w:noWrap w:val="0"/>
            <w:vAlign w:val="center"/>
          </w:tcPr>
          <w:p w14:paraId="2D43C00C">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手持式，有效通光孔径≥40mm，5倍。</w:t>
            </w:r>
          </w:p>
        </w:tc>
        <w:tc>
          <w:tcPr>
            <w:tcW w:w="591" w:type="dxa"/>
            <w:shd w:val="clear" w:color="000000" w:fill="FFFFFF"/>
            <w:noWrap w:val="0"/>
            <w:vAlign w:val="center"/>
          </w:tcPr>
          <w:p w14:paraId="4BB456A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个</w:t>
            </w:r>
          </w:p>
        </w:tc>
        <w:tc>
          <w:tcPr>
            <w:tcW w:w="597" w:type="dxa"/>
            <w:shd w:val="clear" w:color="000000" w:fill="FFFFFF"/>
            <w:noWrap w:val="0"/>
            <w:vAlign w:val="center"/>
          </w:tcPr>
          <w:p w14:paraId="5E9C85E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4380279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30C9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719" w:type="dxa"/>
            <w:shd w:val="clear" w:color="000000" w:fill="FFFFFF"/>
            <w:noWrap w:val="0"/>
            <w:vAlign w:val="center"/>
          </w:tcPr>
          <w:p w14:paraId="5AC1FD8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110 </w:t>
            </w:r>
          </w:p>
        </w:tc>
        <w:tc>
          <w:tcPr>
            <w:tcW w:w="1090" w:type="dxa"/>
            <w:shd w:val="clear" w:color="000000" w:fill="FFFFFF"/>
            <w:noWrap w:val="0"/>
            <w:vAlign w:val="center"/>
          </w:tcPr>
          <w:p w14:paraId="443D397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洋葱鳞片叶表皮装片</w:t>
            </w:r>
          </w:p>
        </w:tc>
        <w:tc>
          <w:tcPr>
            <w:tcW w:w="5274" w:type="dxa"/>
            <w:shd w:val="clear" w:color="000000" w:fill="FFFFFF"/>
            <w:noWrap w:val="0"/>
            <w:vAlign w:val="center"/>
          </w:tcPr>
          <w:p w14:paraId="0633D5F5">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细胞质着色应均匀，细胞核明显，细胞界限清晰。</w:t>
            </w:r>
          </w:p>
        </w:tc>
        <w:tc>
          <w:tcPr>
            <w:tcW w:w="591" w:type="dxa"/>
            <w:shd w:val="clear" w:color="000000" w:fill="FFFFFF"/>
            <w:noWrap w:val="0"/>
            <w:vAlign w:val="center"/>
          </w:tcPr>
          <w:p w14:paraId="3D8427B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片</w:t>
            </w:r>
          </w:p>
        </w:tc>
        <w:tc>
          <w:tcPr>
            <w:tcW w:w="597" w:type="dxa"/>
            <w:shd w:val="clear" w:color="000000" w:fill="FFFFFF"/>
            <w:noWrap w:val="0"/>
            <w:vAlign w:val="center"/>
          </w:tcPr>
          <w:p w14:paraId="7DD241D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35A9BCA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1B9C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84F947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111 </w:t>
            </w:r>
          </w:p>
        </w:tc>
        <w:tc>
          <w:tcPr>
            <w:tcW w:w="1090" w:type="dxa"/>
            <w:shd w:val="clear" w:color="000000" w:fill="FFFFFF"/>
            <w:noWrap w:val="0"/>
            <w:vAlign w:val="center"/>
          </w:tcPr>
          <w:p w14:paraId="19BE091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植物细胞模型</w:t>
            </w:r>
          </w:p>
        </w:tc>
        <w:tc>
          <w:tcPr>
            <w:tcW w:w="5274" w:type="dxa"/>
            <w:shd w:val="clear" w:color="000000" w:fill="FFFFFF"/>
            <w:noWrap w:val="0"/>
            <w:vAlign w:val="center"/>
          </w:tcPr>
          <w:p w14:paraId="0B787D2D">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以洋葱表皮细胞为参考材料，示细胞壁、细胞膜、细胞质、细胞核、核仁和液泡等结构。</w:t>
            </w:r>
          </w:p>
        </w:tc>
        <w:tc>
          <w:tcPr>
            <w:tcW w:w="591" w:type="dxa"/>
            <w:shd w:val="clear" w:color="000000" w:fill="FFFFFF"/>
            <w:noWrap w:val="0"/>
            <w:vAlign w:val="center"/>
          </w:tcPr>
          <w:p w14:paraId="407359B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件</w:t>
            </w:r>
          </w:p>
        </w:tc>
        <w:tc>
          <w:tcPr>
            <w:tcW w:w="597" w:type="dxa"/>
            <w:shd w:val="clear" w:color="000000" w:fill="FFFFFF"/>
            <w:noWrap w:val="0"/>
            <w:vAlign w:val="center"/>
          </w:tcPr>
          <w:p w14:paraId="56D856D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7FD621A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14B1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262F1A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112 </w:t>
            </w:r>
          </w:p>
        </w:tc>
        <w:tc>
          <w:tcPr>
            <w:tcW w:w="1090" w:type="dxa"/>
            <w:shd w:val="clear" w:color="000000" w:fill="FFFFFF"/>
            <w:noWrap w:val="0"/>
            <w:vAlign w:val="center"/>
          </w:tcPr>
          <w:p w14:paraId="16DADA3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动物细胞模型</w:t>
            </w:r>
          </w:p>
        </w:tc>
        <w:tc>
          <w:tcPr>
            <w:tcW w:w="5274" w:type="dxa"/>
            <w:shd w:val="clear" w:color="000000" w:fill="FFFFFF"/>
            <w:noWrap w:val="0"/>
            <w:vAlign w:val="center"/>
          </w:tcPr>
          <w:p w14:paraId="7E579E7E">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示细胞膜、细胞质、细胞核、核仁等结构。</w:t>
            </w:r>
          </w:p>
        </w:tc>
        <w:tc>
          <w:tcPr>
            <w:tcW w:w="591" w:type="dxa"/>
            <w:shd w:val="clear" w:color="000000" w:fill="FFFFFF"/>
            <w:noWrap w:val="0"/>
            <w:vAlign w:val="center"/>
          </w:tcPr>
          <w:p w14:paraId="632E7FF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件</w:t>
            </w:r>
          </w:p>
        </w:tc>
        <w:tc>
          <w:tcPr>
            <w:tcW w:w="597" w:type="dxa"/>
            <w:shd w:val="clear" w:color="000000" w:fill="FFFFFF"/>
            <w:noWrap w:val="0"/>
            <w:vAlign w:val="center"/>
          </w:tcPr>
          <w:p w14:paraId="6FC1E8B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623894D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26F7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1D249C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113 </w:t>
            </w:r>
          </w:p>
        </w:tc>
        <w:tc>
          <w:tcPr>
            <w:tcW w:w="1090" w:type="dxa"/>
            <w:shd w:val="clear" w:color="000000" w:fill="FFFFFF"/>
            <w:noWrap w:val="0"/>
            <w:vAlign w:val="center"/>
          </w:tcPr>
          <w:p w14:paraId="081C8DF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草履虫模型</w:t>
            </w:r>
          </w:p>
        </w:tc>
        <w:tc>
          <w:tcPr>
            <w:tcW w:w="5274" w:type="dxa"/>
            <w:shd w:val="clear" w:color="000000" w:fill="FFFFFF"/>
            <w:noWrap w:val="0"/>
            <w:vAlign w:val="center"/>
          </w:tcPr>
          <w:p w14:paraId="17D21B2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草履虫纵剖模型，各部着色应协调，并能相互区分。</w:t>
            </w:r>
          </w:p>
        </w:tc>
        <w:tc>
          <w:tcPr>
            <w:tcW w:w="591" w:type="dxa"/>
            <w:shd w:val="clear" w:color="000000" w:fill="FFFFFF"/>
            <w:noWrap w:val="0"/>
            <w:vAlign w:val="center"/>
          </w:tcPr>
          <w:p w14:paraId="2CEA581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件</w:t>
            </w:r>
          </w:p>
        </w:tc>
        <w:tc>
          <w:tcPr>
            <w:tcW w:w="597" w:type="dxa"/>
            <w:shd w:val="clear" w:color="000000" w:fill="FFFFFF"/>
            <w:noWrap w:val="0"/>
            <w:vAlign w:val="center"/>
          </w:tcPr>
          <w:p w14:paraId="1AA3AFA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7E3E841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325B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42834A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114 </w:t>
            </w:r>
          </w:p>
        </w:tc>
        <w:tc>
          <w:tcPr>
            <w:tcW w:w="1090" w:type="dxa"/>
            <w:shd w:val="clear" w:color="000000" w:fill="FFFFFF"/>
            <w:noWrap w:val="0"/>
            <w:vAlign w:val="center"/>
          </w:tcPr>
          <w:p w14:paraId="2BADF6C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植物细胞有丝分裂切片</w:t>
            </w:r>
          </w:p>
        </w:tc>
        <w:tc>
          <w:tcPr>
            <w:tcW w:w="5274" w:type="dxa"/>
            <w:shd w:val="clear" w:color="000000" w:fill="FFFFFF"/>
            <w:noWrap w:val="0"/>
            <w:vAlign w:val="center"/>
          </w:tcPr>
          <w:p w14:paraId="1897CA45">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洋葱根尖纵切，应显示处于分裂前期、中期、后期、末期的细胞，分裂各期染色体的形态特征典型，分裂中期和后期纺锤丝隐约可见，细胞核、核仁、染色体应着色明显，细胞质色淡。</w:t>
            </w:r>
          </w:p>
        </w:tc>
        <w:tc>
          <w:tcPr>
            <w:tcW w:w="591" w:type="dxa"/>
            <w:shd w:val="clear" w:color="000000" w:fill="FFFFFF"/>
            <w:noWrap w:val="0"/>
            <w:vAlign w:val="center"/>
          </w:tcPr>
          <w:p w14:paraId="05B94FD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片</w:t>
            </w:r>
          </w:p>
        </w:tc>
        <w:tc>
          <w:tcPr>
            <w:tcW w:w="597" w:type="dxa"/>
            <w:shd w:val="clear" w:color="000000" w:fill="FFFFFF"/>
            <w:noWrap w:val="0"/>
            <w:vAlign w:val="center"/>
          </w:tcPr>
          <w:p w14:paraId="72F634A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240C79D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656C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CD7794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115 </w:t>
            </w:r>
          </w:p>
        </w:tc>
        <w:tc>
          <w:tcPr>
            <w:tcW w:w="1090" w:type="dxa"/>
            <w:shd w:val="clear" w:color="000000" w:fill="FFFFFF"/>
            <w:noWrap w:val="0"/>
            <w:vAlign w:val="center"/>
          </w:tcPr>
          <w:p w14:paraId="4953FED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单层扁平上皮装片</w:t>
            </w:r>
          </w:p>
        </w:tc>
        <w:tc>
          <w:tcPr>
            <w:tcW w:w="5274" w:type="dxa"/>
            <w:shd w:val="clear" w:color="000000" w:fill="FFFFFF"/>
            <w:noWrap w:val="0"/>
            <w:vAlign w:val="center"/>
          </w:tcPr>
          <w:p w14:paraId="6EC3DFB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取材于动物的肠系膜等，应能看清由边缘不规则而呈锯齿状的扁平细胞组成的单层上皮。</w:t>
            </w:r>
          </w:p>
        </w:tc>
        <w:tc>
          <w:tcPr>
            <w:tcW w:w="591" w:type="dxa"/>
            <w:shd w:val="clear" w:color="000000" w:fill="FFFFFF"/>
            <w:noWrap w:val="0"/>
            <w:vAlign w:val="center"/>
          </w:tcPr>
          <w:p w14:paraId="077FE80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片</w:t>
            </w:r>
          </w:p>
        </w:tc>
        <w:tc>
          <w:tcPr>
            <w:tcW w:w="597" w:type="dxa"/>
            <w:shd w:val="clear" w:color="000000" w:fill="FFFFFF"/>
            <w:noWrap w:val="0"/>
            <w:vAlign w:val="center"/>
          </w:tcPr>
          <w:p w14:paraId="363D7D7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4BB9D84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819F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F78D7A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116 </w:t>
            </w:r>
          </w:p>
        </w:tc>
        <w:tc>
          <w:tcPr>
            <w:tcW w:w="1090" w:type="dxa"/>
            <w:shd w:val="clear" w:color="000000" w:fill="FFFFFF"/>
            <w:noWrap w:val="0"/>
            <w:vAlign w:val="center"/>
          </w:tcPr>
          <w:p w14:paraId="7BB3DA2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纤维结缔组织切片</w:t>
            </w:r>
          </w:p>
        </w:tc>
        <w:tc>
          <w:tcPr>
            <w:tcW w:w="5274" w:type="dxa"/>
            <w:shd w:val="clear" w:color="000000" w:fill="FFFFFF"/>
            <w:noWrap w:val="0"/>
            <w:vAlign w:val="center"/>
          </w:tcPr>
          <w:p w14:paraId="3F93912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腱纵切，取材于哺乳动物或两栖动物的跟腱或尾腱，应能看清平行排列的胶原纤维束和呈不规则四边形的腱细胞。</w:t>
            </w:r>
          </w:p>
        </w:tc>
        <w:tc>
          <w:tcPr>
            <w:tcW w:w="591" w:type="dxa"/>
            <w:shd w:val="clear" w:color="000000" w:fill="FFFFFF"/>
            <w:noWrap w:val="0"/>
            <w:vAlign w:val="center"/>
          </w:tcPr>
          <w:p w14:paraId="419AC3E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片</w:t>
            </w:r>
          </w:p>
        </w:tc>
        <w:tc>
          <w:tcPr>
            <w:tcW w:w="597" w:type="dxa"/>
            <w:shd w:val="clear" w:color="000000" w:fill="FFFFFF"/>
            <w:noWrap w:val="0"/>
            <w:vAlign w:val="center"/>
          </w:tcPr>
          <w:p w14:paraId="21C6FCE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7DDAB14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954D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031554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117 </w:t>
            </w:r>
          </w:p>
        </w:tc>
        <w:tc>
          <w:tcPr>
            <w:tcW w:w="1090" w:type="dxa"/>
            <w:shd w:val="clear" w:color="000000" w:fill="FFFFFF"/>
            <w:noWrap w:val="0"/>
            <w:vAlign w:val="center"/>
          </w:tcPr>
          <w:p w14:paraId="2B35B63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疏松结缔组织装片</w:t>
            </w:r>
          </w:p>
        </w:tc>
        <w:tc>
          <w:tcPr>
            <w:tcW w:w="5274" w:type="dxa"/>
            <w:shd w:val="clear" w:color="000000" w:fill="FFFFFF"/>
            <w:noWrap w:val="0"/>
            <w:vAlign w:val="center"/>
          </w:tcPr>
          <w:p w14:paraId="337FE6AE">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取材于哺乳细胞的皮下结缔组织，应能看清纵横交错的胶原纤维和弹力纤维以及大量的成纤维细胞。</w:t>
            </w:r>
          </w:p>
        </w:tc>
        <w:tc>
          <w:tcPr>
            <w:tcW w:w="591" w:type="dxa"/>
            <w:shd w:val="clear" w:color="000000" w:fill="FFFFFF"/>
            <w:noWrap w:val="0"/>
            <w:vAlign w:val="center"/>
          </w:tcPr>
          <w:p w14:paraId="3324D08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片</w:t>
            </w:r>
          </w:p>
        </w:tc>
        <w:tc>
          <w:tcPr>
            <w:tcW w:w="597" w:type="dxa"/>
            <w:shd w:val="clear" w:color="000000" w:fill="FFFFFF"/>
            <w:noWrap w:val="0"/>
            <w:vAlign w:val="center"/>
          </w:tcPr>
          <w:p w14:paraId="784FA49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038D8DA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F8F6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76B96E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118 </w:t>
            </w:r>
          </w:p>
        </w:tc>
        <w:tc>
          <w:tcPr>
            <w:tcW w:w="1090" w:type="dxa"/>
            <w:shd w:val="clear" w:color="000000" w:fill="FFFFFF"/>
            <w:noWrap w:val="0"/>
            <w:vAlign w:val="center"/>
          </w:tcPr>
          <w:p w14:paraId="25D0D00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骨骼肌纵横切</w:t>
            </w:r>
          </w:p>
        </w:tc>
        <w:tc>
          <w:tcPr>
            <w:tcW w:w="5274" w:type="dxa"/>
            <w:shd w:val="clear" w:color="000000" w:fill="FFFFFF"/>
            <w:noWrap w:val="0"/>
            <w:vAlign w:val="center"/>
          </w:tcPr>
          <w:p w14:paraId="7E3051FB">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取材于哺乳动物的膈肌，应能看清肌外膜、肌束膜、肌纤维膜、肌纤维及其细胞核和小血管等。</w:t>
            </w:r>
          </w:p>
        </w:tc>
        <w:tc>
          <w:tcPr>
            <w:tcW w:w="591" w:type="dxa"/>
            <w:shd w:val="clear" w:color="000000" w:fill="FFFFFF"/>
            <w:noWrap w:val="0"/>
            <w:vAlign w:val="center"/>
          </w:tcPr>
          <w:p w14:paraId="44C14BB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片</w:t>
            </w:r>
          </w:p>
        </w:tc>
        <w:tc>
          <w:tcPr>
            <w:tcW w:w="597" w:type="dxa"/>
            <w:shd w:val="clear" w:color="000000" w:fill="FFFFFF"/>
            <w:noWrap w:val="0"/>
            <w:vAlign w:val="center"/>
          </w:tcPr>
          <w:p w14:paraId="04550A7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7C198A5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D1AD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0F4885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119 </w:t>
            </w:r>
          </w:p>
        </w:tc>
        <w:tc>
          <w:tcPr>
            <w:tcW w:w="1090" w:type="dxa"/>
            <w:shd w:val="clear" w:color="000000" w:fill="FFFFFF"/>
            <w:noWrap w:val="0"/>
            <w:vAlign w:val="center"/>
          </w:tcPr>
          <w:p w14:paraId="387FAF3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平滑肌分离装片</w:t>
            </w:r>
          </w:p>
        </w:tc>
        <w:tc>
          <w:tcPr>
            <w:tcW w:w="5274" w:type="dxa"/>
            <w:shd w:val="clear" w:color="000000" w:fill="FFFFFF"/>
            <w:noWrap w:val="0"/>
            <w:vAlign w:val="center"/>
          </w:tcPr>
          <w:p w14:paraId="7DBA686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取材于两栖动物或哺乳动物消化管的基层，应能看清大部分被分离成单个的长梭形平滑肌细胞。</w:t>
            </w:r>
          </w:p>
        </w:tc>
        <w:tc>
          <w:tcPr>
            <w:tcW w:w="591" w:type="dxa"/>
            <w:shd w:val="clear" w:color="000000" w:fill="FFFFFF"/>
            <w:noWrap w:val="0"/>
            <w:vAlign w:val="center"/>
          </w:tcPr>
          <w:p w14:paraId="1D1B3A2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片</w:t>
            </w:r>
          </w:p>
        </w:tc>
        <w:tc>
          <w:tcPr>
            <w:tcW w:w="597" w:type="dxa"/>
            <w:shd w:val="clear" w:color="000000" w:fill="FFFFFF"/>
            <w:noWrap w:val="0"/>
            <w:vAlign w:val="center"/>
          </w:tcPr>
          <w:p w14:paraId="632BD94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34958DC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42A1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083244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120 </w:t>
            </w:r>
          </w:p>
        </w:tc>
        <w:tc>
          <w:tcPr>
            <w:tcW w:w="1090" w:type="dxa"/>
            <w:shd w:val="clear" w:color="000000" w:fill="FFFFFF"/>
            <w:noWrap w:val="0"/>
            <w:vAlign w:val="center"/>
          </w:tcPr>
          <w:p w14:paraId="1FCFED6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心肌切片</w:t>
            </w:r>
          </w:p>
        </w:tc>
        <w:tc>
          <w:tcPr>
            <w:tcW w:w="5274" w:type="dxa"/>
            <w:shd w:val="clear" w:color="000000" w:fill="FFFFFF"/>
            <w:noWrap w:val="0"/>
            <w:vAlign w:val="center"/>
          </w:tcPr>
          <w:p w14:paraId="72B074C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取材于哺乳动物的心脏，应能看清柱状并具有分枝的肌纤维（肌细胞）。</w:t>
            </w:r>
          </w:p>
        </w:tc>
        <w:tc>
          <w:tcPr>
            <w:tcW w:w="591" w:type="dxa"/>
            <w:shd w:val="clear" w:color="000000" w:fill="FFFFFF"/>
            <w:noWrap w:val="0"/>
            <w:vAlign w:val="center"/>
          </w:tcPr>
          <w:p w14:paraId="3CAB441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片</w:t>
            </w:r>
          </w:p>
        </w:tc>
        <w:tc>
          <w:tcPr>
            <w:tcW w:w="597" w:type="dxa"/>
            <w:shd w:val="clear" w:color="000000" w:fill="FFFFFF"/>
            <w:noWrap w:val="0"/>
            <w:vAlign w:val="center"/>
          </w:tcPr>
          <w:p w14:paraId="1AC7C41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059756D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3C8E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A5AE13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121 </w:t>
            </w:r>
          </w:p>
        </w:tc>
        <w:tc>
          <w:tcPr>
            <w:tcW w:w="1090" w:type="dxa"/>
            <w:shd w:val="clear" w:color="000000" w:fill="FFFFFF"/>
            <w:noWrap w:val="0"/>
            <w:vAlign w:val="center"/>
          </w:tcPr>
          <w:p w14:paraId="136A336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运动神经元装片</w:t>
            </w:r>
          </w:p>
        </w:tc>
        <w:tc>
          <w:tcPr>
            <w:tcW w:w="5274" w:type="dxa"/>
            <w:shd w:val="clear" w:color="000000" w:fill="FFFFFF"/>
            <w:noWrap w:val="0"/>
            <w:vAlign w:val="center"/>
          </w:tcPr>
          <w:p w14:paraId="392DE7C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应能看清运动神经元的细胞体和突起、细胞核以及少量的神经纤维。</w:t>
            </w:r>
          </w:p>
        </w:tc>
        <w:tc>
          <w:tcPr>
            <w:tcW w:w="591" w:type="dxa"/>
            <w:shd w:val="clear" w:color="000000" w:fill="FFFFFF"/>
            <w:noWrap w:val="0"/>
            <w:vAlign w:val="center"/>
          </w:tcPr>
          <w:p w14:paraId="6DBBC6F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片</w:t>
            </w:r>
          </w:p>
        </w:tc>
        <w:tc>
          <w:tcPr>
            <w:tcW w:w="597" w:type="dxa"/>
            <w:shd w:val="clear" w:color="000000" w:fill="FFFFFF"/>
            <w:noWrap w:val="0"/>
            <w:vAlign w:val="center"/>
          </w:tcPr>
          <w:p w14:paraId="134CA30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21B77DB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C3A0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E928A9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122 </w:t>
            </w:r>
          </w:p>
        </w:tc>
        <w:tc>
          <w:tcPr>
            <w:tcW w:w="1090" w:type="dxa"/>
            <w:shd w:val="clear" w:color="000000" w:fill="FFFFFF"/>
            <w:noWrap w:val="0"/>
            <w:vAlign w:val="center"/>
          </w:tcPr>
          <w:p w14:paraId="3977278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玉米种子纵切</w:t>
            </w:r>
          </w:p>
        </w:tc>
        <w:tc>
          <w:tcPr>
            <w:tcW w:w="5274" w:type="dxa"/>
            <w:shd w:val="clear" w:color="000000" w:fill="FFFFFF"/>
            <w:noWrap w:val="0"/>
            <w:vAlign w:val="center"/>
          </w:tcPr>
          <w:p w14:paraId="057EC0F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应显示子叶、胚芽、胚芽鞘、胚轴、胚根和胚根鞘。</w:t>
            </w:r>
          </w:p>
        </w:tc>
        <w:tc>
          <w:tcPr>
            <w:tcW w:w="591" w:type="dxa"/>
            <w:shd w:val="clear" w:color="000000" w:fill="FFFFFF"/>
            <w:noWrap w:val="0"/>
            <w:vAlign w:val="center"/>
          </w:tcPr>
          <w:p w14:paraId="03F3ABD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片</w:t>
            </w:r>
          </w:p>
        </w:tc>
        <w:tc>
          <w:tcPr>
            <w:tcW w:w="597" w:type="dxa"/>
            <w:shd w:val="clear" w:color="000000" w:fill="FFFFFF"/>
            <w:noWrap w:val="0"/>
            <w:vAlign w:val="center"/>
          </w:tcPr>
          <w:p w14:paraId="61ED039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46CDF26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6308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013B62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123 </w:t>
            </w:r>
          </w:p>
        </w:tc>
        <w:tc>
          <w:tcPr>
            <w:tcW w:w="1090" w:type="dxa"/>
            <w:shd w:val="clear" w:color="000000" w:fill="FFFFFF"/>
            <w:noWrap w:val="0"/>
            <w:vAlign w:val="center"/>
          </w:tcPr>
          <w:p w14:paraId="0EE2C78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根纵剖模型</w:t>
            </w:r>
          </w:p>
        </w:tc>
        <w:tc>
          <w:tcPr>
            <w:tcW w:w="5274" w:type="dxa"/>
            <w:shd w:val="clear" w:color="000000" w:fill="FFFFFF"/>
            <w:noWrap w:val="0"/>
            <w:vAlign w:val="center"/>
          </w:tcPr>
          <w:p w14:paraId="17DA417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应以单子叶植物玉米的根尖为参考材料，示根尖的解剖结构，根尖中部做不同方向的纵剖面，突出维管柱，示根冠、分生区、伸长区、成熟区和原形成层等。</w:t>
            </w:r>
          </w:p>
        </w:tc>
        <w:tc>
          <w:tcPr>
            <w:tcW w:w="591" w:type="dxa"/>
            <w:shd w:val="clear" w:color="000000" w:fill="FFFFFF"/>
            <w:noWrap w:val="0"/>
            <w:vAlign w:val="center"/>
          </w:tcPr>
          <w:p w14:paraId="6E2D61B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件</w:t>
            </w:r>
          </w:p>
        </w:tc>
        <w:tc>
          <w:tcPr>
            <w:tcW w:w="597" w:type="dxa"/>
            <w:shd w:val="clear" w:color="000000" w:fill="FFFFFF"/>
            <w:noWrap w:val="0"/>
            <w:vAlign w:val="center"/>
          </w:tcPr>
          <w:p w14:paraId="2FA86BC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4FBDB35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9B5B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BF4898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124 </w:t>
            </w:r>
          </w:p>
        </w:tc>
        <w:tc>
          <w:tcPr>
            <w:tcW w:w="1090" w:type="dxa"/>
            <w:shd w:val="clear" w:color="000000" w:fill="FFFFFF"/>
            <w:noWrap w:val="0"/>
            <w:vAlign w:val="center"/>
          </w:tcPr>
          <w:p w14:paraId="4FE4525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植物根尖纵切</w:t>
            </w:r>
          </w:p>
        </w:tc>
        <w:tc>
          <w:tcPr>
            <w:tcW w:w="5274" w:type="dxa"/>
            <w:shd w:val="clear" w:color="000000" w:fill="FFFFFF"/>
            <w:noWrap w:val="0"/>
            <w:vAlign w:val="center"/>
          </w:tcPr>
          <w:p w14:paraId="372ED7B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应取材于玉米根，取材部位为根冠至根毛区，应明显显示根冠、分生区、伸长区、根毛区和原形成层等。</w:t>
            </w:r>
          </w:p>
        </w:tc>
        <w:tc>
          <w:tcPr>
            <w:tcW w:w="591" w:type="dxa"/>
            <w:shd w:val="clear" w:color="000000" w:fill="FFFFFF"/>
            <w:noWrap w:val="0"/>
            <w:vAlign w:val="center"/>
          </w:tcPr>
          <w:p w14:paraId="45CBAE0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片</w:t>
            </w:r>
          </w:p>
        </w:tc>
        <w:tc>
          <w:tcPr>
            <w:tcW w:w="597" w:type="dxa"/>
            <w:shd w:val="clear" w:color="000000" w:fill="FFFFFF"/>
            <w:noWrap w:val="0"/>
            <w:vAlign w:val="center"/>
          </w:tcPr>
          <w:p w14:paraId="5F45102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3E200DC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DF72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2F3241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125 </w:t>
            </w:r>
          </w:p>
        </w:tc>
        <w:tc>
          <w:tcPr>
            <w:tcW w:w="1090" w:type="dxa"/>
            <w:shd w:val="clear" w:color="000000" w:fill="FFFFFF"/>
            <w:noWrap w:val="0"/>
            <w:vAlign w:val="center"/>
          </w:tcPr>
          <w:p w14:paraId="428AB7F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顶芽纵切</w:t>
            </w:r>
          </w:p>
        </w:tc>
        <w:tc>
          <w:tcPr>
            <w:tcW w:w="5274" w:type="dxa"/>
            <w:shd w:val="clear" w:color="000000" w:fill="FFFFFF"/>
            <w:noWrap w:val="0"/>
            <w:vAlign w:val="center"/>
          </w:tcPr>
          <w:p w14:paraId="5A3826C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应取材于黑藻顶芽，应能看清生长锥、叶原基、幼叶、腋芽原基和芽轴，生长锥及幼叶处细胞不应有明显的“质壁分离”现象。</w:t>
            </w:r>
          </w:p>
        </w:tc>
        <w:tc>
          <w:tcPr>
            <w:tcW w:w="591" w:type="dxa"/>
            <w:shd w:val="clear" w:color="000000" w:fill="FFFFFF"/>
            <w:noWrap w:val="0"/>
            <w:vAlign w:val="center"/>
          </w:tcPr>
          <w:p w14:paraId="52D0B83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片</w:t>
            </w:r>
          </w:p>
        </w:tc>
        <w:tc>
          <w:tcPr>
            <w:tcW w:w="597" w:type="dxa"/>
            <w:shd w:val="clear" w:color="000000" w:fill="FFFFFF"/>
            <w:noWrap w:val="0"/>
            <w:vAlign w:val="center"/>
          </w:tcPr>
          <w:p w14:paraId="5A33557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342BBD0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52DB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6514F8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126 </w:t>
            </w:r>
          </w:p>
        </w:tc>
        <w:tc>
          <w:tcPr>
            <w:tcW w:w="1090" w:type="dxa"/>
            <w:shd w:val="clear" w:color="000000" w:fill="FFFFFF"/>
            <w:noWrap w:val="0"/>
            <w:vAlign w:val="center"/>
          </w:tcPr>
          <w:p w14:paraId="5BA5FF1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桃花模型</w:t>
            </w:r>
          </w:p>
        </w:tc>
        <w:tc>
          <w:tcPr>
            <w:tcW w:w="5274" w:type="dxa"/>
            <w:shd w:val="clear" w:color="000000" w:fill="FFFFFF"/>
            <w:noWrap w:val="0"/>
            <w:vAlign w:val="center"/>
          </w:tcPr>
          <w:p w14:paraId="34B50F1D">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放大的盛开状态的桃花模型，花冠的直径330mm±15mm，示花柄、花托、花萼、花冠、雄蕊和雌蕊，花瓣、雌蕊可拆装，子房做纵剖。</w:t>
            </w:r>
          </w:p>
        </w:tc>
        <w:tc>
          <w:tcPr>
            <w:tcW w:w="591" w:type="dxa"/>
            <w:shd w:val="clear" w:color="000000" w:fill="FFFFFF"/>
            <w:noWrap w:val="0"/>
            <w:vAlign w:val="center"/>
          </w:tcPr>
          <w:p w14:paraId="68306CC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件</w:t>
            </w:r>
          </w:p>
        </w:tc>
        <w:tc>
          <w:tcPr>
            <w:tcW w:w="597" w:type="dxa"/>
            <w:shd w:val="clear" w:color="000000" w:fill="FFFFFF"/>
            <w:noWrap w:val="0"/>
            <w:vAlign w:val="center"/>
          </w:tcPr>
          <w:p w14:paraId="665DA7A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12</w:t>
            </w:r>
          </w:p>
        </w:tc>
        <w:tc>
          <w:tcPr>
            <w:tcW w:w="1016" w:type="dxa"/>
            <w:noWrap w:val="0"/>
            <w:vAlign w:val="center"/>
          </w:tcPr>
          <w:p w14:paraId="27ABDF8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C80D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72EAEC7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127 </w:t>
            </w:r>
          </w:p>
        </w:tc>
        <w:tc>
          <w:tcPr>
            <w:tcW w:w="1090" w:type="dxa"/>
            <w:shd w:val="clear" w:color="000000" w:fill="FFFFFF"/>
            <w:noWrap w:val="0"/>
            <w:vAlign w:val="center"/>
          </w:tcPr>
          <w:p w14:paraId="48A889D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单子叶植物茎模型</w:t>
            </w:r>
          </w:p>
        </w:tc>
        <w:tc>
          <w:tcPr>
            <w:tcW w:w="5274" w:type="dxa"/>
            <w:shd w:val="clear" w:color="000000" w:fill="FFFFFF"/>
            <w:noWrap w:val="0"/>
            <w:vAlign w:val="center"/>
          </w:tcPr>
          <w:p w14:paraId="2B9CBF9B">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应明显显示表皮、机械组织、薄壁细胞、维管束、维管束鞘、环纹导管、螺纹导管、孔纹导管、筛管和伴胞、气道，各结构应位置准确，修饰自然、正确。</w:t>
            </w:r>
          </w:p>
        </w:tc>
        <w:tc>
          <w:tcPr>
            <w:tcW w:w="591" w:type="dxa"/>
            <w:shd w:val="clear" w:color="000000" w:fill="FFFFFF"/>
            <w:noWrap w:val="0"/>
            <w:vAlign w:val="center"/>
          </w:tcPr>
          <w:p w14:paraId="3407EF3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件</w:t>
            </w:r>
          </w:p>
        </w:tc>
        <w:tc>
          <w:tcPr>
            <w:tcW w:w="597" w:type="dxa"/>
            <w:shd w:val="clear" w:color="000000" w:fill="FFFFFF"/>
            <w:noWrap w:val="0"/>
            <w:vAlign w:val="center"/>
          </w:tcPr>
          <w:p w14:paraId="7DA2C5B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142B349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FCE0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719" w:type="dxa"/>
            <w:shd w:val="clear" w:color="000000" w:fill="FFFFFF"/>
            <w:noWrap w:val="0"/>
            <w:vAlign w:val="center"/>
          </w:tcPr>
          <w:p w14:paraId="62A5057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128 </w:t>
            </w:r>
          </w:p>
        </w:tc>
        <w:tc>
          <w:tcPr>
            <w:tcW w:w="1090" w:type="dxa"/>
            <w:shd w:val="clear" w:color="000000" w:fill="FFFFFF"/>
            <w:noWrap w:val="0"/>
            <w:vAlign w:val="center"/>
          </w:tcPr>
          <w:p w14:paraId="6F4CE37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双子叶草本植物茎模型</w:t>
            </w:r>
          </w:p>
        </w:tc>
        <w:tc>
          <w:tcPr>
            <w:tcW w:w="5274" w:type="dxa"/>
            <w:shd w:val="clear" w:color="000000" w:fill="FFFFFF"/>
            <w:noWrap w:val="0"/>
            <w:vAlign w:val="center"/>
          </w:tcPr>
          <w:p w14:paraId="56208F1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应以向日葵茎为参考材料，示双子叶草本植物茎纵、横切面的结构，应示角质层、表皮、厚角组织、薄壁组织、维管束、髓、髓射线、环纹导管、螺纹导管、孔纹导管、筛管和伴胞、形成层各部位。</w:t>
            </w:r>
          </w:p>
        </w:tc>
        <w:tc>
          <w:tcPr>
            <w:tcW w:w="591" w:type="dxa"/>
            <w:shd w:val="clear" w:color="000000" w:fill="FFFFFF"/>
            <w:noWrap w:val="0"/>
            <w:vAlign w:val="center"/>
          </w:tcPr>
          <w:p w14:paraId="6510260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件</w:t>
            </w:r>
          </w:p>
        </w:tc>
        <w:tc>
          <w:tcPr>
            <w:tcW w:w="597" w:type="dxa"/>
            <w:shd w:val="clear" w:color="000000" w:fill="FFFFFF"/>
            <w:noWrap w:val="0"/>
            <w:vAlign w:val="center"/>
          </w:tcPr>
          <w:p w14:paraId="0AE170C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02FACC4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2AE4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B1A487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129 </w:t>
            </w:r>
          </w:p>
        </w:tc>
        <w:tc>
          <w:tcPr>
            <w:tcW w:w="1090" w:type="dxa"/>
            <w:shd w:val="clear" w:color="000000" w:fill="FFFFFF"/>
            <w:noWrap w:val="0"/>
            <w:vAlign w:val="center"/>
          </w:tcPr>
          <w:p w14:paraId="6E72919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导管、筛管结构模型</w:t>
            </w:r>
          </w:p>
        </w:tc>
        <w:tc>
          <w:tcPr>
            <w:tcW w:w="5274" w:type="dxa"/>
            <w:shd w:val="clear" w:color="000000" w:fill="FFFFFF"/>
            <w:noWrap w:val="0"/>
            <w:vAlign w:val="center"/>
          </w:tcPr>
          <w:p w14:paraId="6C3C482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显微结构的立体放大模型，包括环纹导管、螺纹导管、网纹导管、孔纹导管及筛管，形态结构应正确、自然。</w:t>
            </w:r>
          </w:p>
        </w:tc>
        <w:tc>
          <w:tcPr>
            <w:tcW w:w="591" w:type="dxa"/>
            <w:shd w:val="clear" w:color="000000" w:fill="FFFFFF"/>
            <w:noWrap w:val="0"/>
            <w:vAlign w:val="center"/>
          </w:tcPr>
          <w:p w14:paraId="47E2161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件</w:t>
            </w:r>
          </w:p>
        </w:tc>
        <w:tc>
          <w:tcPr>
            <w:tcW w:w="597" w:type="dxa"/>
            <w:shd w:val="clear" w:color="000000" w:fill="FFFFFF"/>
            <w:noWrap w:val="0"/>
            <w:vAlign w:val="center"/>
          </w:tcPr>
          <w:p w14:paraId="5935946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43D2F4E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6AD6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427DC3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130 </w:t>
            </w:r>
          </w:p>
        </w:tc>
        <w:tc>
          <w:tcPr>
            <w:tcW w:w="1090" w:type="dxa"/>
            <w:shd w:val="clear" w:color="000000" w:fill="FFFFFF"/>
            <w:noWrap w:val="0"/>
            <w:vAlign w:val="center"/>
          </w:tcPr>
          <w:p w14:paraId="60DF311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木本双子叶植物茎横切</w:t>
            </w:r>
          </w:p>
        </w:tc>
        <w:tc>
          <w:tcPr>
            <w:tcW w:w="5274" w:type="dxa"/>
            <w:shd w:val="clear" w:color="000000" w:fill="FFFFFF"/>
            <w:noWrap w:val="0"/>
            <w:vAlign w:val="center"/>
          </w:tcPr>
          <w:p w14:paraId="146E5E65">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取材于三年生椴木枝，应能看清表皮、木栓层、厚角组织、皮层、韧皮部、形成层、木质部、髓部和髓射线。</w:t>
            </w:r>
          </w:p>
        </w:tc>
        <w:tc>
          <w:tcPr>
            <w:tcW w:w="591" w:type="dxa"/>
            <w:shd w:val="clear" w:color="000000" w:fill="FFFFFF"/>
            <w:noWrap w:val="0"/>
            <w:vAlign w:val="center"/>
          </w:tcPr>
          <w:p w14:paraId="22B5852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片</w:t>
            </w:r>
          </w:p>
        </w:tc>
        <w:tc>
          <w:tcPr>
            <w:tcW w:w="597" w:type="dxa"/>
            <w:shd w:val="clear" w:color="000000" w:fill="FFFFFF"/>
            <w:noWrap w:val="0"/>
            <w:vAlign w:val="center"/>
          </w:tcPr>
          <w:p w14:paraId="612C245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6A3ED59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7ABC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trPr>
        <w:tc>
          <w:tcPr>
            <w:tcW w:w="719" w:type="dxa"/>
            <w:shd w:val="clear" w:color="000000" w:fill="FFFFFF"/>
            <w:noWrap w:val="0"/>
            <w:vAlign w:val="center"/>
          </w:tcPr>
          <w:p w14:paraId="12FC686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131 </w:t>
            </w:r>
          </w:p>
        </w:tc>
        <w:tc>
          <w:tcPr>
            <w:tcW w:w="1090" w:type="dxa"/>
            <w:shd w:val="clear" w:color="000000" w:fill="FFFFFF"/>
            <w:noWrap w:val="0"/>
            <w:vAlign w:val="center"/>
          </w:tcPr>
          <w:p w14:paraId="1201CA7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南瓜茎纵切</w:t>
            </w:r>
          </w:p>
        </w:tc>
        <w:tc>
          <w:tcPr>
            <w:tcW w:w="5274" w:type="dxa"/>
            <w:shd w:val="clear" w:color="000000" w:fill="FFFFFF"/>
            <w:noWrap w:val="0"/>
            <w:vAlign w:val="center"/>
          </w:tcPr>
          <w:p w14:paraId="429B666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应能看清皮层、机械组织、薄壁组织、双韧维管束和髓腔，在双韧维管束的纵断面上应能看清网纹导管或环纹导管或螺纹导管中的两种和筛管、筛板等结构。</w:t>
            </w:r>
          </w:p>
        </w:tc>
        <w:tc>
          <w:tcPr>
            <w:tcW w:w="591" w:type="dxa"/>
            <w:shd w:val="clear" w:color="000000" w:fill="FFFFFF"/>
            <w:noWrap w:val="0"/>
            <w:vAlign w:val="center"/>
          </w:tcPr>
          <w:p w14:paraId="191B7AB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片</w:t>
            </w:r>
          </w:p>
        </w:tc>
        <w:tc>
          <w:tcPr>
            <w:tcW w:w="597" w:type="dxa"/>
            <w:shd w:val="clear" w:color="000000" w:fill="FFFFFF"/>
            <w:noWrap w:val="0"/>
            <w:vAlign w:val="center"/>
          </w:tcPr>
          <w:p w14:paraId="40723D0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341D39B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5556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trPr>
        <w:tc>
          <w:tcPr>
            <w:tcW w:w="719" w:type="dxa"/>
            <w:shd w:val="clear" w:color="000000" w:fill="FFFFFF"/>
            <w:noWrap w:val="0"/>
            <w:vAlign w:val="center"/>
          </w:tcPr>
          <w:p w14:paraId="1951905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132 </w:t>
            </w:r>
          </w:p>
        </w:tc>
        <w:tc>
          <w:tcPr>
            <w:tcW w:w="1090" w:type="dxa"/>
            <w:shd w:val="clear" w:color="000000" w:fill="FFFFFF"/>
            <w:noWrap w:val="0"/>
            <w:vAlign w:val="center"/>
          </w:tcPr>
          <w:p w14:paraId="56F9122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叶构造模型</w:t>
            </w:r>
          </w:p>
        </w:tc>
        <w:tc>
          <w:tcPr>
            <w:tcW w:w="5274" w:type="dxa"/>
            <w:shd w:val="clear" w:color="000000" w:fill="FFFFFF"/>
            <w:noWrap w:val="0"/>
            <w:vAlign w:val="center"/>
          </w:tcPr>
          <w:p w14:paraId="0885A665">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以蚕豆叶为参考材料，示双子叶植物叶的构造，示上表皮、下表皮、栅栏组织、海绵组织、主脉、侧脉、木质部、韧皮部、形成层、气孔等部位。</w:t>
            </w:r>
          </w:p>
        </w:tc>
        <w:tc>
          <w:tcPr>
            <w:tcW w:w="591" w:type="dxa"/>
            <w:shd w:val="clear" w:color="000000" w:fill="FFFFFF"/>
            <w:noWrap w:val="0"/>
            <w:vAlign w:val="center"/>
          </w:tcPr>
          <w:p w14:paraId="2CB9447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件</w:t>
            </w:r>
          </w:p>
        </w:tc>
        <w:tc>
          <w:tcPr>
            <w:tcW w:w="597" w:type="dxa"/>
            <w:shd w:val="clear" w:color="000000" w:fill="FFFFFF"/>
            <w:noWrap w:val="0"/>
            <w:vAlign w:val="center"/>
          </w:tcPr>
          <w:p w14:paraId="2346102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1DB4032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340E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719" w:type="dxa"/>
            <w:shd w:val="clear" w:color="000000" w:fill="FFFFFF"/>
            <w:noWrap w:val="0"/>
            <w:vAlign w:val="center"/>
          </w:tcPr>
          <w:p w14:paraId="19AA2B1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133 </w:t>
            </w:r>
          </w:p>
        </w:tc>
        <w:tc>
          <w:tcPr>
            <w:tcW w:w="1090" w:type="dxa"/>
            <w:shd w:val="clear" w:color="000000" w:fill="FFFFFF"/>
            <w:noWrap w:val="0"/>
            <w:vAlign w:val="center"/>
          </w:tcPr>
          <w:p w14:paraId="2BB95DE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迎春叶横切</w:t>
            </w:r>
          </w:p>
        </w:tc>
        <w:tc>
          <w:tcPr>
            <w:tcW w:w="5274" w:type="dxa"/>
            <w:shd w:val="clear" w:color="000000" w:fill="FFFFFF"/>
            <w:noWrap w:val="0"/>
            <w:vAlign w:val="center"/>
          </w:tcPr>
          <w:p w14:paraId="28E7C5E6">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应显示叶片横断面的上下表皮、栅栏组织、海绵组织及叶脉等。</w:t>
            </w:r>
          </w:p>
        </w:tc>
        <w:tc>
          <w:tcPr>
            <w:tcW w:w="591" w:type="dxa"/>
            <w:shd w:val="clear" w:color="000000" w:fill="FFFFFF"/>
            <w:noWrap w:val="0"/>
            <w:vAlign w:val="center"/>
          </w:tcPr>
          <w:p w14:paraId="3E585AF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片</w:t>
            </w:r>
          </w:p>
        </w:tc>
        <w:tc>
          <w:tcPr>
            <w:tcW w:w="597" w:type="dxa"/>
            <w:shd w:val="clear" w:color="000000" w:fill="FFFFFF"/>
            <w:noWrap w:val="0"/>
            <w:vAlign w:val="center"/>
          </w:tcPr>
          <w:p w14:paraId="19CCE36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6C28A96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87DE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719" w:type="dxa"/>
            <w:shd w:val="clear" w:color="000000" w:fill="FFFFFF"/>
            <w:noWrap w:val="0"/>
            <w:vAlign w:val="center"/>
          </w:tcPr>
          <w:p w14:paraId="3D28816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134 </w:t>
            </w:r>
          </w:p>
        </w:tc>
        <w:tc>
          <w:tcPr>
            <w:tcW w:w="1090" w:type="dxa"/>
            <w:shd w:val="clear" w:color="000000" w:fill="FFFFFF"/>
            <w:noWrap w:val="0"/>
            <w:vAlign w:val="center"/>
          </w:tcPr>
          <w:p w14:paraId="107BB9D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人体半身模型</w:t>
            </w:r>
          </w:p>
        </w:tc>
        <w:tc>
          <w:tcPr>
            <w:tcW w:w="5274" w:type="dxa"/>
            <w:shd w:val="clear" w:color="000000" w:fill="FFFFFF"/>
            <w:noWrap w:val="0"/>
            <w:vAlign w:val="center"/>
          </w:tcPr>
          <w:p w14:paraId="1EE5F44B">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自然大，橡胶制，示消化系统、呼吸系统、泌尿系统。</w:t>
            </w:r>
          </w:p>
        </w:tc>
        <w:tc>
          <w:tcPr>
            <w:tcW w:w="591" w:type="dxa"/>
            <w:shd w:val="clear" w:color="000000" w:fill="FFFFFF"/>
            <w:noWrap w:val="0"/>
            <w:vAlign w:val="center"/>
          </w:tcPr>
          <w:p w14:paraId="6ECAF9B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件</w:t>
            </w:r>
          </w:p>
        </w:tc>
        <w:tc>
          <w:tcPr>
            <w:tcW w:w="597" w:type="dxa"/>
            <w:shd w:val="clear" w:color="000000" w:fill="FFFFFF"/>
            <w:noWrap w:val="0"/>
            <w:vAlign w:val="center"/>
          </w:tcPr>
          <w:p w14:paraId="1ECA96B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30927B8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1264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719" w:type="dxa"/>
            <w:shd w:val="clear" w:color="000000" w:fill="FFFFFF"/>
            <w:noWrap w:val="0"/>
            <w:vAlign w:val="center"/>
          </w:tcPr>
          <w:p w14:paraId="3987C83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135 </w:t>
            </w:r>
          </w:p>
        </w:tc>
        <w:tc>
          <w:tcPr>
            <w:tcW w:w="1090" w:type="dxa"/>
            <w:shd w:val="clear" w:color="000000" w:fill="FFFFFF"/>
            <w:noWrap w:val="0"/>
            <w:vAlign w:val="center"/>
          </w:tcPr>
          <w:p w14:paraId="43BF21F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小肠切片</w:t>
            </w:r>
          </w:p>
        </w:tc>
        <w:tc>
          <w:tcPr>
            <w:tcW w:w="5274" w:type="dxa"/>
            <w:shd w:val="clear" w:color="000000" w:fill="FFFFFF"/>
            <w:noWrap w:val="0"/>
            <w:vAlign w:val="center"/>
          </w:tcPr>
          <w:p w14:paraId="50F068F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应能看清粘膜，包括绒毛、粘膜肌层和肠腺，粘膜下层、肌层和浆膜等。</w:t>
            </w:r>
          </w:p>
        </w:tc>
        <w:tc>
          <w:tcPr>
            <w:tcW w:w="591" w:type="dxa"/>
            <w:shd w:val="clear" w:color="000000" w:fill="FFFFFF"/>
            <w:noWrap w:val="0"/>
            <w:vAlign w:val="center"/>
          </w:tcPr>
          <w:p w14:paraId="4AC2A8A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片</w:t>
            </w:r>
          </w:p>
        </w:tc>
        <w:tc>
          <w:tcPr>
            <w:tcW w:w="597" w:type="dxa"/>
            <w:shd w:val="clear" w:color="000000" w:fill="FFFFFF"/>
            <w:noWrap w:val="0"/>
            <w:vAlign w:val="center"/>
          </w:tcPr>
          <w:p w14:paraId="311176F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0BB68D0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EB08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719" w:type="dxa"/>
            <w:shd w:val="clear" w:color="000000" w:fill="FFFFFF"/>
            <w:noWrap w:val="0"/>
            <w:vAlign w:val="center"/>
          </w:tcPr>
          <w:p w14:paraId="4E8710D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136 </w:t>
            </w:r>
          </w:p>
        </w:tc>
        <w:tc>
          <w:tcPr>
            <w:tcW w:w="1090" w:type="dxa"/>
            <w:shd w:val="clear" w:color="000000" w:fill="FFFFFF"/>
            <w:noWrap w:val="0"/>
            <w:vAlign w:val="center"/>
          </w:tcPr>
          <w:p w14:paraId="736E5AC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喉解剖模型</w:t>
            </w:r>
          </w:p>
        </w:tc>
        <w:tc>
          <w:tcPr>
            <w:tcW w:w="5274" w:type="dxa"/>
            <w:shd w:val="clear" w:color="000000" w:fill="FFFFFF"/>
            <w:noWrap w:val="0"/>
            <w:vAlign w:val="center"/>
          </w:tcPr>
          <w:p w14:paraId="642B51B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应正确显示喉软骨、喉肌、喉腔、喉口等结构特征。</w:t>
            </w:r>
          </w:p>
        </w:tc>
        <w:tc>
          <w:tcPr>
            <w:tcW w:w="591" w:type="dxa"/>
            <w:shd w:val="clear" w:color="000000" w:fill="FFFFFF"/>
            <w:noWrap w:val="0"/>
            <w:vAlign w:val="center"/>
          </w:tcPr>
          <w:p w14:paraId="465F9B0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件</w:t>
            </w:r>
          </w:p>
        </w:tc>
        <w:tc>
          <w:tcPr>
            <w:tcW w:w="597" w:type="dxa"/>
            <w:shd w:val="clear" w:color="000000" w:fill="FFFFFF"/>
            <w:noWrap w:val="0"/>
            <w:vAlign w:val="center"/>
          </w:tcPr>
          <w:p w14:paraId="7F518EF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5B550CC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1E9F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6" w:hRule="atLeast"/>
        </w:trPr>
        <w:tc>
          <w:tcPr>
            <w:tcW w:w="719" w:type="dxa"/>
            <w:shd w:val="clear" w:color="000000" w:fill="FFFFFF"/>
            <w:noWrap w:val="0"/>
            <w:vAlign w:val="center"/>
          </w:tcPr>
          <w:p w14:paraId="3AD1922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137 </w:t>
            </w:r>
          </w:p>
        </w:tc>
        <w:tc>
          <w:tcPr>
            <w:tcW w:w="1090" w:type="dxa"/>
            <w:shd w:val="clear" w:color="000000" w:fill="FFFFFF"/>
            <w:noWrap w:val="0"/>
            <w:vAlign w:val="center"/>
          </w:tcPr>
          <w:p w14:paraId="37AFAE5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肺泡模型</w:t>
            </w:r>
          </w:p>
        </w:tc>
        <w:tc>
          <w:tcPr>
            <w:tcW w:w="5274" w:type="dxa"/>
            <w:shd w:val="clear" w:color="000000" w:fill="FFFFFF"/>
            <w:noWrap w:val="0"/>
            <w:vAlign w:val="center"/>
          </w:tcPr>
          <w:p w14:paraId="41782E20">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应正确显示细支气管、呼吸性细支气管、肺泡管、肺泡囊、肺泡、肺泡隔、肺动脉、肺静脉、肺泡毛细血管网、支气管动脉、支气管静脉、平滑肌、弹性纤维等结构特征。</w:t>
            </w:r>
          </w:p>
        </w:tc>
        <w:tc>
          <w:tcPr>
            <w:tcW w:w="591" w:type="dxa"/>
            <w:shd w:val="clear" w:color="000000" w:fill="FFFFFF"/>
            <w:noWrap w:val="0"/>
            <w:vAlign w:val="center"/>
          </w:tcPr>
          <w:p w14:paraId="128B916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件</w:t>
            </w:r>
          </w:p>
        </w:tc>
        <w:tc>
          <w:tcPr>
            <w:tcW w:w="597" w:type="dxa"/>
            <w:shd w:val="clear" w:color="000000" w:fill="FFFFFF"/>
            <w:noWrap w:val="0"/>
            <w:vAlign w:val="center"/>
          </w:tcPr>
          <w:p w14:paraId="3958DE2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424A888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EB7B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4" w:hRule="atLeast"/>
        </w:trPr>
        <w:tc>
          <w:tcPr>
            <w:tcW w:w="719" w:type="dxa"/>
            <w:shd w:val="clear" w:color="000000" w:fill="FFFFFF"/>
            <w:noWrap w:val="0"/>
            <w:vAlign w:val="center"/>
          </w:tcPr>
          <w:p w14:paraId="1D60478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138 </w:t>
            </w:r>
          </w:p>
        </w:tc>
        <w:tc>
          <w:tcPr>
            <w:tcW w:w="1090" w:type="dxa"/>
            <w:shd w:val="clear" w:color="000000" w:fill="FFFFFF"/>
            <w:noWrap w:val="0"/>
            <w:vAlign w:val="center"/>
          </w:tcPr>
          <w:p w14:paraId="3809420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膈肌运动模拟器</w:t>
            </w:r>
          </w:p>
        </w:tc>
        <w:tc>
          <w:tcPr>
            <w:tcW w:w="5274" w:type="dxa"/>
            <w:shd w:val="clear" w:color="000000" w:fill="FFFFFF"/>
            <w:noWrap w:val="0"/>
            <w:vAlign w:val="center"/>
          </w:tcPr>
          <w:p w14:paraId="2AA09F5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高度250mm±15mm，宽度或直径220mm±15mm，膈的直径（或长径）≥170mm；应模拟显示胸腔、膈、气管、支气管、肺（或肺泡）等结构。</w:t>
            </w:r>
          </w:p>
        </w:tc>
        <w:tc>
          <w:tcPr>
            <w:tcW w:w="591" w:type="dxa"/>
            <w:shd w:val="clear" w:color="000000" w:fill="FFFFFF"/>
            <w:noWrap w:val="0"/>
            <w:vAlign w:val="center"/>
          </w:tcPr>
          <w:p w14:paraId="797BB98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件</w:t>
            </w:r>
          </w:p>
        </w:tc>
        <w:tc>
          <w:tcPr>
            <w:tcW w:w="597" w:type="dxa"/>
            <w:shd w:val="clear" w:color="000000" w:fill="FFFFFF"/>
            <w:noWrap w:val="0"/>
            <w:vAlign w:val="center"/>
          </w:tcPr>
          <w:p w14:paraId="711E30A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1128FEA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67C1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719" w:type="dxa"/>
            <w:shd w:val="clear" w:color="000000" w:fill="FFFFFF"/>
            <w:noWrap w:val="0"/>
            <w:vAlign w:val="center"/>
          </w:tcPr>
          <w:p w14:paraId="4782131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139 </w:t>
            </w:r>
          </w:p>
        </w:tc>
        <w:tc>
          <w:tcPr>
            <w:tcW w:w="1090" w:type="dxa"/>
            <w:shd w:val="clear" w:color="000000" w:fill="FFFFFF"/>
            <w:noWrap w:val="0"/>
            <w:vAlign w:val="center"/>
          </w:tcPr>
          <w:p w14:paraId="3C8A0E7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人血涂片</w:t>
            </w:r>
          </w:p>
        </w:tc>
        <w:tc>
          <w:tcPr>
            <w:tcW w:w="5274" w:type="dxa"/>
            <w:shd w:val="clear" w:color="000000" w:fill="FFFFFF"/>
            <w:noWrap w:val="0"/>
            <w:vAlign w:val="center"/>
          </w:tcPr>
          <w:p w14:paraId="07B93F7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染色均匀，能看清红血细胞和白血细胞，细胞不重叠、无变形和自溶现象。</w:t>
            </w:r>
          </w:p>
        </w:tc>
        <w:tc>
          <w:tcPr>
            <w:tcW w:w="591" w:type="dxa"/>
            <w:shd w:val="clear" w:color="000000" w:fill="FFFFFF"/>
            <w:noWrap w:val="0"/>
            <w:vAlign w:val="center"/>
          </w:tcPr>
          <w:p w14:paraId="00A7F04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片</w:t>
            </w:r>
          </w:p>
        </w:tc>
        <w:tc>
          <w:tcPr>
            <w:tcW w:w="597" w:type="dxa"/>
            <w:shd w:val="clear" w:color="000000" w:fill="FFFFFF"/>
            <w:noWrap w:val="0"/>
            <w:vAlign w:val="center"/>
          </w:tcPr>
          <w:p w14:paraId="5488003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3A4F896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2FF9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719" w:type="dxa"/>
            <w:shd w:val="clear" w:color="000000" w:fill="FFFFFF"/>
            <w:noWrap w:val="0"/>
            <w:vAlign w:val="center"/>
          </w:tcPr>
          <w:p w14:paraId="58F9685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140 </w:t>
            </w:r>
          </w:p>
        </w:tc>
        <w:tc>
          <w:tcPr>
            <w:tcW w:w="1090" w:type="dxa"/>
            <w:shd w:val="clear" w:color="000000" w:fill="FFFFFF"/>
            <w:noWrap w:val="0"/>
            <w:vAlign w:val="center"/>
          </w:tcPr>
          <w:p w14:paraId="67B1D19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动静脉血管横切</w:t>
            </w:r>
          </w:p>
        </w:tc>
        <w:tc>
          <w:tcPr>
            <w:tcW w:w="5274" w:type="dxa"/>
            <w:shd w:val="clear" w:color="000000" w:fill="FFFFFF"/>
            <w:noWrap w:val="0"/>
            <w:vAlign w:val="center"/>
          </w:tcPr>
          <w:p w14:paraId="4A97C1A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取材于哺乳动物的腹主动脉和下腔静脉，内皮应至少90%完整。</w:t>
            </w:r>
          </w:p>
        </w:tc>
        <w:tc>
          <w:tcPr>
            <w:tcW w:w="591" w:type="dxa"/>
            <w:shd w:val="clear" w:color="000000" w:fill="FFFFFF"/>
            <w:noWrap w:val="0"/>
            <w:vAlign w:val="center"/>
          </w:tcPr>
          <w:p w14:paraId="5461D6E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片</w:t>
            </w:r>
          </w:p>
        </w:tc>
        <w:tc>
          <w:tcPr>
            <w:tcW w:w="597" w:type="dxa"/>
            <w:shd w:val="clear" w:color="000000" w:fill="FFFFFF"/>
            <w:noWrap w:val="0"/>
            <w:vAlign w:val="center"/>
          </w:tcPr>
          <w:p w14:paraId="142005C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319199A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4250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trPr>
        <w:tc>
          <w:tcPr>
            <w:tcW w:w="719" w:type="dxa"/>
            <w:shd w:val="clear" w:color="000000" w:fill="FFFFFF"/>
            <w:noWrap w:val="0"/>
            <w:vAlign w:val="center"/>
          </w:tcPr>
          <w:p w14:paraId="3392568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141 </w:t>
            </w:r>
          </w:p>
        </w:tc>
        <w:tc>
          <w:tcPr>
            <w:tcW w:w="1090" w:type="dxa"/>
            <w:shd w:val="clear" w:color="000000" w:fill="FFFFFF"/>
            <w:noWrap w:val="0"/>
            <w:vAlign w:val="center"/>
          </w:tcPr>
          <w:p w14:paraId="4ADDBA5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心脏解剖模型</w:t>
            </w:r>
          </w:p>
        </w:tc>
        <w:tc>
          <w:tcPr>
            <w:tcW w:w="5274" w:type="dxa"/>
            <w:shd w:val="clear" w:color="000000" w:fill="FFFFFF"/>
            <w:noWrap w:val="0"/>
            <w:vAlign w:val="center"/>
          </w:tcPr>
          <w:p w14:paraId="0DC480A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三倍自然大，示上腔静脉、下腔静脉、主动脉、肺动脉、动脉韧带、左冠状动脉、右冠状动脉、冠状窦，左心房、右心房、左心室、右心室、二尖瓣、三尖瓣、主动脉瓣、肺动脉瓣、卵圆窝、冠状窦口。</w:t>
            </w:r>
          </w:p>
        </w:tc>
        <w:tc>
          <w:tcPr>
            <w:tcW w:w="591" w:type="dxa"/>
            <w:shd w:val="clear" w:color="000000" w:fill="FFFFFF"/>
            <w:noWrap w:val="0"/>
            <w:vAlign w:val="center"/>
          </w:tcPr>
          <w:p w14:paraId="082DF44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件</w:t>
            </w:r>
          </w:p>
        </w:tc>
        <w:tc>
          <w:tcPr>
            <w:tcW w:w="597" w:type="dxa"/>
            <w:shd w:val="clear" w:color="000000" w:fill="FFFFFF"/>
            <w:noWrap w:val="0"/>
            <w:vAlign w:val="center"/>
          </w:tcPr>
          <w:p w14:paraId="0401903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0CB0573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F0D8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719" w:type="dxa"/>
            <w:shd w:val="clear" w:color="000000" w:fill="FFFFFF"/>
            <w:noWrap w:val="0"/>
            <w:vAlign w:val="center"/>
          </w:tcPr>
          <w:p w14:paraId="5BC1748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142 </w:t>
            </w:r>
          </w:p>
        </w:tc>
        <w:tc>
          <w:tcPr>
            <w:tcW w:w="1090" w:type="dxa"/>
            <w:shd w:val="clear" w:color="000000" w:fill="FFFFFF"/>
            <w:noWrap w:val="0"/>
            <w:vAlign w:val="center"/>
          </w:tcPr>
          <w:p w14:paraId="60E9691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心脏解剖模型</w:t>
            </w:r>
          </w:p>
        </w:tc>
        <w:tc>
          <w:tcPr>
            <w:tcW w:w="5274" w:type="dxa"/>
            <w:shd w:val="clear" w:color="000000" w:fill="FFFFFF"/>
            <w:noWrap w:val="0"/>
            <w:vAlign w:val="center"/>
          </w:tcPr>
          <w:p w14:paraId="1AFF6430">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自然大，示上腔静脉、下腔静脉、主动脉、肺动脉、左心房、右心房、左心室、右心室</w:t>
            </w:r>
          </w:p>
        </w:tc>
        <w:tc>
          <w:tcPr>
            <w:tcW w:w="591" w:type="dxa"/>
            <w:shd w:val="clear" w:color="000000" w:fill="FFFFFF"/>
            <w:noWrap w:val="0"/>
            <w:vAlign w:val="center"/>
          </w:tcPr>
          <w:p w14:paraId="09E1E7B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件</w:t>
            </w:r>
          </w:p>
        </w:tc>
        <w:tc>
          <w:tcPr>
            <w:tcW w:w="597" w:type="dxa"/>
            <w:shd w:val="clear" w:color="000000" w:fill="FFFFFF"/>
            <w:noWrap w:val="0"/>
            <w:vAlign w:val="center"/>
          </w:tcPr>
          <w:p w14:paraId="758A8DD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12</w:t>
            </w:r>
          </w:p>
        </w:tc>
        <w:tc>
          <w:tcPr>
            <w:tcW w:w="1016" w:type="dxa"/>
            <w:noWrap w:val="0"/>
            <w:vAlign w:val="center"/>
          </w:tcPr>
          <w:p w14:paraId="1E2180D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912C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trPr>
        <w:tc>
          <w:tcPr>
            <w:tcW w:w="719" w:type="dxa"/>
            <w:shd w:val="clear" w:color="000000" w:fill="FFFFFF"/>
            <w:noWrap w:val="0"/>
            <w:vAlign w:val="center"/>
          </w:tcPr>
          <w:p w14:paraId="6847AC6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143 </w:t>
            </w:r>
          </w:p>
        </w:tc>
        <w:tc>
          <w:tcPr>
            <w:tcW w:w="1090" w:type="dxa"/>
            <w:shd w:val="clear" w:color="000000" w:fill="FFFFFF"/>
            <w:noWrap w:val="0"/>
            <w:vAlign w:val="center"/>
          </w:tcPr>
          <w:p w14:paraId="2B7F8F1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电子血压计</w:t>
            </w:r>
          </w:p>
        </w:tc>
        <w:tc>
          <w:tcPr>
            <w:tcW w:w="5274" w:type="dxa"/>
            <w:shd w:val="clear" w:color="000000" w:fill="FFFFFF"/>
            <w:noWrap w:val="0"/>
            <w:vAlign w:val="center"/>
          </w:tcPr>
          <w:p w14:paraId="4CAA2391">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数字式液晶显示，量程0mmHg～299mmHg，分辨力3mmHg。</w:t>
            </w:r>
          </w:p>
        </w:tc>
        <w:tc>
          <w:tcPr>
            <w:tcW w:w="591" w:type="dxa"/>
            <w:shd w:val="clear" w:color="000000" w:fill="FFFFFF"/>
            <w:noWrap w:val="0"/>
            <w:vAlign w:val="center"/>
          </w:tcPr>
          <w:p w14:paraId="37D1801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台</w:t>
            </w:r>
          </w:p>
        </w:tc>
        <w:tc>
          <w:tcPr>
            <w:tcW w:w="597" w:type="dxa"/>
            <w:shd w:val="clear" w:color="000000" w:fill="FFFFFF"/>
            <w:noWrap w:val="0"/>
            <w:vAlign w:val="center"/>
          </w:tcPr>
          <w:p w14:paraId="71C505E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7013285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9164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6820A59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144 </w:t>
            </w:r>
          </w:p>
        </w:tc>
        <w:tc>
          <w:tcPr>
            <w:tcW w:w="1090" w:type="dxa"/>
            <w:shd w:val="clear" w:color="000000" w:fill="FFFFFF"/>
            <w:noWrap w:val="0"/>
            <w:vAlign w:val="center"/>
          </w:tcPr>
          <w:p w14:paraId="559CFE1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男性泌尿生殖系统模型</w:t>
            </w:r>
          </w:p>
        </w:tc>
        <w:tc>
          <w:tcPr>
            <w:tcW w:w="5274" w:type="dxa"/>
            <w:shd w:val="clear" w:color="000000" w:fill="FFFFFF"/>
            <w:noWrap w:val="0"/>
            <w:vAlign w:val="center"/>
          </w:tcPr>
          <w:p w14:paraId="039A9637">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自然大，结构清晰，位置精准，比例应适宜。</w:t>
            </w:r>
          </w:p>
        </w:tc>
        <w:tc>
          <w:tcPr>
            <w:tcW w:w="591" w:type="dxa"/>
            <w:shd w:val="clear" w:color="000000" w:fill="FFFFFF"/>
            <w:noWrap w:val="0"/>
            <w:vAlign w:val="center"/>
          </w:tcPr>
          <w:p w14:paraId="57FDB21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件</w:t>
            </w:r>
          </w:p>
        </w:tc>
        <w:tc>
          <w:tcPr>
            <w:tcW w:w="597" w:type="dxa"/>
            <w:shd w:val="clear" w:color="000000" w:fill="FFFFFF"/>
            <w:noWrap w:val="0"/>
            <w:vAlign w:val="center"/>
          </w:tcPr>
          <w:p w14:paraId="55477A2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4A0F5AA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1FA6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47A50E0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145 </w:t>
            </w:r>
          </w:p>
        </w:tc>
        <w:tc>
          <w:tcPr>
            <w:tcW w:w="1090" w:type="dxa"/>
            <w:shd w:val="clear" w:color="000000" w:fill="FFFFFF"/>
            <w:noWrap w:val="0"/>
            <w:vAlign w:val="center"/>
          </w:tcPr>
          <w:p w14:paraId="2F002D4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女性泌尿生殖系统模型</w:t>
            </w:r>
          </w:p>
        </w:tc>
        <w:tc>
          <w:tcPr>
            <w:tcW w:w="5274" w:type="dxa"/>
            <w:shd w:val="clear" w:color="000000" w:fill="FFFFFF"/>
            <w:noWrap w:val="0"/>
            <w:vAlign w:val="center"/>
          </w:tcPr>
          <w:p w14:paraId="2D70A384">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自然大，结构清晰，位置精准，比例应适宜。</w:t>
            </w:r>
          </w:p>
        </w:tc>
        <w:tc>
          <w:tcPr>
            <w:tcW w:w="591" w:type="dxa"/>
            <w:shd w:val="clear" w:color="000000" w:fill="FFFFFF"/>
            <w:noWrap w:val="0"/>
            <w:vAlign w:val="center"/>
          </w:tcPr>
          <w:p w14:paraId="26DF8FA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件</w:t>
            </w:r>
          </w:p>
        </w:tc>
        <w:tc>
          <w:tcPr>
            <w:tcW w:w="597" w:type="dxa"/>
            <w:shd w:val="clear" w:color="000000" w:fill="FFFFFF"/>
            <w:noWrap w:val="0"/>
            <w:vAlign w:val="center"/>
          </w:tcPr>
          <w:p w14:paraId="322C1B6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18554DA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ED8D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2" w:hRule="atLeast"/>
        </w:trPr>
        <w:tc>
          <w:tcPr>
            <w:tcW w:w="719" w:type="dxa"/>
            <w:shd w:val="clear" w:color="000000" w:fill="FFFFFF"/>
            <w:noWrap w:val="0"/>
            <w:vAlign w:val="center"/>
          </w:tcPr>
          <w:p w14:paraId="6793F17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146 </w:t>
            </w:r>
          </w:p>
        </w:tc>
        <w:tc>
          <w:tcPr>
            <w:tcW w:w="1090" w:type="dxa"/>
            <w:shd w:val="clear" w:color="000000" w:fill="FFFFFF"/>
            <w:noWrap w:val="0"/>
            <w:vAlign w:val="center"/>
          </w:tcPr>
          <w:p w14:paraId="417FE63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肾单位、肾小体模型</w:t>
            </w:r>
          </w:p>
        </w:tc>
        <w:tc>
          <w:tcPr>
            <w:tcW w:w="5274" w:type="dxa"/>
            <w:shd w:val="clear" w:color="000000" w:fill="FFFFFF"/>
            <w:noWrap w:val="0"/>
            <w:vAlign w:val="center"/>
          </w:tcPr>
          <w:p w14:paraId="2EF080DE">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肾单位模型≥400mm×240mm±2mm，示肾小体、肾小管和集合管等；肾小体模型直径≥100mm±</w:t>
            </w:r>
            <w:r>
              <w:rPr>
                <w:rFonts w:ascii="仿宋" w:hAnsi="仿宋" w:eastAsia="仿宋" w:cs="仿宋"/>
                <w:color w:val="000000"/>
                <w:kern w:val="0"/>
                <w:szCs w:val="21"/>
              </w:rPr>
              <w:t>2mm</w:t>
            </w:r>
            <w:r>
              <w:rPr>
                <w:rFonts w:hint="eastAsia" w:ascii="仿宋" w:hAnsi="仿宋" w:eastAsia="仿宋" w:cs="仿宋"/>
                <w:color w:val="000000"/>
                <w:kern w:val="0"/>
                <w:szCs w:val="21"/>
              </w:rPr>
              <w:t>，半剖，示肾小球、肾小囊、入球小动脉和出球小动脉等。</w:t>
            </w:r>
          </w:p>
        </w:tc>
        <w:tc>
          <w:tcPr>
            <w:tcW w:w="591" w:type="dxa"/>
            <w:shd w:val="clear" w:color="000000" w:fill="FFFFFF"/>
            <w:noWrap w:val="0"/>
            <w:vAlign w:val="center"/>
          </w:tcPr>
          <w:p w14:paraId="08DC45A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件</w:t>
            </w:r>
          </w:p>
        </w:tc>
        <w:tc>
          <w:tcPr>
            <w:tcW w:w="597" w:type="dxa"/>
            <w:shd w:val="clear" w:color="000000" w:fill="FFFFFF"/>
            <w:noWrap w:val="0"/>
            <w:vAlign w:val="center"/>
          </w:tcPr>
          <w:p w14:paraId="2118629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1736B5F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BEF7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6" w:hRule="atLeast"/>
        </w:trPr>
        <w:tc>
          <w:tcPr>
            <w:tcW w:w="719" w:type="dxa"/>
            <w:shd w:val="clear" w:color="000000" w:fill="FFFFFF"/>
            <w:noWrap w:val="0"/>
            <w:vAlign w:val="center"/>
          </w:tcPr>
          <w:p w14:paraId="4996D78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147 </w:t>
            </w:r>
          </w:p>
        </w:tc>
        <w:tc>
          <w:tcPr>
            <w:tcW w:w="1090" w:type="dxa"/>
            <w:shd w:val="clear" w:color="000000" w:fill="FFFFFF"/>
            <w:noWrap w:val="0"/>
            <w:vAlign w:val="center"/>
          </w:tcPr>
          <w:p w14:paraId="203D5B2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眼球解剖模型</w:t>
            </w:r>
          </w:p>
        </w:tc>
        <w:tc>
          <w:tcPr>
            <w:tcW w:w="5274" w:type="dxa"/>
            <w:shd w:val="clear" w:color="000000" w:fill="FFFFFF"/>
            <w:noWrap w:val="0"/>
            <w:vAlign w:val="center"/>
          </w:tcPr>
          <w:p w14:paraId="4F584157">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6倍自然大，应采用硬质热塑性塑料制作，角膜、虹膜应完整显示，两者和眼球内的晶状体、玻璃体分别可拆下，各部的肌肉、膜壁、血管和神经等的形态结构、位置、比例、颜色均应正确自然。</w:t>
            </w:r>
          </w:p>
        </w:tc>
        <w:tc>
          <w:tcPr>
            <w:tcW w:w="591" w:type="dxa"/>
            <w:shd w:val="clear" w:color="000000" w:fill="FFFFFF"/>
            <w:noWrap w:val="0"/>
            <w:vAlign w:val="center"/>
          </w:tcPr>
          <w:p w14:paraId="4B1D3B3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件</w:t>
            </w:r>
          </w:p>
        </w:tc>
        <w:tc>
          <w:tcPr>
            <w:tcW w:w="597" w:type="dxa"/>
            <w:shd w:val="clear" w:color="000000" w:fill="FFFFFF"/>
            <w:noWrap w:val="0"/>
            <w:vAlign w:val="center"/>
          </w:tcPr>
          <w:p w14:paraId="6FA3077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12</w:t>
            </w:r>
          </w:p>
        </w:tc>
        <w:tc>
          <w:tcPr>
            <w:tcW w:w="1016" w:type="dxa"/>
            <w:noWrap w:val="0"/>
            <w:vAlign w:val="center"/>
          </w:tcPr>
          <w:p w14:paraId="5014068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7FFE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trPr>
        <w:tc>
          <w:tcPr>
            <w:tcW w:w="719" w:type="dxa"/>
            <w:shd w:val="clear" w:color="000000" w:fill="FFFFFF"/>
            <w:noWrap w:val="0"/>
            <w:vAlign w:val="center"/>
          </w:tcPr>
          <w:p w14:paraId="0B0B9B7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148 </w:t>
            </w:r>
          </w:p>
        </w:tc>
        <w:tc>
          <w:tcPr>
            <w:tcW w:w="1090" w:type="dxa"/>
            <w:shd w:val="clear" w:color="000000" w:fill="FFFFFF"/>
            <w:noWrap w:val="0"/>
            <w:vAlign w:val="center"/>
          </w:tcPr>
          <w:p w14:paraId="39966EF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眼球仪</w:t>
            </w:r>
          </w:p>
        </w:tc>
        <w:tc>
          <w:tcPr>
            <w:tcW w:w="5274" w:type="dxa"/>
            <w:shd w:val="clear" w:color="000000" w:fill="FFFFFF"/>
            <w:noWrap w:val="0"/>
            <w:vAlign w:val="center"/>
          </w:tcPr>
          <w:p w14:paraId="3C0DA599">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由放大的成人眼球模型、晶状体曲度调节器、光源、矫正镜盘、视网膜成像显示屏及手持式显示屏等组成</w:t>
            </w:r>
          </w:p>
        </w:tc>
        <w:tc>
          <w:tcPr>
            <w:tcW w:w="591" w:type="dxa"/>
            <w:shd w:val="clear" w:color="000000" w:fill="FFFFFF"/>
            <w:noWrap w:val="0"/>
            <w:vAlign w:val="center"/>
          </w:tcPr>
          <w:p w14:paraId="60431F6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件</w:t>
            </w:r>
          </w:p>
        </w:tc>
        <w:tc>
          <w:tcPr>
            <w:tcW w:w="597" w:type="dxa"/>
            <w:shd w:val="clear" w:color="000000" w:fill="FFFFFF"/>
            <w:noWrap w:val="0"/>
            <w:vAlign w:val="center"/>
          </w:tcPr>
          <w:p w14:paraId="1865ECF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0B4891B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D565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trPr>
        <w:tc>
          <w:tcPr>
            <w:tcW w:w="719" w:type="dxa"/>
            <w:shd w:val="clear" w:color="000000" w:fill="FFFFFF"/>
            <w:noWrap w:val="0"/>
            <w:vAlign w:val="center"/>
          </w:tcPr>
          <w:p w14:paraId="01B2086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149 </w:t>
            </w:r>
          </w:p>
        </w:tc>
        <w:tc>
          <w:tcPr>
            <w:tcW w:w="1090" w:type="dxa"/>
            <w:shd w:val="clear" w:color="000000" w:fill="FFFFFF"/>
            <w:noWrap w:val="0"/>
            <w:vAlign w:val="center"/>
          </w:tcPr>
          <w:p w14:paraId="211FA43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耳解剖模型</w:t>
            </w:r>
          </w:p>
        </w:tc>
        <w:tc>
          <w:tcPr>
            <w:tcW w:w="5274" w:type="dxa"/>
            <w:shd w:val="clear" w:color="000000" w:fill="FFFFFF"/>
            <w:noWrap w:val="0"/>
            <w:vAlign w:val="center"/>
          </w:tcPr>
          <w:p w14:paraId="39BEDED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6倍自然大，应完整显示外耳道、鼓膜、听小骨、鼓室、咽鼓管、鼓膜张肌、乳突窦、前庭、骨半规管、耳蜗、前庭窗、蜗窗、前庭蜗神经等结构。</w:t>
            </w:r>
          </w:p>
        </w:tc>
        <w:tc>
          <w:tcPr>
            <w:tcW w:w="591" w:type="dxa"/>
            <w:shd w:val="clear" w:color="000000" w:fill="FFFFFF"/>
            <w:noWrap w:val="0"/>
            <w:vAlign w:val="center"/>
          </w:tcPr>
          <w:p w14:paraId="1499ADF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件</w:t>
            </w:r>
          </w:p>
        </w:tc>
        <w:tc>
          <w:tcPr>
            <w:tcW w:w="597" w:type="dxa"/>
            <w:shd w:val="clear" w:color="000000" w:fill="FFFFFF"/>
            <w:noWrap w:val="0"/>
            <w:vAlign w:val="center"/>
          </w:tcPr>
          <w:p w14:paraId="1FB8D11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198A65D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541E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4" w:hRule="atLeast"/>
        </w:trPr>
        <w:tc>
          <w:tcPr>
            <w:tcW w:w="719" w:type="dxa"/>
            <w:shd w:val="clear" w:color="000000" w:fill="FFFFFF"/>
            <w:noWrap w:val="0"/>
            <w:vAlign w:val="center"/>
          </w:tcPr>
          <w:p w14:paraId="31AB4B6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150 </w:t>
            </w:r>
          </w:p>
        </w:tc>
        <w:tc>
          <w:tcPr>
            <w:tcW w:w="1090" w:type="dxa"/>
            <w:shd w:val="clear" w:color="000000" w:fill="FFFFFF"/>
            <w:noWrap w:val="0"/>
            <w:vAlign w:val="center"/>
          </w:tcPr>
          <w:p w14:paraId="32C9CE7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脑解剖模型</w:t>
            </w:r>
          </w:p>
        </w:tc>
        <w:tc>
          <w:tcPr>
            <w:tcW w:w="5274" w:type="dxa"/>
            <w:shd w:val="clear" w:color="000000" w:fill="FFFFFF"/>
            <w:noWrap w:val="0"/>
            <w:vAlign w:val="center"/>
          </w:tcPr>
          <w:p w14:paraId="517B7ADF">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自然大，大脑做正中矢状切面，左侧脑半球经外侧沟向枕部再做水平切面，并保留完整的脑干形态，应示大脑、小脑、延髓、脑桥、上下丘、胼胝体、透明隔、嗅球、视神经、动眼神经等部位。</w:t>
            </w:r>
          </w:p>
        </w:tc>
        <w:tc>
          <w:tcPr>
            <w:tcW w:w="591" w:type="dxa"/>
            <w:shd w:val="clear" w:color="000000" w:fill="FFFFFF"/>
            <w:noWrap w:val="0"/>
            <w:vAlign w:val="center"/>
          </w:tcPr>
          <w:p w14:paraId="06F468B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件</w:t>
            </w:r>
          </w:p>
        </w:tc>
        <w:tc>
          <w:tcPr>
            <w:tcW w:w="597" w:type="dxa"/>
            <w:shd w:val="clear" w:color="000000" w:fill="FFFFFF"/>
            <w:noWrap w:val="0"/>
            <w:vAlign w:val="center"/>
          </w:tcPr>
          <w:p w14:paraId="0741DE7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70CB515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3555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12BBDBB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151 </w:t>
            </w:r>
          </w:p>
        </w:tc>
        <w:tc>
          <w:tcPr>
            <w:tcW w:w="1090" w:type="dxa"/>
            <w:shd w:val="clear" w:color="000000" w:fill="FFFFFF"/>
            <w:noWrap w:val="0"/>
            <w:vAlign w:val="center"/>
          </w:tcPr>
          <w:p w14:paraId="61543ED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脊髓横切</w:t>
            </w:r>
          </w:p>
        </w:tc>
        <w:tc>
          <w:tcPr>
            <w:tcW w:w="5274" w:type="dxa"/>
            <w:shd w:val="clear" w:color="000000" w:fill="FFFFFF"/>
            <w:noWrap w:val="0"/>
            <w:vAlign w:val="center"/>
          </w:tcPr>
          <w:p w14:paraId="5696C456">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应能看清被膜、灰质和白质。</w:t>
            </w:r>
          </w:p>
        </w:tc>
        <w:tc>
          <w:tcPr>
            <w:tcW w:w="591" w:type="dxa"/>
            <w:shd w:val="clear" w:color="000000" w:fill="FFFFFF"/>
            <w:noWrap w:val="0"/>
            <w:vAlign w:val="center"/>
          </w:tcPr>
          <w:p w14:paraId="297C888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片</w:t>
            </w:r>
          </w:p>
        </w:tc>
        <w:tc>
          <w:tcPr>
            <w:tcW w:w="597" w:type="dxa"/>
            <w:shd w:val="clear" w:color="000000" w:fill="FFFFFF"/>
            <w:noWrap w:val="0"/>
            <w:vAlign w:val="center"/>
          </w:tcPr>
          <w:p w14:paraId="4ABE729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12</w:t>
            </w:r>
          </w:p>
        </w:tc>
        <w:tc>
          <w:tcPr>
            <w:tcW w:w="1016" w:type="dxa"/>
            <w:noWrap w:val="0"/>
            <w:vAlign w:val="center"/>
          </w:tcPr>
          <w:p w14:paraId="25BB924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63C9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7ABF33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152 </w:t>
            </w:r>
          </w:p>
        </w:tc>
        <w:tc>
          <w:tcPr>
            <w:tcW w:w="1090" w:type="dxa"/>
            <w:shd w:val="clear" w:color="000000" w:fill="FFFFFF"/>
            <w:noWrap w:val="0"/>
            <w:vAlign w:val="center"/>
          </w:tcPr>
          <w:p w14:paraId="0216B01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橡皮锤</w:t>
            </w:r>
          </w:p>
        </w:tc>
        <w:tc>
          <w:tcPr>
            <w:tcW w:w="5274" w:type="dxa"/>
            <w:shd w:val="clear" w:color="000000" w:fill="FFFFFF"/>
            <w:noWrap w:val="0"/>
            <w:vAlign w:val="center"/>
          </w:tcPr>
          <w:p w14:paraId="704D0CE5">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膝跳反射用。</w:t>
            </w:r>
          </w:p>
        </w:tc>
        <w:tc>
          <w:tcPr>
            <w:tcW w:w="591" w:type="dxa"/>
            <w:shd w:val="clear" w:color="000000" w:fill="FFFFFF"/>
            <w:noWrap w:val="0"/>
            <w:vAlign w:val="center"/>
          </w:tcPr>
          <w:p w14:paraId="7864925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把</w:t>
            </w:r>
          </w:p>
        </w:tc>
        <w:tc>
          <w:tcPr>
            <w:tcW w:w="597" w:type="dxa"/>
            <w:shd w:val="clear" w:color="000000" w:fill="FFFFFF"/>
            <w:noWrap w:val="0"/>
            <w:vAlign w:val="center"/>
          </w:tcPr>
          <w:p w14:paraId="4BD77AF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8</w:t>
            </w:r>
          </w:p>
        </w:tc>
        <w:tc>
          <w:tcPr>
            <w:tcW w:w="1016" w:type="dxa"/>
            <w:noWrap w:val="0"/>
            <w:vAlign w:val="center"/>
          </w:tcPr>
          <w:p w14:paraId="7AFA255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0924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trPr>
        <w:tc>
          <w:tcPr>
            <w:tcW w:w="719" w:type="dxa"/>
            <w:shd w:val="clear" w:color="000000" w:fill="FFFFFF"/>
            <w:noWrap w:val="0"/>
            <w:vAlign w:val="center"/>
          </w:tcPr>
          <w:p w14:paraId="7E35291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153 </w:t>
            </w:r>
          </w:p>
        </w:tc>
        <w:tc>
          <w:tcPr>
            <w:tcW w:w="1090" w:type="dxa"/>
            <w:shd w:val="clear" w:color="000000" w:fill="FFFFFF"/>
            <w:noWrap w:val="0"/>
            <w:vAlign w:val="center"/>
          </w:tcPr>
          <w:p w14:paraId="5689C92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人体骨骼模型</w:t>
            </w:r>
          </w:p>
        </w:tc>
        <w:tc>
          <w:tcPr>
            <w:tcW w:w="5274" w:type="dxa"/>
            <w:shd w:val="clear" w:color="000000" w:fill="FFFFFF"/>
            <w:noWrap w:val="0"/>
            <w:vAlign w:val="center"/>
          </w:tcPr>
          <w:p w14:paraId="321BB60B">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850mm±2mm，各部分骨的形态特征，应正确清晰，富有真实感，骨缝应清楚，骨性鼻腔，眶及所有孔，管、沟、裂显示应正确自然。</w:t>
            </w:r>
          </w:p>
        </w:tc>
        <w:tc>
          <w:tcPr>
            <w:tcW w:w="591" w:type="dxa"/>
            <w:shd w:val="clear" w:color="000000" w:fill="FFFFFF"/>
            <w:noWrap w:val="0"/>
            <w:vAlign w:val="center"/>
          </w:tcPr>
          <w:p w14:paraId="233A6D9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件</w:t>
            </w:r>
          </w:p>
        </w:tc>
        <w:tc>
          <w:tcPr>
            <w:tcW w:w="597" w:type="dxa"/>
            <w:shd w:val="clear" w:color="000000" w:fill="FFFFFF"/>
            <w:noWrap w:val="0"/>
            <w:vAlign w:val="center"/>
          </w:tcPr>
          <w:p w14:paraId="62C64A9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282862F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4E0AD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719" w:type="dxa"/>
            <w:shd w:val="clear" w:color="000000" w:fill="FFFFFF"/>
            <w:noWrap w:val="0"/>
            <w:vAlign w:val="center"/>
          </w:tcPr>
          <w:p w14:paraId="5E4D3BF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154 </w:t>
            </w:r>
          </w:p>
        </w:tc>
        <w:tc>
          <w:tcPr>
            <w:tcW w:w="1090" w:type="dxa"/>
            <w:shd w:val="clear" w:color="000000" w:fill="FFFFFF"/>
            <w:noWrap w:val="0"/>
            <w:vAlign w:val="center"/>
          </w:tcPr>
          <w:p w14:paraId="56D2CA3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人体肌肉模型</w:t>
            </w:r>
          </w:p>
        </w:tc>
        <w:tc>
          <w:tcPr>
            <w:tcW w:w="5274" w:type="dxa"/>
            <w:shd w:val="clear" w:color="000000" w:fill="FFFFFF"/>
            <w:noWrap w:val="0"/>
            <w:vAlign w:val="center"/>
          </w:tcPr>
          <w:p w14:paraId="30F9ED63">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850mm±</w:t>
            </w:r>
            <w:r>
              <w:rPr>
                <w:rFonts w:ascii="仿宋" w:hAnsi="仿宋" w:eastAsia="仿宋" w:cs="仿宋"/>
                <w:color w:val="000000"/>
                <w:kern w:val="0"/>
                <w:szCs w:val="21"/>
              </w:rPr>
              <w:t>2mm</w:t>
            </w:r>
            <w:r>
              <w:rPr>
                <w:rFonts w:hint="eastAsia" w:ascii="仿宋" w:hAnsi="仿宋" w:eastAsia="仿宋" w:cs="仿宋"/>
                <w:color w:val="000000"/>
                <w:kern w:val="0"/>
                <w:szCs w:val="21"/>
              </w:rPr>
              <w:t>全身，示浅层肌及部分深层肌。</w:t>
            </w:r>
          </w:p>
        </w:tc>
        <w:tc>
          <w:tcPr>
            <w:tcW w:w="591" w:type="dxa"/>
            <w:shd w:val="clear" w:color="000000" w:fill="FFFFFF"/>
            <w:noWrap w:val="0"/>
            <w:vAlign w:val="center"/>
          </w:tcPr>
          <w:p w14:paraId="0B93D6C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件</w:t>
            </w:r>
          </w:p>
        </w:tc>
        <w:tc>
          <w:tcPr>
            <w:tcW w:w="597" w:type="dxa"/>
            <w:shd w:val="clear" w:color="000000" w:fill="FFFFFF"/>
            <w:noWrap w:val="0"/>
            <w:vAlign w:val="center"/>
          </w:tcPr>
          <w:p w14:paraId="29F9053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288F8E4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15D9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9BC18E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155 </w:t>
            </w:r>
          </w:p>
        </w:tc>
        <w:tc>
          <w:tcPr>
            <w:tcW w:w="1090" w:type="dxa"/>
            <w:shd w:val="clear" w:color="000000" w:fill="FFFFFF"/>
            <w:noWrap w:val="0"/>
            <w:vAlign w:val="center"/>
          </w:tcPr>
          <w:p w14:paraId="4F9810A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家蚕生活史标本</w:t>
            </w:r>
          </w:p>
        </w:tc>
        <w:tc>
          <w:tcPr>
            <w:tcW w:w="5274" w:type="dxa"/>
            <w:shd w:val="clear" w:color="000000" w:fill="FFFFFF"/>
            <w:noWrap w:val="0"/>
            <w:vAlign w:val="center"/>
          </w:tcPr>
          <w:p w14:paraId="0F9E6ED5">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干制或包埋。</w:t>
            </w:r>
          </w:p>
        </w:tc>
        <w:tc>
          <w:tcPr>
            <w:tcW w:w="591" w:type="dxa"/>
            <w:shd w:val="clear" w:color="000000" w:fill="FFFFFF"/>
            <w:noWrap w:val="0"/>
            <w:vAlign w:val="center"/>
          </w:tcPr>
          <w:p w14:paraId="7A2BFCD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盒/块</w:t>
            </w:r>
          </w:p>
        </w:tc>
        <w:tc>
          <w:tcPr>
            <w:tcW w:w="597" w:type="dxa"/>
            <w:shd w:val="clear" w:color="000000" w:fill="FFFFFF"/>
            <w:noWrap w:val="0"/>
            <w:vAlign w:val="center"/>
          </w:tcPr>
          <w:p w14:paraId="47D614D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530EC0D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CB5D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3043AC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156 </w:t>
            </w:r>
          </w:p>
        </w:tc>
        <w:tc>
          <w:tcPr>
            <w:tcW w:w="1090" w:type="dxa"/>
            <w:shd w:val="clear" w:color="000000" w:fill="FFFFFF"/>
            <w:noWrap w:val="0"/>
            <w:vAlign w:val="center"/>
          </w:tcPr>
          <w:p w14:paraId="066ADDA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蝗虫生活史标本</w:t>
            </w:r>
          </w:p>
        </w:tc>
        <w:tc>
          <w:tcPr>
            <w:tcW w:w="5274" w:type="dxa"/>
            <w:shd w:val="clear" w:color="000000" w:fill="FFFFFF"/>
            <w:noWrap w:val="0"/>
            <w:vAlign w:val="center"/>
          </w:tcPr>
          <w:p w14:paraId="2DF24DBE">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干制或包埋。</w:t>
            </w:r>
          </w:p>
        </w:tc>
        <w:tc>
          <w:tcPr>
            <w:tcW w:w="591" w:type="dxa"/>
            <w:shd w:val="clear" w:color="000000" w:fill="FFFFFF"/>
            <w:noWrap w:val="0"/>
            <w:vAlign w:val="center"/>
          </w:tcPr>
          <w:p w14:paraId="0046A5EA">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盒/块</w:t>
            </w:r>
          </w:p>
        </w:tc>
        <w:tc>
          <w:tcPr>
            <w:tcW w:w="597" w:type="dxa"/>
            <w:shd w:val="clear" w:color="000000" w:fill="FFFFFF"/>
            <w:noWrap w:val="0"/>
            <w:vAlign w:val="center"/>
          </w:tcPr>
          <w:p w14:paraId="2869BE9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7901DA3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13D0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18F5B4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157 </w:t>
            </w:r>
          </w:p>
        </w:tc>
        <w:tc>
          <w:tcPr>
            <w:tcW w:w="1090" w:type="dxa"/>
            <w:shd w:val="clear" w:color="000000" w:fill="FFFFFF"/>
            <w:noWrap w:val="0"/>
            <w:vAlign w:val="center"/>
          </w:tcPr>
          <w:p w14:paraId="217CD0A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蜜蜂生活史标本</w:t>
            </w:r>
          </w:p>
        </w:tc>
        <w:tc>
          <w:tcPr>
            <w:tcW w:w="5274" w:type="dxa"/>
            <w:shd w:val="clear" w:color="000000" w:fill="FFFFFF"/>
            <w:noWrap w:val="0"/>
            <w:vAlign w:val="center"/>
          </w:tcPr>
          <w:p w14:paraId="0FB1C26D">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干制或包埋。</w:t>
            </w:r>
          </w:p>
        </w:tc>
        <w:tc>
          <w:tcPr>
            <w:tcW w:w="591" w:type="dxa"/>
            <w:shd w:val="clear" w:color="000000" w:fill="FFFFFF"/>
            <w:noWrap w:val="0"/>
            <w:vAlign w:val="center"/>
          </w:tcPr>
          <w:p w14:paraId="0AAAD72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盒/块</w:t>
            </w:r>
          </w:p>
        </w:tc>
        <w:tc>
          <w:tcPr>
            <w:tcW w:w="597" w:type="dxa"/>
            <w:shd w:val="clear" w:color="000000" w:fill="FFFFFF"/>
            <w:noWrap w:val="0"/>
            <w:vAlign w:val="center"/>
          </w:tcPr>
          <w:p w14:paraId="27B7215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018EE39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B9C9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2D92B7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158 </w:t>
            </w:r>
          </w:p>
        </w:tc>
        <w:tc>
          <w:tcPr>
            <w:tcW w:w="1090" w:type="dxa"/>
            <w:shd w:val="clear" w:color="000000" w:fill="FFFFFF"/>
            <w:noWrap w:val="0"/>
            <w:vAlign w:val="center"/>
          </w:tcPr>
          <w:p w14:paraId="1E04996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菜粉蝶生活史标本</w:t>
            </w:r>
          </w:p>
        </w:tc>
        <w:tc>
          <w:tcPr>
            <w:tcW w:w="5274" w:type="dxa"/>
            <w:shd w:val="clear" w:color="000000" w:fill="FFFFFF"/>
            <w:noWrap w:val="0"/>
            <w:vAlign w:val="center"/>
          </w:tcPr>
          <w:p w14:paraId="039A0746">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干制或包埋。</w:t>
            </w:r>
          </w:p>
        </w:tc>
        <w:tc>
          <w:tcPr>
            <w:tcW w:w="591" w:type="dxa"/>
            <w:shd w:val="clear" w:color="000000" w:fill="FFFFFF"/>
            <w:noWrap w:val="0"/>
            <w:vAlign w:val="center"/>
          </w:tcPr>
          <w:p w14:paraId="1678CA7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盒/块</w:t>
            </w:r>
          </w:p>
        </w:tc>
        <w:tc>
          <w:tcPr>
            <w:tcW w:w="597" w:type="dxa"/>
            <w:shd w:val="clear" w:color="000000" w:fill="FFFFFF"/>
            <w:noWrap w:val="0"/>
            <w:vAlign w:val="center"/>
          </w:tcPr>
          <w:p w14:paraId="6ED59D5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7A09EC9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2D8C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FAAB0E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159 </w:t>
            </w:r>
          </w:p>
        </w:tc>
        <w:tc>
          <w:tcPr>
            <w:tcW w:w="1090" w:type="dxa"/>
            <w:shd w:val="clear" w:color="000000" w:fill="FFFFFF"/>
            <w:noWrap w:val="0"/>
            <w:vAlign w:val="center"/>
          </w:tcPr>
          <w:p w14:paraId="1B3635F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蛙发育顺序标本</w:t>
            </w:r>
          </w:p>
        </w:tc>
        <w:tc>
          <w:tcPr>
            <w:tcW w:w="5274" w:type="dxa"/>
            <w:shd w:val="clear" w:color="000000" w:fill="FFFFFF"/>
            <w:noWrap w:val="0"/>
            <w:vAlign w:val="center"/>
          </w:tcPr>
          <w:p w14:paraId="6A147C3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浸制或包埋。</w:t>
            </w:r>
          </w:p>
        </w:tc>
        <w:tc>
          <w:tcPr>
            <w:tcW w:w="591" w:type="dxa"/>
            <w:shd w:val="clear" w:color="000000" w:fill="FFFFFF"/>
            <w:noWrap w:val="0"/>
            <w:vAlign w:val="center"/>
          </w:tcPr>
          <w:p w14:paraId="7E2C774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瓶/块</w:t>
            </w:r>
          </w:p>
        </w:tc>
        <w:tc>
          <w:tcPr>
            <w:tcW w:w="597" w:type="dxa"/>
            <w:shd w:val="clear" w:color="000000" w:fill="FFFFFF"/>
            <w:noWrap w:val="0"/>
            <w:vAlign w:val="center"/>
          </w:tcPr>
          <w:p w14:paraId="5DED844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053435F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2FE0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719" w:type="dxa"/>
            <w:shd w:val="clear" w:color="000000" w:fill="FFFFFF"/>
            <w:noWrap w:val="0"/>
            <w:vAlign w:val="center"/>
          </w:tcPr>
          <w:p w14:paraId="60C2CB4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160 </w:t>
            </w:r>
          </w:p>
        </w:tc>
        <w:tc>
          <w:tcPr>
            <w:tcW w:w="1090" w:type="dxa"/>
            <w:shd w:val="clear" w:color="000000" w:fill="FFFFFF"/>
            <w:noWrap w:val="0"/>
            <w:vAlign w:val="center"/>
          </w:tcPr>
          <w:p w14:paraId="7A1B6CC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正常人染色体装片</w:t>
            </w:r>
          </w:p>
        </w:tc>
        <w:tc>
          <w:tcPr>
            <w:tcW w:w="5274" w:type="dxa"/>
            <w:shd w:val="clear" w:color="000000" w:fill="FFFFFF"/>
            <w:noWrap w:val="0"/>
            <w:vAlign w:val="center"/>
          </w:tcPr>
          <w:p w14:paraId="2473373D">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多重染色。</w:t>
            </w:r>
          </w:p>
        </w:tc>
        <w:tc>
          <w:tcPr>
            <w:tcW w:w="591" w:type="dxa"/>
            <w:shd w:val="clear" w:color="000000" w:fill="FFFFFF"/>
            <w:noWrap w:val="0"/>
            <w:vAlign w:val="center"/>
          </w:tcPr>
          <w:p w14:paraId="7199781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片</w:t>
            </w:r>
          </w:p>
        </w:tc>
        <w:tc>
          <w:tcPr>
            <w:tcW w:w="597" w:type="dxa"/>
            <w:shd w:val="clear" w:color="000000" w:fill="FFFFFF"/>
            <w:noWrap w:val="0"/>
            <w:vAlign w:val="center"/>
          </w:tcPr>
          <w:p w14:paraId="1A2F521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2EA64347">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6B545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305944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161 </w:t>
            </w:r>
          </w:p>
        </w:tc>
        <w:tc>
          <w:tcPr>
            <w:tcW w:w="1090" w:type="dxa"/>
            <w:shd w:val="clear" w:color="000000" w:fill="FFFFFF"/>
            <w:noWrap w:val="0"/>
            <w:vAlign w:val="center"/>
          </w:tcPr>
          <w:p w14:paraId="1C52F82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蛔虫标本</w:t>
            </w:r>
          </w:p>
        </w:tc>
        <w:tc>
          <w:tcPr>
            <w:tcW w:w="5274" w:type="dxa"/>
            <w:shd w:val="clear" w:color="000000" w:fill="FFFFFF"/>
            <w:noWrap w:val="0"/>
            <w:vAlign w:val="center"/>
          </w:tcPr>
          <w:p w14:paraId="5707803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雌、雄各一条，浸制或包埋。</w:t>
            </w:r>
          </w:p>
        </w:tc>
        <w:tc>
          <w:tcPr>
            <w:tcW w:w="591" w:type="dxa"/>
            <w:shd w:val="clear" w:color="000000" w:fill="FFFFFF"/>
            <w:noWrap w:val="0"/>
            <w:vAlign w:val="center"/>
          </w:tcPr>
          <w:p w14:paraId="6813EE2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瓶/块</w:t>
            </w:r>
          </w:p>
        </w:tc>
        <w:tc>
          <w:tcPr>
            <w:tcW w:w="597" w:type="dxa"/>
            <w:shd w:val="clear" w:color="000000" w:fill="FFFFFF"/>
            <w:noWrap w:val="0"/>
            <w:vAlign w:val="center"/>
          </w:tcPr>
          <w:p w14:paraId="3DB02A8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2AC75E2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A7FB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41BA6E0">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162 </w:t>
            </w:r>
          </w:p>
        </w:tc>
        <w:tc>
          <w:tcPr>
            <w:tcW w:w="1090" w:type="dxa"/>
            <w:shd w:val="clear" w:color="000000" w:fill="FFFFFF"/>
            <w:noWrap w:val="0"/>
            <w:vAlign w:val="center"/>
          </w:tcPr>
          <w:p w14:paraId="252EBD1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节肢动物标本</w:t>
            </w:r>
          </w:p>
        </w:tc>
        <w:tc>
          <w:tcPr>
            <w:tcW w:w="5274" w:type="dxa"/>
            <w:shd w:val="clear" w:color="000000" w:fill="FFFFFF"/>
            <w:noWrap w:val="0"/>
            <w:vAlign w:val="center"/>
          </w:tcPr>
          <w:p w14:paraId="5C571498">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常见至少六种，干制或包埋。</w:t>
            </w:r>
          </w:p>
        </w:tc>
        <w:tc>
          <w:tcPr>
            <w:tcW w:w="591" w:type="dxa"/>
            <w:shd w:val="clear" w:color="000000" w:fill="FFFFFF"/>
            <w:noWrap w:val="0"/>
            <w:vAlign w:val="center"/>
          </w:tcPr>
          <w:p w14:paraId="3128FB06">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盒/块</w:t>
            </w:r>
          </w:p>
        </w:tc>
        <w:tc>
          <w:tcPr>
            <w:tcW w:w="597" w:type="dxa"/>
            <w:shd w:val="clear" w:color="000000" w:fill="FFFFFF"/>
            <w:noWrap w:val="0"/>
            <w:vAlign w:val="center"/>
          </w:tcPr>
          <w:p w14:paraId="58B5D4C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476B78A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2CCF9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0858ADD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163 </w:t>
            </w:r>
          </w:p>
        </w:tc>
        <w:tc>
          <w:tcPr>
            <w:tcW w:w="1090" w:type="dxa"/>
            <w:shd w:val="clear" w:color="000000" w:fill="FFFFFF"/>
            <w:noWrap w:val="0"/>
            <w:vAlign w:val="center"/>
          </w:tcPr>
          <w:p w14:paraId="5BDA76D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昆虫标本</w:t>
            </w:r>
          </w:p>
        </w:tc>
        <w:tc>
          <w:tcPr>
            <w:tcW w:w="5274" w:type="dxa"/>
            <w:shd w:val="clear" w:color="000000" w:fill="FFFFFF"/>
            <w:noWrap w:val="0"/>
            <w:vAlign w:val="center"/>
          </w:tcPr>
          <w:p w14:paraId="12408E9E">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常见至少六种，干制或包埋。</w:t>
            </w:r>
          </w:p>
        </w:tc>
        <w:tc>
          <w:tcPr>
            <w:tcW w:w="591" w:type="dxa"/>
            <w:shd w:val="clear" w:color="000000" w:fill="FFFFFF"/>
            <w:noWrap w:val="0"/>
            <w:vAlign w:val="center"/>
          </w:tcPr>
          <w:p w14:paraId="0BA0F3B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盒/块</w:t>
            </w:r>
          </w:p>
        </w:tc>
        <w:tc>
          <w:tcPr>
            <w:tcW w:w="597" w:type="dxa"/>
            <w:shd w:val="clear" w:color="000000" w:fill="FFFFFF"/>
            <w:noWrap w:val="0"/>
            <w:vAlign w:val="center"/>
          </w:tcPr>
          <w:p w14:paraId="1146B08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1</w:t>
            </w:r>
          </w:p>
        </w:tc>
        <w:tc>
          <w:tcPr>
            <w:tcW w:w="1016" w:type="dxa"/>
            <w:noWrap w:val="0"/>
            <w:vAlign w:val="center"/>
          </w:tcPr>
          <w:p w14:paraId="7D8E783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3EA57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272EF833">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164 </w:t>
            </w:r>
          </w:p>
        </w:tc>
        <w:tc>
          <w:tcPr>
            <w:tcW w:w="1090" w:type="dxa"/>
            <w:shd w:val="clear" w:color="000000" w:fill="FFFFFF"/>
            <w:noWrap w:val="0"/>
            <w:vAlign w:val="center"/>
          </w:tcPr>
          <w:p w14:paraId="1DC565E4">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细菌三型涂片</w:t>
            </w:r>
          </w:p>
        </w:tc>
        <w:tc>
          <w:tcPr>
            <w:tcW w:w="5274" w:type="dxa"/>
            <w:shd w:val="clear" w:color="000000" w:fill="FFFFFF"/>
            <w:noWrap w:val="0"/>
            <w:vAlign w:val="center"/>
          </w:tcPr>
          <w:p w14:paraId="4BAF85B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应示球菌、杆菌、螺旋菌三种形态。</w:t>
            </w:r>
          </w:p>
        </w:tc>
        <w:tc>
          <w:tcPr>
            <w:tcW w:w="591" w:type="dxa"/>
            <w:shd w:val="clear" w:color="000000" w:fill="FFFFFF"/>
            <w:noWrap w:val="0"/>
            <w:vAlign w:val="center"/>
          </w:tcPr>
          <w:p w14:paraId="4FA3112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片</w:t>
            </w:r>
          </w:p>
        </w:tc>
        <w:tc>
          <w:tcPr>
            <w:tcW w:w="597" w:type="dxa"/>
            <w:shd w:val="clear" w:color="000000" w:fill="FFFFFF"/>
            <w:noWrap w:val="0"/>
            <w:vAlign w:val="center"/>
          </w:tcPr>
          <w:p w14:paraId="51B09D6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032BAD6B">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04C47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C944F92">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165 </w:t>
            </w:r>
          </w:p>
        </w:tc>
        <w:tc>
          <w:tcPr>
            <w:tcW w:w="1090" w:type="dxa"/>
            <w:shd w:val="clear" w:color="000000" w:fill="FFFFFF"/>
            <w:noWrap w:val="0"/>
            <w:vAlign w:val="center"/>
          </w:tcPr>
          <w:p w14:paraId="2C380E2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酵母菌装片</w:t>
            </w:r>
          </w:p>
        </w:tc>
        <w:tc>
          <w:tcPr>
            <w:tcW w:w="5274" w:type="dxa"/>
            <w:shd w:val="clear" w:color="000000" w:fill="FFFFFF"/>
            <w:noWrap w:val="0"/>
            <w:vAlign w:val="center"/>
          </w:tcPr>
          <w:p w14:paraId="475F78B7">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应能看清细胞壁、细胞核、细胞质、液泡和细胞膜等结构，可见芽体。</w:t>
            </w:r>
          </w:p>
        </w:tc>
        <w:tc>
          <w:tcPr>
            <w:tcW w:w="591" w:type="dxa"/>
            <w:shd w:val="clear" w:color="000000" w:fill="FFFFFF"/>
            <w:noWrap w:val="0"/>
            <w:vAlign w:val="center"/>
          </w:tcPr>
          <w:p w14:paraId="47EEBF99">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片</w:t>
            </w:r>
          </w:p>
        </w:tc>
        <w:tc>
          <w:tcPr>
            <w:tcW w:w="597" w:type="dxa"/>
            <w:shd w:val="clear" w:color="000000" w:fill="FFFFFF"/>
            <w:noWrap w:val="0"/>
            <w:vAlign w:val="center"/>
          </w:tcPr>
          <w:p w14:paraId="74FAD7E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4F03673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77907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33935ABE">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166 </w:t>
            </w:r>
          </w:p>
        </w:tc>
        <w:tc>
          <w:tcPr>
            <w:tcW w:w="1090" w:type="dxa"/>
            <w:shd w:val="clear" w:color="000000" w:fill="FFFFFF"/>
            <w:noWrap w:val="0"/>
            <w:vAlign w:val="center"/>
          </w:tcPr>
          <w:p w14:paraId="2909308C">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青霉装片</w:t>
            </w:r>
          </w:p>
        </w:tc>
        <w:tc>
          <w:tcPr>
            <w:tcW w:w="5274" w:type="dxa"/>
            <w:shd w:val="clear" w:color="000000" w:fill="FFFFFF"/>
            <w:noWrap w:val="0"/>
            <w:vAlign w:val="center"/>
          </w:tcPr>
          <w:p w14:paraId="6877E942">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应能看清分生孢子梗和顶端的扫帚枝，菌丝、孢子梗、孢子应无收缩。</w:t>
            </w:r>
          </w:p>
        </w:tc>
        <w:tc>
          <w:tcPr>
            <w:tcW w:w="591" w:type="dxa"/>
            <w:shd w:val="clear" w:color="000000" w:fill="FFFFFF"/>
            <w:noWrap w:val="0"/>
            <w:vAlign w:val="center"/>
          </w:tcPr>
          <w:p w14:paraId="443EC4D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片</w:t>
            </w:r>
          </w:p>
        </w:tc>
        <w:tc>
          <w:tcPr>
            <w:tcW w:w="597" w:type="dxa"/>
            <w:shd w:val="clear" w:color="000000" w:fill="FFFFFF"/>
            <w:noWrap w:val="0"/>
            <w:vAlign w:val="center"/>
          </w:tcPr>
          <w:p w14:paraId="79E53461">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7D6D935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r w14:paraId="515C4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19" w:type="dxa"/>
            <w:shd w:val="clear" w:color="000000" w:fill="FFFFFF"/>
            <w:noWrap w:val="0"/>
            <w:vAlign w:val="center"/>
          </w:tcPr>
          <w:p w14:paraId="54B746E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 xml:space="preserve">167 </w:t>
            </w:r>
          </w:p>
        </w:tc>
        <w:tc>
          <w:tcPr>
            <w:tcW w:w="1090" w:type="dxa"/>
            <w:shd w:val="clear" w:color="000000" w:fill="FFFFFF"/>
            <w:noWrap w:val="0"/>
            <w:vAlign w:val="center"/>
          </w:tcPr>
          <w:p w14:paraId="3754F485">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曲霉装片</w:t>
            </w:r>
          </w:p>
        </w:tc>
        <w:tc>
          <w:tcPr>
            <w:tcW w:w="5274" w:type="dxa"/>
            <w:shd w:val="clear" w:color="000000" w:fill="FFFFFF"/>
            <w:noWrap w:val="0"/>
            <w:vAlign w:val="center"/>
          </w:tcPr>
          <w:p w14:paraId="36DF320A">
            <w:pPr>
              <w:widowControl/>
              <w:jc w:val="left"/>
              <w:rPr>
                <w:rFonts w:hint="eastAsia" w:ascii="仿宋" w:hAnsi="仿宋" w:eastAsia="仿宋" w:cs="仿宋"/>
                <w:color w:val="000000"/>
                <w:kern w:val="0"/>
                <w:szCs w:val="21"/>
              </w:rPr>
            </w:pPr>
            <w:r>
              <w:rPr>
                <w:rFonts w:hint="eastAsia" w:ascii="仿宋" w:hAnsi="仿宋" w:eastAsia="仿宋" w:cs="仿宋"/>
                <w:color w:val="000000"/>
                <w:kern w:val="0"/>
                <w:szCs w:val="21"/>
              </w:rPr>
              <w:t>应能看清营养菌丝及其上的分生孢子梗、顶囊和顶端的分生孢子。</w:t>
            </w:r>
          </w:p>
        </w:tc>
        <w:tc>
          <w:tcPr>
            <w:tcW w:w="591" w:type="dxa"/>
            <w:shd w:val="clear" w:color="000000" w:fill="FFFFFF"/>
            <w:noWrap w:val="0"/>
            <w:vAlign w:val="center"/>
          </w:tcPr>
          <w:p w14:paraId="68755628">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片</w:t>
            </w:r>
          </w:p>
        </w:tc>
        <w:tc>
          <w:tcPr>
            <w:tcW w:w="597" w:type="dxa"/>
            <w:shd w:val="clear" w:color="000000" w:fill="FFFFFF"/>
            <w:noWrap w:val="0"/>
            <w:vAlign w:val="center"/>
          </w:tcPr>
          <w:p w14:paraId="32DE4D0F">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52</w:t>
            </w:r>
          </w:p>
        </w:tc>
        <w:tc>
          <w:tcPr>
            <w:tcW w:w="1016" w:type="dxa"/>
            <w:noWrap w:val="0"/>
            <w:vAlign w:val="center"/>
          </w:tcPr>
          <w:p w14:paraId="7807E26D">
            <w:pPr>
              <w:widowControl/>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工业</w:t>
            </w:r>
          </w:p>
        </w:tc>
      </w:tr>
    </w:tbl>
    <w:p w14:paraId="5FFBBBEF">
      <w:pPr>
        <w:widowControl/>
        <w:shd w:val="clear" w:color="auto" w:fill="FFFFFF"/>
        <w:spacing w:line="36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rPr>
        <w:t>注：</w:t>
      </w:r>
      <w:r>
        <w:rPr>
          <w:rFonts w:hint="eastAsia" w:asciiTheme="minorEastAsia" w:hAnsiTheme="minorEastAsia" w:eastAsiaTheme="minorEastAsia" w:cstheme="minorEastAsia"/>
          <w:sz w:val="21"/>
          <w:szCs w:val="21"/>
        </w:rPr>
        <w:t>本次采购清单中的核心产品是：</w:t>
      </w:r>
      <w:r>
        <w:rPr>
          <w:rFonts w:hint="eastAsia" w:asciiTheme="minorEastAsia" w:hAnsiTheme="minorEastAsia" w:eastAsiaTheme="minorEastAsia" w:cstheme="minorEastAsia"/>
          <w:b/>
          <w:bCs/>
          <w:sz w:val="21"/>
          <w:szCs w:val="21"/>
        </w:rPr>
        <w:t>学生终端</w:t>
      </w:r>
      <w:r>
        <w:rPr>
          <w:rFonts w:hint="eastAsia" w:asciiTheme="minorEastAsia" w:hAnsiTheme="minorEastAsia" w:eastAsiaTheme="minorEastAsia" w:cstheme="minorEastAsia"/>
          <w:sz w:val="21"/>
          <w:szCs w:val="21"/>
        </w:rPr>
        <w:t>（三、</w:t>
      </w:r>
      <w:r>
        <w:rPr>
          <w:rFonts w:hint="eastAsia" w:asciiTheme="minorEastAsia" w:hAnsiTheme="minorEastAsia" w:eastAsiaTheme="minorEastAsia" w:cstheme="minorEastAsia"/>
          <w:color w:val="000000"/>
          <w:kern w:val="0"/>
          <w:sz w:val="21"/>
          <w:szCs w:val="21"/>
        </w:rPr>
        <w:t>初中计算机教室 2、</w:t>
      </w:r>
      <w:r>
        <w:rPr>
          <w:rFonts w:hint="eastAsia" w:asciiTheme="minorEastAsia" w:hAnsiTheme="minorEastAsia" w:eastAsiaTheme="minorEastAsia" w:cstheme="minorEastAsia"/>
          <w:sz w:val="21"/>
          <w:szCs w:val="21"/>
        </w:rPr>
        <w:t>学生终端，</w:t>
      </w:r>
      <w:r>
        <w:rPr>
          <w:rFonts w:hint="eastAsia" w:asciiTheme="minorEastAsia" w:hAnsiTheme="minorEastAsia" w:eastAsiaTheme="minorEastAsia" w:cstheme="minorEastAsia"/>
          <w:color w:val="000000"/>
          <w:kern w:val="0"/>
          <w:sz w:val="21"/>
          <w:szCs w:val="21"/>
        </w:rPr>
        <w:t>四、小学计算机教室 2、</w:t>
      </w:r>
      <w:r>
        <w:rPr>
          <w:rFonts w:hint="eastAsia" w:asciiTheme="minorEastAsia" w:hAnsiTheme="minorEastAsia" w:eastAsiaTheme="minorEastAsia" w:cstheme="minorEastAsia"/>
          <w:sz w:val="21"/>
          <w:szCs w:val="21"/>
        </w:rPr>
        <w:t>学生终端）；</w:t>
      </w:r>
    </w:p>
    <w:p w14:paraId="4ACBD12A">
      <w:pPr>
        <w:spacing w:line="360" w:lineRule="auto"/>
        <w:rPr>
          <w:rFonts w:hint="eastAsia" w:asciiTheme="minorEastAsia" w:hAnsiTheme="minorEastAsia" w:eastAsiaTheme="minorEastAsia" w:cstheme="minorEastAsia"/>
          <w:b/>
          <w:bCs/>
          <w:sz w:val="24"/>
        </w:rPr>
      </w:pPr>
      <w:r>
        <w:rPr>
          <w:rFonts w:hint="eastAsia" w:ascii="仿宋" w:hAnsi="仿宋" w:eastAsia="仿宋" w:cs="仿宋"/>
          <w:sz w:val="21"/>
          <w:szCs w:val="20"/>
        </w:rPr>
        <w:t>本项目</w:t>
      </w:r>
      <w:bookmarkStart w:id="4" w:name="OLE_LINK7"/>
      <w:r>
        <w:rPr>
          <w:rFonts w:hint="eastAsia" w:ascii="仿宋" w:hAnsi="仿宋" w:eastAsia="仿宋" w:cs="仿宋"/>
          <w:sz w:val="21"/>
          <w:szCs w:val="20"/>
        </w:rPr>
        <w:t>强制节能产品</w:t>
      </w:r>
      <w:bookmarkEnd w:id="4"/>
      <w:r>
        <w:rPr>
          <w:rFonts w:hint="eastAsia" w:ascii="仿宋" w:hAnsi="仿宋" w:eastAsia="仿宋" w:cs="仿宋"/>
          <w:sz w:val="21"/>
          <w:szCs w:val="20"/>
        </w:rPr>
        <w:t>：</w:t>
      </w:r>
      <w:r>
        <w:rPr>
          <w:rFonts w:hint="eastAsia" w:asciiTheme="minorEastAsia" w:hAnsiTheme="minorEastAsia" w:eastAsiaTheme="minorEastAsia" w:cstheme="minorEastAsia"/>
          <w:b/>
          <w:bCs/>
          <w:sz w:val="21"/>
          <w:szCs w:val="21"/>
        </w:rPr>
        <w:t>1、</w:t>
      </w:r>
      <w:r>
        <w:rPr>
          <w:rFonts w:hint="eastAsia" w:asciiTheme="minorEastAsia" w:hAnsiTheme="minorEastAsia" w:eastAsiaTheme="minorEastAsia" w:cstheme="minorEastAsia"/>
          <w:b/>
          <w:bCs/>
          <w:color w:val="000000"/>
          <w:kern w:val="0"/>
          <w:sz w:val="21"/>
          <w:szCs w:val="21"/>
        </w:rPr>
        <w:t>智慧黑板</w:t>
      </w:r>
      <w:r>
        <w:rPr>
          <w:rFonts w:hint="eastAsia" w:asciiTheme="minorEastAsia" w:hAnsiTheme="minorEastAsia" w:eastAsiaTheme="minorEastAsia" w:cstheme="minorEastAsia"/>
          <w:color w:val="000000"/>
          <w:kern w:val="0"/>
          <w:sz w:val="21"/>
          <w:szCs w:val="21"/>
        </w:rPr>
        <w:t xml:space="preserve">（序号二、音乐教室设备 </w:t>
      </w:r>
      <w:r>
        <w:rPr>
          <w:rFonts w:hint="eastAsia" w:asciiTheme="minorEastAsia" w:hAnsiTheme="minorEastAsia" w:eastAsiaTheme="minorEastAsia" w:cstheme="minorEastAsia"/>
          <w:sz w:val="21"/>
          <w:szCs w:val="21"/>
        </w:rPr>
        <w:t>1智慧黑板，</w:t>
      </w:r>
      <w:r>
        <w:rPr>
          <w:rFonts w:hint="eastAsia" w:asciiTheme="minorEastAsia" w:hAnsiTheme="minorEastAsia" w:eastAsiaTheme="minorEastAsia" w:cstheme="minorEastAsia"/>
          <w:color w:val="000000"/>
          <w:kern w:val="0"/>
          <w:sz w:val="21"/>
          <w:szCs w:val="21"/>
        </w:rPr>
        <w:t>五、初中精品录播教室 1</w:t>
      </w:r>
      <w:r>
        <w:rPr>
          <w:rFonts w:hint="eastAsia" w:asciiTheme="minorEastAsia" w:hAnsiTheme="minorEastAsia" w:eastAsiaTheme="minorEastAsia" w:cstheme="minorEastAsia"/>
          <w:sz w:val="21"/>
          <w:szCs w:val="21"/>
        </w:rPr>
        <w:t>智慧黑板，</w:t>
      </w:r>
      <w:r>
        <w:rPr>
          <w:rFonts w:hint="eastAsia" w:asciiTheme="minorEastAsia" w:hAnsiTheme="minorEastAsia" w:eastAsiaTheme="minorEastAsia" w:cstheme="minorEastAsia"/>
          <w:color w:val="000000"/>
          <w:kern w:val="0"/>
          <w:sz w:val="21"/>
          <w:szCs w:val="21"/>
        </w:rPr>
        <w:t>六、数字化地理教室基础设施 1 智慧黑板，七、数字化历史教室通用设备及桌椅1 智慧黑板）；</w:t>
      </w:r>
      <w:r>
        <w:rPr>
          <w:rFonts w:hint="eastAsia" w:asciiTheme="minorEastAsia" w:hAnsiTheme="minorEastAsia" w:eastAsiaTheme="minorEastAsia" w:cstheme="minorEastAsia"/>
          <w:b/>
          <w:bCs/>
          <w:color w:val="000000"/>
          <w:kern w:val="0"/>
          <w:sz w:val="21"/>
          <w:szCs w:val="21"/>
        </w:rPr>
        <w:t>2、</w:t>
      </w:r>
      <w:r>
        <w:rPr>
          <w:rFonts w:hint="eastAsia" w:asciiTheme="minorEastAsia" w:hAnsiTheme="minorEastAsia" w:eastAsiaTheme="minorEastAsia" w:cstheme="minorEastAsia"/>
          <w:b/>
          <w:bCs/>
          <w:sz w:val="21"/>
          <w:szCs w:val="21"/>
        </w:rPr>
        <w:t>显示器</w:t>
      </w:r>
      <w:r>
        <w:rPr>
          <w:rFonts w:hint="eastAsia" w:asciiTheme="minorEastAsia" w:hAnsiTheme="minorEastAsia" w:eastAsiaTheme="minorEastAsia" w:cstheme="minorEastAsia"/>
          <w:color w:val="000000"/>
          <w:kern w:val="0"/>
          <w:sz w:val="21"/>
          <w:szCs w:val="21"/>
        </w:rPr>
        <w:t>（三、初中计算机教室 3 显示器、四、小学计算机教室 3 显示器  五、初中精品录播教室14 显示器）；</w:t>
      </w:r>
      <w:r>
        <w:rPr>
          <w:rFonts w:hint="eastAsia" w:asciiTheme="minorEastAsia" w:hAnsiTheme="minorEastAsia" w:eastAsiaTheme="minorEastAsia" w:cstheme="minorEastAsia"/>
          <w:b/>
          <w:bCs/>
          <w:sz w:val="21"/>
          <w:szCs w:val="21"/>
        </w:rPr>
        <w:t>3、观摩电视（</w:t>
      </w:r>
      <w:r>
        <w:rPr>
          <w:rFonts w:hint="eastAsia" w:asciiTheme="minorEastAsia" w:hAnsiTheme="minorEastAsia" w:eastAsiaTheme="minorEastAsia" w:cstheme="minorEastAsia"/>
          <w:color w:val="000000"/>
          <w:kern w:val="0"/>
          <w:sz w:val="21"/>
          <w:szCs w:val="21"/>
        </w:rPr>
        <w:t>五、初中精品录播教室19 观摩电视</w:t>
      </w:r>
      <w:r>
        <w:rPr>
          <w:rFonts w:hint="eastAsia" w:asciiTheme="minorEastAsia" w:hAnsiTheme="minorEastAsia" w:eastAsiaTheme="minorEastAsia" w:cstheme="minorEastAsia"/>
          <w:b/>
          <w:bCs/>
          <w:sz w:val="21"/>
          <w:szCs w:val="21"/>
        </w:rPr>
        <w:t>）。</w:t>
      </w:r>
    </w:p>
    <w:p w14:paraId="37618C62">
      <w:pPr>
        <w:widowControl/>
        <w:shd w:val="clear" w:color="auto" w:fill="FFFFFF"/>
        <w:spacing w:line="360" w:lineRule="auto"/>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本项目网络关键设备：无；网络安全专用产品：无。 </w:t>
      </w:r>
    </w:p>
    <w:p w14:paraId="02810533">
      <w:pPr>
        <w:widowControl/>
        <w:shd w:val="clear" w:color="auto" w:fill="FFFFFF"/>
        <w:spacing w:line="360" w:lineRule="auto"/>
        <w:ind w:firstLine="211" w:firstLineChars="100"/>
        <w:jc w:val="left"/>
        <w:rPr>
          <w:rFonts w:hint="eastAsia" w:ascii="宋体" w:hAnsi="宋体"/>
          <w:b/>
          <w:bCs/>
          <w:sz w:val="21"/>
          <w:szCs w:val="21"/>
        </w:rPr>
      </w:pPr>
      <w:r>
        <w:rPr>
          <w:rFonts w:hint="eastAsia" w:ascii="宋体" w:hAnsi="宋体"/>
          <w:b/>
          <w:bCs/>
          <w:sz w:val="21"/>
          <w:szCs w:val="21"/>
        </w:rPr>
        <w:t xml:space="preserve">（三）采购标的执行标准：需执行的国家相关标准、规范。 </w:t>
      </w:r>
    </w:p>
    <w:p w14:paraId="028AC7B4">
      <w:pPr>
        <w:widowControl/>
        <w:shd w:val="clear" w:color="auto" w:fill="FFFFFF"/>
        <w:spacing w:line="360" w:lineRule="auto"/>
        <w:ind w:firstLine="211" w:firstLineChars="100"/>
        <w:jc w:val="left"/>
        <w:rPr>
          <w:rFonts w:hint="eastAsia" w:ascii="宋体" w:hAnsi="宋体"/>
          <w:b/>
          <w:bCs/>
          <w:sz w:val="21"/>
          <w:szCs w:val="21"/>
        </w:rPr>
      </w:pPr>
      <w:r>
        <w:rPr>
          <w:rFonts w:hint="eastAsia" w:ascii="宋体" w:hAnsi="宋体"/>
          <w:b/>
          <w:bCs/>
          <w:sz w:val="21"/>
          <w:szCs w:val="21"/>
        </w:rPr>
        <w:t>（四）服务标准、期限、效率等要求：</w:t>
      </w:r>
    </w:p>
    <w:p w14:paraId="1F561ECA">
      <w:pPr>
        <w:tabs>
          <w:tab w:val="left" w:pos="7095"/>
        </w:tabs>
        <w:spacing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1、响应文件中须有详细的实施（技术）方案。</w:t>
      </w:r>
    </w:p>
    <w:p w14:paraId="2907C1D4">
      <w:pPr>
        <w:tabs>
          <w:tab w:val="left" w:pos="7095"/>
        </w:tabs>
        <w:spacing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2、产品必须符合国家相关标准和本招标文件规定标准。</w:t>
      </w:r>
    </w:p>
    <w:p w14:paraId="067D0767">
      <w:pPr>
        <w:tabs>
          <w:tab w:val="left" w:pos="7095"/>
        </w:tabs>
        <w:spacing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3、本项目为交钥匙工程，采购方不再承担费用。</w:t>
      </w:r>
    </w:p>
    <w:p w14:paraId="7B042592">
      <w:pPr>
        <w:tabs>
          <w:tab w:val="left" w:pos="7095"/>
        </w:tabs>
        <w:spacing w:line="360" w:lineRule="auto"/>
        <w:ind w:firstLine="420" w:firstLineChars="200"/>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4、投标商应负责对买方操作人员进行使用培训，使其能够独立操作，并可以简单的维护和保养。</w:t>
      </w:r>
    </w:p>
    <w:p w14:paraId="66EF31A8">
      <w:pPr>
        <w:widowControl/>
        <w:shd w:val="clear" w:color="auto" w:fill="FFFFFF"/>
        <w:spacing w:line="560" w:lineRule="exact"/>
        <w:ind w:firstLine="211" w:firstLineChars="100"/>
        <w:jc w:val="left"/>
        <w:rPr>
          <w:rFonts w:hint="eastAsia" w:ascii="宋体" w:hAnsi="宋体"/>
          <w:b/>
          <w:bCs/>
          <w:sz w:val="21"/>
          <w:szCs w:val="21"/>
        </w:rPr>
      </w:pPr>
      <w:r>
        <w:rPr>
          <w:rFonts w:hint="eastAsia" w:ascii="宋体" w:hAnsi="宋体"/>
          <w:b/>
          <w:bCs/>
          <w:sz w:val="21"/>
          <w:szCs w:val="21"/>
        </w:rPr>
        <w:t>（五）采购标的其他技术、服务等要求</w:t>
      </w:r>
    </w:p>
    <w:p w14:paraId="68B9AC2E">
      <w:pPr>
        <w:pStyle w:val="44"/>
        <w:spacing w:line="360" w:lineRule="auto"/>
        <w:ind w:firstLine="480"/>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1、投标方须明确投标产品的厂家、产地、品牌、型号等参数（安装及调试、环境装饰等除外），否则为无效投标。</w:t>
      </w:r>
    </w:p>
    <w:p w14:paraId="0C651BE1">
      <w:pPr>
        <w:spacing w:line="360" w:lineRule="auto"/>
        <w:ind w:firstLine="420" w:firstLineChars="200"/>
        <w:jc w:val="left"/>
        <w:rPr>
          <w:rFonts w:hint="eastAsia" w:ascii="宋体" w:hAnsi="宋体" w:eastAsia="宋体" w:cs="宋体"/>
          <w:kern w:val="0"/>
          <w:sz w:val="21"/>
          <w:szCs w:val="21"/>
          <w:lang w:val="zh-CN" w:eastAsia="zh-CN" w:bidi="ar-SA"/>
        </w:rPr>
      </w:pPr>
      <w:r>
        <w:rPr>
          <w:rFonts w:hint="eastAsia" w:ascii="宋体" w:hAnsi="宋体" w:eastAsia="宋体" w:cs="宋体"/>
          <w:kern w:val="0"/>
          <w:sz w:val="21"/>
          <w:szCs w:val="21"/>
          <w:lang w:val="zh-CN" w:eastAsia="zh-CN" w:bidi="ar-SA"/>
        </w:rPr>
        <w:t>2、投标人承诺就对应标段完整投标，否则将承担其响应被视为非实质性响应的风险，为无效投标。</w:t>
      </w:r>
    </w:p>
    <w:p w14:paraId="695097A4">
      <w:pPr>
        <w:spacing w:line="360" w:lineRule="auto"/>
        <w:ind w:firstLine="420" w:firstLineChars="200"/>
        <w:jc w:val="left"/>
        <w:rPr>
          <w:rFonts w:hint="eastAsia" w:ascii="宋体" w:hAnsi="宋体" w:eastAsia="宋体" w:cs="宋体"/>
          <w:kern w:val="0"/>
          <w:sz w:val="21"/>
          <w:szCs w:val="21"/>
          <w:lang w:val="zh-CN" w:eastAsia="zh-CN" w:bidi="ar-SA"/>
        </w:rPr>
      </w:pPr>
      <w:r>
        <w:rPr>
          <w:rFonts w:hint="eastAsia" w:ascii="宋体" w:hAnsi="宋体" w:eastAsia="宋体" w:cs="宋体"/>
          <w:kern w:val="0"/>
          <w:sz w:val="21"/>
          <w:szCs w:val="21"/>
          <w:lang w:val="zh-CN" w:eastAsia="zh-CN" w:bidi="ar-SA"/>
        </w:rPr>
        <w:t>3、本次招标采购产品若属于《节能产品政府采购品目清单》政府强制采购产品的，投标供应商在投标文件中须提供国家确定的认证机构出具的、处于有效期之内的节能产品认证证书，否则投标无效。</w:t>
      </w:r>
    </w:p>
    <w:p w14:paraId="33F1190D">
      <w:pPr>
        <w:widowControl/>
        <w:shd w:val="clear" w:color="auto" w:fill="FFFFFF"/>
        <w:spacing w:line="360" w:lineRule="auto"/>
        <w:ind w:firstLine="140" w:firstLineChars="67"/>
        <w:jc w:val="lef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zh-CN" w:eastAsia="zh-CN" w:bidi="ar-SA"/>
        </w:rPr>
        <w:t xml:space="preserve">    4</w:t>
      </w:r>
      <w:r>
        <w:rPr>
          <w:rFonts w:hint="eastAsia" w:ascii="宋体" w:hAnsi="宋体" w:eastAsia="宋体" w:cs="宋体"/>
          <w:kern w:val="0"/>
          <w:sz w:val="21"/>
          <w:szCs w:val="21"/>
          <w:lang w:val="en-US" w:eastAsia="zh-CN" w:bidi="ar-SA"/>
        </w:rPr>
        <w:t>、在合同维保期内，供应商接到通知后2小时进行响应，4小时到达，24小时内处理问题，否则需提供备用机直至原设备修好为止。否则为无效响应文件。</w:t>
      </w:r>
    </w:p>
    <w:p w14:paraId="72ADC25B">
      <w:pPr>
        <w:widowControl/>
        <w:shd w:val="clear" w:color="auto" w:fill="FFFFFF"/>
        <w:spacing w:line="360" w:lineRule="auto"/>
        <w:ind w:firstLine="495" w:firstLineChars="236"/>
        <w:jc w:val="lef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5、所有设备售后服务及质保期限最低为1年，否则为无效投标。</w:t>
      </w:r>
    </w:p>
    <w:p w14:paraId="26A43FEE">
      <w:pPr>
        <w:widowControl/>
        <w:shd w:val="clear" w:color="auto" w:fill="FFFFFF"/>
        <w:spacing w:line="360" w:lineRule="auto"/>
        <w:ind w:firstLine="495" w:firstLineChars="236"/>
        <w:jc w:val="lef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 xml:space="preserve">6、投标人应具有完善的售后服务，免费培训操作及维修人员，免费负责设备的安装及调试。不响应者为无效投标。包括设备安装、线路敷设、软件的调试、数据维护、系统对接和人员培训等； </w:t>
      </w:r>
    </w:p>
    <w:p w14:paraId="6EFDA0F0">
      <w:pPr>
        <w:widowControl/>
        <w:shd w:val="clear" w:color="auto" w:fill="FFFFFF"/>
        <w:spacing w:line="360" w:lineRule="auto"/>
        <w:ind w:firstLine="495" w:firstLineChars="236"/>
        <w:jc w:val="lef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7、本项目投标承诺报价为总包价，包含货物招标、包装、运输、装卸、备品备件、质保、税金、调试和使用培训等一切费用，如在招标文件中没有明确，而本项目必需的各种材料，均应包括在本项目中，招标人不再另行进行支付有关款项。投标供应商投标时应考虑安装、运输等诸多因素及费用问题应包含在内，不响应者为无效投标。</w:t>
      </w:r>
    </w:p>
    <w:p w14:paraId="0FB664D0">
      <w:pPr>
        <w:widowControl/>
        <w:shd w:val="clear" w:color="auto" w:fill="FFFFFF"/>
        <w:spacing w:line="360" w:lineRule="auto"/>
        <w:ind w:firstLine="140" w:firstLineChars="67"/>
        <w:jc w:val="lef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zh-CN" w:eastAsia="zh-CN" w:bidi="ar-SA"/>
        </w:rPr>
        <w:t xml:space="preserve">    </w:t>
      </w:r>
      <w:r>
        <w:rPr>
          <w:rFonts w:hint="eastAsia" w:ascii="宋体" w:hAnsi="宋体" w:eastAsia="宋体" w:cs="宋体"/>
          <w:kern w:val="0"/>
          <w:sz w:val="21"/>
          <w:szCs w:val="21"/>
          <w:lang w:val="en-US" w:eastAsia="zh-CN" w:bidi="ar-SA"/>
        </w:rPr>
        <w:t>8、中标企业于中标后第三日上午09:00向禹州市教育体育局提供投标文件中所有资质原件。不符合或不能提供的，取消其中标资格并列入不良记录及信用中国。</w:t>
      </w:r>
    </w:p>
    <w:p w14:paraId="7400B476">
      <w:pPr>
        <w:spacing w:after="120" w:line="360" w:lineRule="auto"/>
        <w:ind w:firstLine="422" w:firstLineChars="200"/>
        <w:rPr>
          <w:rFonts w:ascii="宋体" w:hAnsi="宋体"/>
          <w:b/>
          <w:bCs/>
          <w:sz w:val="21"/>
          <w:szCs w:val="21"/>
        </w:rPr>
      </w:pPr>
      <w:r>
        <w:rPr>
          <w:rFonts w:hint="eastAsia" w:ascii="宋体" w:hAnsi="宋体"/>
          <w:b/>
          <w:bCs/>
          <w:sz w:val="21"/>
          <w:szCs w:val="21"/>
        </w:rPr>
        <w:t>（六）验收标准</w:t>
      </w:r>
    </w:p>
    <w:p w14:paraId="306FEE7D">
      <w:pPr>
        <w:widowControl/>
        <w:shd w:val="clear" w:color="auto" w:fill="FFFFFF"/>
        <w:spacing w:line="360" w:lineRule="auto"/>
        <w:ind w:firstLine="420" w:firstLineChars="200"/>
        <w:contextualSpacing/>
        <w:jc w:val="left"/>
        <w:rPr>
          <w:rFonts w:hint="eastAsia" w:ascii="宋体" w:hAnsi="宋体" w:eastAsia="宋体" w:cs="宋体"/>
          <w:kern w:val="0"/>
          <w:sz w:val="21"/>
          <w:szCs w:val="21"/>
        </w:rPr>
      </w:pPr>
      <w:r>
        <w:rPr>
          <w:rFonts w:hint="eastAsia" w:ascii="宋体" w:hAnsi="宋体" w:eastAsia="宋体" w:cs="宋体"/>
          <w:kern w:val="0"/>
          <w:sz w:val="21"/>
          <w:szCs w:val="21"/>
        </w:rPr>
        <w:t>由采购人成立验收小组</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按照采购合同的约定对中标人履约情况进行验收。验收时</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按照采购合同的约定对每一项技术、服务、安全标准的履约情况进行确认。验收结束后由验收小组出具验收报告</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列明各项标准的验收情况及项目总体评价</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由验收双方共同签署。</w:t>
      </w:r>
    </w:p>
    <w:p w14:paraId="642DF5F1">
      <w:pPr>
        <w:spacing w:line="360" w:lineRule="auto"/>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lang w:eastAsia="zh-CN"/>
        </w:rPr>
        <w:t>1.</w:t>
      </w:r>
      <w:r>
        <w:rPr>
          <w:rFonts w:hint="eastAsia" w:ascii="宋体" w:hAnsi="宋体" w:eastAsia="宋体" w:cs="宋体"/>
          <w:kern w:val="0"/>
          <w:sz w:val="21"/>
          <w:szCs w:val="21"/>
        </w:rPr>
        <w:t>项目质量按照国家相关标准、行业标准、地方标准或者其他标准、规范验收；</w:t>
      </w:r>
    </w:p>
    <w:p w14:paraId="5DB31DBA">
      <w:pPr>
        <w:spacing w:line="360" w:lineRule="auto"/>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lang w:eastAsia="zh-CN"/>
        </w:rPr>
        <w:t>2.</w:t>
      </w:r>
      <w:r>
        <w:rPr>
          <w:rFonts w:hint="eastAsia" w:ascii="宋体" w:hAnsi="宋体" w:eastAsia="宋体" w:cs="宋体"/>
          <w:kern w:val="0"/>
          <w:sz w:val="21"/>
          <w:szCs w:val="21"/>
        </w:rPr>
        <w:t>按照招标文件要求、投标文件响应和承诺验收；</w:t>
      </w:r>
    </w:p>
    <w:p w14:paraId="05836224">
      <w:pPr>
        <w:spacing w:after="120" w:line="360" w:lineRule="auto"/>
        <w:ind w:firstLine="422" w:firstLineChars="200"/>
        <w:rPr>
          <w:rFonts w:hint="eastAsia" w:ascii="宋体" w:hAnsi="宋体"/>
          <w:b/>
          <w:bCs/>
          <w:sz w:val="21"/>
          <w:szCs w:val="21"/>
          <w:lang w:val="zh-CN"/>
        </w:rPr>
      </w:pPr>
      <w:r>
        <w:rPr>
          <w:rFonts w:hint="eastAsia" w:ascii="宋体" w:hAnsi="宋体"/>
          <w:b/>
          <w:bCs/>
          <w:sz w:val="21"/>
          <w:szCs w:val="21"/>
          <w:lang w:val="zh-CN" w:eastAsia="zh-CN"/>
        </w:rPr>
        <w:t>（</w:t>
      </w:r>
      <w:r>
        <w:rPr>
          <w:rFonts w:hint="eastAsia" w:ascii="宋体" w:hAnsi="宋体"/>
          <w:b/>
          <w:bCs/>
          <w:sz w:val="21"/>
          <w:szCs w:val="21"/>
          <w:lang w:val="en-US" w:eastAsia="zh-CN"/>
        </w:rPr>
        <w:t>七</w:t>
      </w:r>
      <w:r>
        <w:rPr>
          <w:rFonts w:hint="eastAsia" w:ascii="宋体" w:hAnsi="宋体"/>
          <w:b/>
          <w:bCs/>
          <w:sz w:val="21"/>
          <w:szCs w:val="21"/>
          <w:lang w:val="zh-CN" w:eastAsia="zh-CN"/>
        </w:rPr>
        <w:t>）</w:t>
      </w:r>
      <w:r>
        <w:rPr>
          <w:rFonts w:hint="eastAsia" w:ascii="宋体" w:hAnsi="宋体"/>
          <w:b/>
          <w:bCs/>
          <w:sz w:val="21"/>
          <w:szCs w:val="21"/>
          <w:lang w:val="zh-CN"/>
        </w:rPr>
        <w:t>采购资金支付</w:t>
      </w:r>
    </w:p>
    <w:p w14:paraId="149EB758">
      <w:pPr>
        <w:widowControl/>
        <w:shd w:val="clear" w:color="auto" w:fill="FFFFFF"/>
        <w:spacing w:line="360" w:lineRule="auto"/>
        <w:ind w:firstLine="420" w:firstLineChars="200"/>
        <w:jc w:val="left"/>
        <w:rPr>
          <w:rFonts w:hint="eastAsia" w:asciiTheme="minorEastAsia" w:hAnsiTheme="minorEastAsia" w:eastAsiaTheme="minorEastAsia" w:cstheme="minorEastAsia"/>
          <w:color w:val="000000"/>
          <w:sz w:val="21"/>
          <w:szCs w:val="20"/>
          <w:lang w:val="zh-CN"/>
        </w:rPr>
      </w:pPr>
      <w:r>
        <w:rPr>
          <w:rFonts w:hint="eastAsia" w:asciiTheme="minorEastAsia" w:hAnsiTheme="minorEastAsia" w:eastAsiaTheme="minorEastAsia" w:cstheme="minorEastAsia"/>
          <w:color w:val="000000"/>
          <w:sz w:val="21"/>
          <w:szCs w:val="20"/>
          <w:lang w:val="en-US" w:eastAsia="zh-CN"/>
        </w:rPr>
        <w:t>1.</w:t>
      </w:r>
      <w:r>
        <w:rPr>
          <w:rFonts w:hint="eastAsia" w:asciiTheme="minorEastAsia" w:hAnsiTheme="minorEastAsia" w:eastAsiaTheme="minorEastAsia" w:cstheme="minorEastAsia"/>
          <w:color w:val="000000"/>
          <w:sz w:val="21"/>
          <w:szCs w:val="20"/>
          <w:lang w:val="zh-CN"/>
        </w:rPr>
        <w:t>支付方式：财政支付，银行转账。</w:t>
      </w:r>
    </w:p>
    <w:p w14:paraId="73035F28">
      <w:pPr>
        <w:widowControl/>
        <w:shd w:val="clear" w:color="auto" w:fill="FFFFFF"/>
        <w:spacing w:line="360" w:lineRule="auto"/>
        <w:ind w:firstLine="420" w:firstLineChars="200"/>
        <w:jc w:val="left"/>
        <w:rPr>
          <w:rFonts w:hint="eastAsia" w:asciiTheme="minorEastAsia" w:hAnsiTheme="minorEastAsia" w:eastAsiaTheme="minorEastAsia" w:cstheme="minorEastAsia"/>
          <w:color w:val="000000"/>
          <w:sz w:val="21"/>
          <w:szCs w:val="20"/>
          <w:lang w:val="en-US" w:eastAsia="zh-CN"/>
        </w:rPr>
      </w:pPr>
      <w:r>
        <w:rPr>
          <w:rFonts w:hint="eastAsia" w:asciiTheme="minorEastAsia" w:hAnsiTheme="minorEastAsia" w:eastAsiaTheme="minorEastAsia" w:cstheme="minorEastAsia"/>
          <w:color w:val="000000"/>
          <w:sz w:val="21"/>
          <w:szCs w:val="20"/>
          <w:lang w:val="en-US" w:eastAsia="zh-CN"/>
        </w:rPr>
        <w:t>2.</w:t>
      </w:r>
      <w:r>
        <w:rPr>
          <w:rFonts w:hint="eastAsia" w:asciiTheme="minorEastAsia" w:hAnsiTheme="minorEastAsia" w:eastAsiaTheme="minorEastAsia" w:cstheme="minorEastAsia"/>
          <w:color w:val="000000"/>
          <w:sz w:val="21"/>
          <w:szCs w:val="20"/>
          <w:lang w:val="zh-CN"/>
        </w:rPr>
        <w:t>支付时间及条件：</w:t>
      </w:r>
      <w:r>
        <w:rPr>
          <w:rFonts w:hint="eastAsia" w:asciiTheme="minorEastAsia" w:hAnsiTheme="minorEastAsia" w:eastAsiaTheme="minorEastAsia" w:cstheme="minorEastAsia"/>
          <w:kern w:val="0"/>
          <w:sz w:val="21"/>
          <w:szCs w:val="20"/>
        </w:rPr>
        <w:t>项目验收合格后，自交付之日起30日内一次性支付。</w:t>
      </w:r>
    </w:p>
    <w:p w14:paraId="190A2B2A">
      <w:pPr>
        <w:widowControl/>
        <w:shd w:val="clear" w:color="auto" w:fill="FFFFFF"/>
        <w:spacing w:line="360" w:lineRule="auto"/>
        <w:ind w:firstLine="480" w:firstLineChars="200"/>
        <w:jc w:val="left"/>
        <w:rPr>
          <w:rFonts w:hint="eastAsia" w:ascii="仿宋" w:hAnsi="仿宋" w:eastAsia="仿宋" w:cs="宋体"/>
          <w:color w:val="000000"/>
          <w:sz w:val="24"/>
          <w:lang w:val="zh-CN"/>
        </w:rPr>
      </w:pPr>
    </w:p>
    <w:p w14:paraId="487E21CD">
      <w:pPr>
        <w:pStyle w:val="11"/>
      </w:pPr>
    </w:p>
    <w:p w14:paraId="46B315BC">
      <w:pPr>
        <w:widowControl/>
        <w:jc w:val="both"/>
        <w:rPr>
          <w:rFonts w:hint="eastAsia" w:cs="宋体" w:asciiTheme="majorEastAsia" w:hAnsiTheme="majorEastAsia" w:eastAsiaTheme="majorEastAsia"/>
          <w:b/>
          <w:kern w:val="0"/>
          <w:sz w:val="32"/>
          <w:szCs w:val="32"/>
        </w:rPr>
      </w:pPr>
    </w:p>
    <w:p w14:paraId="3036176B">
      <w:pPr>
        <w:widowControl/>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第三章 投标人须知前附表</w:t>
      </w:r>
    </w:p>
    <w:p w14:paraId="0BEB131B">
      <w:pPr>
        <w:autoSpaceDE w:val="0"/>
        <w:autoSpaceDN w:val="0"/>
        <w:adjustRightInd w:val="0"/>
        <w:spacing w:line="360" w:lineRule="auto"/>
        <w:ind w:right="-11"/>
        <w:jc w:val="left"/>
        <w:rPr>
          <w:rFonts w:cs="宋体" w:asciiTheme="minorEastAsia" w:hAnsiTheme="minorEastAsia"/>
          <w:b/>
          <w:kern w:val="0"/>
          <w:szCs w:val="21"/>
        </w:rPr>
      </w:pPr>
      <w:r>
        <w:rPr>
          <w:rFonts w:hint="eastAsia" w:cs="微软雅黑"/>
          <w:b/>
          <w:szCs w:val="21"/>
        </w:rPr>
        <w:t>招标文件中凡标有</w:t>
      </w:r>
      <w:r>
        <w:rPr>
          <w:rFonts w:hint="eastAsia" w:cs="微软雅黑" w:asciiTheme="minorEastAsia" w:hAnsiTheme="minorEastAsia"/>
          <w:b/>
          <w:szCs w:val="21"/>
        </w:rPr>
        <w:t>★</w:t>
      </w:r>
      <w:r>
        <w:rPr>
          <w:rFonts w:hint="eastAsia" w:cs="微软雅黑"/>
          <w:b/>
          <w:szCs w:val="21"/>
        </w:rPr>
        <w:t>条款均为实质性要求条款，投标文件须完全响应，未实质响应的，按照无效投标处理。</w:t>
      </w:r>
    </w:p>
    <w:tbl>
      <w:tblPr>
        <w:tblStyle w:val="26"/>
        <w:tblW w:w="98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2372"/>
        <w:gridCol w:w="6709"/>
      </w:tblGrid>
      <w:tr w14:paraId="4C22F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06" w:type="dxa"/>
            <w:vAlign w:val="center"/>
          </w:tcPr>
          <w:p w14:paraId="1902F884">
            <w:pPr>
              <w:autoSpaceDE w:val="0"/>
              <w:autoSpaceDN w:val="0"/>
              <w:adjustRightInd w:val="0"/>
              <w:spacing w:line="276" w:lineRule="auto"/>
              <w:jc w:val="center"/>
              <w:rPr>
                <w:rFonts w:cs="仿宋_GB2312" w:asciiTheme="minorEastAsia" w:hAnsiTheme="minorEastAsia"/>
                <w:b/>
                <w:szCs w:val="21"/>
              </w:rPr>
            </w:pPr>
            <w:r>
              <w:rPr>
                <w:rFonts w:hint="eastAsia" w:cs="仿宋_GB2312" w:asciiTheme="minorEastAsia" w:hAnsiTheme="minorEastAsia"/>
                <w:b/>
                <w:szCs w:val="21"/>
              </w:rPr>
              <w:t>序号</w:t>
            </w:r>
          </w:p>
        </w:tc>
        <w:tc>
          <w:tcPr>
            <w:tcW w:w="2372" w:type="dxa"/>
            <w:vAlign w:val="center"/>
          </w:tcPr>
          <w:p w14:paraId="4A1F2F7C">
            <w:pPr>
              <w:autoSpaceDE w:val="0"/>
              <w:autoSpaceDN w:val="0"/>
              <w:adjustRightInd w:val="0"/>
              <w:spacing w:line="276" w:lineRule="auto"/>
              <w:jc w:val="center"/>
              <w:rPr>
                <w:rFonts w:cs="仿宋_GB2312" w:asciiTheme="minorEastAsia" w:hAnsiTheme="minorEastAsia"/>
                <w:b/>
                <w:szCs w:val="21"/>
              </w:rPr>
            </w:pPr>
            <w:r>
              <w:rPr>
                <w:rFonts w:hint="eastAsia" w:cs="仿宋_GB2312" w:asciiTheme="minorEastAsia" w:hAnsiTheme="minorEastAsia"/>
                <w:b/>
                <w:szCs w:val="21"/>
              </w:rPr>
              <w:t>条款名称</w:t>
            </w:r>
          </w:p>
        </w:tc>
        <w:tc>
          <w:tcPr>
            <w:tcW w:w="6709" w:type="dxa"/>
            <w:vAlign w:val="center"/>
          </w:tcPr>
          <w:p w14:paraId="311F1261">
            <w:pPr>
              <w:autoSpaceDE w:val="0"/>
              <w:autoSpaceDN w:val="0"/>
              <w:adjustRightInd w:val="0"/>
              <w:spacing w:line="276" w:lineRule="auto"/>
              <w:jc w:val="center"/>
              <w:rPr>
                <w:rFonts w:cs="仿宋_GB2312" w:asciiTheme="minorEastAsia" w:hAnsiTheme="minorEastAsia"/>
                <w:b/>
                <w:szCs w:val="21"/>
              </w:rPr>
            </w:pPr>
            <w:r>
              <w:rPr>
                <w:rFonts w:hint="eastAsia" w:cs="仿宋_GB2312" w:asciiTheme="minorEastAsia" w:hAnsiTheme="minorEastAsia"/>
                <w:b/>
                <w:szCs w:val="21"/>
              </w:rPr>
              <w:t>说明和要求</w:t>
            </w:r>
          </w:p>
        </w:tc>
      </w:tr>
      <w:tr w14:paraId="6EFCE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8" w:hRule="atLeast"/>
          <w:jc w:val="center"/>
        </w:trPr>
        <w:tc>
          <w:tcPr>
            <w:tcW w:w="806" w:type="dxa"/>
            <w:vAlign w:val="center"/>
          </w:tcPr>
          <w:p w14:paraId="2E832407">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w:t>
            </w:r>
          </w:p>
        </w:tc>
        <w:tc>
          <w:tcPr>
            <w:tcW w:w="2372" w:type="dxa"/>
            <w:vAlign w:val="center"/>
          </w:tcPr>
          <w:p w14:paraId="1CBE4F58">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采购项目</w:t>
            </w:r>
          </w:p>
        </w:tc>
        <w:tc>
          <w:tcPr>
            <w:tcW w:w="6709" w:type="dxa"/>
          </w:tcPr>
          <w:p w14:paraId="055D0DBF">
            <w:pPr>
              <w:widowControl/>
              <w:shd w:val="clear" w:color="auto" w:fill="FFFFFF"/>
              <w:spacing w:line="360" w:lineRule="auto"/>
              <w:jc w:val="both"/>
              <w:rPr>
                <w:rFonts w:hint="eastAsia" w:asciiTheme="minorEastAsia" w:hAnsiTheme="minorEastAsia" w:eastAsiaTheme="minorEastAsia" w:cstheme="minorEastAsia"/>
                <w:kern w:val="2"/>
                <w:sz w:val="21"/>
                <w:szCs w:val="21"/>
                <w:lang w:val="en-US" w:eastAsia="zh-CN" w:bidi="ar-SA"/>
              </w:rPr>
            </w:pPr>
            <w:r>
              <w:rPr>
                <w:rFonts w:hint="eastAsia" w:cs="仿宋_GB2312" w:asciiTheme="minorEastAsia" w:hAnsiTheme="minorEastAsia" w:eastAsiaTheme="minorEastAsia"/>
                <w:kern w:val="2"/>
                <w:sz w:val="21"/>
                <w:szCs w:val="21"/>
                <w:lang w:val="en-US" w:eastAsia="zh-CN" w:bidi="ar-SA"/>
              </w:rPr>
              <w:t>项目名称：</w:t>
            </w:r>
            <w:r>
              <w:rPr>
                <w:rFonts w:hint="eastAsia" w:asciiTheme="minorEastAsia" w:hAnsiTheme="minorEastAsia" w:eastAsiaTheme="minorEastAsia" w:cstheme="minorEastAsia"/>
                <w:kern w:val="2"/>
                <w:sz w:val="21"/>
                <w:szCs w:val="21"/>
                <w:lang w:val="en-US" w:eastAsia="zh-CN" w:bidi="ar-SA"/>
              </w:rPr>
              <w:t>禹州市教育体育局禹州市第六实验学校功能室、实验室设备采购项目</w:t>
            </w:r>
          </w:p>
          <w:p w14:paraId="2347BDB4">
            <w:pPr>
              <w:keepNext w:val="0"/>
              <w:keepLines w:val="0"/>
              <w:pageBreakBefore w:val="0"/>
              <w:kinsoku/>
              <w:wordWrap/>
              <w:overflowPunct/>
              <w:topLinePunct w:val="0"/>
              <w:autoSpaceDE w:val="0"/>
              <w:autoSpaceDN w:val="0"/>
              <w:bidi w:val="0"/>
              <w:adjustRightInd w:val="0"/>
              <w:snapToGrid/>
              <w:spacing w:line="440" w:lineRule="exact"/>
              <w:jc w:val="left"/>
              <w:textAlignment w:val="auto"/>
              <w:rPr>
                <w:rFonts w:hint="default" w:cs="仿宋_GB2312" w:asciiTheme="minorEastAsia" w:hAnsiTheme="minorEastAsia" w:eastAsiaTheme="minorEastAsia"/>
                <w:szCs w:val="21"/>
                <w:lang w:val="en-US" w:eastAsia="zh-CN"/>
              </w:rPr>
            </w:pPr>
            <w:r>
              <w:rPr>
                <w:rFonts w:hint="eastAsia" w:cs="仿宋_GB2312" w:asciiTheme="minorEastAsia" w:hAnsiTheme="minorEastAsia"/>
                <w:szCs w:val="21"/>
              </w:rPr>
              <w:t>采购编号：YZCG-G202</w:t>
            </w:r>
            <w:r>
              <w:rPr>
                <w:rFonts w:hint="eastAsia" w:cs="仿宋_GB2312" w:asciiTheme="minorEastAsia" w:hAnsiTheme="minorEastAsia"/>
                <w:szCs w:val="21"/>
                <w:lang w:val="en-US" w:eastAsia="zh-CN"/>
              </w:rPr>
              <w:t>6010</w:t>
            </w:r>
          </w:p>
          <w:p w14:paraId="683C63B3">
            <w:pPr>
              <w:keepNext w:val="0"/>
              <w:keepLines w:val="0"/>
              <w:pageBreakBefore w:val="0"/>
              <w:widowControl/>
              <w:shd w:val="clear" w:color="auto" w:fill="FFFFFF"/>
              <w:kinsoku/>
              <w:wordWrap/>
              <w:overflowPunct/>
              <w:topLinePunct w:val="0"/>
              <w:autoSpaceDE/>
              <w:autoSpaceDN/>
              <w:bidi w:val="0"/>
              <w:adjustRightInd/>
              <w:snapToGrid/>
              <w:spacing w:line="440" w:lineRule="exact"/>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cs="仿宋_GB2312" w:asciiTheme="minorEastAsia" w:hAnsiTheme="minorEastAsia"/>
                <w:szCs w:val="21"/>
              </w:rPr>
              <w:t>交付（服务、完工）时间：</w:t>
            </w:r>
            <w:r>
              <w:rPr>
                <w:rFonts w:hint="eastAsia" w:asciiTheme="minorEastAsia" w:hAnsiTheme="minorEastAsia" w:eastAsiaTheme="minorEastAsia" w:cstheme="minorEastAsia"/>
                <w:kern w:val="2"/>
                <w:sz w:val="21"/>
                <w:szCs w:val="21"/>
                <w:lang w:val="en-US" w:eastAsia="zh-CN" w:bidi="ar-SA"/>
              </w:rPr>
              <w:t xml:space="preserve">合同签订后50日历天内 </w:t>
            </w:r>
          </w:p>
          <w:p w14:paraId="39177BD8">
            <w:pPr>
              <w:keepNext w:val="0"/>
              <w:keepLines w:val="0"/>
              <w:pageBreakBefore w:val="0"/>
              <w:widowControl/>
              <w:shd w:val="clear" w:color="auto" w:fill="FFFFFF"/>
              <w:kinsoku/>
              <w:wordWrap/>
              <w:overflowPunct/>
              <w:topLinePunct w:val="0"/>
              <w:bidi w:val="0"/>
              <w:snapToGrid/>
              <w:spacing w:line="440" w:lineRule="exact"/>
              <w:jc w:val="left"/>
              <w:textAlignment w:val="auto"/>
              <w:rPr>
                <w:rFonts w:hint="default" w:cs="仿宋_GB2312" w:asciiTheme="minorEastAsia" w:hAnsiTheme="minorEastAsia"/>
                <w:szCs w:val="21"/>
                <w:lang w:val="en-US" w:eastAsia="zh-CN"/>
              </w:rPr>
            </w:pPr>
            <w:r>
              <w:rPr>
                <w:rFonts w:hint="eastAsia" w:cs="仿宋_GB2312" w:asciiTheme="minorEastAsia" w:hAnsiTheme="minorEastAsia"/>
                <w:szCs w:val="21"/>
                <w:lang w:val="en-US" w:eastAsia="zh-CN"/>
              </w:rPr>
              <w:t>交付地点：</w:t>
            </w:r>
            <w:r>
              <w:rPr>
                <w:rFonts w:hint="eastAsia" w:asciiTheme="minorEastAsia" w:hAnsiTheme="minorEastAsia" w:eastAsiaTheme="minorEastAsia" w:cstheme="minorEastAsia"/>
                <w:kern w:val="2"/>
                <w:sz w:val="21"/>
                <w:szCs w:val="21"/>
                <w:lang w:val="en-US" w:eastAsia="zh-CN" w:bidi="ar-SA"/>
              </w:rPr>
              <w:t>禹州市教育体育局指定地点</w:t>
            </w:r>
          </w:p>
        </w:tc>
      </w:tr>
      <w:tr w14:paraId="6BF89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jc w:val="center"/>
        </w:trPr>
        <w:tc>
          <w:tcPr>
            <w:tcW w:w="806" w:type="dxa"/>
            <w:vAlign w:val="center"/>
          </w:tcPr>
          <w:p w14:paraId="6C2AB9C3">
            <w:pPr>
              <w:autoSpaceDE w:val="0"/>
              <w:autoSpaceDN w:val="0"/>
              <w:adjustRightInd w:val="0"/>
              <w:spacing w:line="276" w:lineRule="auto"/>
              <w:jc w:val="center"/>
              <w:rPr>
                <w:rFonts w:cs="TimesNewRomanPSMT" w:asciiTheme="minorEastAsia" w:hAnsiTheme="minorEastAsia"/>
                <w:szCs w:val="21"/>
              </w:rPr>
            </w:pPr>
            <w:r>
              <w:rPr>
                <w:rFonts w:hint="eastAsia" w:cs="TimesNewRomanPSMT" w:asciiTheme="minorEastAsia" w:hAnsiTheme="minorEastAsia"/>
                <w:szCs w:val="21"/>
              </w:rPr>
              <w:t>2</w:t>
            </w:r>
          </w:p>
        </w:tc>
        <w:tc>
          <w:tcPr>
            <w:tcW w:w="2372" w:type="dxa"/>
            <w:vAlign w:val="center"/>
          </w:tcPr>
          <w:p w14:paraId="1134B1C6">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采购人</w:t>
            </w:r>
          </w:p>
        </w:tc>
        <w:tc>
          <w:tcPr>
            <w:tcW w:w="6709" w:type="dxa"/>
            <w:vAlign w:val="center"/>
          </w:tcPr>
          <w:p w14:paraId="0A96D820">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left"/>
              <w:textAlignment w:val="auto"/>
              <w:rPr>
                <w:rFonts w:hint="eastAsia" w:asciiTheme="minorEastAsia" w:hAnsi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采购人名称：禹州市教育体育局</w:t>
            </w:r>
          </w:p>
          <w:p w14:paraId="062A236A">
            <w:pPr>
              <w:pStyle w:val="2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地址：禹州市禹王大道</w:t>
            </w:r>
          </w:p>
          <w:p w14:paraId="4C669945">
            <w:pPr>
              <w:keepNext w:val="0"/>
              <w:keepLines w:val="0"/>
              <w:pageBreakBefore w:val="0"/>
              <w:widowControl/>
              <w:shd w:val="clear" w:color="auto" w:fill="FFFFFF"/>
              <w:kinsoku/>
              <w:wordWrap/>
              <w:overflowPunct/>
              <w:topLinePunct w:val="0"/>
              <w:autoSpaceDE/>
              <w:autoSpaceDN/>
              <w:bidi w:val="0"/>
              <w:adjustRightInd/>
              <w:snapToGrid/>
              <w:spacing w:line="440" w:lineRule="exact"/>
              <w:jc w:val="left"/>
              <w:textAlignment w:val="auto"/>
              <w:rPr>
                <w:rFonts w:hint="default" w:cs="仿宋_GB2312" w:asciiTheme="minorEastAsia" w:hAnsiTheme="minorEastAsia" w:eastAsiaTheme="minorEastAsia"/>
                <w:szCs w:val="21"/>
                <w:lang w:val="en-US" w:eastAsia="zh-CN"/>
              </w:rPr>
            </w:pPr>
            <w:r>
              <w:rPr>
                <w:rFonts w:hint="eastAsia" w:asciiTheme="minorEastAsia" w:hAnsiTheme="minorEastAsia" w:eastAsiaTheme="minorEastAsia" w:cstheme="minorEastAsia"/>
                <w:color w:val="000000"/>
                <w:szCs w:val="21"/>
                <w:shd w:val="clear" w:color="auto" w:fill="FFFFFF"/>
              </w:rPr>
              <w:t>联系人：</w:t>
            </w:r>
            <w:r>
              <w:rPr>
                <w:rFonts w:hint="eastAsia" w:asciiTheme="minorEastAsia" w:hAnsiTheme="minorEastAsia" w:cstheme="minorEastAsia"/>
                <w:color w:val="000000"/>
                <w:szCs w:val="21"/>
                <w:shd w:val="clear" w:color="auto" w:fill="FFFFFF"/>
                <w:lang w:val="en-US" w:eastAsia="zh-CN"/>
              </w:rPr>
              <w:t xml:space="preserve">张先生  </w:t>
            </w:r>
            <w:r>
              <w:rPr>
                <w:rFonts w:hint="eastAsia" w:asciiTheme="minorEastAsia" w:hAnsiTheme="minorEastAsia" w:eastAsiaTheme="minorEastAsia" w:cstheme="minorEastAsia"/>
                <w:color w:val="000000"/>
                <w:szCs w:val="21"/>
                <w:shd w:val="clear" w:color="auto" w:fill="FFFFFF"/>
              </w:rPr>
              <w:t xml:space="preserve">  联系电话：</w:t>
            </w:r>
            <w:r>
              <w:rPr>
                <w:rFonts w:hint="eastAsia" w:asciiTheme="minorEastAsia" w:hAnsiTheme="minorEastAsia" w:cstheme="minorEastAsia"/>
                <w:color w:val="000000"/>
                <w:szCs w:val="21"/>
                <w:shd w:val="clear" w:color="auto" w:fill="FFFFFF"/>
                <w:lang w:val="en-US" w:eastAsia="zh-CN"/>
              </w:rPr>
              <w:t>0374-8880023</w:t>
            </w:r>
          </w:p>
        </w:tc>
      </w:tr>
      <w:tr w14:paraId="09C62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9" w:hRule="atLeast"/>
          <w:jc w:val="center"/>
        </w:trPr>
        <w:tc>
          <w:tcPr>
            <w:tcW w:w="806" w:type="dxa"/>
            <w:vAlign w:val="center"/>
          </w:tcPr>
          <w:p w14:paraId="3F3B089C">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3</w:t>
            </w:r>
          </w:p>
        </w:tc>
        <w:tc>
          <w:tcPr>
            <w:tcW w:w="2372" w:type="dxa"/>
            <w:vAlign w:val="center"/>
          </w:tcPr>
          <w:p w14:paraId="1D8A8BF6">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代理机构</w:t>
            </w:r>
          </w:p>
        </w:tc>
        <w:tc>
          <w:tcPr>
            <w:tcW w:w="6709" w:type="dxa"/>
            <w:vAlign w:val="center"/>
          </w:tcPr>
          <w:p w14:paraId="08CCB98B">
            <w:pPr>
              <w:autoSpaceDE w:val="0"/>
              <w:autoSpaceDN w:val="0"/>
              <w:adjustRightInd w:val="0"/>
              <w:spacing w:line="360" w:lineRule="auto"/>
              <w:jc w:val="left"/>
              <w:rPr>
                <w:rFonts w:cs="仿宋_GB2312" w:asciiTheme="minorEastAsia" w:hAnsiTheme="minorEastAsia"/>
                <w:szCs w:val="21"/>
              </w:rPr>
            </w:pPr>
            <w:r>
              <w:rPr>
                <w:rFonts w:hint="eastAsia" w:cs="仿宋_GB2312" w:asciiTheme="minorEastAsia" w:hAnsiTheme="minorEastAsia"/>
                <w:szCs w:val="21"/>
              </w:rPr>
              <w:t>名称：禹州市政府采购中心</w:t>
            </w:r>
          </w:p>
          <w:p w14:paraId="2E4111F4">
            <w:pPr>
              <w:autoSpaceDE w:val="0"/>
              <w:autoSpaceDN w:val="0"/>
              <w:adjustRightInd w:val="0"/>
              <w:spacing w:line="360" w:lineRule="auto"/>
              <w:jc w:val="left"/>
              <w:rPr>
                <w:rFonts w:cs="仿宋_GB2312" w:asciiTheme="minorEastAsia" w:hAnsiTheme="minorEastAsia"/>
                <w:szCs w:val="21"/>
              </w:rPr>
            </w:pPr>
            <w:r>
              <w:rPr>
                <w:rFonts w:hint="eastAsia" w:cs="仿宋_GB2312" w:asciiTheme="minorEastAsia" w:hAnsiTheme="minorEastAsia"/>
                <w:szCs w:val="21"/>
              </w:rPr>
              <w:t>地址：</w:t>
            </w:r>
            <w:r>
              <w:rPr>
                <w:rFonts w:hint="eastAsia" w:asciiTheme="minorEastAsia" w:hAnsiTheme="minorEastAsia" w:eastAsiaTheme="minorEastAsia" w:cstheme="minorEastAsia"/>
                <w:kern w:val="2"/>
                <w:sz w:val="21"/>
                <w:szCs w:val="21"/>
                <w:lang w:val="en-US" w:eastAsia="zh-CN" w:bidi="ar-SA"/>
              </w:rPr>
              <w:t>禹州市行政服务中心8楼820室</w:t>
            </w:r>
          </w:p>
          <w:p w14:paraId="4CAFE855">
            <w:pPr>
              <w:autoSpaceDE w:val="0"/>
              <w:autoSpaceDN w:val="0"/>
              <w:adjustRightInd w:val="0"/>
              <w:spacing w:line="360" w:lineRule="auto"/>
              <w:jc w:val="left"/>
              <w:rPr>
                <w:rFonts w:cs="仿宋_GB2312" w:asciiTheme="minorEastAsia" w:hAnsiTheme="minorEastAsia"/>
                <w:szCs w:val="21"/>
              </w:rPr>
            </w:pPr>
            <w:r>
              <w:rPr>
                <w:rFonts w:hint="eastAsia" w:cs="仿宋_GB2312" w:asciiTheme="minorEastAsia" w:hAnsiTheme="minorEastAsia"/>
                <w:szCs w:val="21"/>
              </w:rPr>
              <w:t>联系人：</w:t>
            </w:r>
            <w:r>
              <w:rPr>
                <w:rFonts w:hint="eastAsia" w:cs="仿宋_GB2312" w:asciiTheme="minorEastAsia" w:hAnsiTheme="minorEastAsia"/>
                <w:szCs w:val="21"/>
                <w:lang w:val="en-US" w:eastAsia="zh-CN"/>
              </w:rPr>
              <w:t>朱先生</w:t>
            </w:r>
            <w:r>
              <w:rPr>
                <w:rFonts w:hint="eastAsia" w:cs="仿宋_GB2312" w:asciiTheme="minorEastAsia" w:hAnsiTheme="minorEastAsia"/>
                <w:szCs w:val="21"/>
              </w:rPr>
              <w:t xml:space="preserve">               电话：0374-2077111</w:t>
            </w:r>
          </w:p>
        </w:tc>
      </w:tr>
      <w:tr w14:paraId="528B2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8" w:hRule="atLeast"/>
          <w:jc w:val="center"/>
        </w:trPr>
        <w:tc>
          <w:tcPr>
            <w:tcW w:w="806" w:type="dxa"/>
            <w:vAlign w:val="center"/>
          </w:tcPr>
          <w:p w14:paraId="042236D0">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4</w:t>
            </w:r>
          </w:p>
        </w:tc>
        <w:tc>
          <w:tcPr>
            <w:tcW w:w="2372" w:type="dxa"/>
            <w:vAlign w:val="center"/>
          </w:tcPr>
          <w:p w14:paraId="4BCB4B8E">
            <w:pPr>
              <w:autoSpaceDE w:val="0"/>
              <w:autoSpaceDN w:val="0"/>
              <w:adjustRightInd w:val="0"/>
              <w:spacing w:line="276" w:lineRule="auto"/>
              <w:jc w:val="center"/>
              <w:rPr>
                <w:rFonts w:cs="仿宋_GB2312" w:asciiTheme="minorEastAsia" w:hAnsiTheme="minorEastAsia"/>
                <w:szCs w:val="21"/>
              </w:rPr>
            </w:pPr>
            <w:r>
              <w:rPr>
                <w:rFonts w:hint="eastAsia" w:cs="微软雅黑" w:asciiTheme="minorEastAsia" w:hAnsiTheme="minorEastAsia"/>
                <w:b/>
                <w:szCs w:val="21"/>
              </w:rPr>
              <w:t>★</w:t>
            </w:r>
            <w:r>
              <w:rPr>
                <w:rFonts w:hint="eastAsia" w:cs="仿宋_GB2312" w:asciiTheme="minorEastAsia" w:hAnsiTheme="minorEastAsia"/>
                <w:szCs w:val="21"/>
              </w:rPr>
              <w:t>投标人资格</w:t>
            </w:r>
          </w:p>
        </w:tc>
        <w:tc>
          <w:tcPr>
            <w:tcW w:w="6709" w:type="dxa"/>
            <w:vAlign w:val="center"/>
          </w:tcPr>
          <w:p w14:paraId="122BFEF7">
            <w:pPr>
              <w:autoSpaceDE w:val="0"/>
              <w:autoSpaceDN w:val="0"/>
              <w:adjustRightInd w:val="0"/>
              <w:spacing w:line="360" w:lineRule="auto"/>
              <w:jc w:val="left"/>
              <w:rPr>
                <w:rFonts w:cs="仿宋_GB2312" w:asciiTheme="minorEastAsia" w:hAnsiTheme="minorEastAsia"/>
                <w:b/>
                <w:color w:val="FF0000"/>
                <w:szCs w:val="21"/>
                <w:shd w:val="clear" w:color="auto" w:fill="FFFFFF"/>
              </w:rPr>
            </w:pPr>
            <w:r>
              <w:rPr>
                <w:rFonts w:hint="eastAsia" w:cs="仿宋_GB2312" w:asciiTheme="minorEastAsia" w:hAnsiTheme="minorEastAsia"/>
                <w:b/>
                <w:color w:val="FF0000"/>
                <w:szCs w:val="21"/>
                <w:shd w:val="clear" w:color="auto" w:fill="FFFFFF"/>
              </w:rPr>
              <w:t>符合《</w:t>
            </w:r>
            <w:r>
              <w:rPr>
                <w:rFonts w:hint="eastAsia" w:cs="仿宋_GB2312" w:asciiTheme="minorEastAsia" w:hAnsiTheme="minorEastAsia"/>
                <w:b/>
                <w:color w:val="FF0000"/>
                <w:szCs w:val="21"/>
                <w:shd w:val="clear" w:color="auto" w:fill="FFFFFF"/>
                <w:lang w:val="en-US" w:eastAsia="zh-CN"/>
              </w:rPr>
              <w:t>中华人民共和国</w:t>
            </w:r>
            <w:r>
              <w:rPr>
                <w:rFonts w:hint="eastAsia" w:cs="仿宋_GB2312" w:asciiTheme="minorEastAsia" w:hAnsiTheme="minorEastAsia"/>
                <w:b/>
                <w:color w:val="FF0000"/>
                <w:szCs w:val="21"/>
                <w:shd w:val="clear" w:color="auto" w:fill="FFFFFF"/>
              </w:rPr>
              <w:t>政府采购法》第二十二条规定</w:t>
            </w:r>
          </w:p>
          <w:p w14:paraId="4BF43B97">
            <w:pPr>
              <w:autoSpaceDE w:val="0"/>
              <w:autoSpaceDN w:val="0"/>
              <w:adjustRightInd w:val="0"/>
              <w:spacing w:line="360" w:lineRule="auto"/>
              <w:rPr>
                <w:rFonts w:cs="宋体" w:asciiTheme="minorEastAsia" w:hAnsiTheme="minorEastAsia"/>
                <w:color w:val="FF0000"/>
                <w:szCs w:val="21"/>
              </w:rPr>
            </w:pPr>
            <w:r>
              <w:rPr>
                <w:rFonts w:hint="eastAsia" w:cs="宋体" w:asciiTheme="minorEastAsia" w:hAnsiTheme="minorEastAsia"/>
                <w:color w:val="FF0000"/>
                <w:szCs w:val="21"/>
                <w:lang w:eastAsia="zh-CN"/>
              </w:rPr>
              <w:t>1.</w:t>
            </w:r>
            <w:r>
              <w:rPr>
                <w:rFonts w:hint="eastAsia" w:cs="宋体" w:asciiTheme="minorEastAsia" w:hAnsiTheme="minorEastAsia"/>
                <w:color w:val="FF0000"/>
                <w:szCs w:val="21"/>
              </w:rPr>
              <w:t>具有独立承担民事责任的能力；</w:t>
            </w:r>
          </w:p>
          <w:p w14:paraId="02864CFD">
            <w:pPr>
              <w:autoSpaceDE w:val="0"/>
              <w:autoSpaceDN w:val="0"/>
              <w:adjustRightInd w:val="0"/>
              <w:spacing w:line="360" w:lineRule="auto"/>
              <w:rPr>
                <w:rFonts w:cs="宋体" w:asciiTheme="minorEastAsia" w:hAnsiTheme="minorEastAsia"/>
                <w:color w:val="FF0000"/>
                <w:szCs w:val="21"/>
              </w:rPr>
            </w:pPr>
            <w:r>
              <w:rPr>
                <w:rFonts w:hint="eastAsia" w:cs="宋体" w:asciiTheme="minorEastAsia" w:hAnsiTheme="minorEastAsia"/>
                <w:color w:val="FF0000"/>
                <w:szCs w:val="21"/>
                <w:lang w:eastAsia="zh-CN"/>
              </w:rPr>
              <w:t>2.</w:t>
            </w:r>
            <w:r>
              <w:rPr>
                <w:rFonts w:hint="eastAsia" w:cs="宋体" w:asciiTheme="minorEastAsia" w:hAnsiTheme="minorEastAsia"/>
                <w:color w:val="FF0000"/>
                <w:szCs w:val="21"/>
              </w:rPr>
              <w:t>具有良好的商业信誉和健全的财务会计制度；</w:t>
            </w:r>
          </w:p>
          <w:p w14:paraId="13AF92CB">
            <w:pPr>
              <w:autoSpaceDE w:val="0"/>
              <w:autoSpaceDN w:val="0"/>
              <w:adjustRightInd w:val="0"/>
              <w:spacing w:line="360" w:lineRule="auto"/>
              <w:rPr>
                <w:rFonts w:cs="宋体" w:asciiTheme="minorEastAsia" w:hAnsiTheme="minorEastAsia"/>
                <w:color w:val="FF0000"/>
                <w:szCs w:val="21"/>
              </w:rPr>
            </w:pPr>
            <w:r>
              <w:rPr>
                <w:rFonts w:hint="eastAsia" w:cs="宋体" w:asciiTheme="minorEastAsia" w:hAnsiTheme="minorEastAsia"/>
                <w:color w:val="FF0000"/>
                <w:szCs w:val="21"/>
                <w:lang w:eastAsia="zh-CN"/>
              </w:rPr>
              <w:t>3.</w:t>
            </w:r>
            <w:r>
              <w:rPr>
                <w:rFonts w:hint="eastAsia" w:cs="宋体" w:asciiTheme="minorEastAsia" w:hAnsiTheme="minorEastAsia"/>
                <w:color w:val="FF0000"/>
                <w:szCs w:val="21"/>
              </w:rPr>
              <w:t>具有履行合同所必需的设备和专业技术能力；</w:t>
            </w:r>
          </w:p>
          <w:p w14:paraId="4DE63267">
            <w:pPr>
              <w:autoSpaceDE w:val="0"/>
              <w:autoSpaceDN w:val="0"/>
              <w:adjustRightInd w:val="0"/>
              <w:spacing w:line="360" w:lineRule="auto"/>
              <w:rPr>
                <w:rFonts w:cs="宋体" w:asciiTheme="minorEastAsia" w:hAnsiTheme="minorEastAsia"/>
                <w:color w:val="FF0000"/>
                <w:szCs w:val="21"/>
              </w:rPr>
            </w:pPr>
            <w:r>
              <w:rPr>
                <w:rFonts w:hint="eastAsia" w:cs="宋体" w:asciiTheme="minorEastAsia" w:hAnsiTheme="minorEastAsia"/>
                <w:color w:val="FF0000"/>
                <w:szCs w:val="21"/>
                <w:lang w:eastAsia="zh-CN"/>
              </w:rPr>
              <w:t>4.</w:t>
            </w:r>
            <w:r>
              <w:rPr>
                <w:rFonts w:hint="eastAsia" w:cs="宋体" w:asciiTheme="minorEastAsia" w:hAnsiTheme="minorEastAsia"/>
                <w:color w:val="FF0000"/>
                <w:szCs w:val="21"/>
              </w:rPr>
              <w:t>具有依法缴纳税收和社会保障资金的良好记录；</w:t>
            </w:r>
          </w:p>
          <w:p w14:paraId="07D556AA">
            <w:pPr>
              <w:autoSpaceDE w:val="0"/>
              <w:autoSpaceDN w:val="0"/>
              <w:adjustRightInd w:val="0"/>
              <w:spacing w:line="360" w:lineRule="auto"/>
              <w:rPr>
                <w:rFonts w:cs="宋体" w:asciiTheme="minorEastAsia" w:hAnsiTheme="minorEastAsia"/>
                <w:color w:val="FF0000"/>
                <w:szCs w:val="21"/>
              </w:rPr>
            </w:pPr>
            <w:r>
              <w:rPr>
                <w:rFonts w:hint="eastAsia" w:cs="宋体" w:asciiTheme="minorEastAsia" w:hAnsiTheme="minorEastAsia"/>
                <w:color w:val="FF0000"/>
                <w:szCs w:val="21"/>
                <w:lang w:eastAsia="zh-CN"/>
              </w:rPr>
              <w:t>5.</w:t>
            </w:r>
            <w:r>
              <w:rPr>
                <w:rFonts w:hint="eastAsia" w:cs="宋体" w:asciiTheme="minorEastAsia" w:hAnsiTheme="minorEastAsia"/>
                <w:color w:val="FF0000"/>
                <w:szCs w:val="21"/>
              </w:rPr>
              <w:t>参加政府采购活动前三年内，在经营活动中没有重大违法记录；</w:t>
            </w:r>
          </w:p>
          <w:p w14:paraId="088BC739">
            <w:pPr>
              <w:autoSpaceDE w:val="0"/>
              <w:autoSpaceDN w:val="0"/>
              <w:adjustRightInd w:val="0"/>
              <w:spacing w:line="276" w:lineRule="auto"/>
              <w:rPr>
                <w:rFonts w:cs="仿宋_GB2312" w:asciiTheme="minorEastAsia" w:hAnsiTheme="minorEastAsia"/>
                <w:b/>
                <w:color w:val="FF0000"/>
                <w:spacing w:val="-11"/>
                <w:szCs w:val="21"/>
              </w:rPr>
            </w:pPr>
            <w:r>
              <w:rPr>
                <w:rFonts w:hint="eastAsia" w:cs="仿宋_GB2312" w:asciiTheme="minorEastAsia" w:hAnsiTheme="minorEastAsia"/>
                <w:b/>
                <w:color w:val="FF0000"/>
                <w:spacing w:val="-11"/>
                <w:szCs w:val="21"/>
              </w:rPr>
              <w:t>注：</w:t>
            </w:r>
          </w:p>
          <w:p w14:paraId="0E747470">
            <w:pPr>
              <w:autoSpaceDE w:val="0"/>
              <w:autoSpaceDN w:val="0"/>
              <w:adjustRightInd w:val="0"/>
              <w:spacing w:line="276" w:lineRule="auto"/>
              <w:rPr>
                <w:rFonts w:cs="宋体" w:asciiTheme="minorEastAsia" w:hAnsiTheme="minorEastAsia"/>
                <w:color w:val="FF0000"/>
                <w:szCs w:val="21"/>
              </w:rPr>
            </w:pPr>
            <w:r>
              <w:rPr>
                <w:rFonts w:hint="eastAsia" w:cs="宋体" w:asciiTheme="minorEastAsia" w:hAnsiTheme="minorEastAsia"/>
                <w:color w:val="FF0000"/>
                <w:szCs w:val="21"/>
                <w:lang w:eastAsia="zh-CN"/>
              </w:rPr>
              <w:t>1.</w:t>
            </w:r>
            <w:r>
              <w:rPr>
                <w:rFonts w:hint="eastAsia" w:cs="宋体" w:asciiTheme="minorEastAsia" w:hAnsiTheme="minorEastAsia"/>
                <w:color w:val="FF0000"/>
                <w:szCs w:val="21"/>
              </w:rPr>
              <w:t>供应商在投标时，提供《禹州市政府采购供应商信用承诺函》（详见招标文件第八章3.5格式），无需再提交上述证明材料。</w:t>
            </w:r>
          </w:p>
          <w:p w14:paraId="13824B8D">
            <w:pPr>
              <w:autoSpaceDE w:val="0"/>
              <w:autoSpaceDN w:val="0"/>
              <w:adjustRightInd w:val="0"/>
              <w:spacing w:line="276" w:lineRule="auto"/>
              <w:rPr>
                <w:rFonts w:cs="宋体" w:asciiTheme="minorEastAsia" w:hAnsiTheme="minorEastAsia"/>
                <w:color w:val="FF0000"/>
                <w:szCs w:val="21"/>
              </w:rPr>
            </w:pPr>
            <w:r>
              <w:rPr>
                <w:rFonts w:hint="eastAsia" w:cs="宋体" w:asciiTheme="minorEastAsia" w:hAnsiTheme="minorEastAsia"/>
                <w:color w:val="FF0000"/>
                <w:szCs w:val="21"/>
                <w:lang w:eastAsia="zh-CN"/>
              </w:rPr>
              <w:t>2.</w:t>
            </w:r>
            <w:r>
              <w:rPr>
                <w:rFonts w:hint="eastAsia" w:cs="宋体" w:asciiTheme="minorEastAsia" w:hAnsiTheme="minorEastAsia"/>
                <w:color w:val="FF0000"/>
                <w:szCs w:val="21"/>
              </w:rPr>
              <w:t>采购人有权在签订合同前要求中标供应商提供相关证明材料以核实中标供应商承诺事项的真实性。</w:t>
            </w:r>
          </w:p>
          <w:p w14:paraId="0D8B7921">
            <w:pPr>
              <w:adjustRightInd w:val="0"/>
              <w:spacing w:line="360" w:lineRule="auto"/>
              <w:jc w:val="left"/>
              <w:rPr>
                <w:rFonts w:cs="仿宋_GB2312" w:asciiTheme="minorEastAsia" w:hAnsiTheme="minorEastAsia"/>
                <w:color w:val="FF0000"/>
                <w:szCs w:val="21"/>
              </w:rPr>
            </w:pPr>
            <w:r>
              <w:rPr>
                <w:rFonts w:hint="eastAsia" w:cs="宋体" w:asciiTheme="minorEastAsia" w:hAnsiTheme="minorEastAsia"/>
                <w:color w:val="FF0000"/>
                <w:szCs w:val="21"/>
                <w:lang w:eastAsia="zh-CN"/>
              </w:rPr>
              <w:t>3.</w:t>
            </w:r>
            <w:r>
              <w:rPr>
                <w:rFonts w:hint="eastAsia" w:cs="宋体" w:asciiTheme="minorEastAsia" w:hAnsiTheme="minorEastAsia"/>
                <w:color w:val="FF0000"/>
                <w:szCs w:val="21"/>
              </w:rPr>
              <w:t>供应商对信用承诺内容的真实性、合法性、有效性负责。如作出虚假信用承诺，视同为“提供虚假材料谋取中标”的违法行为。</w:t>
            </w:r>
          </w:p>
        </w:tc>
      </w:tr>
      <w:tr w14:paraId="7E8F8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105FCBD1">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5</w:t>
            </w:r>
          </w:p>
        </w:tc>
        <w:tc>
          <w:tcPr>
            <w:tcW w:w="2372" w:type="dxa"/>
            <w:vAlign w:val="center"/>
          </w:tcPr>
          <w:p w14:paraId="05B53A0A">
            <w:pPr>
              <w:autoSpaceDE w:val="0"/>
              <w:autoSpaceDN w:val="0"/>
              <w:adjustRightInd w:val="0"/>
              <w:spacing w:line="276" w:lineRule="auto"/>
              <w:jc w:val="center"/>
              <w:rPr>
                <w:rFonts w:cs="宋体" w:asciiTheme="minorEastAsia" w:hAnsiTheme="minorEastAsia"/>
                <w:bCs/>
                <w:szCs w:val="21"/>
                <w:lang w:val="zh-CN"/>
              </w:rPr>
            </w:pPr>
            <w:r>
              <w:rPr>
                <w:rFonts w:hint="eastAsia" w:cs="微软雅黑" w:asciiTheme="minorEastAsia" w:hAnsiTheme="minorEastAsia"/>
                <w:b/>
                <w:szCs w:val="21"/>
              </w:rPr>
              <w:t>★</w:t>
            </w:r>
            <w:r>
              <w:rPr>
                <w:rFonts w:hint="eastAsia" w:cs="宋体" w:asciiTheme="minorEastAsia" w:hAnsiTheme="minorEastAsia"/>
                <w:bCs/>
                <w:szCs w:val="21"/>
                <w:lang w:val="zh-CN"/>
              </w:rPr>
              <w:t>联合体投标</w:t>
            </w:r>
          </w:p>
        </w:tc>
        <w:tc>
          <w:tcPr>
            <w:tcW w:w="6709" w:type="dxa"/>
            <w:vAlign w:val="center"/>
          </w:tcPr>
          <w:p w14:paraId="35A189B1">
            <w:pPr>
              <w:autoSpaceDE w:val="0"/>
              <w:autoSpaceDN w:val="0"/>
              <w:adjustRightInd w:val="0"/>
              <w:spacing w:line="276" w:lineRule="auto"/>
              <w:rPr>
                <w:rFonts w:cs="宋体" w:asciiTheme="minorEastAsia" w:hAnsiTheme="minorEastAsia"/>
                <w:bCs/>
                <w:szCs w:val="21"/>
                <w:lang w:val="zh-CN"/>
              </w:rPr>
            </w:pPr>
            <w:r>
              <w:rPr>
                <w:rFonts w:hint="eastAsia" w:cs="宋体" w:asciiTheme="minorEastAsia" w:hAnsiTheme="minorEastAsia"/>
                <w:kern w:val="0"/>
                <w:szCs w:val="21"/>
              </w:rPr>
              <w:t>本项目</w:t>
            </w: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 w:val="13"/>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kern w:val="0"/>
                <w:szCs w:val="21"/>
              </w:rPr>
              <w:t>不接受</w:t>
            </w:r>
            <w:r>
              <w:rPr>
                <w:rFonts w:hint="eastAsia" w:cs="宋体" w:asciiTheme="minorEastAsia" w:hAnsiTheme="minorEastAsia"/>
                <w:bCs/>
                <w:szCs w:val="21"/>
                <w:lang w:val="zh-CN"/>
              </w:rPr>
              <w:t>□接受</w:t>
            </w:r>
            <w:r>
              <w:rPr>
                <w:rFonts w:hint="eastAsia" w:cs="宋体" w:asciiTheme="minorEastAsia" w:hAnsiTheme="minorEastAsia"/>
                <w:kern w:val="0"/>
                <w:szCs w:val="21"/>
              </w:rPr>
              <w:t>联合体投标</w:t>
            </w:r>
          </w:p>
        </w:tc>
      </w:tr>
      <w:tr w14:paraId="7A4AB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0AD34952">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6</w:t>
            </w:r>
          </w:p>
        </w:tc>
        <w:tc>
          <w:tcPr>
            <w:tcW w:w="2372" w:type="dxa"/>
            <w:vAlign w:val="center"/>
          </w:tcPr>
          <w:p w14:paraId="05AFAA2D">
            <w:pPr>
              <w:autoSpaceDE w:val="0"/>
              <w:autoSpaceDN w:val="0"/>
              <w:adjustRightInd w:val="0"/>
              <w:spacing w:line="276" w:lineRule="auto"/>
              <w:jc w:val="center"/>
              <w:rPr>
                <w:rFonts w:hint="eastAsia" w:cs="宋体" w:asciiTheme="minorEastAsia" w:hAnsiTheme="minorEastAsia"/>
                <w:bCs/>
                <w:szCs w:val="21"/>
                <w:lang w:val="zh-CN"/>
              </w:rPr>
            </w:pPr>
            <w:r>
              <w:rPr>
                <w:rFonts w:hint="eastAsia" w:cs="宋体" w:asciiTheme="minorEastAsia" w:hAnsiTheme="minorEastAsia"/>
                <w:bCs/>
                <w:szCs w:val="21"/>
                <w:lang w:val="zh-CN"/>
              </w:rPr>
              <w:t>★最高限价</w:t>
            </w:r>
          </w:p>
        </w:tc>
        <w:tc>
          <w:tcPr>
            <w:tcW w:w="6709" w:type="dxa"/>
            <w:vAlign w:val="center"/>
          </w:tcPr>
          <w:p w14:paraId="30503812">
            <w:pPr>
              <w:autoSpaceDE w:val="0"/>
              <w:autoSpaceDN w:val="0"/>
              <w:adjustRightInd w:val="0"/>
              <w:spacing w:line="276" w:lineRule="auto"/>
              <w:rPr>
                <w:rFonts w:cs="宋体" w:asciiTheme="minorEastAsia" w:hAnsiTheme="minorEastAsia"/>
                <w:bCs/>
                <w:szCs w:val="21"/>
                <w:lang w:val="zh-CN"/>
              </w:rPr>
            </w:pPr>
            <w:r>
              <w:rPr>
                <w:rFonts w:hint="eastAsia" w:cs="宋体" w:asciiTheme="minorEastAsia" w:hAnsiTheme="minorEastAsia"/>
                <w:bCs/>
                <w:szCs w:val="21"/>
                <w:lang w:val="en-US" w:eastAsia="zh-CN"/>
              </w:rPr>
              <w:t xml:space="preserve"> </w:t>
            </w:r>
            <w:r>
              <w:rPr>
                <w:rFonts w:hint="eastAsia" w:asciiTheme="minorEastAsia" w:hAnsiTheme="minorEastAsia" w:cstheme="minorEastAsia"/>
                <w:kern w:val="2"/>
                <w:sz w:val="21"/>
                <w:szCs w:val="21"/>
                <w:lang w:val="en-US" w:eastAsia="zh-CN" w:bidi="ar-SA"/>
              </w:rPr>
              <w:t>3280</w:t>
            </w:r>
            <w:r>
              <w:rPr>
                <w:rFonts w:hint="eastAsia" w:asciiTheme="minorEastAsia" w:hAnsiTheme="minorEastAsia" w:eastAsiaTheme="minorEastAsia" w:cstheme="minorEastAsia"/>
                <w:kern w:val="2"/>
                <w:sz w:val="21"/>
                <w:szCs w:val="21"/>
                <w:lang w:val="en-US" w:eastAsia="zh-CN" w:bidi="ar-SA"/>
              </w:rPr>
              <w:t>000.00</w:t>
            </w:r>
            <w:r>
              <w:rPr>
                <w:rFonts w:hint="eastAsia" w:asciiTheme="minorEastAsia" w:hAnsiTheme="minorEastAsia" w:cstheme="minorEastAsia"/>
                <w:kern w:val="2"/>
                <w:sz w:val="21"/>
                <w:szCs w:val="21"/>
                <w:lang w:val="en-US" w:eastAsia="zh-CN" w:bidi="ar-SA"/>
              </w:rPr>
              <w:t>元</w:t>
            </w:r>
            <w:r>
              <w:rPr>
                <w:rFonts w:hint="eastAsia" w:cs="宋体" w:asciiTheme="minorEastAsia" w:hAnsiTheme="minorEastAsia"/>
                <w:bCs/>
                <w:szCs w:val="21"/>
                <w:lang w:val="zh-CN"/>
              </w:rPr>
              <w:t>，超出最高限价的投标无效。</w:t>
            </w:r>
          </w:p>
        </w:tc>
      </w:tr>
      <w:tr w14:paraId="7BAAE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387B1BF8">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7</w:t>
            </w:r>
          </w:p>
        </w:tc>
        <w:tc>
          <w:tcPr>
            <w:tcW w:w="2372" w:type="dxa"/>
            <w:vAlign w:val="center"/>
          </w:tcPr>
          <w:p w14:paraId="352166A1">
            <w:pPr>
              <w:autoSpaceDE w:val="0"/>
              <w:autoSpaceDN w:val="0"/>
              <w:adjustRightInd w:val="0"/>
              <w:spacing w:line="276" w:lineRule="auto"/>
              <w:jc w:val="center"/>
              <w:rPr>
                <w:rFonts w:cs="宋体" w:asciiTheme="minorEastAsia" w:hAnsiTheme="minorEastAsia"/>
                <w:bCs/>
                <w:szCs w:val="21"/>
                <w:lang w:val="zh-CN"/>
              </w:rPr>
            </w:pPr>
            <w:r>
              <w:rPr>
                <w:rFonts w:cs="宋体" w:asciiTheme="minorEastAsia" w:hAnsiTheme="minorEastAsia"/>
                <w:bCs/>
                <w:szCs w:val="21"/>
                <w:lang w:val="zh-CN"/>
              </w:rPr>
              <w:t>现场考察</w:t>
            </w:r>
          </w:p>
        </w:tc>
        <w:tc>
          <w:tcPr>
            <w:tcW w:w="6709" w:type="dxa"/>
            <w:vAlign w:val="center"/>
          </w:tcPr>
          <w:p w14:paraId="5DBE1D24">
            <w:pPr>
              <w:autoSpaceDE w:val="0"/>
              <w:autoSpaceDN w:val="0"/>
              <w:adjustRightInd w:val="0"/>
              <w:spacing w:line="360" w:lineRule="auto"/>
              <w:rPr>
                <w:rFonts w:cs="宋体" w:asciiTheme="minorEastAsia" w:hAnsiTheme="minorEastAsia"/>
                <w:kern w:val="0"/>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不组织</w:t>
            </w:r>
          </w:p>
          <w:p w14:paraId="1EA1BBB8">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
                <w:bCs/>
                <w:szCs w:val="21"/>
                <w:lang w:val="zh-CN"/>
              </w:rPr>
              <w:t>□</w:t>
            </w:r>
            <w:r>
              <w:rPr>
                <w:rFonts w:hint="eastAsia" w:cs="宋体" w:asciiTheme="minorEastAsia" w:hAnsiTheme="minorEastAsia"/>
                <w:bCs/>
                <w:szCs w:val="21"/>
                <w:lang w:val="zh-CN"/>
              </w:rPr>
              <w:t>组织，时间：      地点：</w:t>
            </w:r>
          </w:p>
        </w:tc>
      </w:tr>
      <w:tr w14:paraId="612C1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2CC7FBC5">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8</w:t>
            </w:r>
          </w:p>
        </w:tc>
        <w:tc>
          <w:tcPr>
            <w:tcW w:w="2372" w:type="dxa"/>
            <w:vAlign w:val="center"/>
          </w:tcPr>
          <w:p w14:paraId="6CACAB89">
            <w:pPr>
              <w:autoSpaceDE w:val="0"/>
              <w:autoSpaceDN w:val="0"/>
              <w:adjustRightInd w:val="0"/>
              <w:spacing w:line="276" w:lineRule="auto"/>
              <w:jc w:val="center"/>
              <w:rPr>
                <w:rFonts w:cs="宋体" w:asciiTheme="minorEastAsia" w:hAnsiTheme="minorEastAsia"/>
                <w:bCs/>
                <w:szCs w:val="21"/>
                <w:lang w:val="zh-CN"/>
              </w:rPr>
            </w:pPr>
            <w:r>
              <w:rPr>
                <w:rFonts w:cs="宋体" w:asciiTheme="minorEastAsia" w:hAnsiTheme="minorEastAsia"/>
                <w:bCs/>
                <w:szCs w:val="21"/>
                <w:lang w:val="zh-CN"/>
              </w:rPr>
              <w:t>开标前答疑会</w:t>
            </w:r>
          </w:p>
        </w:tc>
        <w:tc>
          <w:tcPr>
            <w:tcW w:w="6709" w:type="dxa"/>
            <w:vAlign w:val="center"/>
          </w:tcPr>
          <w:p w14:paraId="45A70648">
            <w:pPr>
              <w:autoSpaceDE w:val="0"/>
              <w:autoSpaceDN w:val="0"/>
              <w:adjustRightInd w:val="0"/>
              <w:spacing w:line="360" w:lineRule="auto"/>
              <w:rPr>
                <w:rFonts w:cs="宋体" w:asciiTheme="minorEastAsia" w:hAnsiTheme="minorEastAsia"/>
                <w:kern w:val="0"/>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不召开</w:t>
            </w:r>
          </w:p>
          <w:p w14:paraId="198B5BAB">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Cs/>
                <w:szCs w:val="21"/>
                <w:lang w:val="zh-CN"/>
              </w:rPr>
              <w:t>□召开，时间：      地点：</w:t>
            </w:r>
          </w:p>
        </w:tc>
      </w:tr>
      <w:tr w14:paraId="083F7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6751F1B5">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9</w:t>
            </w:r>
          </w:p>
        </w:tc>
        <w:tc>
          <w:tcPr>
            <w:tcW w:w="2372" w:type="dxa"/>
            <w:vAlign w:val="center"/>
          </w:tcPr>
          <w:p w14:paraId="142C332B">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进口产品参与</w:t>
            </w:r>
          </w:p>
        </w:tc>
        <w:tc>
          <w:tcPr>
            <w:tcW w:w="6709" w:type="dxa"/>
            <w:vAlign w:val="center"/>
          </w:tcPr>
          <w:p w14:paraId="0CD87F09">
            <w:pPr>
              <w:autoSpaceDE w:val="0"/>
              <w:autoSpaceDN w:val="0"/>
              <w:adjustRightInd w:val="0"/>
              <w:spacing w:line="276" w:lineRule="auto"/>
              <w:rPr>
                <w:rFonts w:asciiTheme="minorEastAsia" w:hAnsiTheme="minorEastAsia"/>
                <w:szCs w:val="21"/>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 xml:space="preserve">不允许    </w:t>
            </w:r>
            <w:r>
              <w:rPr>
                <w:rFonts w:hint="eastAsia" w:cs="宋体" w:asciiTheme="minorEastAsia" w:hAnsiTheme="minorEastAsia"/>
                <w:b/>
                <w:bCs/>
                <w:szCs w:val="21"/>
                <w:lang w:val="zh-CN"/>
              </w:rPr>
              <w:t>□</w:t>
            </w:r>
            <w:r>
              <w:rPr>
                <w:rFonts w:hint="eastAsia" w:asciiTheme="minorEastAsia" w:hAnsiTheme="minorEastAsia"/>
                <w:szCs w:val="21"/>
              </w:rPr>
              <w:t>允许</w:t>
            </w:r>
          </w:p>
        </w:tc>
      </w:tr>
      <w:tr w14:paraId="4D285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776C50C1">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10</w:t>
            </w:r>
          </w:p>
        </w:tc>
        <w:tc>
          <w:tcPr>
            <w:tcW w:w="2372" w:type="dxa"/>
            <w:vAlign w:val="center"/>
          </w:tcPr>
          <w:p w14:paraId="6C732B1A">
            <w:pPr>
              <w:autoSpaceDE w:val="0"/>
              <w:autoSpaceDN w:val="0"/>
              <w:adjustRightInd w:val="0"/>
              <w:spacing w:line="276" w:lineRule="auto"/>
              <w:jc w:val="center"/>
              <w:rPr>
                <w:rFonts w:cs="仿宋_GB2312" w:asciiTheme="minorEastAsia" w:hAnsiTheme="minorEastAsia"/>
                <w:szCs w:val="21"/>
              </w:rPr>
            </w:pPr>
            <w:r>
              <w:rPr>
                <w:rFonts w:hint="eastAsia" w:cs="微软雅黑" w:asciiTheme="minorEastAsia" w:hAnsiTheme="minorEastAsia"/>
                <w:b/>
                <w:szCs w:val="21"/>
              </w:rPr>
              <w:t>★</w:t>
            </w:r>
            <w:r>
              <w:rPr>
                <w:rFonts w:hint="eastAsia" w:cs="仿宋_GB2312" w:asciiTheme="minorEastAsia" w:hAnsiTheme="minorEastAsia"/>
                <w:szCs w:val="21"/>
              </w:rPr>
              <w:t>投标有效期</w:t>
            </w:r>
          </w:p>
        </w:tc>
        <w:tc>
          <w:tcPr>
            <w:tcW w:w="6709" w:type="dxa"/>
            <w:vAlign w:val="center"/>
          </w:tcPr>
          <w:p w14:paraId="127ECC0B">
            <w:pPr>
              <w:autoSpaceDE w:val="0"/>
              <w:autoSpaceDN w:val="0"/>
              <w:adjustRightInd w:val="0"/>
              <w:spacing w:line="360" w:lineRule="auto"/>
              <w:rPr>
                <w:rFonts w:cs="仿宋_GB2312" w:asciiTheme="minorEastAsia" w:hAnsiTheme="minorEastAsia"/>
                <w:szCs w:val="21"/>
              </w:rPr>
            </w:pPr>
            <w:r>
              <w:rPr>
                <w:rFonts w:hint="eastAsia" w:cs="仿宋_GB2312" w:asciiTheme="minorEastAsia" w:hAnsiTheme="minorEastAsia"/>
                <w:szCs w:val="21"/>
              </w:rPr>
              <w:t>90天（自</w:t>
            </w:r>
            <w:r>
              <w:rPr>
                <w:rFonts w:hint="eastAsia" w:cs="宋体" w:asciiTheme="minorEastAsia" w:hAnsiTheme="minorEastAsia"/>
                <w:kern w:val="0"/>
                <w:szCs w:val="21"/>
              </w:rPr>
              <w:t>提交投标文件的截止之日起算</w:t>
            </w:r>
            <w:r>
              <w:rPr>
                <w:rFonts w:hint="eastAsia" w:cs="仿宋_GB2312" w:asciiTheme="minorEastAsia" w:hAnsiTheme="minorEastAsia"/>
                <w:szCs w:val="21"/>
              </w:rPr>
              <w:t>）</w:t>
            </w:r>
          </w:p>
          <w:p w14:paraId="0F082180">
            <w:pPr>
              <w:autoSpaceDE w:val="0"/>
              <w:autoSpaceDN w:val="0"/>
              <w:adjustRightInd w:val="0"/>
              <w:spacing w:line="360" w:lineRule="auto"/>
              <w:rPr>
                <w:rFonts w:cs="仿宋_GB2312" w:asciiTheme="minorEastAsia" w:hAnsiTheme="minorEastAsia"/>
                <w:szCs w:val="21"/>
              </w:rPr>
            </w:pPr>
            <w:r>
              <w:rPr>
                <w:rFonts w:cs="仿宋_GB2312" w:asciiTheme="minorEastAsia" w:hAnsiTheme="minorEastAsia"/>
                <w:szCs w:val="21"/>
                <w:lang w:val="zh-CN"/>
              </w:rPr>
              <w:t>中标</w:t>
            </w:r>
            <w:r>
              <w:rPr>
                <w:rFonts w:hint="eastAsia" w:cs="仿宋_GB2312" w:asciiTheme="minorEastAsia" w:hAnsiTheme="minorEastAsia"/>
                <w:szCs w:val="21"/>
                <w:lang w:val="zh-CN"/>
              </w:rPr>
              <w:t>人投标</w:t>
            </w:r>
            <w:r>
              <w:rPr>
                <w:rFonts w:cs="仿宋_GB2312" w:asciiTheme="minorEastAsia" w:hAnsiTheme="minorEastAsia"/>
                <w:szCs w:val="21"/>
                <w:lang w:val="zh-CN"/>
              </w:rPr>
              <w:t>有效期延</w:t>
            </w:r>
            <w:r>
              <w:rPr>
                <w:rFonts w:hint="eastAsia" w:cs="仿宋_GB2312" w:asciiTheme="minorEastAsia" w:hAnsiTheme="minorEastAsia"/>
                <w:szCs w:val="21"/>
                <w:lang w:val="zh-CN"/>
              </w:rPr>
              <w:t>至合同</w:t>
            </w:r>
            <w:r>
              <w:rPr>
                <w:rFonts w:cs="仿宋_GB2312" w:asciiTheme="minorEastAsia" w:hAnsiTheme="minorEastAsia"/>
                <w:szCs w:val="21"/>
                <w:lang w:val="zh-CN"/>
              </w:rPr>
              <w:t>验收之日</w:t>
            </w:r>
            <w:r>
              <w:rPr>
                <w:rFonts w:hint="eastAsia" w:cs="仿宋_GB2312" w:asciiTheme="minorEastAsia" w:hAnsiTheme="minorEastAsia"/>
                <w:szCs w:val="21"/>
                <w:lang w:val="zh-CN"/>
              </w:rPr>
              <w:t>，</w:t>
            </w:r>
            <w:r>
              <w:rPr>
                <w:rFonts w:hint="eastAsia" w:cs="宋体" w:asciiTheme="minorEastAsia" w:hAnsiTheme="minorEastAsia"/>
                <w:kern w:val="0"/>
                <w:szCs w:val="21"/>
              </w:rPr>
              <w:t>中标人全部合同义务履行完毕为止。</w:t>
            </w:r>
          </w:p>
        </w:tc>
      </w:tr>
      <w:tr w14:paraId="082F8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4B00E56D">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11</w:t>
            </w:r>
          </w:p>
        </w:tc>
        <w:tc>
          <w:tcPr>
            <w:tcW w:w="2372" w:type="dxa"/>
            <w:vAlign w:val="center"/>
          </w:tcPr>
          <w:p w14:paraId="53E56494">
            <w:pPr>
              <w:autoSpaceDE w:val="0"/>
              <w:autoSpaceDN w:val="0"/>
              <w:adjustRightInd w:val="0"/>
              <w:spacing w:line="360" w:lineRule="auto"/>
              <w:rPr>
                <w:rFonts w:cs="仿宋_GB2312" w:asciiTheme="minorEastAsia" w:hAnsiTheme="minorEastAsia"/>
                <w:szCs w:val="21"/>
              </w:rPr>
            </w:pPr>
            <w:r>
              <w:rPr>
                <w:rFonts w:cs="宋体" w:asciiTheme="minorEastAsia" w:hAnsiTheme="minorEastAsia"/>
                <w:bCs/>
                <w:szCs w:val="21"/>
                <w:lang w:val="zh-CN"/>
              </w:rPr>
              <w:t>中标人将本项目非主体、非关键性工作分包</w:t>
            </w:r>
          </w:p>
        </w:tc>
        <w:tc>
          <w:tcPr>
            <w:tcW w:w="6709" w:type="dxa"/>
            <w:vAlign w:val="center"/>
          </w:tcPr>
          <w:p w14:paraId="5C093D12">
            <w:pPr>
              <w:autoSpaceDE w:val="0"/>
              <w:autoSpaceDN w:val="0"/>
              <w:adjustRightInd w:val="0"/>
              <w:spacing w:line="276" w:lineRule="auto"/>
              <w:rPr>
                <w:rFonts w:cs="仿宋_GB2312" w:asciiTheme="minorEastAsia" w:hAnsiTheme="minorEastAsia"/>
                <w:szCs w:val="21"/>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 xml:space="preserve">不允许   </w:t>
            </w:r>
            <w:r>
              <w:rPr>
                <w:rFonts w:hint="eastAsia" w:cs="宋体" w:asciiTheme="minorEastAsia" w:hAnsiTheme="minorEastAsia"/>
                <w:b/>
                <w:bCs/>
                <w:szCs w:val="21"/>
                <w:lang w:val="zh-CN"/>
              </w:rPr>
              <w:t>□</w:t>
            </w:r>
            <w:r>
              <w:rPr>
                <w:rFonts w:hint="eastAsia" w:cs="仿宋_GB2312" w:asciiTheme="minorEastAsia" w:hAnsiTheme="minorEastAsia"/>
                <w:szCs w:val="21"/>
              </w:rPr>
              <w:t>允许</w:t>
            </w:r>
          </w:p>
        </w:tc>
      </w:tr>
      <w:tr w14:paraId="7CAB4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07FF8486">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12</w:t>
            </w:r>
          </w:p>
        </w:tc>
        <w:tc>
          <w:tcPr>
            <w:tcW w:w="2372" w:type="dxa"/>
            <w:vAlign w:val="center"/>
          </w:tcPr>
          <w:p w14:paraId="127360F0">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投标截止及开标时间</w:t>
            </w:r>
          </w:p>
        </w:tc>
        <w:tc>
          <w:tcPr>
            <w:tcW w:w="6709" w:type="dxa"/>
            <w:vAlign w:val="center"/>
          </w:tcPr>
          <w:p w14:paraId="3D12C764">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Cs/>
                <w:szCs w:val="21"/>
                <w:lang w:val="zh-CN"/>
              </w:rPr>
              <w:t>202</w:t>
            </w:r>
            <w:r>
              <w:rPr>
                <w:rFonts w:hint="eastAsia" w:cs="宋体" w:asciiTheme="minorEastAsia" w:hAnsiTheme="minorEastAsia"/>
                <w:bCs/>
                <w:szCs w:val="21"/>
                <w:lang w:val="en-US" w:eastAsia="zh-CN"/>
              </w:rPr>
              <w:t>6</w:t>
            </w:r>
            <w:r>
              <w:rPr>
                <w:rFonts w:hint="eastAsia" w:cs="宋体" w:asciiTheme="minorEastAsia" w:hAnsiTheme="minorEastAsia"/>
                <w:bCs/>
                <w:szCs w:val="21"/>
                <w:lang w:val="zh-CN"/>
              </w:rPr>
              <w:t>年</w:t>
            </w:r>
            <w:r>
              <w:rPr>
                <w:rFonts w:hint="eastAsia" w:cs="宋体" w:asciiTheme="minorEastAsia" w:hAnsiTheme="minorEastAsia"/>
                <w:bCs/>
                <w:szCs w:val="21"/>
                <w:lang w:val="en-US" w:eastAsia="zh-CN"/>
              </w:rPr>
              <w:t>9</w:t>
            </w:r>
            <w:r>
              <w:rPr>
                <w:rFonts w:hint="eastAsia" w:cs="宋体" w:asciiTheme="minorEastAsia" w:hAnsiTheme="minorEastAsia"/>
                <w:bCs/>
                <w:szCs w:val="21"/>
                <w:lang w:val="zh-CN"/>
              </w:rPr>
              <w:t>月</w:t>
            </w:r>
            <w:r>
              <w:rPr>
                <w:rFonts w:hint="eastAsia" w:cs="宋体" w:asciiTheme="minorEastAsia" w:hAnsiTheme="minorEastAsia"/>
                <w:bCs/>
                <w:szCs w:val="21"/>
                <w:lang w:val="en-US" w:eastAsia="zh-CN"/>
              </w:rPr>
              <w:t>22</w:t>
            </w:r>
            <w:r>
              <w:rPr>
                <w:rFonts w:hint="eastAsia" w:cs="宋体" w:asciiTheme="minorEastAsia" w:hAnsiTheme="minorEastAsia"/>
                <w:bCs/>
                <w:szCs w:val="21"/>
                <w:lang w:val="zh-CN"/>
              </w:rPr>
              <w:t xml:space="preserve">日8:30（北京时间） </w:t>
            </w:r>
          </w:p>
        </w:tc>
      </w:tr>
      <w:tr w14:paraId="144C0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2472425B">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13</w:t>
            </w:r>
          </w:p>
        </w:tc>
        <w:tc>
          <w:tcPr>
            <w:tcW w:w="2372" w:type="dxa"/>
            <w:vAlign w:val="center"/>
          </w:tcPr>
          <w:p w14:paraId="1F653E1A">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开标地点</w:t>
            </w:r>
          </w:p>
        </w:tc>
        <w:tc>
          <w:tcPr>
            <w:tcW w:w="6709" w:type="dxa"/>
            <w:vAlign w:val="center"/>
          </w:tcPr>
          <w:p w14:paraId="2F9100D1">
            <w:pPr>
              <w:autoSpaceDE w:val="0"/>
              <w:autoSpaceDN w:val="0"/>
              <w:adjustRightInd w:val="0"/>
              <w:spacing w:line="360" w:lineRule="auto"/>
              <w:rPr>
                <w:rFonts w:cs="宋体" w:asciiTheme="minorEastAsia" w:hAnsiTheme="minorEastAsia"/>
                <w:bCs/>
                <w:szCs w:val="21"/>
                <w:lang w:val="zh-CN"/>
              </w:rPr>
            </w:pPr>
            <w:r>
              <w:rPr>
                <w:rFonts w:hint="eastAsia" w:cs="仿宋_GB2312" w:asciiTheme="minorEastAsia" w:hAnsiTheme="minorEastAsia"/>
                <w:szCs w:val="21"/>
              </w:rPr>
              <w:t>开标地点：禹州市公共资源交易中心开标二室（</w:t>
            </w:r>
            <w:r>
              <w:rPr>
                <w:rFonts w:hint="eastAsia" w:cs="Arial" w:asciiTheme="minorEastAsia" w:hAnsiTheme="minorEastAsia"/>
                <w:b/>
                <w:szCs w:val="21"/>
              </w:rPr>
              <w:t>本项目采用远程不见面开标，投标人无须到交易中心现场</w:t>
            </w:r>
            <w:r>
              <w:rPr>
                <w:rFonts w:hint="eastAsia" w:cs="Arial" w:asciiTheme="minorEastAsia" w:hAnsiTheme="minorEastAsia"/>
                <w:szCs w:val="21"/>
              </w:rPr>
              <w:t>）</w:t>
            </w:r>
            <w:r>
              <w:rPr>
                <w:rFonts w:hint="eastAsia" w:cs="仿宋_GB2312" w:asciiTheme="minorEastAsia" w:hAnsiTheme="minorEastAsia"/>
                <w:szCs w:val="21"/>
              </w:rPr>
              <w:t>。</w:t>
            </w:r>
          </w:p>
        </w:tc>
      </w:tr>
      <w:tr w14:paraId="1C872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395BDBB1">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14</w:t>
            </w:r>
          </w:p>
        </w:tc>
        <w:tc>
          <w:tcPr>
            <w:tcW w:w="2372" w:type="dxa"/>
            <w:vAlign w:val="center"/>
          </w:tcPr>
          <w:p w14:paraId="6927DAE4">
            <w:pPr>
              <w:autoSpaceDE w:val="0"/>
              <w:autoSpaceDN w:val="0"/>
              <w:adjustRightInd w:val="0"/>
              <w:spacing w:line="276" w:lineRule="auto"/>
              <w:jc w:val="center"/>
              <w:rPr>
                <w:rFonts w:cs="宋体" w:asciiTheme="minorEastAsia" w:hAnsiTheme="minorEastAsia"/>
                <w:bCs/>
                <w:szCs w:val="21"/>
                <w:lang w:val="zh-CN"/>
              </w:rPr>
            </w:pPr>
            <w:r>
              <w:rPr>
                <w:rFonts w:hint="eastAsia" w:cs="宋体" w:asciiTheme="minorEastAsia" w:hAnsiTheme="minorEastAsia"/>
                <w:kern w:val="0"/>
                <w:szCs w:val="21"/>
              </w:rPr>
              <w:t>投标保证金</w:t>
            </w:r>
          </w:p>
        </w:tc>
        <w:tc>
          <w:tcPr>
            <w:tcW w:w="6709" w:type="dxa"/>
            <w:vAlign w:val="center"/>
          </w:tcPr>
          <w:p w14:paraId="794CB4AB">
            <w:pPr>
              <w:tabs>
                <w:tab w:val="left" w:pos="1260"/>
              </w:tabs>
              <w:autoSpaceDE w:val="0"/>
              <w:autoSpaceDN w:val="0"/>
              <w:adjustRightInd w:val="0"/>
              <w:spacing w:line="360" w:lineRule="auto"/>
              <w:contextualSpacing/>
              <w:rPr>
                <w:rFonts w:cs="仿宋_GB2312" w:asciiTheme="minorEastAsia" w:hAnsiTheme="minorEastAsia"/>
                <w:szCs w:val="21"/>
                <w:lang w:val="zh-CN"/>
              </w:rPr>
            </w:pPr>
            <w:r>
              <w:rPr>
                <w:rFonts w:hint="eastAsia" w:cs="仿宋_GB2312" w:asciiTheme="minorEastAsia" w:hAnsiTheme="minorEastAsia"/>
                <w:szCs w:val="21"/>
                <w:lang w:val="zh-CN"/>
              </w:rPr>
              <w:t>本项目不收取。</w:t>
            </w:r>
          </w:p>
          <w:p w14:paraId="41516204">
            <w:pPr>
              <w:tabs>
                <w:tab w:val="left" w:pos="1260"/>
              </w:tabs>
              <w:autoSpaceDE w:val="0"/>
              <w:autoSpaceDN w:val="0"/>
              <w:adjustRightInd w:val="0"/>
              <w:spacing w:line="360" w:lineRule="auto"/>
              <w:contextualSpacing/>
              <w:rPr>
                <w:rFonts w:cs="仿宋_GB2312" w:asciiTheme="minorEastAsia" w:hAnsiTheme="minorEastAsia"/>
                <w:szCs w:val="21"/>
                <w:lang w:val="zh-CN"/>
              </w:rPr>
            </w:pPr>
            <w:r>
              <w:rPr>
                <w:rFonts w:hint="eastAsia" w:cs="仿宋_GB2312" w:asciiTheme="minorEastAsia" w:hAnsiTheme="minorEastAsia"/>
                <w:szCs w:val="21"/>
                <w:lang w:val="zh-CN"/>
              </w:rPr>
              <w:t>投标人应提供投标承诺函。</w:t>
            </w:r>
          </w:p>
        </w:tc>
      </w:tr>
      <w:tr w14:paraId="73907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806" w:type="dxa"/>
            <w:vAlign w:val="center"/>
          </w:tcPr>
          <w:p w14:paraId="428D4030">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15</w:t>
            </w:r>
          </w:p>
        </w:tc>
        <w:tc>
          <w:tcPr>
            <w:tcW w:w="2372" w:type="dxa"/>
            <w:vAlign w:val="center"/>
          </w:tcPr>
          <w:p w14:paraId="0C381FAA">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公告发布</w:t>
            </w:r>
          </w:p>
        </w:tc>
        <w:tc>
          <w:tcPr>
            <w:tcW w:w="6709" w:type="dxa"/>
            <w:tcBorders>
              <w:top w:val="single" w:color="auto" w:sz="4" w:space="0"/>
            </w:tcBorders>
            <w:vAlign w:val="center"/>
          </w:tcPr>
          <w:p w14:paraId="4487B6F1">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szCs w:val="21"/>
              </w:rPr>
              <w:t>招标公告、中标公告、变更（更正）公告、现场勘察答复等相关信息同时在以下网站发布：《中国政府采购网</w:t>
            </w:r>
            <w:r>
              <w:rPr>
                <w:rFonts w:hint="eastAsia" w:cs="宋体" w:asciiTheme="minorEastAsia" w:hAnsiTheme="minorEastAsia"/>
                <w:szCs w:val="21"/>
                <w:lang w:eastAsia="zh-CN"/>
              </w:rPr>
              <w:t>》《</w:t>
            </w:r>
            <w:r>
              <w:rPr>
                <w:rFonts w:hint="eastAsia" w:cs="宋体" w:asciiTheme="minorEastAsia" w:hAnsiTheme="minorEastAsia"/>
                <w:szCs w:val="21"/>
              </w:rPr>
              <w:t>河南省政府采购网</w:t>
            </w:r>
            <w:r>
              <w:rPr>
                <w:rFonts w:hint="eastAsia" w:cs="宋体" w:asciiTheme="minorEastAsia" w:hAnsiTheme="minorEastAsia"/>
                <w:szCs w:val="21"/>
                <w:lang w:eastAsia="zh-CN"/>
              </w:rPr>
              <w:t>》《</w:t>
            </w:r>
            <w:r>
              <w:rPr>
                <w:rFonts w:hint="eastAsia" w:cs="宋体" w:asciiTheme="minorEastAsia" w:hAnsiTheme="minorEastAsia"/>
                <w:szCs w:val="21"/>
              </w:rPr>
              <w:t>许昌市政府采购网</w:t>
            </w:r>
            <w:r>
              <w:rPr>
                <w:rFonts w:hint="eastAsia" w:cs="宋体" w:asciiTheme="minorEastAsia" w:hAnsiTheme="minorEastAsia"/>
                <w:szCs w:val="21"/>
                <w:lang w:eastAsia="zh-CN"/>
              </w:rPr>
              <w:t>》《</w:t>
            </w:r>
            <w:r>
              <w:rPr>
                <w:rFonts w:hint="eastAsia" w:cs="宋体" w:asciiTheme="minorEastAsia" w:hAnsiTheme="minorEastAsia"/>
                <w:szCs w:val="21"/>
              </w:rPr>
              <w:t>全国公共资源交易平台（河南省·许昌市）》</w:t>
            </w:r>
          </w:p>
        </w:tc>
      </w:tr>
      <w:tr w14:paraId="75F0B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4D418684">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16</w:t>
            </w:r>
          </w:p>
        </w:tc>
        <w:tc>
          <w:tcPr>
            <w:tcW w:w="2372" w:type="dxa"/>
            <w:vAlign w:val="center"/>
          </w:tcPr>
          <w:p w14:paraId="67FCACDE">
            <w:pPr>
              <w:autoSpaceDE w:val="0"/>
              <w:autoSpaceDN w:val="0"/>
              <w:adjustRightInd w:val="0"/>
              <w:spacing w:line="360" w:lineRule="auto"/>
              <w:jc w:val="center"/>
              <w:rPr>
                <w:rFonts w:cs="仿宋_GB2312" w:asciiTheme="minorEastAsia" w:hAnsiTheme="minorEastAsia"/>
                <w:szCs w:val="21"/>
              </w:rPr>
            </w:pPr>
            <w:r>
              <w:rPr>
                <w:rFonts w:hint="eastAsia" w:cs="仿宋_GB2312" w:asciiTheme="minorEastAsia" w:hAnsiTheme="minorEastAsia"/>
                <w:szCs w:val="21"/>
              </w:rPr>
              <w:t>采购人澄清或修改</w:t>
            </w:r>
          </w:p>
          <w:p w14:paraId="50F13D4F">
            <w:pPr>
              <w:autoSpaceDE w:val="0"/>
              <w:autoSpaceDN w:val="0"/>
              <w:adjustRightInd w:val="0"/>
              <w:spacing w:line="360" w:lineRule="auto"/>
              <w:jc w:val="center"/>
              <w:rPr>
                <w:rFonts w:cs="黑体" w:asciiTheme="minorEastAsia" w:hAnsiTheme="minorEastAsia"/>
                <w:szCs w:val="21"/>
              </w:rPr>
            </w:pPr>
            <w:r>
              <w:rPr>
                <w:rFonts w:hint="eastAsia" w:cs="仿宋_GB2312" w:asciiTheme="minorEastAsia" w:hAnsiTheme="minorEastAsia"/>
                <w:szCs w:val="21"/>
              </w:rPr>
              <w:t>招标文件时间</w:t>
            </w:r>
          </w:p>
        </w:tc>
        <w:tc>
          <w:tcPr>
            <w:tcW w:w="6709" w:type="dxa"/>
            <w:vAlign w:val="center"/>
          </w:tcPr>
          <w:p w14:paraId="6B5C8706">
            <w:pPr>
              <w:autoSpaceDE w:val="0"/>
              <w:autoSpaceDN w:val="0"/>
              <w:adjustRightInd w:val="0"/>
              <w:spacing w:line="360" w:lineRule="auto"/>
              <w:rPr>
                <w:rFonts w:hint="eastAsia" w:cs="仿宋_GB2312" w:asciiTheme="minorEastAsia" w:hAnsiTheme="minorEastAsia"/>
                <w:szCs w:val="21"/>
                <w:lang w:val="zh-CN"/>
              </w:rPr>
            </w:pPr>
            <w:r>
              <w:rPr>
                <w:rFonts w:hint="eastAsia" w:cs="宋体" w:asciiTheme="minorEastAsia" w:hAnsiTheme="minorEastAsia"/>
                <w:bCs/>
                <w:szCs w:val="21"/>
                <w:lang w:val="zh-CN"/>
              </w:rPr>
              <w:t>投标截止时间15日前（</w:t>
            </w:r>
            <w:r>
              <w:rPr>
                <w:rFonts w:hint="eastAsia" w:cs="仿宋_GB2312" w:asciiTheme="minorEastAsia" w:hAnsiTheme="minorEastAsia"/>
                <w:szCs w:val="21"/>
                <w:lang w:val="zh-CN"/>
              </w:rPr>
              <w:t>澄清内容可能影响投标文件编制的）</w:t>
            </w:r>
          </w:p>
        </w:tc>
      </w:tr>
      <w:tr w14:paraId="31FE6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0C0D0A4">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17</w:t>
            </w:r>
          </w:p>
        </w:tc>
        <w:tc>
          <w:tcPr>
            <w:tcW w:w="2372" w:type="dxa"/>
            <w:vAlign w:val="center"/>
          </w:tcPr>
          <w:p w14:paraId="1D00FC7F">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投标人对采购文件</w:t>
            </w:r>
          </w:p>
          <w:p w14:paraId="3CDF201B">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质疑截止时间</w:t>
            </w:r>
          </w:p>
        </w:tc>
        <w:tc>
          <w:tcPr>
            <w:tcW w:w="6709" w:type="dxa"/>
            <w:vAlign w:val="center"/>
          </w:tcPr>
          <w:p w14:paraId="32F3B55B">
            <w:pPr>
              <w:autoSpaceDE w:val="0"/>
              <w:autoSpaceDN w:val="0"/>
              <w:adjustRightInd w:val="0"/>
              <w:spacing w:line="360" w:lineRule="auto"/>
              <w:rPr>
                <w:rFonts w:hint="eastAsia" w:cs="宋体" w:asciiTheme="minorEastAsia" w:hAnsiTheme="minorEastAsia" w:eastAsiaTheme="minorEastAsia"/>
                <w:bCs/>
                <w:szCs w:val="21"/>
                <w:lang w:val="en-US" w:eastAsia="zh-CN"/>
              </w:rPr>
            </w:pPr>
            <w:r>
              <w:rPr>
                <w:rFonts w:hint="eastAsia" w:cs="宋体" w:asciiTheme="minorEastAsia" w:hAnsiTheme="minorEastAsia"/>
                <w:bCs/>
                <w:szCs w:val="21"/>
                <w:lang w:val="zh-CN"/>
              </w:rPr>
              <w:t>招标公告期满之日起七个工作日</w:t>
            </w:r>
          </w:p>
        </w:tc>
      </w:tr>
      <w:tr w14:paraId="631B0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9177929">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18</w:t>
            </w:r>
          </w:p>
        </w:tc>
        <w:tc>
          <w:tcPr>
            <w:tcW w:w="2372" w:type="dxa"/>
            <w:vAlign w:val="center"/>
          </w:tcPr>
          <w:p w14:paraId="2B46F1BB">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投标文件份数</w:t>
            </w:r>
          </w:p>
        </w:tc>
        <w:tc>
          <w:tcPr>
            <w:tcW w:w="6709" w:type="dxa"/>
            <w:vAlign w:val="center"/>
          </w:tcPr>
          <w:p w14:paraId="061769B4">
            <w:pPr>
              <w:autoSpaceDE w:val="0"/>
              <w:autoSpaceDN w:val="0"/>
              <w:adjustRightInd w:val="0"/>
              <w:spacing w:line="360" w:lineRule="auto"/>
              <w:rPr>
                <w:rFonts w:cs="宋体" w:asciiTheme="minorEastAsia" w:hAnsiTheme="minorEastAsia"/>
                <w:szCs w:val="21"/>
              </w:rPr>
            </w:pPr>
            <w:r>
              <w:rPr>
                <w:rFonts w:ascii="新宋体" w:hAnsi="新宋体" w:eastAsia="新宋体"/>
                <w:b/>
                <w:szCs w:val="21"/>
              </w:rPr>
              <w:fldChar w:fldCharType="begin"/>
            </w:r>
            <w:r>
              <w:rPr>
                <w:rFonts w:hint="eastAsia" w:ascii="新宋体" w:hAnsi="新宋体" w:eastAsia="新宋体"/>
                <w:b/>
                <w:szCs w:val="21"/>
              </w:rPr>
              <w:instrText xml:space="preserve">eq \o\ac(□,√)</w:instrText>
            </w:r>
            <w:r>
              <w:rPr>
                <w:rFonts w:ascii="新宋体" w:hAnsi="新宋体" w:eastAsia="新宋体"/>
                <w:b/>
                <w:szCs w:val="21"/>
              </w:rPr>
              <w:fldChar w:fldCharType="end"/>
            </w:r>
            <w:r>
              <w:rPr>
                <w:rFonts w:hint="eastAsia" w:ascii="新宋体" w:hAnsi="新宋体" w:eastAsia="新宋体"/>
                <w:szCs w:val="21"/>
              </w:rPr>
              <w:t>电子投标文件：成功上传至《全国公共资源交易平台（河南省·许昌市）》公共资源交易系统加密电子投标文件1份</w:t>
            </w:r>
            <w:r>
              <w:rPr>
                <w:rFonts w:hint="eastAsia" w:hAnsi="宋体" w:cs="宋体"/>
                <w:szCs w:val="21"/>
                <w:lang w:val="zh-CN"/>
              </w:rPr>
              <w:t>（文件格式为： XXX公司XXX项目编号.file）。</w:t>
            </w:r>
          </w:p>
          <w:p w14:paraId="3E1D2864">
            <w:pPr>
              <w:autoSpaceDE w:val="0"/>
              <w:autoSpaceDN w:val="0"/>
              <w:adjustRightInd w:val="0"/>
              <w:spacing w:line="360" w:lineRule="auto"/>
              <w:rPr>
                <w:rFonts w:ascii="新宋体" w:hAnsi="新宋体" w:eastAsia="新宋体"/>
                <w:szCs w:val="21"/>
              </w:rPr>
            </w:pPr>
            <w:r>
              <w:rPr>
                <w:rFonts w:hint="eastAsia" w:cs="宋体" w:asciiTheme="minorEastAsia" w:hAnsiTheme="minorEastAsia"/>
                <w:b/>
                <w:bCs/>
                <w:szCs w:val="21"/>
                <w:lang w:val="zh-CN"/>
              </w:rPr>
              <w:t>□</w:t>
            </w:r>
            <w:r>
              <w:rPr>
                <w:rFonts w:hint="eastAsia" w:ascii="新宋体" w:hAnsi="新宋体" w:eastAsia="新宋体"/>
                <w:szCs w:val="21"/>
              </w:rPr>
              <w:t>纸质投标文件：</w:t>
            </w:r>
            <w:r>
              <w:rPr>
                <w:rFonts w:hint="eastAsia" w:cs="仿宋_GB2312" w:asciiTheme="minorEastAsia" w:hAnsiTheme="minorEastAsia"/>
                <w:szCs w:val="21"/>
              </w:rPr>
              <w:t>正本</w:t>
            </w:r>
            <w:r>
              <w:rPr>
                <w:rFonts w:hint="eastAsia" w:cs="仿宋_GB2312" w:asciiTheme="minorEastAsia" w:hAnsiTheme="minorEastAsia"/>
                <w:b/>
                <w:szCs w:val="21"/>
              </w:rPr>
              <w:t>一</w:t>
            </w:r>
            <w:r>
              <w:rPr>
                <w:rFonts w:hint="eastAsia" w:cs="仿宋_GB2312" w:asciiTheme="minorEastAsia" w:hAnsiTheme="minorEastAsia"/>
                <w:szCs w:val="21"/>
              </w:rPr>
              <w:t>份，副本</w:t>
            </w:r>
            <w:r>
              <w:rPr>
                <w:rFonts w:hint="eastAsia" w:cs="仿宋_GB2312" w:asciiTheme="minorEastAsia" w:hAnsiTheme="minorEastAsia"/>
                <w:szCs w:val="21"/>
                <w:u w:val="single"/>
              </w:rPr>
              <w:t xml:space="preserve"> 一 </w:t>
            </w:r>
            <w:r>
              <w:rPr>
                <w:rFonts w:hint="eastAsia" w:cs="仿宋_GB2312" w:asciiTheme="minorEastAsia" w:hAnsiTheme="minorEastAsia"/>
                <w:szCs w:val="21"/>
              </w:rPr>
              <w:t>份。使用</w:t>
            </w:r>
            <w:r>
              <w:rPr>
                <w:rFonts w:hint="eastAsia" w:ascii="新宋体" w:hAnsi="新宋体" w:eastAsia="新宋体"/>
                <w:szCs w:val="21"/>
              </w:rPr>
              <w:t>格式为“投标文件（供打印）.PDF”的文件。</w:t>
            </w:r>
          </w:p>
          <w:p w14:paraId="040C6B8D">
            <w:pPr>
              <w:autoSpaceDE w:val="0"/>
              <w:autoSpaceDN w:val="0"/>
              <w:adjustRightInd w:val="0"/>
              <w:spacing w:line="360" w:lineRule="auto"/>
              <w:rPr>
                <w:rFonts w:cs="宋体" w:asciiTheme="minorEastAsia" w:hAnsiTheme="minorEastAsia"/>
                <w:bCs/>
                <w:szCs w:val="21"/>
                <w:highlight w:val="lightGray"/>
                <w:lang w:val="zh-CN"/>
              </w:rPr>
            </w:pPr>
            <w:r>
              <w:rPr>
                <w:rFonts w:hint="eastAsia" w:ascii="新宋体" w:hAnsi="新宋体" w:eastAsia="新宋体"/>
                <w:szCs w:val="21"/>
              </w:rPr>
              <w:t>电子投标文件和纸质投标文件的内容、格式、水印码、签章应一致。</w:t>
            </w:r>
          </w:p>
        </w:tc>
      </w:tr>
      <w:tr w14:paraId="47E7A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3676C9D7">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19</w:t>
            </w:r>
          </w:p>
        </w:tc>
        <w:tc>
          <w:tcPr>
            <w:tcW w:w="2372" w:type="dxa"/>
            <w:vAlign w:val="center"/>
          </w:tcPr>
          <w:p w14:paraId="70A8242B">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投标文件的</w:t>
            </w:r>
          </w:p>
          <w:p w14:paraId="3794FF2D">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签署盖章</w:t>
            </w:r>
          </w:p>
        </w:tc>
        <w:tc>
          <w:tcPr>
            <w:tcW w:w="6709" w:type="dxa"/>
            <w:vAlign w:val="center"/>
          </w:tcPr>
          <w:p w14:paraId="50BDECDA">
            <w:pPr>
              <w:autoSpaceDE w:val="0"/>
              <w:autoSpaceDN w:val="0"/>
              <w:adjustRightInd w:val="0"/>
              <w:spacing w:line="420" w:lineRule="exact"/>
              <w:rPr>
                <w:rFonts w:ascii="新宋体" w:hAnsi="新宋体" w:eastAsia="新宋体"/>
                <w:szCs w:val="21"/>
              </w:rPr>
            </w:pPr>
            <w:r>
              <w:rPr>
                <w:rFonts w:ascii="新宋体" w:hAnsi="新宋体" w:eastAsia="新宋体"/>
                <w:b/>
                <w:szCs w:val="21"/>
              </w:rPr>
              <w:fldChar w:fldCharType="begin"/>
            </w:r>
            <w:r>
              <w:rPr>
                <w:rFonts w:hint="eastAsia" w:ascii="新宋体" w:hAnsi="新宋体" w:eastAsia="新宋体"/>
                <w:b/>
                <w:szCs w:val="21"/>
              </w:rPr>
              <w:instrText xml:space="preserve">eq \o\ac(□,√)</w:instrText>
            </w:r>
            <w:r>
              <w:rPr>
                <w:rFonts w:ascii="新宋体" w:hAnsi="新宋体" w:eastAsia="新宋体"/>
                <w:b/>
                <w:szCs w:val="21"/>
              </w:rPr>
              <w:fldChar w:fldCharType="end"/>
            </w:r>
            <w:r>
              <w:rPr>
                <w:rFonts w:hint="eastAsia" w:ascii="新宋体" w:hAnsi="新宋体" w:eastAsia="新宋体"/>
                <w:szCs w:val="21"/>
              </w:rPr>
              <w:t>电子投标文件：按招标文件要求加盖投标人电子印章和法人电子印章。</w:t>
            </w:r>
          </w:p>
          <w:p w14:paraId="2C117AD5">
            <w:pPr>
              <w:autoSpaceDE w:val="0"/>
              <w:autoSpaceDN w:val="0"/>
              <w:adjustRightInd w:val="0"/>
              <w:spacing w:line="420" w:lineRule="exact"/>
              <w:rPr>
                <w:rFonts w:cs="仿宋_GB2312" w:asciiTheme="minorEastAsia" w:hAnsiTheme="minorEastAsia"/>
                <w:szCs w:val="21"/>
                <w:highlight w:val="lightGray"/>
              </w:rPr>
            </w:pPr>
            <w:r>
              <w:rPr>
                <w:rFonts w:hint="eastAsia" w:cs="宋体" w:asciiTheme="minorEastAsia" w:hAnsiTheme="minorEastAsia"/>
                <w:b/>
                <w:bCs/>
                <w:szCs w:val="21"/>
                <w:lang w:val="zh-CN"/>
              </w:rPr>
              <w:t>□</w:t>
            </w:r>
            <w:r>
              <w:rPr>
                <w:rFonts w:hint="eastAsia" w:ascii="新宋体" w:hAnsi="新宋体" w:eastAsia="新宋体"/>
                <w:szCs w:val="21"/>
              </w:rPr>
              <w:t>纸质投标文件：投标文件封面加盖投标人公章（投标文件是指投标人电子投标文件制作完成后生成的后缀名为</w:t>
            </w:r>
            <w:r>
              <w:rPr>
                <w:rFonts w:hint="eastAsia" w:hAnsi="宋体"/>
                <w:szCs w:val="21"/>
              </w:rPr>
              <w:t>“.PDF”的文件</w:t>
            </w:r>
            <w:r>
              <w:rPr>
                <w:rFonts w:hint="eastAsia" w:ascii="新宋体" w:hAnsi="新宋体" w:eastAsia="新宋体"/>
                <w:szCs w:val="21"/>
              </w:rPr>
              <w:t>打印的纸质投标文件）。</w:t>
            </w:r>
          </w:p>
        </w:tc>
      </w:tr>
      <w:tr w14:paraId="0C4CB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D2D21BF">
            <w:pPr>
              <w:autoSpaceDE w:val="0"/>
              <w:autoSpaceDN w:val="0"/>
              <w:adjustRightInd w:val="0"/>
              <w:spacing w:line="276" w:lineRule="auto"/>
              <w:jc w:val="center"/>
              <w:rPr>
                <w:rFonts w:cs="TimesNewRomanPSMT" w:asciiTheme="minorEastAsia" w:hAnsiTheme="minorEastAsia"/>
                <w:szCs w:val="21"/>
              </w:rPr>
            </w:pPr>
            <w:r>
              <w:rPr>
                <w:rFonts w:hint="eastAsia" w:cs="TimesNewRomanPSMT" w:asciiTheme="minorEastAsia" w:hAnsiTheme="minorEastAsia"/>
                <w:szCs w:val="21"/>
              </w:rPr>
              <w:t>20</w:t>
            </w:r>
          </w:p>
        </w:tc>
        <w:tc>
          <w:tcPr>
            <w:tcW w:w="2372" w:type="dxa"/>
            <w:vAlign w:val="center"/>
          </w:tcPr>
          <w:p w14:paraId="5A1AA5A8">
            <w:pPr>
              <w:autoSpaceDE w:val="0"/>
              <w:autoSpaceDN w:val="0"/>
              <w:adjustRightInd w:val="0"/>
              <w:spacing w:line="360" w:lineRule="auto"/>
              <w:jc w:val="center"/>
              <w:rPr>
                <w:rFonts w:cs="仿宋_GB2312" w:asciiTheme="minorEastAsia" w:hAnsiTheme="minorEastAsia"/>
                <w:szCs w:val="21"/>
              </w:rPr>
            </w:pPr>
            <w:r>
              <w:rPr>
                <w:rFonts w:hint="eastAsia" w:cs="黑体" w:asciiTheme="minorEastAsia" w:hAnsiTheme="minorEastAsia"/>
                <w:szCs w:val="21"/>
              </w:rPr>
              <w:t>评标委员会组建</w:t>
            </w:r>
          </w:p>
        </w:tc>
        <w:tc>
          <w:tcPr>
            <w:tcW w:w="6709" w:type="dxa"/>
            <w:vAlign w:val="center"/>
          </w:tcPr>
          <w:p w14:paraId="7A705FF7">
            <w:pPr>
              <w:autoSpaceDE w:val="0"/>
              <w:autoSpaceDN w:val="0"/>
              <w:adjustRightInd w:val="0"/>
              <w:spacing w:line="360" w:lineRule="auto"/>
              <w:rPr>
                <w:rFonts w:cs="仿宋_GB2312" w:asciiTheme="minorEastAsia" w:hAnsiTheme="minorEastAsia"/>
                <w:szCs w:val="21"/>
                <w:lang w:val="zh-CN"/>
              </w:rPr>
            </w:pPr>
            <w:r>
              <w:rPr>
                <w:rFonts w:ascii="新宋体" w:hAnsi="新宋体" w:eastAsia="新宋体"/>
                <w:b/>
                <w:szCs w:val="21"/>
              </w:rPr>
              <w:fldChar w:fldCharType="begin"/>
            </w:r>
            <w:r>
              <w:rPr>
                <w:rFonts w:hint="eastAsia" w:ascii="新宋体" w:hAnsi="新宋体" w:eastAsia="新宋体"/>
                <w:b/>
                <w:szCs w:val="21"/>
              </w:rPr>
              <w:instrText xml:space="preserve">eq \o\ac(□,√)</w:instrText>
            </w:r>
            <w:r>
              <w:rPr>
                <w:rFonts w:ascii="新宋体" w:hAnsi="新宋体" w:eastAsia="新宋体"/>
                <w:b/>
                <w:szCs w:val="21"/>
              </w:rPr>
              <w:fldChar w:fldCharType="end"/>
            </w:r>
            <w:r>
              <w:rPr>
                <w:rFonts w:hint="eastAsia" w:cs="仿宋_GB2312" w:asciiTheme="minorEastAsia" w:hAnsiTheme="minorEastAsia"/>
                <w:szCs w:val="21"/>
                <w:lang w:val="zh-CN"/>
              </w:rPr>
              <w:t>由采购人代表和评审专家组成，其中评审专家的人数不少于评标委员会成员总数的三分之二。评审专家从政府采购评审专家库中随机抽取。</w:t>
            </w:r>
          </w:p>
          <w:p w14:paraId="625FA181">
            <w:pPr>
              <w:autoSpaceDE w:val="0"/>
              <w:autoSpaceDN w:val="0"/>
              <w:adjustRightInd w:val="0"/>
              <w:spacing w:line="360" w:lineRule="auto"/>
              <w:rPr>
                <w:rFonts w:cs="宋体" w:asciiTheme="minorEastAsia" w:hAnsiTheme="minorEastAsia"/>
                <w:bCs/>
                <w:szCs w:val="21"/>
                <w:lang w:val="zh-CN"/>
              </w:rPr>
            </w:pPr>
            <w:r>
              <w:rPr>
                <w:rFonts w:hint="eastAsia" w:cs="仿宋_GB2312" w:asciiTheme="minorEastAsia" w:hAnsiTheme="minorEastAsia"/>
                <w:szCs w:val="21"/>
                <w:lang w:val="zh-CN"/>
              </w:rPr>
              <w:t>□由评审专家组成。评审专家从政府采购评审专家库中随机抽取。</w:t>
            </w:r>
          </w:p>
        </w:tc>
      </w:tr>
      <w:tr w14:paraId="777D4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C374834">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21</w:t>
            </w:r>
          </w:p>
        </w:tc>
        <w:tc>
          <w:tcPr>
            <w:tcW w:w="2372" w:type="dxa"/>
            <w:vAlign w:val="center"/>
          </w:tcPr>
          <w:p w14:paraId="343420ED">
            <w:pPr>
              <w:autoSpaceDE w:val="0"/>
              <w:autoSpaceDN w:val="0"/>
              <w:adjustRightInd w:val="0"/>
              <w:spacing w:line="360" w:lineRule="auto"/>
              <w:jc w:val="center"/>
              <w:rPr>
                <w:rFonts w:cs="宋体" w:asciiTheme="minorEastAsia" w:hAnsiTheme="minorEastAsia"/>
                <w:bCs/>
                <w:szCs w:val="21"/>
                <w:lang w:val="zh-CN"/>
              </w:rPr>
            </w:pPr>
            <w:r>
              <w:rPr>
                <w:rFonts w:hint="eastAsia" w:cs="仿宋_GB2312" w:asciiTheme="minorEastAsia" w:hAnsiTheme="minorEastAsia"/>
                <w:szCs w:val="21"/>
              </w:rPr>
              <w:t>评标方法</w:t>
            </w:r>
          </w:p>
        </w:tc>
        <w:tc>
          <w:tcPr>
            <w:tcW w:w="6709" w:type="dxa"/>
            <w:vAlign w:val="center"/>
          </w:tcPr>
          <w:p w14:paraId="030416AE">
            <w:pPr>
              <w:autoSpaceDE w:val="0"/>
              <w:autoSpaceDN w:val="0"/>
              <w:adjustRightInd w:val="0"/>
              <w:spacing w:line="360" w:lineRule="auto"/>
              <w:rPr>
                <w:rFonts w:cs="宋体" w:asciiTheme="minorEastAsia" w:hAnsiTheme="minorEastAsia"/>
                <w:bCs/>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综合评分法</w:t>
            </w:r>
            <w:r>
              <w:rPr>
                <w:rFonts w:hint="eastAsia" w:cs="宋体" w:asciiTheme="minorEastAsia" w:hAnsiTheme="minorEastAsia"/>
                <w:b/>
                <w:bCs/>
                <w:szCs w:val="21"/>
                <w:lang w:val="zh-CN"/>
              </w:rPr>
              <w:t>□</w:t>
            </w:r>
            <w:r>
              <w:rPr>
                <w:rFonts w:hint="eastAsia" w:cs="仿宋_GB2312" w:asciiTheme="minorEastAsia" w:hAnsiTheme="minorEastAsia"/>
                <w:szCs w:val="21"/>
                <w:lang w:val="zh-CN"/>
              </w:rPr>
              <w:t>最低评标价法</w:t>
            </w:r>
          </w:p>
        </w:tc>
      </w:tr>
      <w:tr w14:paraId="37222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7F7A25D">
            <w:pPr>
              <w:autoSpaceDE w:val="0"/>
              <w:autoSpaceDN w:val="0"/>
              <w:adjustRightInd w:val="0"/>
              <w:spacing w:line="276" w:lineRule="auto"/>
              <w:jc w:val="center"/>
              <w:rPr>
                <w:rFonts w:hint="eastAsia" w:cs="黑体" w:asciiTheme="minorEastAsia" w:hAnsiTheme="minorEastAsia"/>
                <w:szCs w:val="21"/>
              </w:rPr>
            </w:pPr>
            <w:r>
              <w:rPr>
                <w:rFonts w:hint="eastAsia" w:cs="黑体" w:asciiTheme="minorEastAsia" w:hAnsiTheme="minorEastAsia"/>
                <w:color w:val="auto"/>
                <w:szCs w:val="21"/>
                <w:highlight w:val="none"/>
                <w:lang w:val="en-US" w:eastAsia="zh-CN"/>
              </w:rPr>
              <w:t>22</w:t>
            </w:r>
          </w:p>
        </w:tc>
        <w:tc>
          <w:tcPr>
            <w:tcW w:w="2372" w:type="dxa"/>
            <w:vAlign w:val="center"/>
          </w:tcPr>
          <w:p w14:paraId="0DA74171">
            <w:pPr>
              <w:autoSpaceDE w:val="0"/>
              <w:autoSpaceDN w:val="0"/>
              <w:adjustRightInd w:val="0"/>
              <w:spacing w:line="360" w:lineRule="auto"/>
              <w:jc w:val="center"/>
              <w:rPr>
                <w:rFonts w:hint="eastAsia" w:cs="宋体" w:asciiTheme="minorEastAsia" w:hAnsiTheme="minorEastAsia"/>
                <w:bCs/>
                <w:szCs w:val="21"/>
                <w:lang w:val="zh-CN"/>
              </w:rPr>
            </w:pPr>
            <w:r>
              <w:rPr>
                <w:rFonts w:hint="eastAsia" w:cs="宋体" w:asciiTheme="minorEastAsia" w:hAnsiTheme="minorEastAsia"/>
                <w:bCs/>
                <w:color w:val="auto"/>
                <w:szCs w:val="21"/>
                <w:highlight w:val="none"/>
                <w:lang w:val="zh-CN"/>
              </w:rPr>
              <w:t>异常低价审核</w:t>
            </w:r>
          </w:p>
        </w:tc>
        <w:tc>
          <w:tcPr>
            <w:tcW w:w="6709" w:type="dxa"/>
            <w:vAlign w:val="center"/>
          </w:tcPr>
          <w:p w14:paraId="0FAB19F7">
            <w:pPr>
              <w:autoSpaceDE w:val="0"/>
              <w:autoSpaceDN w:val="0"/>
              <w:adjustRightInd w:val="0"/>
              <w:spacing w:line="360" w:lineRule="auto"/>
              <w:jc w:val="both"/>
              <w:rPr>
                <w:rFonts w:hint="eastAsia" w:ascii="ˎ̥" w:hAnsi="ˎ̥"/>
                <w:color w:val="auto"/>
                <w:highlight w:val="none"/>
                <w:lang w:val="zh-CN"/>
              </w:rPr>
            </w:pPr>
            <w:r>
              <w:rPr>
                <w:rFonts w:hint="eastAsia" w:ascii="ˎ̥" w:hAnsi="ˎ̥"/>
                <w:color w:val="auto"/>
                <w:highlight w:val="none"/>
                <w:lang w:val="zh-CN"/>
              </w:rPr>
              <w:t>1.投标报价低于全部通过符合性审查供应商投标报价平均值50%的；</w:t>
            </w:r>
          </w:p>
          <w:p w14:paraId="227ADAFE">
            <w:pPr>
              <w:autoSpaceDE w:val="0"/>
              <w:autoSpaceDN w:val="0"/>
              <w:adjustRightInd w:val="0"/>
              <w:spacing w:line="360" w:lineRule="auto"/>
              <w:jc w:val="both"/>
              <w:rPr>
                <w:rFonts w:hint="eastAsia" w:ascii="ˎ̥" w:hAnsi="ˎ̥"/>
                <w:color w:val="auto"/>
                <w:highlight w:val="none"/>
                <w:lang w:val="zh-CN"/>
              </w:rPr>
            </w:pPr>
            <w:r>
              <w:rPr>
                <w:rFonts w:hint="eastAsia" w:ascii="ˎ̥" w:hAnsi="ˎ̥"/>
                <w:color w:val="auto"/>
                <w:highlight w:val="none"/>
                <w:lang w:val="zh-CN"/>
              </w:rPr>
              <w:t>2.投标报价低于通过符合性审查的次低报价供应商投标报价50%的；</w:t>
            </w:r>
          </w:p>
          <w:p w14:paraId="25FEBA0B">
            <w:pPr>
              <w:autoSpaceDE w:val="0"/>
              <w:autoSpaceDN w:val="0"/>
              <w:adjustRightInd w:val="0"/>
              <w:spacing w:line="360" w:lineRule="auto"/>
              <w:jc w:val="both"/>
              <w:rPr>
                <w:rFonts w:hint="eastAsia" w:ascii="ˎ̥" w:hAnsi="ˎ̥"/>
                <w:color w:val="auto"/>
                <w:highlight w:val="none"/>
                <w:lang w:val="zh-CN"/>
              </w:rPr>
            </w:pPr>
            <w:r>
              <w:rPr>
                <w:rFonts w:hint="eastAsia" w:ascii="ˎ̥" w:hAnsi="ˎ̥"/>
                <w:color w:val="auto"/>
                <w:highlight w:val="none"/>
                <w:lang w:val="zh-CN"/>
              </w:rPr>
              <w:t>3.投标报价低于采购项目最高限价45%的；</w:t>
            </w:r>
          </w:p>
          <w:p w14:paraId="6A815F19">
            <w:pPr>
              <w:autoSpaceDE w:val="0"/>
              <w:autoSpaceDN w:val="0"/>
              <w:adjustRightInd w:val="0"/>
              <w:spacing w:line="360" w:lineRule="auto"/>
              <w:jc w:val="both"/>
              <w:rPr>
                <w:rFonts w:hint="eastAsia" w:ascii="ˎ̥" w:hAnsi="ˎ̥"/>
                <w:color w:val="auto"/>
                <w:highlight w:val="none"/>
                <w:lang w:val="zh-CN"/>
              </w:rPr>
            </w:pPr>
            <w:r>
              <w:rPr>
                <w:rFonts w:hint="eastAsia" w:ascii="ˎ̥" w:hAnsi="ˎ̥"/>
                <w:color w:val="auto"/>
                <w:highlight w:val="none"/>
                <w:lang w:val="zh-CN"/>
              </w:rPr>
              <w:t>4.评标委员会基于专业判断，认为供应商报价过低，有可能影响产品质量或者不能诚信履约的其他情形。</w:t>
            </w:r>
          </w:p>
          <w:p w14:paraId="4CB0CB6B">
            <w:pPr>
              <w:autoSpaceDE w:val="0"/>
              <w:autoSpaceDN w:val="0"/>
              <w:adjustRightInd w:val="0"/>
              <w:spacing w:line="360" w:lineRule="auto"/>
              <w:contextualSpacing/>
              <w:rPr>
                <w:rFonts w:hint="eastAsia" w:ascii="ˎ̥" w:hAnsi="ˎ̥"/>
                <w:lang w:val="en-US" w:eastAsia="zh-CN"/>
              </w:rPr>
            </w:pPr>
            <w:r>
              <w:rPr>
                <w:rFonts w:hint="eastAsia" w:ascii="ˎ̥" w:hAnsi="ˎ̥"/>
                <w:color w:val="auto"/>
                <w:highlight w:val="none"/>
                <w:lang w:val="zh-CN"/>
              </w:rPr>
              <w:t>5.相关法律法规对供应商报价有规定的，从其规定</w:t>
            </w:r>
          </w:p>
        </w:tc>
      </w:tr>
      <w:tr w14:paraId="46D87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2A30A69">
            <w:pPr>
              <w:autoSpaceDE w:val="0"/>
              <w:autoSpaceDN w:val="0"/>
              <w:adjustRightInd w:val="0"/>
              <w:spacing w:line="276" w:lineRule="auto"/>
              <w:jc w:val="center"/>
              <w:rPr>
                <w:rFonts w:hint="default" w:cs="黑体" w:asciiTheme="minorEastAsia" w:hAnsiTheme="minorEastAsia" w:eastAsiaTheme="minorEastAsia"/>
                <w:szCs w:val="21"/>
                <w:lang w:val="en-US" w:eastAsia="zh-CN"/>
              </w:rPr>
            </w:pPr>
            <w:r>
              <w:rPr>
                <w:rFonts w:hint="eastAsia" w:cs="黑体" w:asciiTheme="minorEastAsia" w:hAnsiTheme="minorEastAsia"/>
                <w:szCs w:val="21"/>
                <w:lang w:val="en-US" w:eastAsia="zh-CN"/>
              </w:rPr>
              <w:t>23</w:t>
            </w:r>
          </w:p>
        </w:tc>
        <w:tc>
          <w:tcPr>
            <w:tcW w:w="2372" w:type="dxa"/>
            <w:vAlign w:val="center"/>
          </w:tcPr>
          <w:p w14:paraId="02C2A1BA">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中小企业有关政策</w:t>
            </w:r>
          </w:p>
        </w:tc>
        <w:tc>
          <w:tcPr>
            <w:tcW w:w="6709" w:type="dxa"/>
            <w:vAlign w:val="center"/>
          </w:tcPr>
          <w:p w14:paraId="5EB54021">
            <w:pPr>
              <w:numPr>
                <w:ilvl w:val="0"/>
                <w:numId w:val="0"/>
              </w:numPr>
              <w:autoSpaceDE w:val="0"/>
              <w:autoSpaceDN w:val="0"/>
              <w:adjustRightInd w:val="0"/>
              <w:spacing w:line="360" w:lineRule="auto"/>
              <w:contextualSpacing/>
              <w:rPr>
                <w:rFonts w:ascii="ˎ̥" w:hAnsi="ˎ̥"/>
              </w:rPr>
            </w:pPr>
            <w:r>
              <w:rPr>
                <w:rFonts w:hint="eastAsia" w:ascii="ˎ̥" w:hAnsi="ˎ̥" w:eastAsiaTheme="minorEastAsia" w:cstheme="minorBidi"/>
                <w:kern w:val="2"/>
                <w:sz w:val="21"/>
                <w:szCs w:val="22"/>
                <w:lang w:val="en-US" w:eastAsia="zh-CN" w:bidi="ar-SA"/>
              </w:rPr>
              <w:t>1.根</w:t>
            </w:r>
            <w:r>
              <w:rPr>
                <w:rFonts w:hint="eastAsia" w:ascii="ˎ̥" w:hAnsi="ˎ̥"/>
              </w:rPr>
              <w:t>据工信部等部委发布的《关于印发中小企业划型标准规定的通知》（工信部联企业〔2011〕300号），按照本次采购标的所属行业的划型标准，</w:t>
            </w:r>
            <w:r>
              <w:rPr>
                <w:rFonts w:hint="eastAsia" w:ascii="ˎ̥" w:hAnsi="ˎ̥"/>
                <w:lang w:val="en-US" w:eastAsia="zh-CN"/>
              </w:rPr>
              <w:t>本</w:t>
            </w:r>
            <w:r>
              <w:rPr>
                <w:rFonts w:hint="eastAsia" w:ascii="ˎ̥" w:hAnsi="ˎ̥"/>
              </w:rPr>
              <w:t>符合条件的中小企业应按照谈判文件格式要求提供《中小企业声明函》，</w:t>
            </w:r>
            <w:r>
              <w:rPr>
                <w:rFonts w:ascii="ˎ̥" w:hAnsi="ˎ̥"/>
              </w:rPr>
              <w:t>否则不得享受相关中小企业扶持政策。</w:t>
            </w:r>
          </w:p>
          <w:p w14:paraId="5B6E8440">
            <w:pPr>
              <w:pStyle w:val="32"/>
              <w:rPr>
                <w:rFonts w:hint="default" w:asciiTheme="minorEastAsia" w:hAnsiTheme="minorEastAsia" w:eastAsiaTheme="minorEastAsia" w:cstheme="minorEastAsia"/>
                <w:kern w:val="2"/>
                <w:sz w:val="21"/>
                <w:szCs w:val="22"/>
                <w:lang w:val="en-US" w:eastAsia="zh-CN" w:bidi="ar-SA"/>
              </w:rPr>
            </w:pPr>
            <w:r>
              <w:rPr>
                <w:rFonts w:hint="eastAsia" w:ascii="ˎ̥" w:hAnsi="ˎ̥" w:eastAsiaTheme="minorEastAsia" w:cstheme="minorBidi"/>
                <w:kern w:val="2"/>
                <w:sz w:val="21"/>
                <w:szCs w:val="22"/>
                <w:lang w:val="en-US" w:eastAsia="zh-CN" w:bidi="ar-SA"/>
              </w:rPr>
              <w:t>2.本次采购标的对应的行业：详见项目需求。</w:t>
            </w:r>
          </w:p>
          <w:p w14:paraId="4123F56F">
            <w:pPr>
              <w:autoSpaceDE w:val="0"/>
              <w:autoSpaceDN w:val="0"/>
              <w:adjustRightInd w:val="0"/>
              <w:spacing w:line="360" w:lineRule="auto"/>
              <w:contextualSpacing/>
              <w:rPr>
                <w:rFonts w:ascii="ˎ̥" w:hAnsi="ˎ̥"/>
              </w:rPr>
            </w:pPr>
            <w:r>
              <w:rPr>
                <w:rFonts w:hint="eastAsia" w:ascii="ˎ̥" w:hAnsi="ˎ̥"/>
                <w:lang w:val="en-US" w:eastAsia="zh-CN"/>
              </w:rPr>
              <w:t>3.</w:t>
            </w:r>
            <w:r>
              <w:rPr>
                <w:rFonts w:hint="eastAsia" w:ascii="ˎ̥" w:hAnsi="ˎ̥"/>
              </w:rPr>
              <w:t>根据财政部、工业和信息化部发布的《政府采购促进中小企业发展管理办法》（财库〔2020〕46号）、</w:t>
            </w:r>
            <w:r>
              <w:rPr>
                <w:rFonts w:hint="eastAsia" w:ascii="ˎ̥" w:hAnsi="ˎ̥"/>
                <w:color w:val="FF0000"/>
              </w:rPr>
              <w:t>《关于进一步加大政府采购支持中小企业力度的通知》（财库〔2022〕19号）规定，对小型和微型企业投标价格给予20%（10%—20%）</w:t>
            </w:r>
            <w:r>
              <w:rPr>
                <w:rFonts w:hint="eastAsia" w:ascii="ˎ̥" w:hAnsi="ˎ̥"/>
              </w:rPr>
              <w:t>的扣除，用扣除后的价格参与评审。</w:t>
            </w:r>
          </w:p>
          <w:p w14:paraId="59FAF504">
            <w:pPr>
              <w:spacing w:line="360" w:lineRule="auto"/>
              <w:contextualSpacing/>
              <w:rPr>
                <w:rFonts w:ascii="ˎ̥" w:hAnsi="ˎ̥"/>
              </w:rPr>
            </w:pPr>
            <w:r>
              <w:rPr>
                <w:rFonts w:hint="eastAsia" w:ascii="ˎ̥" w:hAnsi="ˎ̥"/>
                <w:lang w:val="en-US" w:eastAsia="zh-CN"/>
              </w:rPr>
              <w:t>4.</w:t>
            </w:r>
            <w:r>
              <w:rPr>
                <w:rFonts w:ascii="ˎ̥" w:hAnsi="ˎ̥"/>
              </w:rPr>
              <w:t>以联合体形式参加政府采购活动，联合体各方均为中小企业的，联合体视同中小企业。其中，联合体各方均为小微企业的，联合体视同小微企业。</w:t>
            </w:r>
          </w:p>
          <w:p w14:paraId="161C210A">
            <w:pPr>
              <w:autoSpaceDE w:val="0"/>
              <w:autoSpaceDN w:val="0"/>
              <w:adjustRightInd w:val="0"/>
              <w:spacing w:line="360" w:lineRule="auto"/>
              <w:contextualSpacing/>
              <w:rPr>
                <w:rFonts w:ascii="ˎ̥" w:hAnsi="ˎ̥"/>
              </w:rPr>
            </w:pPr>
            <w:r>
              <w:rPr>
                <w:rFonts w:hint="eastAsia" w:ascii="ˎ̥" w:hAnsi="ˎ̥"/>
                <w:lang w:val="en-US" w:eastAsia="zh-CN"/>
              </w:rPr>
              <w:t>5.</w:t>
            </w:r>
            <w:r>
              <w:rPr>
                <w:rFonts w:ascii="ˎ̥" w:hAnsi="ˎ̥"/>
              </w:rPr>
              <w:t>接受大中型企业与小微企业组成联合体或者允许大中型企业向一家或者多家小微企业分包的采购项目，对于联合协议或者分包意向协议约定小微企业的合同份额占到合同总金额 30%以上的，采购人、采购代理机构应当对联合体或者大中型企业的报价给予</w:t>
            </w:r>
            <w:r>
              <w:rPr>
                <w:rFonts w:hint="eastAsia" w:ascii="ˎ̥" w:hAnsi="ˎ̥"/>
              </w:rPr>
              <w:t>6</w:t>
            </w:r>
            <w:r>
              <w:rPr>
                <w:rFonts w:ascii="ˎ̥" w:hAnsi="ˎ̥"/>
                <w:color w:val="FF0000"/>
              </w:rPr>
              <w:t>%（</w:t>
            </w:r>
            <w:r>
              <w:rPr>
                <w:rFonts w:hint="eastAsia" w:ascii="ˎ̥" w:hAnsi="ˎ̥"/>
                <w:color w:val="FF0000"/>
              </w:rPr>
              <w:t>4%—6%</w:t>
            </w:r>
            <w:r>
              <w:rPr>
                <w:rFonts w:ascii="ˎ̥" w:hAnsi="ˎ̥"/>
                <w:color w:val="FF0000"/>
              </w:rPr>
              <w:t>）</w:t>
            </w:r>
            <w:r>
              <w:rPr>
                <w:rFonts w:ascii="ˎ̥" w:hAnsi="ˎ̥"/>
              </w:rPr>
              <w:t>的扣除，用扣除后的价格参加评审。组成联合体或者接受分包的小微企业与联合体内其他企业、分包企业之间存在直接控股、管理关系的，不享受价格扣除优惠政策。</w:t>
            </w:r>
          </w:p>
          <w:p w14:paraId="01D58B7D">
            <w:pPr>
              <w:autoSpaceDE w:val="0"/>
              <w:autoSpaceDN w:val="0"/>
              <w:adjustRightInd w:val="0"/>
              <w:spacing w:line="360" w:lineRule="auto"/>
              <w:contextualSpacing/>
              <w:rPr>
                <w:rFonts w:ascii="ˎ̥" w:hAnsi="ˎ̥"/>
              </w:rPr>
            </w:pPr>
            <w:r>
              <w:rPr>
                <w:rFonts w:hint="eastAsia" w:ascii="ˎ̥" w:hAnsi="ˎ̥"/>
                <w:lang w:val="en-US" w:eastAsia="zh-CN"/>
              </w:rPr>
              <w:t>6.</w:t>
            </w:r>
            <w:r>
              <w:rPr>
                <w:rFonts w:hint="eastAsia" w:ascii="ˎ̥" w:hAnsi="ˎ̥"/>
              </w:rPr>
              <w:t>提供由省级以上监狱管理局、戒毒管理局（含新疆生产建设兵团）出具的属于监狱企业证明文件的，视同为小型和微型企业。</w:t>
            </w:r>
          </w:p>
          <w:p w14:paraId="723C6913">
            <w:pPr>
              <w:autoSpaceDE w:val="0"/>
              <w:autoSpaceDN w:val="0"/>
              <w:adjustRightInd w:val="0"/>
              <w:spacing w:line="360" w:lineRule="auto"/>
              <w:contextualSpacing/>
              <w:rPr>
                <w:rFonts w:cs="宋体" w:asciiTheme="minorEastAsia" w:hAnsiTheme="minorEastAsia"/>
                <w:b/>
                <w:kern w:val="0"/>
                <w:szCs w:val="21"/>
                <w:lang w:val="zh-CN"/>
              </w:rPr>
            </w:pPr>
            <w:r>
              <w:rPr>
                <w:rFonts w:hint="eastAsia" w:ascii="ˎ̥" w:hAnsi="ˎ̥"/>
                <w:lang w:val="en-US" w:eastAsia="zh-CN"/>
              </w:rPr>
              <w:t>7.</w:t>
            </w:r>
            <w:r>
              <w:rPr>
                <w:rFonts w:hint="eastAsia" w:ascii="ˎ̥" w:hAnsi="ˎ̥"/>
              </w:rPr>
              <w:t>符合享受政府采购支持政策的残疾人福利性单位条件且提供《残疾人福利性单位声明函》的，视同为小型和微型企业。</w:t>
            </w:r>
          </w:p>
        </w:tc>
      </w:tr>
      <w:tr w14:paraId="0F9CE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shd w:val="clear" w:color="auto" w:fill="auto"/>
            <w:vAlign w:val="center"/>
          </w:tcPr>
          <w:p w14:paraId="5B67BD5A">
            <w:pPr>
              <w:autoSpaceDE w:val="0"/>
              <w:autoSpaceDN w:val="0"/>
              <w:adjustRightInd w:val="0"/>
              <w:spacing w:line="276" w:lineRule="auto"/>
              <w:jc w:val="center"/>
              <w:rPr>
                <w:rFonts w:hint="eastAsia" w:cs="黑体" w:asciiTheme="minorEastAsia" w:hAnsiTheme="minorEastAsia" w:eastAsiaTheme="minorEastAsia"/>
                <w:color w:val="auto"/>
                <w:kern w:val="2"/>
                <w:sz w:val="21"/>
                <w:szCs w:val="21"/>
                <w:highlight w:val="none"/>
                <w:lang w:val="en-US" w:eastAsia="zh-CN" w:bidi="ar-SA"/>
              </w:rPr>
            </w:pPr>
            <w:r>
              <w:rPr>
                <w:rFonts w:hint="eastAsia" w:cs="黑体" w:asciiTheme="minorEastAsia" w:hAnsiTheme="minorEastAsia"/>
                <w:color w:val="auto"/>
                <w:szCs w:val="21"/>
                <w:highlight w:val="none"/>
                <w:lang w:val="en-US" w:eastAsia="zh-CN"/>
              </w:rPr>
              <w:t>24</w:t>
            </w:r>
          </w:p>
        </w:tc>
        <w:tc>
          <w:tcPr>
            <w:tcW w:w="2372" w:type="dxa"/>
            <w:shd w:val="clear" w:color="auto" w:fill="auto"/>
            <w:vAlign w:val="center"/>
          </w:tcPr>
          <w:p w14:paraId="631CC0D5">
            <w:pPr>
              <w:autoSpaceDE w:val="0"/>
              <w:autoSpaceDN w:val="0"/>
              <w:adjustRightInd w:val="0"/>
              <w:spacing w:line="360" w:lineRule="auto"/>
              <w:jc w:val="center"/>
              <w:rPr>
                <w:rFonts w:hint="eastAsia"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en-US" w:eastAsia="zh-CN"/>
              </w:rPr>
              <w:t xml:space="preserve">实施本国产品标准及 </w:t>
            </w:r>
          </w:p>
          <w:p w14:paraId="67536319">
            <w:pPr>
              <w:autoSpaceDE w:val="0"/>
              <w:autoSpaceDN w:val="0"/>
              <w:adjustRightInd w:val="0"/>
              <w:spacing w:line="360" w:lineRule="auto"/>
              <w:jc w:val="center"/>
              <w:rPr>
                <w:rFonts w:hint="eastAsia"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en-US" w:eastAsia="zh-CN"/>
              </w:rPr>
              <w:t>相关政策</w:t>
            </w:r>
          </w:p>
          <w:p w14:paraId="2887CEF9">
            <w:pPr>
              <w:autoSpaceDE w:val="0"/>
              <w:autoSpaceDN w:val="0"/>
              <w:adjustRightInd w:val="0"/>
              <w:spacing w:line="360" w:lineRule="auto"/>
              <w:jc w:val="center"/>
              <w:rPr>
                <w:rFonts w:hint="eastAsia" w:cs="宋体" w:asciiTheme="minorEastAsia" w:hAnsiTheme="minorEastAsia" w:eastAsiaTheme="minorEastAsia"/>
                <w:bCs/>
                <w:color w:val="auto"/>
                <w:kern w:val="2"/>
                <w:sz w:val="21"/>
                <w:szCs w:val="21"/>
                <w:highlight w:val="none"/>
                <w:lang w:val="zh-CN" w:eastAsia="zh-CN" w:bidi="ar-SA"/>
              </w:rPr>
            </w:pPr>
          </w:p>
        </w:tc>
        <w:tc>
          <w:tcPr>
            <w:tcW w:w="6709" w:type="dxa"/>
            <w:shd w:val="clear" w:color="auto" w:fill="auto"/>
            <w:vAlign w:val="center"/>
          </w:tcPr>
          <w:p w14:paraId="73AB5330">
            <w:pPr>
              <w:autoSpaceDE w:val="0"/>
              <w:autoSpaceDN w:val="0"/>
              <w:adjustRightInd w:val="0"/>
              <w:spacing w:line="360" w:lineRule="auto"/>
              <w:contextualSpacing/>
              <w:rPr>
                <w:rFonts w:hint="eastAsia" w:ascii="ˎ̥" w:hAnsi="ˎ̥"/>
                <w:color w:val="auto"/>
                <w:highlight w:val="none"/>
              </w:rPr>
            </w:pPr>
            <w:r>
              <w:rPr>
                <w:rFonts w:hint="eastAsia" w:ascii="ˎ̥" w:hAnsi="ˎ̥"/>
                <w:color w:val="auto"/>
                <w:highlight w:val="none"/>
                <w:lang w:val="en-US" w:eastAsia="zh-CN"/>
              </w:rPr>
              <w:t xml:space="preserve">1.根据《国务院办公厅关于在政府采购中实施本国产品标准及相关政策 的通知》（国办发〔2025〕34号），供应商对其提供的产品应当按照招标文件格式要求出具《关于符合本国产品标准的声明函》或财政部会同有关部门规定的有关证明文件。出具符合要求的《声明函》或有关证明文件的，该产品视为本国产品。 </w:t>
            </w:r>
          </w:p>
          <w:p w14:paraId="665B916E">
            <w:pPr>
              <w:autoSpaceDE w:val="0"/>
              <w:autoSpaceDN w:val="0"/>
              <w:adjustRightInd w:val="0"/>
              <w:spacing w:line="360" w:lineRule="auto"/>
              <w:contextualSpacing/>
              <w:rPr>
                <w:rFonts w:hint="eastAsia" w:ascii="ˎ̥" w:hAnsi="ˎ̥"/>
                <w:color w:val="auto"/>
                <w:highlight w:val="none"/>
              </w:rPr>
            </w:pPr>
            <w:r>
              <w:rPr>
                <w:rFonts w:hint="eastAsia" w:ascii="ˎ̥" w:hAnsi="ˎ̥"/>
                <w:color w:val="auto"/>
                <w:highlight w:val="none"/>
                <w:lang w:val="en-US" w:eastAsia="zh-CN"/>
              </w:rPr>
              <w:t xml:space="preserve">2.对本国产品的支持政策。 </w:t>
            </w:r>
          </w:p>
          <w:p w14:paraId="574E2E06">
            <w:pPr>
              <w:autoSpaceDE w:val="0"/>
              <w:autoSpaceDN w:val="0"/>
              <w:adjustRightInd w:val="0"/>
              <w:spacing w:line="360" w:lineRule="auto"/>
              <w:contextualSpacing/>
              <w:rPr>
                <w:rFonts w:hint="eastAsia" w:ascii="ˎ̥" w:hAnsi="ˎ̥"/>
                <w:color w:val="auto"/>
                <w:highlight w:val="none"/>
              </w:rPr>
            </w:pPr>
            <w:r>
              <w:rPr>
                <w:rFonts w:hint="eastAsia" w:ascii="ˎ̥" w:hAnsi="ˎ̥"/>
                <w:color w:val="auto"/>
                <w:highlight w:val="none"/>
                <w:lang w:val="en-US" w:eastAsia="zh-CN"/>
              </w:rPr>
              <w:t xml:space="preserve">政府采购活动中既有本国产品又有非本国产品参与竞争的，依法对本国 </w:t>
            </w:r>
          </w:p>
          <w:p w14:paraId="6E625AE5">
            <w:pPr>
              <w:autoSpaceDE w:val="0"/>
              <w:autoSpaceDN w:val="0"/>
              <w:adjustRightInd w:val="0"/>
              <w:spacing w:line="360" w:lineRule="auto"/>
              <w:contextualSpacing/>
              <w:rPr>
                <w:rFonts w:hint="eastAsia" w:ascii="ˎ̥" w:hAnsi="ˎ̥"/>
                <w:color w:val="auto"/>
                <w:highlight w:val="none"/>
              </w:rPr>
            </w:pPr>
            <w:r>
              <w:rPr>
                <w:rFonts w:hint="eastAsia" w:ascii="ˎ̥" w:hAnsi="ˎ̥"/>
                <w:color w:val="auto"/>
                <w:highlight w:val="none"/>
                <w:lang w:val="en-US" w:eastAsia="zh-CN"/>
              </w:rPr>
              <w:t xml:space="preserve">产品给予价格评审优惠，对本国产品的报价给予20%的价格扣除，用扣除后的价格参与评审。 </w:t>
            </w:r>
          </w:p>
          <w:p w14:paraId="73736B9E">
            <w:pPr>
              <w:autoSpaceDE w:val="0"/>
              <w:autoSpaceDN w:val="0"/>
              <w:adjustRightInd w:val="0"/>
              <w:spacing w:line="360" w:lineRule="auto"/>
              <w:contextualSpacing/>
              <w:rPr>
                <w:rFonts w:hint="eastAsia" w:ascii="ˎ̥" w:hAnsi="ˎ̥"/>
                <w:color w:val="auto"/>
                <w:highlight w:val="none"/>
              </w:rPr>
            </w:pPr>
            <w:r>
              <w:rPr>
                <w:rFonts w:hint="eastAsia" w:ascii="ˎ̥" w:hAnsi="ˎ̥"/>
                <w:color w:val="auto"/>
                <w:highlight w:val="none"/>
                <w:lang w:val="en-US" w:eastAsia="zh-CN"/>
              </w:rPr>
              <w:t xml:space="preserve">当采购项目或者采购包中含有多种产品，供应商为该采购项目或者采购 </w:t>
            </w:r>
          </w:p>
          <w:p w14:paraId="48F16DE4">
            <w:pPr>
              <w:autoSpaceDE w:val="0"/>
              <w:autoSpaceDN w:val="0"/>
              <w:adjustRightInd w:val="0"/>
              <w:spacing w:line="360" w:lineRule="auto"/>
              <w:rPr>
                <w:rFonts w:hint="eastAsia" w:cs="宋体" w:asciiTheme="minorEastAsia" w:hAnsiTheme="minorEastAsia" w:eastAsiaTheme="minorEastAsia"/>
                <w:bCs/>
                <w:kern w:val="2"/>
                <w:sz w:val="21"/>
                <w:szCs w:val="21"/>
                <w:lang w:val="en-US" w:eastAsia="zh-CN" w:bidi="ar-SA"/>
              </w:rPr>
            </w:pPr>
            <w:r>
              <w:rPr>
                <w:rFonts w:hint="eastAsia" w:ascii="ˎ̥" w:hAnsi="ˎ̥"/>
                <w:color w:val="auto"/>
                <w:highlight w:val="none"/>
                <w:lang w:val="en-US" w:eastAsia="zh-CN"/>
              </w:rPr>
              <w:t>包提供的符合本国产品标准的产品成本之和占该供应商提供的全部产品 成本之和的比例达到80%以上时，依法对该供应商提供的全部产品给予价 格评审优惠，即对该供应商提供的全部产品的总报价给予20%的价格扣 除，用扣除后的价格参与评审。</w:t>
            </w:r>
          </w:p>
        </w:tc>
      </w:tr>
      <w:tr w14:paraId="3F4E8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2DAF4FB">
            <w:pPr>
              <w:autoSpaceDE w:val="0"/>
              <w:autoSpaceDN w:val="0"/>
              <w:adjustRightInd w:val="0"/>
              <w:spacing w:line="276" w:lineRule="auto"/>
              <w:jc w:val="center"/>
              <w:rPr>
                <w:rFonts w:hint="default" w:cs="黑体" w:asciiTheme="minorEastAsia" w:hAnsiTheme="minorEastAsia" w:eastAsiaTheme="minorEastAsia"/>
                <w:szCs w:val="21"/>
                <w:lang w:val="en-US" w:eastAsia="zh-CN"/>
              </w:rPr>
            </w:pPr>
            <w:r>
              <w:rPr>
                <w:rFonts w:hint="eastAsia" w:cs="黑体" w:asciiTheme="minorEastAsia" w:hAnsiTheme="minorEastAsia"/>
                <w:szCs w:val="21"/>
                <w:lang w:val="en-US" w:eastAsia="zh-CN"/>
              </w:rPr>
              <w:t>25</w:t>
            </w:r>
          </w:p>
        </w:tc>
        <w:tc>
          <w:tcPr>
            <w:tcW w:w="2372" w:type="dxa"/>
            <w:vAlign w:val="center"/>
          </w:tcPr>
          <w:p w14:paraId="206C598C">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节能环保要求</w:t>
            </w:r>
          </w:p>
        </w:tc>
        <w:tc>
          <w:tcPr>
            <w:tcW w:w="6709" w:type="dxa"/>
            <w:shd w:val="clear" w:color="auto" w:fill="auto"/>
            <w:vAlign w:val="center"/>
          </w:tcPr>
          <w:p w14:paraId="321511C3">
            <w:pPr>
              <w:autoSpaceDE w:val="0"/>
              <w:autoSpaceDN w:val="0"/>
              <w:adjustRightInd w:val="0"/>
              <w:spacing w:line="360" w:lineRule="auto"/>
              <w:rPr>
                <w:rFonts w:hint="default" w:cs="宋体" w:asciiTheme="minorEastAsia" w:hAnsiTheme="minorEastAsia" w:eastAsiaTheme="minorEastAsia"/>
                <w:bCs/>
                <w:szCs w:val="21"/>
                <w:lang w:val="en-US" w:eastAsia="zh-CN"/>
              </w:rPr>
            </w:pPr>
            <w:r>
              <w:rPr>
                <w:rFonts w:hint="eastAsia" w:cs="宋体" w:asciiTheme="minorEastAsia" w:hAnsiTheme="minorEastAsia"/>
                <w:bCs/>
                <w:szCs w:val="21"/>
                <w:lang w:val="zh-CN"/>
              </w:rPr>
              <w:t>本项目强制节能产品：《</w:t>
            </w:r>
            <w:r>
              <w:rPr>
                <w:rFonts w:hint="eastAsia" w:cs="宋体" w:asciiTheme="minorEastAsia" w:hAnsiTheme="minorEastAsia"/>
                <w:bCs/>
                <w:szCs w:val="21"/>
                <w:lang w:val="en-US" w:eastAsia="zh-CN"/>
              </w:rPr>
              <w:t>招标文件采购清单</w:t>
            </w:r>
            <w:r>
              <w:rPr>
                <w:rFonts w:hint="eastAsia" w:cs="宋体" w:asciiTheme="minorEastAsia" w:hAnsiTheme="minorEastAsia"/>
                <w:bCs/>
                <w:szCs w:val="21"/>
                <w:lang w:val="zh-CN"/>
              </w:rPr>
              <w:t>》</w:t>
            </w:r>
            <w:r>
              <w:rPr>
                <w:rFonts w:hint="eastAsia" w:asciiTheme="minorEastAsia" w:hAnsiTheme="minorEastAsia" w:eastAsiaTheme="minorEastAsia" w:cstheme="minorEastAsia"/>
                <w:b/>
                <w:bCs/>
                <w:sz w:val="21"/>
                <w:szCs w:val="21"/>
              </w:rPr>
              <w:t>1、</w:t>
            </w:r>
            <w:r>
              <w:rPr>
                <w:rFonts w:hint="eastAsia" w:asciiTheme="minorEastAsia" w:hAnsiTheme="minorEastAsia" w:eastAsiaTheme="minorEastAsia" w:cstheme="minorEastAsia"/>
                <w:b/>
                <w:bCs/>
                <w:color w:val="000000"/>
                <w:kern w:val="0"/>
                <w:sz w:val="21"/>
                <w:szCs w:val="21"/>
              </w:rPr>
              <w:t>智慧黑板</w:t>
            </w:r>
            <w:r>
              <w:rPr>
                <w:rFonts w:hint="eastAsia" w:asciiTheme="minorEastAsia" w:hAnsiTheme="minorEastAsia" w:eastAsiaTheme="minorEastAsia" w:cstheme="minorEastAsia"/>
                <w:color w:val="000000"/>
                <w:kern w:val="0"/>
                <w:sz w:val="21"/>
                <w:szCs w:val="21"/>
              </w:rPr>
              <w:t xml:space="preserve">（序号二、音乐教室设备 </w:t>
            </w:r>
            <w:r>
              <w:rPr>
                <w:rFonts w:hint="eastAsia" w:asciiTheme="minorEastAsia" w:hAnsiTheme="minorEastAsia" w:eastAsiaTheme="minorEastAsia" w:cstheme="minorEastAsia"/>
                <w:sz w:val="21"/>
                <w:szCs w:val="21"/>
              </w:rPr>
              <w:t>1智慧黑板，</w:t>
            </w:r>
            <w:r>
              <w:rPr>
                <w:rFonts w:hint="eastAsia" w:asciiTheme="minorEastAsia" w:hAnsiTheme="minorEastAsia" w:eastAsiaTheme="minorEastAsia" w:cstheme="minorEastAsia"/>
                <w:color w:val="000000"/>
                <w:kern w:val="0"/>
                <w:sz w:val="21"/>
                <w:szCs w:val="21"/>
              </w:rPr>
              <w:t>五、初中精品录播教室 1</w:t>
            </w:r>
            <w:r>
              <w:rPr>
                <w:rFonts w:hint="eastAsia" w:asciiTheme="minorEastAsia" w:hAnsiTheme="minorEastAsia" w:eastAsiaTheme="minorEastAsia" w:cstheme="minorEastAsia"/>
                <w:sz w:val="21"/>
                <w:szCs w:val="21"/>
              </w:rPr>
              <w:t>智慧黑板，</w:t>
            </w:r>
            <w:r>
              <w:rPr>
                <w:rFonts w:hint="eastAsia" w:asciiTheme="minorEastAsia" w:hAnsiTheme="minorEastAsia" w:eastAsiaTheme="minorEastAsia" w:cstheme="minorEastAsia"/>
                <w:color w:val="000000"/>
                <w:kern w:val="0"/>
                <w:sz w:val="21"/>
                <w:szCs w:val="21"/>
              </w:rPr>
              <w:t>六、数字化地理教室基础设施 1 智慧黑板，七、数字化历史教室通用设备及桌椅1 智慧黑板）；</w:t>
            </w:r>
            <w:r>
              <w:rPr>
                <w:rFonts w:hint="eastAsia" w:asciiTheme="minorEastAsia" w:hAnsiTheme="minorEastAsia" w:eastAsiaTheme="minorEastAsia" w:cstheme="minorEastAsia"/>
                <w:b/>
                <w:bCs/>
                <w:color w:val="000000"/>
                <w:kern w:val="0"/>
                <w:sz w:val="21"/>
                <w:szCs w:val="21"/>
              </w:rPr>
              <w:t>2、</w:t>
            </w:r>
            <w:r>
              <w:rPr>
                <w:rFonts w:hint="eastAsia" w:asciiTheme="minorEastAsia" w:hAnsiTheme="minorEastAsia" w:eastAsiaTheme="minorEastAsia" w:cstheme="minorEastAsia"/>
                <w:b/>
                <w:bCs/>
                <w:sz w:val="21"/>
                <w:szCs w:val="21"/>
              </w:rPr>
              <w:t>显示器</w:t>
            </w:r>
            <w:r>
              <w:rPr>
                <w:rFonts w:hint="eastAsia" w:asciiTheme="minorEastAsia" w:hAnsiTheme="minorEastAsia" w:eastAsiaTheme="minorEastAsia" w:cstheme="minorEastAsia"/>
                <w:color w:val="000000"/>
                <w:kern w:val="0"/>
                <w:sz w:val="21"/>
                <w:szCs w:val="21"/>
              </w:rPr>
              <w:t>（三、初中计算机教室 3 显示器、四、小学计算机教室 3 显示器  五、初中精品录播教室14 显示器）；</w:t>
            </w:r>
            <w:r>
              <w:rPr>
                <w:rFonts w:hint="eastAsia" w:asciiTheme="minorEastAsia" w:hAnsiTheme="minorEastAsia" w:eastAsiaTheme="minorEastAsia" w:cstheme="minorEastAsia"/>
                <w:b/>
                <w:bCs/>
                <w:sz w:val="21"/>
                <w:szCs w:val="21"/>
              </w:rPr>
              <w:t>3、观摩电视（</w:t>
            </w:r>
            <w:r>
              <w:rPr>
                <w:rFonts w:hint="eastAsia" w:asciiTheme="minorEastAsia" w:hAnsiTheme="minorEastAsia" w:eastAsiaTheme="minorEastAsia" w:cstheme="minorEastAsia"/>
                <w:color w:val="000000"/>
                <w:kern w:val="0"/>
                <w:sz w:val="21"/>
                <w:szCs w:val="21"/>
              </w:rPr>
              <w:t>五、初中精品录播教室19 观摩电视</w:t>
            </w:r>
            <w:r>
              <w:rPr>
                <w:rFonts w:hint="eastAsia" w:asciiTheme="minorEastAsia" w:hAnsiTheme="minorEastAsia" w:eastAsiaTheme="minorEastAsia" w:cstheme="minorEastAsia"/>
                <w:b/>
                <w:bCs/>
                <w:sz w:val="21"/>
                <w:szCs w:val="21"/>
              </w:rPr>
              <w:t>）。</w:t>
            </w:r>
          </w:p>
          <w:p w14:paraId="701DF452">
            <w:pPr>
              <w:autoSpaceDE w:val="0"/>
              <w:autoSpaceDN w:val="0"/>
              <w:adjustRightInd w:val="0"/>
              <w:spacing w:line="360" w:lineRule="auto"/>
              <w:rPr>
                <w:rFonts w:ascii="ˎ̥" w:hAnsi="ˎ̥" w:eastAsiaTheme="minorEastAsia" w:cstheme="minorBidi"/>
                <w:kern w:val="2"/>
                <w:sz w:val="21"/>
                <w:szCs w:val="22"/>
                <w:lang w:val="zh-CN" w:eastAsia="zh-CN" w:bidi="ar-SA"/>
              </w:rPr>
            </w:pPr>
            <w:r>
              <w:rPr>
                <w:rFonts w:hint="eastAsia" w:cs="宋体" w:asciiTheme="minorEastAsia" w:hAnsiTheme="minorEastAsia"/>
                <w:bCs/>
                <w:szCs w:val="21"/>
                <w:lang w:val="zh-CN"/>
              </w:rPr>
              <w:t>执行《财政部 发展改革委 生态环境部 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属于政府强制采购产品的，须提供国家确定的认证机构出具的、处于有效期之内的节能产品认证证书，否则投标无效；属于政府优先采购产品的，须提供国家确定的认证机构出具的、处于有效期之内的节能产品、环境标志产品认证证书，否则不予认定。</w:t>
            </w:r>
          </w:p>
        </w:tc>
      </w:tr>
      <w:tr w14:paraId="3AE89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615321A">
            <w:pPr>
              <w:autoSpaceDE w:val="0"/>
              <w:autoSpaceDN w:val="0"/>
              <w:adjustRightInd w:val="0"/>
              <w:spacing w:line="276" w:lineRule="auto"/>
              <w:jc w:val="center"/>
              <w:rPr>
                <w:rFonts w:hint="default" w:cs="黑体" w:asciiTheme="minorEastAsia" w:hAnsiTheme="minorEastAsia" w:eastAsiaTheme="minorEastAsia"/>
                <w:szCs w:val="21"/>
                <w:lang w:val="en-US" w:eastAsia="zh-CN"/>
              </w:rPr>
            </w:pPr>
            <w:r>
              <w:rPr>
                <w:rFonts w:hint="eastAsia" w:cs="黑体" w:asciiTheme="minorEastAsia" w:hAnsiTheme="minorEastAsia"/>
                <w:szCs w:val="21"/>
                <w:lang w:val="en-US" w:eastAsia="zh-CN"/>
              </w:rPr>
              <w:t>26</w:t>
            </w:r>
          </w:p>
        </w:tc>
        <w:tc>
          <w:tcPr>
            <w:tcW w:w="2372" w:type="dxa"/>
            <w:vAlign w:val="center"/>
          </w:tcPr>
          <w:p w14:paraId="0A4AA198">
            <w:pPr>
              <w:autoSpaceDE w:val="0"/>
              <w:autoSpaceDN w:val="0"/>
              <w:adjustRightInd w:val="0"/>
              <w:spacing w:line="360" w:lineRule="auto"/>
              <w:jc w:val="center"/>
              <w:rPr>
                <w:rFonts w:cs="宋体" w:asciiTheme="minorEastAsia" w:hAnsiTheme="minorEastAsia"/>
                <w:bCs/>
                <w:szCs w:val="21"/>
                <w:lang w:val="zh-CN"/>
              </w:rPr>
            </w:pPr>
            <w:r>
              <w:rPr>
                <w:rFonts w:hint="eastAsia" w:ascii="宋体" w:hAnsi="宋体" w:eastAsia="宋体" w:cs="宋体"/>
                <w:color w:val="auto"/>
                <w:szCs w:val="21"/>
                <w:highlight w:val="none"/>
              </w:rPr>
              <w:t>网络关键设备、网络安全专用产品要求</w:t>
            </w:r>
          </w:p>
        </w:tc>
        <w:tc>
          <w:tcPr>
            <w:tcW w:w="6709" w:type="dxa"/>
            <w:shd w:val="clear" w:color="auto" w:fill="auto"/>
            <w:vAlign w:val="center"/>
          </w:tcPr>
          <w:p w14:paraId="30A0C32B">
            <w:pPr>
              <w:autoSpaceDE w:val="0"/>
              <w:autoSpaceDN w:val="0"/>
              <w:adjustRightInd w:val="0"/>
              <w:spacing w:line="360" w:lineRule="auto"/>
              <w:rPr>
                <w:rFonts w:hint="eastAsia" w:cs="宋体" w:asciiTheme="minorEastAsia" w:hAnsiTheme="minorEastAsia" w:eastAsiaTheme="minorEastAsia"/>
                <w:bCs/>
                <w:szCs w:val="21"/>
                <w:lang w:val="en-US" w:eastAsia="zh-CN"/>
              </w:rPr>
            </w:pPr>
            <w:r>
              <w:rPr>
                <w:rFonts w:hint="eastAsia" w:cs="宋体" w:asciiTheme="minorEastAsia" w:hAnsiTheme="minorEastAsia"/>
                <w:bCs/>
                <w:szCs w:val="21"/>
                <w:lang w:val="en-US" w:eastAsia="zh-CN"/>
              </w:rPr>
              <w:t>1.</w:t>
            </w:r>
            <w:r>
              <w:rPr>
                <w:rFonts w:hint="eastAsia" w:cs="宋体" w:asciiTheme="minorEastAsia" w:hAnsiTheme="minorEastAsia"/>
                <w:bCs/>
                <w:szCs w:val="21"/>
                <w:lang w:val="zh-CN"/>
              </w:rPr>
              <w:t>本项目网络关键设备：</w:t>
            </w:r>
            <w:r>
              <w:rPr>
                <w:rFonts w:hint="eastAsia" w:cs="宋体" w:asciiTheme="minorEastAsia" w:hAnsiTheme="minorEastAsia"/>
                <w:bCs/>
                <w:szCs w:val="21"/>
                <w:lang w:val="en-US" w:eastAsia="zh-CN"/>
              </w:rPr>
              <w:t>无</w:t>
            </w:r>
            <w:r>
              <w:rPr>
                <w:rFonts w:hint="eastAsia" w:cs="宋体" w:asciiTheme="minorEastAsia" w:hAnsiTheme="minorEastAsia"/>
                <w:bCs/>
                <w:szCs w:val="21"/>
                <w:lang w:val="zh-CN"/>
              </w:rPr>
              <w:t>；网络安全专用产品：</w:t>
            </w:r>
            <w:r>
              <w:rPr>
                <w:rFonts w:hint="eastAsia" w:cs="宋体" w:asciiTheme="minorEastAsia" w:hAnsiTheme="minorEastAsia"/>
                <w:bCs/>
                <w:szCs w:val="21"/>
                <w:lang w:val="en-US" w:eastAsia="zh-CN"/>
              </w:rPr>
              <w:t>无</w:t>
            </w:r>
          </w:p>
          <w:p w14:paraId="1A03CE64">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t>2.本项目中涉及网络关键设备或网络安全专用产品的，执行国家互联网信息办公室、工业和信息化部、公安部和国家认证认可监督管理委员会 2023 年第 2 号《关于调整〈网络关键设备和网络安全专用产品目录〉的公告》及国家互联网信息办公室、工业和信息化部、公安部、财政部和国家认证认可监督管理委员会 2023 年第 1 号《关于调整网络安全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w:t>
            </w:r>
          </w:p>
          <w:p w14:paraId="439FBDA0">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t>3.提供资料（下列资料任意一项）</w:t>
            </w:r>
          </w:p>
          <w:p w14:paraId="2B6F0338">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fldChar w:fldCharType="begin"/>
            </w:r>
            <w:r>
              <w:rPr>
                <w:rFonts w:hint="eastAsia" w:cs="宋体" w:asciiTheme="minorEastAsia" w:hAnsiTheme="minorEastAsia"/>
                <w:bCs/>
                <w:szCs w:val="21"/>
                <w:lang w:val="zh-CN"/>
              </w:rPr>
              <w:instrText xml:space="preserve"> = 1 \* GB3 </w:instrText>
            </w:r>
            <w:r>
              <w:rPr>
                <w:rFonts w:hint="eastAsia" w:cs="宋体" w:asciiTheme="minorEastAsia" w:hAnsiTheme="minorEastAsia"/>
                <w:bCs/>
                <w:szCs w:val="21"/>
                <w:lang w:val="zh-CN"/>
              </w:rPr>
              <w:fldChar w:fldCharType="separate"/>
            </w:r>
            <w:r>
              <w:rPr>
                <w:rFonts w:hint="eastAsia" w:cs="宋体" w:asciiTheme="minorEastAsia" w:hAnsiTheme="minorEastAsia"/>
                <w:bCs/>
                <w:szCs w:val="21"/>
                <w:lang w:val="zh-CN"/>
              </w:rPr>
              <w:t>①</w:t>
            </w:r>
            <w:r>
              <w:rPr>
                <w:rFonts w:hint="eastAsia" w:cs="宋体" w:asciiTheme="minorEastAsia" w:hAnsiTheme="minorEastAsia"/>
                <w:bCs/>
                <w:szCs w:val="21"/>
                <w:lang w:val="zh-CN"/>
              </w:rPr>
              <w:fldChar w:fldCharType="end"/>
            </w:r>
            <w:r>
              <w:rPr>
                <w:rFonts w:hint="eastAsia" w:cs="宋体" w:asciiTheme="minorEastAsia" w:hAnsiTheme="minorEastAsia"/>
                <w:bCs/>
                <w:szCs w:val="21"/>
                <w:lang w:val="zh-CN"/>
              </w:rPr>
              <w:t>网络关键设备和网络安全专用产品安全认证证书；</w:t>
            </w:r>
          </w:p>
          <w:p w14:paraId="359E144C">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fldChar w:fldCharType="begin"/>
            </w:r>
            <w:r>
              <w:rPr>
                <w:rFonts w:hint="eastAsia" w:cs="宋体" w:asciiTheme="minorEastAsia" w:hAnsiTheme="minorEastAsia"/>
                <w:bCs/>
                <w:szCs w:val="21"/>
                <w:lang w:val="zh-CN"/>
              </w:rPr>
              <w:instrText xml:space="preserve"> = 2 \* GB3 </w:instrText>
            </w:r>
            <w:r>
              <w:rPr>
                <w:rFonts w:hint="eastAsia" w:cs="宋体" w:asciiTheme="minorEastAsia" w:hAnsiTheme="minorEastAsia"/>
                <w:bCs/>
                <w:szCs w:val="21"/>
                <w:lang w:val="zh-CN"/>
              </w:rPr>
              <w:fldChar w:fldCharType="separate"/>
            </w:r>
            <w:r>
              <w:rPr>
                <w:rFonts w:hint="eastAsia" w:cs="宋体" w:asciiTheme="minorEastAsia" w:hAnsiTheme="minorEastAsia"/>
                <w:bCs/>
                <w:szCs w:val="21"/>
                <w:lang w:val="zh-CN"/>
              </w:rPr>
              <w:t>②</w:t>
            </w:r>
            <w:r>
              <w:rPr>
                <w:rFonts w:hint="eastAsia" w:cs="宋体" w:asciiTheme="minorEastAsia" w:hAnsiTheme="minorEastAsia"/>
                <w:bCs/>
                <w:szCs w:val="21"/>
                <w:lang w:val="zh-CN"/>
              </w:rPr>
              <w:fldChar w:fldCharType="end"/>
            </w:r>
            <w:r>
              <w:rPr>
                <w:rFonts w:hint="eastAsia" w:cs="宋体" w:asciiTheme="minorEastAsia" w:hAnsiTheme="minorEastAsia"/>
                <w:bCs/>
                <w:szCs w:val="21"/>
                <w:lang w:val="zh-CN"/>
              </w:rPr>
              <w:t>网络关键设备安全检测证书、网络安全专用产品安全检测证书；</w:t>
            </w:r>
          </w:p>
          <w:p w14:paraId="448CC62D">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fldChar w:fldCharType="begin"/>
            </w:r>
            <w:r>
              <w:rPr>
                <w:rFonts w:hint="eastAsia" w:cs="宋体" w:asciiTheme="minorEastAsia" w:hAnsiTheme="minorEastAsia"/>
                <w:bCs/>
                <w:szCs w:val="21"/>
                <w:lang w:val="zh-CN"/>
              </w:rPr>
              <w:instrText xml:space="preserve"> = 3 \* GB3 </w:instrText>
            </w:r>
            <w:r>
              <w:rPr>
                <w:rFonts w:hint="eastAsia" w:cs="宋体" w:asciiTheme="minorEastAsia" w:hAnsiTheme="minorEastAsia"/>
                <w:bCs/>
                <w:szCs w:val="21"/>
                <w:lang w:val="zh-CN"/>
              </w:rPr>
              <w:fldChar w:fldCharType="separate"/>
            </w:r>
            <w:r>
              <w:rPr>
                <w:rFonts w:hint="eastAsia" w:cs="宋体" w:asciiTheme="minorEastAsia" w:hAnsiTheme="minorEastAsia"/>
                <w:bCs/>
                <w:szCs w:val="21"/>
                <w:lang w:val="zh-CN"/>
              </w:rPr>
              <w:t>③</w:t>
            </w:r>
            <w:r>
              <w:rPr>
                <w:rFonts w:hint="eastAsia" w:cs="宋体" w:asciiTheme="minorEastAsia" w:hAnsiTheme="minorEastAsia"/>
                <w:bCs/>
                <w:szCs w:val="21"/>
                <w:lang w:val="zh-CN"/>
              </w:rPr>
              <w:fldChar w:fldCharType="end"/>
            </w:r>
            <w:r>
              <w:rPr>
                <w:rFonts w:hint="eastAsia" w:cs="宋体" w:asciiTheme="minorEastAsia" w:hAnsiTheme="minorEastAsia"/>
                <w:bCs/>
                <w:szCs w:val="21"/>
                <w:lang w:val="zh-CN"/>
              </w:rPr>
              <w:t>计算机信息系统安全专用产品销售许可证；</w:t>
            </w:r>
          </w:p>
          <w:p w14:paraId="7BD8F773">
            <w:pPr>
              <w:autoSpaceDE w:val="0"/>
              <w:autoSpaceDN w:val="0"/>
              <w:adjustRightInd w:val="0"/>
              <w:spacing w:line="360" w:lineRule="auto"/>
              <w:rPr>
                <w:rFonts w:hint="eastAsia" w:cs="宋体" w:asciiTheme="minorEastAsia" w:hAnsiTheme="minorEastAsia" w:eastAsiaTheme="minorEastAsia"/>
                <w:bCs/>
                <w:kern w:val="2"/>
                <w:sz w:val="21"/>
                <w:szCs w:val="21"/>
                <w:lang w:val="zh-CN" w:eastAsia="zh-CN" w:bidi="ar-SA"/>
              </w:rPr>
            </w:pPr>
            <w:r>
              <w:rPr>
                <w:rFonts w:hint="eastAsia" w:cs="宋体" w:asciiTheme="minorEastAsia" w:hAnsiTheme="minorEastAsia"/>
                <w:bCs/>
                <w:szCs w:val="21"/>
                <w:lang w:val="zh-CN"/>
              </w:rPr>
              <w:fldChar w:fldCharType="begin"/>
            </w:r>
            <w:r>
              <w:rPr>
                <w:rFonts w:hint="eastAsia" w:cs="宋体" w:asciiTheme="minorEastAsia" w:hAnsiTheme="minorEastAsia"/>
                <w:bCs/>
                <w:szCs w:val="21"/>
                <w:lang w:val="zh-CN"/>
              </w:rPr>
              <w:instrText xml:space="preserve"> = 4 \* GB3 </w:instrText>
            </w:r>
            <w:r>
              <w:rPr>
                <w:rFonts w:hint="eastAsia" w:cs="宋体" w:asciiTheme="minorEastAsia" w:hAnsiTheme="minorEastAsia"/>
                <w:bCs/>
                <w:szCs w:val="21"/>
                <w:lang w:val="zh-CN"/>
              </w:rPr>
              <w:fldChar w:fldCharType="separate"/>
            </w:r>
            <w:r>
              <w:rPr>
                <w:rFonts w:hint="eastAsia" w:cs="宋体" w:asciiTheme="minorEastAsia" w:hAnsiTheme="minorEastAsia"/>
                <w:bCs/>
                <w:szCs w:val="21"/>
                <w:lang w:val="zh-CN"/>
              </w:rPr>
              <w:t>④</w:t>
            </w:r>
            <w:r>
              <w:rPr>
                <w:rFonts w:hint="eastAsia" w:cs="宋体" w:asciiTheme="minorEastAsia" w:hAnsiTheme="minorEastAsia"/>
                <w:bCs/>
                <w:szCs w:val="21"/>
                <w:lang w:val="zh-CN"/>
              </w:rPr>
              <w:fldChar w:fldCharType="end"/>
            </w:r>
            <w:r>
              <w:rPr>
                <w:rFonts w:hint="eastAsia" w:cs="宋体" w:asciiTheme="minorEastAsia" w:hAnsiTheme="minorEastAsia"/>
                <w:bCs/>
                <w:szCs w:val="21"/>
                <w:lang w:val="zh-CN"/>
              </w:rPr>
              <w:t>中国网信网或工业和信息化部网站或公安部网站或国家认证认可监督管理委员会网站公布的认证、检测结果（提供公布安全认证、安全检测结果页面网址和安全认证、检测结果截图）。</w:t>
            </w:r>
          </w:p>
        </w:tc>
      </w:tr>
      <w:tr w14:paraId="6E290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1DD16547">
            <w:pPr>
              <w:autoSpaceDE w:val="0"/>
              <w:autoSpaceDN w:val="0"/>
              <w:adjustRightInd w:val="0"/>
              <w:spacing w:line="276" w:lineRule="auto"/>
              <w:jc w:val="center"/>
              <w:rPr>
                <w:rFonts w:hint="default" w:cs="黑体" w:asciiTheme="minorEastAsia" w:hAnsiTheme="minorEastAsia" w:eastAsiaTheme="minorEastAsia"/>
                <w:szCs w:val="21"/>
                <w:lang w:val="en-US" w:eastAsia="zh-CN"/>
              </w:rPr>
            </w:pPr>
            <w:r>
              <w:rPr>
                <w:rFonts w:hint="eastAsia" w:cs="黑体" w:asciiTheme="minorEastAsia" w:hAnsiTheme="minorEastAsia"/>
                <w:szCs w:val="21"/>
                <w:lang w:val="en-US" w:eastAsia="zh-CN"/>
              </w:rPr>
              <w:t>27</w:t>
            </w:r>
          </w:p>
        </w:tc>
        <w:tc>
          <w:tcPr>
            <w:tcW w:w="2372" w:type="dxa"/>
            <w:vAlign w:val="center"/>
          </w:tcPr>
          <w:p w14:paraId="3E9CE9C7">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履约保证金</w:t>
            </w:r>
          </w:p>
        </w:tc>
        <w:tc>
          <w:tcPr>
            <w:tcW w:w="6709" w:type="dxa"/>
            <w:vAlign w:val="center"/>
          </w:tcPr>
          <w:p w14:paraId="123B9B72">
            <w:pPr>
              <w:autoSpaceDE w:val="0"/>
              <w:autoSpaceDN w:val="0"/>
              <w:adjustRightInd w:val="0"/>
              <w:spacing w:line="360" w:lineRule="auto"/>
              <w:rPr>
                <w:rFonts w:cs="宋体" w:asciiTheme="minorEastAsia" w:hAnsiTheme="minorEastAsia"/>
                <w:kern w:val="0"/>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无要求</w:t>
            </w:r>
          </w:p>
          <w:p w14:paraId="6564B784">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
                <w:bCs/>
                <w:szCs w:val="21"/>
                <w:lang w:val="zh-CN"/>
              </w:rPr>
              <w:t>□</w:t>
            </w:r>
            <w:r>
              <w:rPr>
                <w:rFonts w:hint="eastAsia" w:cs="宋体" w:asciiTheme="minorEastAsia" w:hAnsiTheme="minorEastAsia"/>
                <w:szCs w:val="21"/>
              </w:rPr>
              <w:t>要求提交。</w:t>
            </w:r>
            <w:r>
              <w:rPr>
                <w:rFonts w:hint="eastAsia" w:ascii="ˎ̥" w:hAnsi="ˎ̥"/>
              </w:rPr>
              <w:t>履约保证金的数额为合同金额的%（不超过政府采购合同金额的10%）</w:t>
            </w:r>
            <w:r>
              <w:rPr>
                <w:rFonts w:hint="eastAsia" w:cs="宋体" w:asciiTheme="minorEastAsia" w:hAnsiTheme="minorEastAsia"/>
                <w:bCs/>
                <w:szCs w:val="21"/>
                <w:lang w:val="zh-CN"/>
              </w:rPr>
              <w:t>。</w:t>
            </w:r>
            <w:r>
              <w:rPr>
                <w:rFonts w:hint="eastAsia" w:cs="宋体" w:asciiTheme="minorEastAsia" w:hAnsiTheme="minorEastAsia"/>
                <w:szCs w:val="21"/>
              </w:rPr>
              <w:t>中标人以支票、汇票、本票或者金融机构、担保机构出具的保函等非现金形式向采购人提交。</w:t>
            </w:r>
          </w:p>
        </w:tc>
      </w:tr>
      <w:tr w14:paraId="67B04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jc w:val="center"/>
        </w:trPr>
        <w:tc>
          <w:tcPr>
            <w:tcW w:w="806" w:type="dxa"/>
            <w:vAlign w:val="center"/>
          </w:tcPr>
          <w:p w14:paraId="58B3D87B">
            <w:pPr>
              <w:autoSpaceDE w:val="0"/>
              <w:autoSpaceDN w:val="0"/>
              <w:adjustRightInd w:val="0"/>
              <w:spacing w:line="276" w:lineRule="auto"/>
              <w:jc w:val="center"/>
              <w:rPr>
                <w:rFonts w:hint="default" w:cs="黑体" w:asciiTheme="minorEastAsia" w:hAnsiTheme="minorEastAsia" w:eastAsiaTheme="minorEastAsia"/>
                <w:szCs w:val="21"/>
                <w:lang w:val="en-US" w:eastAsia="zh-CN"/>
              </w:rPr>
            </w:pPr>
            <w:r>
              <w:rPr>
                <w:rFonts w:hint="eastAsia" w:cs="黑体" w:asciiTheme="minorEastAsia" w:hAnsiTheme="minorEastAsia"/>
                <w:szCs w:val="21"/>
                <w:lang w:val="en-US" w:eastAsia="zh-CN"/>
              </w:rPr>
              <w:t>28</w:t>
            </w:r>
          </w:p>
        </w:tc>
        <w:tc>
          <w:tcPr>
            <w:tcW w:w="2372" w:type="dxa"/>
            <w:vAlign w:val="center"/>
          </w:tcPr>
          <w:p w14:paraId="5D20E9C7">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代理服务费</w:t>
            </w:r>
          </w:p>
        </w:tc>
        <w:tc>
          <w:tcPr>
            <w:tcW w:w="6709" w:type="dxa"/>
            <w:vAlign w:val="center"/>
          </w:tcPr>
          <w:p w14:paraId="6AC3D994">
            <w:pPr>
              <w:autoSpaceDE w:val="0"/>
              <w:autoSpaceDN w:val="0"/>
              <w:spacing w:line="360" w:lineRule="auto"/>
              <w:contextualSpacing/>
              <w:rPr>
                <w:rFonts w:cs="宋体" w:asciiTheme="minorEastAsia" w:hAnsiTheme="minorEastAsia"/>
                <w:bCs/>
                <w:szCs w:val="21"/>
                <w:lang w:val="zh-CN"/>
              </w:rPr>
            </w:pPr>
            <w:r>
              <w:rPr>
                <w:rFonts w:hint="eastAsia" w:cs="宋体" w:asciiTheme="minorEastAsia" w:hAnsiTheme="minorEastAsia"/>
                <w:bCs/>
                <w:szCs w:val="21"/>
                <w:lang w:val="zh-CN"/>
              </w:rPr>
              <w:t>不收取</w:t>
            </w:r>
          </w:p>
        </w:tc>
      </w:tr>
      <w:tr w14:paraId="559AF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7BCAAC9">
            <w:pPr>
              <w:autoSpaceDE w:val="0"/>
              <w:autoSpaceDN w:val="0"/>
              <w:adjustRightInd w:val="0"/>
              <w:spacing w:line="276" w:lineRule="auto"/>
              <w:jc w:val="center"/>
              <w:rPr>
                <w:rFonts w:hint="default" w:cs="黑体" w:asciiTheme="minorEastAsia" w:hAnsiTheme="minorEastAsia" w:eastAsiaTheme="minorEastAsia"/>
                <w:szCs w:val="21"/>
                <w:lang w:val="en-US" w:eastAsia="zh-CN"/>
              </w:rPr>
            </w:pPr>
            <w:r>
              <w:rPr>
                <w:rFonts w:hint="eastAsia" w:cs="黑体" w:asciiTheme="minorEastAsia" w:hAnsiTheme="minorEastAsia"/>
                <w:szCs w:val="21"/>
                <w:lang w:val="en-US" w:eastAsia="zh-CN"/>
              </w:rPr>
              <w:t>29</w:t>
            </w:r>
          </w:p>
        </w:tc>
        <w:tc>
          <w:tcPr>
            <w:tcW w:w="2372" w:type="dxa"/>
            <w:vAlign w:val="center"/>
          </w:tcPr>
          <w:p w14:paraId="3654A18F">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授权函</w:t>
            </w:r>
          </w:p>
        </w:tc>
        <w:tc>
          <w:tcPr>
            <w:tcW w:w="6709" w:type="dxa"/>
            <w:vAlign w:val="center"/>
          </w:tcPr>
          <w:p w14:paraId="21CB6F22">
            <w:pPr>
              <w:autoSpaceDE w:val="0"/>
              <w:autoSpaceDN w:val="0"/>
              <w:adjustRightInd w:val="0"/>
              <w:spacing w:line="360" w:lineRule="auto"/>
              <w:rPr>
                <w:rFonts w:cs="宋体" w:asciiTheme="minorEastAsia" w:hAnsiTheme="minorEastAsia"/>
                <w:bCs/>
                <w:szCs w:val="21"/>
                <w:lang w:val="zh-CN"/>
              </w:rPr>
            </w:pPr>
            <w:r>
              <w:rPr>
                <w:rFonts w:hint="eastAsia" w:cs="仿宋_GB2312" w:asciiTheme="minorEastAsia" w:hAnsiTheme="minorEastAsia"/>
                <w:szCs w:val="21"/>
                <w:lang w:val="zh-CN"/>
              </w:rPr>
              <w:t>采购单位委派代表参加资格审</w:t>
            </w:r>
            <w:r>
              <w:rPr>
                <w:rFonts w:hint="eastAsia" w:ascii="新宋体" w:hAnsi="新宋体" w:eastAsia="新宋体"/>
                <w:szCs w:val="21"/>
              </w:rPr>
              <w:t>查、</w:t>
            </w:r>
            <w:r>
              <w:rPr>
                <w:rFonts w:hint="eastAsia" w:cs="仿宋_GB2312" w:asciiTheme="minorEastAsia" w:hAnsiTheme="minorEastAsia"/>
                <w:szCs w:val="21"/>
                <w:lang w:val="zh-CN"/>
              </w:rPr>
              <w:t>评审委员会的，须向采购代理机构出具授权函。除授权代表外，采购单位委派纪检监察人员对评标过程实施监督的须进入禹州市公共资源交易中心九楼电子监督室，并向采购代理机构出具授权函，且不得超过2人。</w:t>
            </w:r>
          </w:p>
        </w:tc>
      </w:tr>
      <w:tr w14:paraId="68B9D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095FBDF">
            <w:pPr>
              <w:autoSpaceDE w:val="0"/>
              <w:autoSpaceDN w:val="0"/>
              <w:adjustRightInd w:val="0"/>
              <w:spacing w:line="276" w:lineRule="auto"/>
              <w:jc w:val="center"/>
              <w:rPr>
                <w:rFonts w:hint="default" w:cs="黑体" w:asciiTheme="minorEastAsia" w:hAnsiTheme="minorEastAsia" w:eastAsiaTheme="minorEastAsia"/>
                <w:szCs w:val="21"/>
                <w:lang w:val="en-US" w:eastAsia="zh-CN"/>
              </w:rPr>
            </w:pPr>
            <w:r>
              <w:rPr>
                <w:rFonts w:hint="eastAsia" w:cs="黑体" w:asciiTheme="minorEastAsia" w:hAnsiTheme="minorEastAsia"/>
                <w:szCs w:val="21"/>
                <w:lang w:val="en-US" w:eastAsia="zh-CN"/>
              </w:rPr>
              <w:t>30</w:t>
            </w:r>
          </w:p>
        </w:tc>
        <w:tc>
          <w:tcPr>
            <w:tcW w:w="2372" w:type="dxa"/>
            <w:vAlign w:val="center"/>
          </w:tcPr>
          <w:p w14:paraId="61D1B157">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电子化采购模式</w:t>
            </w:r>
          </w:p>
        </w:tc>
        <w:tc>
          <w:tcPr>
            <w:tcW w:w="6709" w:type="dxa"/>
            <w:vAlign w:val="center"/>
          </w:tcPr>
          <w:p w14:paraId="53E91C7D">
            <w:pPr>
              <w:autoSpaceDE w:val="0"/>
              <w:autoSpaceDN w:val="0"/>
              <w:adjustRightInd w:val="0"/>
              <w:spacing w:line="360" w:lineRule="auto"/>
              <w:contextualSpacing/>
              <w:rPr>
                <w:rFonts w:hAnsi="宋体" w:cs="宋体"/>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是。</w:t>
            </w:r>
            <w:r>
              <w:rPr>
                <w:rFonts w:hint="eastAsia" w:hAnsi="宋体" w:cs="宋体"/>
                <w:szCs w:val="21"/>
                <w:lang w:val="zh-CN"/>
              </w:rPr>
              <w:t>投标人投标时须成功上传、解密电子投标文件。投标人资质、业绩、荣誉及相关人员证明材料等资料原件不再提交（本招标文件第六章另有要求提供原件的除外）。</w:t>
            </w:r>
          </w:p>
          <w:p w14:paraId="3A59C8E1">
            <w:pPr>
              <w:autoSpaceDE w:val="0"/>
              <w:autoSpaceDN w:val="0"/>
              <w:adjustRightInd w:val="0"/>
              <w:spacing w:line="360" w:lineRule="auto"/>
              <w:contextualSpacing/>
              <w:rPr>
                <w:rFonts w:cs="宋体" w:asciiTheme="minorEastAsia" w:hAnsiTheme="minorEastAsia"/>
                <w:bCs/>
                <w:szCs w:val="21"/>
                <w:lang w:val="zh-CN"/>
              </w:rPr>
            </w:pPr>
            <w:r>
              <w:rPr>
                <w:rFonts w:hint="eastAsia" w:hAnsi="宋体" w:cs="宋体"/>
                <w:szCs w:val="21"/>
                <w:lang w:val="zh-CN"/>
              </w:rPr>
              <w:t>□否。投标人投标时须提供纸质投标文件。投标人资质、业绩、荣誉及相关人员证明材料等资料原件根据招标文件要求提供。</w:t>
            </w:r>
          </w:p>
        </w:tc>
      </w:tr>
      <w:tr w14:paraId="72961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1C46156B">
            <w:pPr>
              <w:autoSpaceDE w:val="0"/>
              <w:autoSpaceDN w:val="0"/>
              <w:adjustRightInd w:val="0"/>
              <w:spacing w:line="276" w:lineRule="auto"/>
              <w:jc w:val="center"/>
              <w:rPr>
                <w:rFonts w:hint="default" w:cs="黑体" w:asciiTheme="minorEastAsia" w:hAnsiTheme="minorEastAsia" w:eastAsiaTheme="minorEastAsia"/>
                <w:szCs w:val="21"/>
                <w:lang w:val="en-US" w:eastAsia="zh-CN"/>
              </w:rPr>
            </w:pPr>
            <w:r>
              <w:rPr>
                <w:rFonts w:hint="eastAsia" w:cs="黑体" w:asciiTheme="minorEastAsia" w:hAnsiTheme="minorEastAsia"/>
                <w:szCs w:val="21"/>
                <w:lang w:val="en-US" w:eastAsia="zh-CN"/>
              </w:rPr>
              <w:t>31</w:t>
            </w:r>
          </w:p>
        </w:tc>
        <w:tc>
          <w:tcPr>
            <w:tcW w:w="2372" w:type="dxa"/>
            <w:vAlign w:val="center"/>
          </w:tcPr>
          <w:p w14:paraId="636D939C">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特别提示</w:t>
            </w:r>
          </w:p>
        </w:tc>
        <w:tc>
          <w:tcPr>
            <w:tcW w:w="6709" w:type="dxa"/>
            <w:vAlign w:val="center"/>
          </w:tcPr>
          <w:p w14:paraId="477055BB">
            <w:pPr>
              <w:autoSpaceDE w:val="0"/>
              <w:autoSpaceDN w:val="0"/>
              <w:adjustRightInd w:val="0"/>
              <w:spacing w:line="360" w:lineRule="auto"/>
              <w:contextualSpacing/>
              <w:rPr>
                <w:rFonts w:ascii="ˎ̥" w:hAnsi="ˎ̥"/>
              </w:rPr>
            </w:pPr>
            <w:r>
              <w:rPr>
                <w:rFonts w:hint="eastAsia" w:ascii="ˎ̥" w:hAnsi="ˎ̥"/>
              </w:rPr>
              <w:t>按照《关于推进全流程电子化交易和在线监管工作有关问题的通知》（许公管办</w:t>
            </w:r>
            <w:r>
              <w:rPr>
                <w:rFonts w:hint="eastAsia" w:ascii="ˎ̥" w:hAnsi="ˎ̥"/>
                <w:lang w:eastAsia="zh-CN"/>
              </w:rPr>
              <w:t>〔2019〕3号</w:t>
            </w:r>
            <w:r>
              <w:rPr>
                <w:rFonts w:hint="eastAsia" w:ascii="ˎ̥" w:hAnsi="ˎ̥"/>
              </w:rPr>
              <w:t>）规定：</w:t>
            </w:r>
          </w:p>
          <w:p w14:paraId="30FBF47B">
            <w:pPr>
              <w:autoSpaceDE w:val="0"/>
              <w:autoSpaceDN w:val="0"/>
              <w:adjustRightInd w:val="0"/>
              <w:spacing w:line="360" w:lineRule="auto"/>
              <w:contextualSpacing/>
              <w:rPr>
                <w:rFonts w:ascii="ˎ̥" w:hAnsi="ˎ̥"/>
              </w:rPr>
            </w:pPr>
            <w:r>
              <w:rPr>
                <w:rFonts w:hint="eastAsia" w:ascii="ˎ̥" w:hAnsi="ˎ̥"/>
              </w:rPr>
              <w:t>不同供应商电子投标文件制作硬件特征码（网卡MAC地址、CPU序号、硬盘序列号）均一致时，视为‘</w:t>
            </w:r>
            <w:r>
              <w:rPr>
                <w:rFonts w:ascii="ˎ̥" w:hAnsi="ˎ̥"/>
              </w:rPr>
              <w:t>不同</w:t>
            </w:r>
            <w:r>
              <w:rPr>
                <w:rFonts w:hint="eastAsia" w:ascii="ˎ̥" w:hAnsi="ˎ̥"/>
              </w:rPr>
              <w:t>投标人的投标</w:t>
            </w:r>
            <w:r>
              <w:rPr>
                <w:rFonts w:ascii="ˎ̥" w:hAnsi="ˎ̥"/>
              </w:rPr>
              <w:t>文件由同一单位或者个人编制</w:t>
            </w:r>
            <w:r>
              <w:rPr>
                <w:rFonts w:hint="eastAsia" w:ascii="ˎ̥" w:hAnsi="ˎ̥"/>
              </w:rPr>
              <w:t>’或‘</w:t>
            </w:r>
            <w:r>
              <w:rPr>
                <w:rFonts w:ascii="ˎ̥" w:hAnsi="ˎ̥"/>
              </w:rPr>
              <w:t>不同</w:t>
            </w:r>
            <w:r>
              <w:rPr>
                <w:rFonts w:hint="eastAsia" w:ascii="ˎ̥" w:hAnsi="ˎ̥"/>
              </w:rPr>
              <w:t>投标人</w:t>
            </w:r>
            <w:r>
              <w:rPr>
                <w:rFonts w:ascii="ˎ̥" w:hAnsi="ˎ̥"/>
              </w:rPr>
              <w:t>委托同一单位或者个人办理</w:t>
            </w:r>
            <w:r>
              <w:rPr>
                <w:rFonts w:hint="eastAsia" w:ascii="ˎ̥" w:hAnsi="ˎ̥"/>
              </w:rPr>
              <w:t>响应</w:t>
            </w:r>
            <w:r>
              <w:rPr>
                <w:rFonts w:ascii="ˎ̥" w:hAnsi="ˎ̥"/>
              </w:rPr>
              <w:t>事宜</w:t>
            </w:r>
            <w:r>
              <w:rPr>
                <w:rFonts w:hint="eastAsia" w:ascii="ˎ̥" w:hAnsi="ˎ̥"/>
              </w:rPr>
              <w:t>’，其投标无效。</w:t>
            </w:r>
          </w:p>
          <w:p w14:paraId="052ADB53">
            <w:pPr>
              <w:autoSpaceDE w:val="0"/>
              <w:autoSpaceDN w:val="0"/>
              <w:adjustRightInd w:val="0"/>
              <w:spacing w:line="360" w:lineRule="auto"/>
              <w:contextualSpacing/>
              <w:rPr>
                <w:rFonts w:cs="宋体" w:asciiTheme="minorEastAsia" w:hAnsiTheme="minorEastAsia"/>
                <w:b/>
                <w:kern w:val="0"/>
                <w:szCs w:val="21"/>
                <w:lang w:val="zh-CN"/>
              </w:rPr>
            </w:pPr>
            <w:r>
              <w:rPr>
                <w:rFonts w:hint="eastAsia" w:ascii="ˎ̥" w:hAnsi="ˎ̥"/>
              </w:rPr>
              <w:t>评审专家应严格按照要求查看“硬件特征码”相关信息并进行评审，在评审报告中显示“不同投标人电子投标文件制作硬件特征码”是否雷同的分析及判定结果。</w:t>
            </w:r>
          </w:p>
        </w:tc>
      </w:tr>
      <w:tr w14:paraId="08D58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4E45AE9">
            <w:pPr>
              <w:autoSpaceDE w:val="0"/>
              <w:autoSpaceDN w:val="0"/>
              <w:adjustRightInd w:val="0"/>
              <w:spacing w:line="276" w:lineRule="auto"/>
              <w:jc w:val="center"/>
              <w:rPr>
                <w:rFonts w:hint="default" w:cs="黑体" w:asciiTheme="minorEastAsia" w:hAnsiTheme="minorEastAsia" w:eastAsiaTheme="minorEastAsia"/>
                <w:szCs w:val="21"/>
                <w:lang w:val="en-US" w:eastAsia="zh-CN"/>
              </w:rPr>
            </w:pPr>
            <w:r>
              <w:rPr>
                <w:rFonts w:hint="eastAsia" w:cs="黑体" w:asciiTheme="minorEastAsia" w:hAnsiTheme="minorEastAsia"/>
                <w:color w:val="FF0000"/>
                <w:szCs w:val="21"/>
                <w:lang w:val="en-US" w:eastAsia="zh-CN"/>
              </w:rPr>
              <w:t>32</w:t>
            </w:r>
          </w:p>
        </w:tc>
        <w:tc>
          <w:tcPr>
            <w:tcW w:w="2372" w:type="dxa"/>
            <w:vAlign w:val="center"/>
          </w:tcPr>
          <w:p w14:paraId="16579E17">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color w:val="FF0000"/>
                <w:szCs w:val="21"/>
              </w:rPr>
              <w:t>投标人资格核验</w:t>
            </w:r>
          </w:p>
        </w:tc>
        <w:tc>
          <w:tcPr>
            <w:tcW w:w="6709" w:type="dxa"/>
            <w:vAlign w:val="center"/>
          </w:tcPr>
          <w:p w14:paraId="04668EC4">
            <w:pPr>
              <w:autoSpaceDE w:val="0"/>
              <w:autoSpaceDN w:val="0"/>
              <w:adjustRightInd w:val="0"/>
              <w:spacing w:line="360" w:lineRule="auto"/>
              <w:ind w:right="-11"/>
              <w:rPr>
                <w:rFonts w:ascii="ˎ̥" w:hAnsi="ˎ̥"/>
                <w:color w:val="FF0000"/>
              </w:rPr>
            </w:pPr>
            <w:r>
              <w:rPr>
                <w:rFonts w:hint="eastAsia" w:ascii="ˎ̥" w:hAnsi="ˎ̥"/>
                <w:color w:val="FF0000"/>
              </w:rPr>
              <w:t>供应商在中标后，应将由《禹州市政府采购供应商信用承诺函》替代的证明材料提交采购人核验，经核验无误后，禹州市政府采购中心发出中标通知书。</w:t>
            </w:r>
          </w:p>
          <w:p w14:paraId="63C08D1D">
            <w:pPr>
              <w:autoSpaceDE w:val="0"/>
              <w:autoSpaceDN w:val="0"/>
              <w:adjustRightInd w:val="0"/>
              <w:spacing w:line="360" w:lineRule="auto"/>
              <w:ind w:right="-11"/>
              <w:rPr>
                <w:rFonts w:cs="宋体" w:asciiTheme="minorEastAsia" w:hAnsiTheme="minorEastAsia"/>
                <w:b/>
                <w:bCs/>
                <w:szCs w:val="21"/>
                <w:lang w:val="zh-CN"/>
              </w:rPr>
            </w:pPr>
            <w:r>
              <w:rPr>
                <w:rFonts w:hint="eastAsia" w:cs="宋体" w:asciiTheme="minorEastAsia" w:hAnsiTheme="minorEastAsia"/>
                <w:b/>
                <w:bCs/>
                <w:szCs w:val="21"/>
                <w:lang w:val="zh-CN"/>
              </w:rPr>
              <w:t>一、</w:t>
            </w:r>
            <w:r>
              <w:rPr>
                <w:rFonts w:cs="宋体" w:asciiTheme="minorEastAsia" w:hAnsiTheme="minorEastAsia"/>
                <w:b/>
                <w:bCs/>
                <w:szCs w:val="21"/>
                <w:lang w:val="zh-CN"/>
              </w:rPr>
              <w:t>法人或者其他组织的营业执照等证明文件，自然人的身份证明</w:t>
            </w:r>
          </w:p>
          <w:p w14:paraId="019F3AFB">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1.企业法人营业执照或营业执照。（企业投标提供）</w:t>
            </w:r>
          </w:p>
          <w:p w14:paraId="31A524CC">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2.事业单位法人证书。（事业单位投标提供）</w:t>
            </w:r>
          </w:p>
          <w:p w14:paraId="68509F4D">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3.执业许可证。（非企业专业服务机构投标提供）</w:t>
            </w:r>
          </w:p>
          <w:p w14:paraId="0957214D">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4.个体工商户营业执照。（个体工商户投标提供）</w:t>
            </w:r>
          </w:p>
          <w:p w14:paraId="6AE8437F">
            <w:pPr>
              <w:autoSpaceDE w:val="0"/>
              <w:autoSpaceDN w:val="0"/>
              <w:adjustRightInd w:val="0"/>
              <w:spacing w:line="360" w:lineRule="auto"/>
              <w:jc w:val="left"/>
              <w:rPr>
                <w:rFonts w:cs="宋体" w:asciiTheme="minorEastAsia" w:hAnsiTheme="minorEastAsia"/>
                <w:bCs/>
                <w:szCs w:val="21"/>
                <w:lang w:val="zh-CN"/>
              </w:rPr>
            </w:pPr>
            <w:r>
              <w:rPr>
                <w:rFonts w:hint="eastAsia" w:cs="宋体" w:asciiTheme="minorEastAsia" w:hAnsiTheme="minorEastAsia"/>
                <w:bCs/>
                <w:szCs w:val="21"/>
                <w:lang w:val="zh-CN"/>
              </w:rPr>
              <w:t>5.自然人身份证明。（自然人投标提供）</w:t>
            </w:r>
          </w:p>
          <w:p w14:paraId="48B8D276">
            <w:pPr>
              <w:autoSpaceDE w:val="0"/>
              <w:autoSpaceDN w:val="0"/>
              <w:adjustRightInd w:val="0"/>
              <w:spacing w:line="360" w:lineRule="auto"/>
              <w:jc w:val="left"/>
              <w:rPr>
                <w:rFonts w:cs="宋体" w:asciiTheme="minorEastAsia" w:hAnsiTheme="minorEastAsia"/>
                <w:bCs/>
                <w:szCs w:val="21"/>
                <w:lang w:val="zh-CN"/>
              </w:rPr>
            </w:pPr>
            <w:r>
              <w:rPr>
                <w:rFonts w:hint="eastAsia" w:cs="宋体" w:asciiTheme="minorEastAsia" w:hAnsiTheme="minorEastAsia"/>
                <w:bCs/>
                <w:szCs w:val="21"/>
                <w:lang w:val="zh-CN"/>
              </w:rPr>
              <w:t>6.民办非企业单位登记证书。（民办非企业单位投标提供）</w:t>
            </w:r>
          </w:p>
          <w:p w14:paraId="23D37278">
            <w:pPr>
              <w:autoSpaceDE w:val="0"/>
              <w:autoSpaceDN w:val="0"/>
              <w:adjustRightInd w:val="0"/>
              <w:spacing w:line="360" w:lineRule="auto"/>
              <w:jc w:val="left"/>
              <w:rPr>
                <w:rFonts w:cs="仿宋_GB2312" w:asciiTheme="minorEastAsia" w:hAnsiTheme="minorEastAsia"/>
                <w:b/>
                <w:szCs w:val="21"/>
              </w:rPr>
            </w:pPr>
            <w:r>
              <w:rPr>
                <w:rFonts w:hint="eastAsia" w:cs="仿宋_GB2312" w:asciiTheme="minorEastAsia" w:hAnsiTheme="minorEastAsia"/>
                <w:b/>
                <w:szCs w:val="21"/>
              </w:rPr>
              <w:t>二、财务状况报告相关材料</w:t>
            </w:r>
          </w:p>
          <w:p w14:paraId="3E1BAB79">
            <w:pPr>
              <w:spacing w:line="360" w:lineRule="auto"/>
              <w:rPr>
                <w:rFonts w:asciiTheme="minorEastAsia" w:hAnsiTheme="minorEastAsia"/>
                <w:bCs/>
                <w:szCs w:val="21"/>
              </w:rPr>
            </w:pPr>
            <w:r>
              <w:rPr>
                <w:rFonts w:hint="eastAsia" w:asciiTheme="minorEastAsia" w:hAnsiTheme="minorEastAsia"/>
                <w:bCs/>
                <w:szCs w:val="21"/>
                <w:lang w:eastAsia="zh-CN"/>
              </w:rPr>
              <w:t>1.</w:t>
            </w:r>
            <w:r>
              <w:rPr>
                <w:rFonts w:hint="eastAsia" w:asciiTheme="minorEastAsia" w:hAnsiTheme="minorEastAsia"/>
                <w:bCs/>
                <w:szCs w:val="21"/>
              </w:rPr>
              <w:t>投标人是法人（法人包括企业法人、机关法人、事业单位法人和社会团体法人），提供本单位：</w:t>
            </w:r>
          </w:p>
          <w:p w14:paraId="341DEA9E">
            <w:pPr>
              <w:spacing w:line="360" w:lineRule="auto"/>
              <w:rPr>
                <w:rFonts w:asciiTheme="minorEastAsia" w:hAnsiTheme="minorEastAsia"/>
                <w:bCs/>
                <w:szCs w:val="21"/>
              </w:rPr>
            </w:pPr>
            <w:r>
              <w:rPr>
                <w:rFonts w:hint="eastAsia" w:asciiTheme="minorEastAsia" w:hAnsiTheme="minorEastAsia"/>
                <w:bCs/>
                <w:szCs w:val="21"/>
              </w:rPr>
              <w:t>①</w:t>
            </w:r>
            <w:r>
              <w:rPr>
                <w:rFonts w:hint="eastAsia" w:asciiTheme="minorEastAsia" w:hAnsiTheme="minorEastAsia"/>
                <w:b/>
                <w:bCs/>
                <w:szCs w:val="21"/>
              </w:rPr>
              <w:t>202</w:t>
            </w:r>
            <w:r>
              <w:rPr>
                <w:rFonts w:hint="eastAsia" w:asciiTheme="minorEastAsia" w:hAnsiTheme="minorEastAsia"/>
                <w:b/>
                <w:bCs/>
                <w:szCs w:val="21"/>
                <w:lang w:val="en-US" w:eastAsia="zh-CN"/>
              </w:rPr>
              <w:t>5</w:t>
            </w:r>
            <w:r>
              <w:rPr>
                <w:rFonts w:hint="eastAsia" w:asciiTheme="minorEastAsia" w:hAnsiTheme="minorEastAsia"/>
                <w:b/>
                <w:bCs/>
                <w:szCs w:val="21"/>
              </w:rPr>
              <w:t>年度经审计的财务报告</w:t>
            </w:r>
            <w:r>
              <w:rPr>
                <w:rFonts w:hint="eastAsia" w:asciiTheme="minorEastAsia" w:hAnsiTheme="minorEastAsia"/>
                <w:bCs/>
                <w:szCs w:val="21"/>
              </w:rPr>
              <w:t>，包括资产负债表、利润表、现金流量表、所有者权益变动表及其附注；</w:t>
            </w:r>
          </w:p>
          <w:p w14:paraId="59AD04D4">
            <w:pPr>
              <w:spacing w:line="360" w:lineRule="auto"/>
              <w:rPr>
                <w:rFonts w:asciiTheme="minorEastAsia" w:hAnsiTheme="minorEastAsia"/>
                <w:bCs/>
                <w:szCs w:val="21"/>
              </w:rPr>
            </w:pPr>
            <w:r>
              <w:rPr>
                <w:rFonts w:hint="eastAsia" w:asciiTheme="minorEastAsia" w:hAnsiTheme="minorEastAsia"/>
                <w:bCs/>
                <w:szCs w:val="21"/>
              </w:rPr>
              <w:t>②基本开户银行出具的资信证明；</w:t>
            </w:r>
          </w:p>
          <w:p w14:paraId="505CE1BE">
            <w:pPr>
              <w:spacing w:line="360" w:lineRule="auto"/>
              <w:rPr>
                <w:rFonts w:asciiTheme="minorEastAsia" w:hAnsiTheme="minorEastAsia"/>
                <w:bCs/>
                <w:szCs w:val="21"/>
              </w:rPr>
            </w:pPr>
            <w:r>
              <w:rPr>
                <w:rFonts w:hint="eastAsia" w:asciiTheme="minorEastAsia" w:hAnsiTheme="minorEastAsia"/>
                <w:bCs/>
                <w:szCs w:val="21"/>
              </w:rPr>
              <w:t>③财政部门认可的政府采购专业担保机构的证明文件和担保机构出具的投标担保函。</w:t>
            </w:r>
          </w:p>
          <w:p w14:paraId="31AFB183">
            <w:pPr>
              <w:spacing w:line="360" w:lineRule="auto"/>
              <w:rPr>
                <w:rFonts w:asciiTheme="minorEastAsia" w:hAnsiTheme="minorEastAsia"/>
                <w:bCs/>
                <w:szCs w:val="21"/>
              </w:rPr>
            </w:pPr>
            <w:r>
              <w:rPr>
                <w:rFonts w:hint="eastAsia" w:ascii="楷体" w:hAnsi="楷体" w:eastAsia="楷体" w:cs="仿宋_GB2312"/>
                <w:sz w:val="24"/>
                <w:szCs w:val="24"/>
                <w:lang w:val="zh-CN"/>
              </w:rPr>
              <w:t>注：仅需提供序号</w:t>
            </w:r>
            <w:r>
              <w:rPr>
                <w:rFonts w:hint="eastAsia" w:ascii="楷体" w:hAnsi="楷体" w:eastAsia="楷体"/>
                <w:sz w:val="24"/>
                <w:szCs w:val="24"/>
              </w:rPr>
              <w:t>①～③其中之一即可。</w:t>
            </w:r>
          </w:p>
          <w:p w14:paraId="1B3EB113">
            <w:pPr>
              <w:spacing w:line="360" w:lineRule="auto"/>
              <w:rPr>
                <w:rFonts w:asciiTheme="minorEastAsia" w:hAnsiTheme="minorEastAsia"/>
                <w:bCs/>
                <w:szCs w:val="21"/>
              </w:rPr>
            </w:pPr>
            <w:r>
              <w:rPr>
                <w:rFonts w:hint="eastAsia" w:asciiTheme="minorEastAsia" w:hAnsiTheme="minorEastAsia"/>
                <w:bCs/>
                <w:szCs w:val="21"/>
                <w:lang w:eastAsia="zh-CN"/>
              </w:rPr>
              <w:t>2.</w:t>
            </w:r>
            <w:r>
              <w:rPr>
                <w:rFonts w:hint="eastAsia" w:asciiTheme="minorEastAsia" w:hAnsiTheme="minorEastAsia"/>
                <w:bCs/>
                <w:szCs w:val="21"/>
              </w:rPr>
              <w:t>投标人（其他组织和自然人）提供本单位：</w:t>
            </w:r>
          </w:p>
          <w:p w14:paraId="0158700A">
            <w:pPr>
              <w:spacing w:line="360" w:lineRule="auto"/>
              <w:rPr>
                <w:rFonts w:asciiTheme="minorEastAsia" w:hAnsiTheme="minorEastAsia"/>
                <w:bCs/>
                <w:szCs w:val="21"/>
              </w:rPr>
            </w:pPr>
            <w:r>
              <w:rPr>
                <w:rFonts w:hint="eastAsia" w:asciiTheme="minorEastAsia" w:hAnsiTheme="minorEastAsia"/>
                <w:bCs/>
                <w:szCs w:val="21"/>
              </w:rPr>
              <w:t>①</w:t>
            </w:r>
            <w:r>
              <w:rPr>
                <w:rFonts w:hint="eastAsia" w:asciiTheme="minorEastAsia" w:hAnsiTheme="minorEastAsia"/>
                <w:b/>
                <w:bCs/>
                <w:szCs w:val="21"/>
              </w:rPr>
              <w:t>202</w:t>
            </w:r>
            <w:r>
              <w:rPr>
                <w:rFonts w:hint="eastAsia" w:asciiTheme="minorEastAsia" w:hAnsiTheme="minorEastAsia"/>
                <w:b/>
                <w:bCs/>
                <w:szCs w:val="21"/>
                <w:lang w:val="en-US" w:eastAsia="zh-CN"/>
              </w:rPr>
              <w:t>5</w:t>
            </w:r>
            <w:r>
              <w:rPr>
                <w:rFonts w:hint="eastAsia" w:asciiTheme="minorEastAsia" w:hAnsiTheme="minorEastAsia"/>
                <w:b/>
                <w:bCs/>
                <w:szCs w:val="21"/>
              </w:rPr>
              <w:t>年度经审计的财务报告</w:t>
            </w:r>
            <w:r>
              <w:rPr>
                <w:rFonts w:hint="eastAsia" w:asciiTheme="minorEastAsia" w:hAnsiTheme="minorEastAsia"/>
                <w:bCs/>
                <w:szCs w:val="21"/>
              </w:rPr>
              <w:t>，包括资产负债表、利润表、现金流量表、所有者权益变动表及其附注；</w:t>
            </w:r>
          </w:p>
          <w:p w14:paraId="27F4A824">
            <w:pPr>
              <w:spacing w:line="360" w:lineRule="auto"/>
              <w:rPr>
                <w:rFonts w:asciiTheme="minorEastAsia" w:hAnsiTheme="minorEastAsia"/>
                <w:bCs/>
                <w:szCs w:val="21"/>
              </w:rPr>
            </w:pPr>
            <w:r>
              <w:rPr>
                <w:rFonts w:hint="eastAsia" w:asciiTheme="minorEastAsia" w:hAnsiTheme="minorEastAsia"/>
                <w:bCs/>
                <w:szCs w:val="21"/>
              </w:rPr>
              <w:t>②银行出具的资信证明；</w:t>
            </w:r>
          </w:p>
          <w:p w14:paraId="4699BD8B">
            <w:pPr>
              <w:spacing w:line="360" w:lineRule="auto"/>
              <w:rPr>
                <w:rFonts w:asciiTheme="minorEastAsia" w:hAnsiTheme="minorEastAsia"/>
                <w:bCs/>
                <w:szCs w:val="21"/>
              </w:rPr>
            </w:pPr>
            <w:r>
              <w:rPr>
                <w:rFonts w:hint="eastAsia" w:asciiTheme="minorEastAsia" w:hAnsiTheme="minorEastAsia"/>
                <w:bCs/>
                <w:szCs w:val="21"/>
              </w:rPr>
              <w:t>③财政部门认可的政府采购专业担保机构的证明文件和担保机构出具的投标担保函。</w:t>
            </w:r>
          </w:p>
          <w:p w14:paraId="45A0BD39">
            <w:pPr>
              <w:autoSpaceDE w:val="0"/>
              <w:autoSpaceDN w:val="0"/>
              <w:adjustRightInd w:val="0"/>
              <w:spacing w:line="360" w:lineRule="auto"/>
              <w:ind w:right="-11"/>
              <w:rPr>
                <w:rFonts w:cs="宋体" w:asciiTheme="minorEastAsia" w:hAnsiTheme="minorEastAsia"/>
                <w:bCs/>
                <w:szCs w:val="21"/>
                <w:lang w:val="zh-CN"/>
              </w:rPr>
            </w:pPr>
            <w:r>
              <w:rPr>
                <w:rFonts w:hint="eastAsia" w:ascii="楷体" w:hAnsi="楷体" w:eastAsia="楷体" w:cs="仿宋_GB2312"/>
                <w:sz w:val="24"/>
                <w:szCs w:val="24"/>
                <w:lang w:val="zh-CN"/>
              </w:rPr>
              <w:t>注：仅需提供序号</w:t>
            </w:r>
            <w:r>
              <w:rPr>
                <w:rFonts w:hint="eastAsia" w:ascii="楷体" w:hAnsi="楷体" w:eastAsia="楷体"/>
                <w:sz w:val="24"/>
                <w:szCs w:val="24"/>
              </w:rPr>
              <w:t>①～③其中之一即可。</w:t>
            </w:r>
          </w:p>
          <w:p w14:paraId="43573B2B">
            <w:pPr>
              <w:autoSpaceDE w:val="0"/>
              <w:autoSpaceDN w:val="0"/>
              <w:adjustRightInd w:val="0"/>
              <w:spacing w:line="360" w:lineRule="auto"/>
              <w:ind w:right="-11"/>
              <w:rPr>
                <w:rFonts w:cs="宋体" w:asciiTheme="minorEastAsia" w:hAnsiTheme="minorEastAsia"/>
                <w:bCs/>
                <w:szCs w:val="21"/>
                <w:lang w:val="zh-CN"/>
              </w:rPr>
            </w:pPr>
            <w:r>
              <w:rPr>
                <w:rFonts w:hint="eastAsia" w:cs="仿宋_GB2312" w:asciiTheme="minorEastAsia" w:hAnsiTheme="minorEastAsia"/>
                <w:b/>
                <w:szCs w:val="21"/>
              </w:rPr>
              <w:t>三、依法缴纳税收相关材料</w:t>
            </w:r>
          </w:p>
          <w:p w14:paraId="02D3E237">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参加本次政府采购项目投标截止时间前一年内任意一个月缴纳税收凭据。（依法免税的投标人，应提供相应文件证明依法免税）</w:t>
            </w:r>
          </w:p>
          <w:p w14:paraId="6DF3CC36">
            <w:pPr>
              <w:autoSpaceDE w:val="0"/>
              <w:autoSpaceDN w:val="0"/>
              <w:adjustRightInd w:val="0"/>
              <w:spacing w:line="360" w:lineRule="auto"/>
              <w:ind w:right="-11"/>
              <w:rPr>
                <w:rFonts w:cs="宋体" w:asciiTheme="minorEastAsia" w:hAnsiTheme="minorEastAsia"/>
                <w:b/>
                <w:bCs/>
                <w:szCs w:val="21"/>
                <w:lang w:val="zh-CN"/>
              </w:rPr>
            </w:pPr>
            <w:r>
              <w:rPr>
                <w:rFonts w:hint="eastAsia" w:cs="宋体" w:asciiTheme="minorEastAsia" w:hAnsiTheme="minorEastAsia"/>
                <w:b/>
                <w:bCs/>
                <w:szCs w:val="21"/>
                <w:lang w:val="zh-CN"/>
              </w:rPr>
              <w:t>四、依法缴纳社会保障资金的证明材料</w:t>
            </w:r>
          </w:p>
          <w:p w14:paraId="77BD327C">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参加本次政府采购项目投标截止时间前一年内任意一个月缴纳社会保险凭据。（依法不需要缴纳社会保障资金的投标人，应提供相应文件证明依法不需要缴纳社会保障资金）</w:t>
            </w:r>
          </w:p>
          <w:p w14:paraId="15060FB8">
            <w:pPr>
              <w:autoSpaceDE w:val="0"/>
              <w:autoSpaceDN w:val="0"/>
              <w:adjustRightInd w:val="0"/>
              <w:spacing w:line="360" w:lineRule="auto"/>
              <w:ind w:right="-11"/>
              <w:rPr>
                <w:rFonts w:cs="宋体" w:asciiTheme="minorEastAsia" w:hAnsiTheme="minorEastAsia"/>
                <w:b/>
                <w:bCs/>
                <w:szCs w:val="21"/>
                <w:lang w:val="zh-CN"/>
              </w:rPr>
            </w:pPr>
            <w:r>
              <w:rPr>
                <w:rFonts w:hint="eastAsia" w:cs="宋体" w:asciiTheme="minorEastAsia" w:hAnsiTheme="minorEastAsia"/>
                <w:b/>
                <w:bCs/>
                <w:szCs w:val="21"/>
                <w:lang w:val="zh-CN"/>
              </w:rPr>
              <w:t>五、履行合同所必须的设备和专业技术能力的证明材料</w:t>
            </w:r>
          </w:p>
          <w:p w14:paraId="768D4841">
            <w:pPr>
              <w:autoSpaceDE w:val="0"/>
              <w:autoSpaceDN w:val="0"/>
              <w:adjustRightInd w:val="0"/>
              <w:spacing w:line="360" w:lineRule="auto"/>
              <w:jc w:val="left"/>
              <w:rPr>
                <w:rFonts w:cs="宋体" w:asciiTheme="minorEastAsia" w:hAnsiTheme="minorEastAsia"/>
                <w:bCs/>
                <w:szCs w:val="21"/>
                <w:lang w:val="zh-CN"/>
              </w:rPr>
            </w:pPr>
            <w:r>
              <w:rPr>
                <w:rFonts w:hint="eastAsia" w:cs="宋体" w:asciiTheme="minorEastAsia" w:hAnsiTheme="minorEastAsia"/>
                <w:bCs/>
                <w:szCs w:val="21"/>
                <w:lang w:val="zh-CN"/>
              </w:rPr>
              <w:t>1.相关设备的购置发票、专业技术人员职称证书、用工合同等；</w:t>
            </w:r>
          </w:p>
          <w:p w14:paraId="44D06AEA">
            <w:pPr>
              <w:spacing w:line="360" w:lineRule="auto"/>
              <w:rPr>
                <w:rFonts w:asciiTheme="minorEastAsia" w:hAnsiTheme="minorEastAsia"/>
                <w:bCs/>
                <w:szCs w:val="21"/>
              </w:rPr>
            </w:pPr>
            <w:r>
              <w:rPr>
                <w:rFonts w:hint="eastAsia" w:asciiTheme="minorEastAsia" w:hAnsiTheme="minorEastAsia"/>
                <w:bCs/>
                <w:szCs w:val="21"/>
                <w:lang w:eastAsia="zh-CN"/>
              </w:rPr>
              <w:t>2.</w:t>
            </w:r>
            <w:r>
              <w:rPr>
                <w:rFonts w:hint="eastAsia" w:asciiTheme="minorEastAsia" w:hAnsiTheme="minorEastAsia"/>
                <w:bCs/>
                <w:szCs w:val="21"/>
              </w:rPr>
              <w:t>投标人具备履行合同所必须的设备和专业技术能力承诺函或声明（承诺函或声明格式自拟）。</w:t>
            </w:r>
          </w:p>
          <w:p w14:paraId="45C24344">
            <w:pPr>
              <w:autoSpaceDE w:val="0"/>
              <w:autoSpaceDN w:val="0"/>
              <w:adjustRightInd w:val="0"/>
              <w:spacing w:line="360" w:lineRule="auto"/>
              <w:ind w:right="-11"/>
              <w:rPr>
                <w:rFonts w:ascii="楷体" w:hAnsi="楷体" w:eastAsia="楷体"/>
                <w:sz w:val="24"/>
                <w:szCs w:val="24"/>
              </w:rPr>
            </w:pPr>
            <w:r>
              <w:rPr>
                <w:rFonts w:hint="eastAsia" w:ascii="楷体" w:hAnsi="楷体" w:eastAsia="楷体" w:cs="仿宋_GB2312"/>
                <w:sz w:val="24"/>
                <w:szCs w:val="24"/>
                <w:lang w:val="zh-CN"/>
              </w:rPr>
              <w:t>注：仅需提供序号</w:t>
            </w:r>
            <w:r>
              <w:rPr>
                <w:rFonts w:hint="eastAsia" w:ascii="楷体" w:hAnsi="楷体" w:eastAsia="楷体"/>
                <w:sz w:val="24"/>
                <w:szCs w:val="24"/>
              </w:rPr>
              <w:t>1～2其中之一即可。</w:t>
            </w:r>
          </w:p>
          <w:p w14:paraId="09F5F725">
            <w:pPr>
              <w:autoSpaceDE w:val="0"/>
              <w:autoSpaceDN w:val="0"/>
              <w:adjustRightInd w:val="0"/>
              <w:spacing w:line="360" w:lineRule="auto"/>
              <w:ind w:right="-11"/>
              <w:rPr>
                <w:rFonts w:cs="宋体" w:asciiTheme="minorEastAsia" w:hAnsiTheme="minorEastAsia"/>
                <w:b/>
                <w:bCs/>
                <w:szCs w:val="21"/>
                <w:lang w:val="zh-CN"/>
              </w:rPr>
            </w:pPr>
            <w:r>
              <w:rPr>
                <w:rFonts w:hint="eastAsia" w:cs="宋体" w:asciiTheme="minorEastAsia" w:hAnsiTheme="minorEastAsia"/>
                <w:b/>
                <w:kern w:val="0"/>
                <w:szCs w:val="21"/>
              </w:rPr>
              <w:t>六、</w:t>
            </w:r>
            <w:r>
              <w:rPr>
                <w:rFonts w:cs="宋体" w:asciiTheme="minorEastAsia" w:hAnsiTheme="minorEastAsia"/>
                <w:b/>
                <w:bCs/>
                <w:szCs w:val="21"/>
                <w:lang w:val="zh-CN"/>
              </w:rPr>
              <w:t>参加政府采购活动前3年内在经营活动中没有重大违法记录的声明</w:t>
            </w:r>
          </w:p>
          <w:p w14:paraId="10D0C9CC">
            <w:pPr>
              <w:autoSpaceDE w:val="0"/>
              <w:autoSpaceDN w:val="0"/>
              <w:spacing w:line="360" w:lineRule="auto"/>
              <w:contextualSpacing/>
              <w:jc w:val="left"/>
              <w:rPr>
                <w:rFonts w:cs="宋体" w:asciiTheme="minorEastAsia" w:hAnsiTheme="minorEastAsia"/>
                <w:bCs/>
                <w:szCs w:val="21"/>
                <w:lang w:val="zh-CN"/>
              </w:rPr>
            </w:pPr>
            <w:r>
              <w:rPr>
                <w:rFonts w:hint="eastAsia" w:cs="宋体" w:asciiTheme="minorEastAsia" w:hAnsiTheme="minorEastAsia"/>
                <w:bCs/>
                <w:szCs w:val="21"/>
                <w:lang w:val="zh-CN"/>
              </w:rPr>
              <w:t>投标人“</w:t>
            </w:r>
            <w:r>
              <w:rPr>
                <w:rFonts w:cs="宋体" w:asciiTheme="minorEastAsia" w:hAnsiTheme="minorEastAsia"/>
                <w:bCs/>
                <w:szCs w:val="21"/>
                <w:lang w:val="zh-CN"/>
              </w:rPr>
              <w:t>参加政府采购活动前3年内在经营活动中没有重大违法记录的书面声明</w:t>
            </w:r>
            <w:r>
              <w:rPr>
                <w:rFonts w:hint="eastAsia" w:cs="宋体" w:asciiTheme="minorEastAsia" w:hAnsiTheme="minorEastAsia"/>
                <w:bCs/>
                <w:szCs w:val="21"/>
                <w:lang w:val="zh-CN"/>
              </w:rPr>
              <w:t>”。 重大违法记录，是指投标人因违法经营受到刑事处罚或者责令停产停业、吊销许可证或者执照、较大数额罚款等行政处罚。</w:t>
            </w:r>
          </w:p>
          <w:p w14:paraId="62CD5F9D">
            <w:pPr>
              <w:wordWrap w:val="0"/>
              <w:autoSpaceDE w:val="0"/>
              <w:autoSpaceDN w:val="0"/>
              <w:spacing w:line="360" w:lineRule="auto"/>
              <w:contextualSpacing/>
              <w:jc w:val="left"/>
              <w:rPr>
                <w:rFonts w:cs="宋体" w:asciiTheme="minorEastAsia" w:hAnsiTheme="minorEastAsia"/>
                <w:kern w:val="0"/>
                <w:szCs w:val="21"/>
              </w:rPr>
            </w:pPr>
            <w:r>
              <w:rPr>
                <w:rFonts w:hint="eastAsia" w:cs="宋体" w:asciiTheme="minorEastAsia" w:hAnsiTheme="minorEastAsia"/>
                <w:b/>
                <w:bCs/>
                <w:szCs w:val="21"/>
                <w:lang w:val="zh-CN"/>
              </w:rPr>
              <w:t>七、</w:t>
            </w:r>
            <w:r>
              <w:rPr>
                <w:rFonts w:cs="仿宋_GB2312" w:asciiTheme="minorEastAsia" w:hAnsiTheme="minorEastAsia"/>
                <w:b/>
                <w:szCs w:val="21"/>
                <w:shd w:val="clear" w:color="auto" w:fill="FFFFFF"/>
              </w:rPr>
              <w:t>未被列入“信用中国”网站</w:t>
            </w:r>
            <w:r>
              <w:rPr>
                <w:rFonts w:hint="eastAsia" w:cs="仿宋_GB2312" w:asciiTheme="minorEastAsia" w:hAnsiTheme="minorEastAsia"/>
                <w:b/>
                <w:szCs w:val="21"/>
                <w:shd w:val="clear" w:color="auto" w:fill="FFFFFF"/>
                <w:lang w:eastAsia="zh-CN"/>
              </w:rPr>
              <w:t>（</w:t>
            </w:r>
            <w:r>
              <w:rPr>
                <w:rFonts w:cs="仿宋_GB2312" w:asciiTheme="minorEastAsia" w:hAnsiTheme="minorEastAsia"/>
                <w:b/>
                <w:szCs w:val="21"/>
                <w:shd w:val="clear" w:color="auto" w:fill="FFFFFF"/>
              </w:rPr>
              <w:t>www.creditchina.gov.cn</w:t>
            </w:r>
            <w:r>
              <w:rPr>
                <w:rFonts w:hint="eastAsia" w:cs="仿宋_GB2312" w:asciiTheme="minorEastAsia" w:hAnsiTheme="minorEastAsia"/>
                <w:b/>
                <w:szCs w:val="21"/>
                <w:shd w:val="clear" w:color="auto" w:fill="FFFFFF"/>
                <w:lang w:eastAsia="zh-CN"/>
              </w:rPr>
              <w:t>）</w:t>
            </w:r>
            <w:r>
              <w:rPr>
                <w:rFonts w:cs="仿宋_GB2312" w:asciiTheme="minorEastAsia" w:hAnsiTheme="minorEastAsia"/>
                <w:b/>
                <w:szCs w:val="21"/>
                <w:shd w:val="clear" w:color="auto" w:fill="FFFFFF"/>
              </w:rPr>
              <w:t>失信被执行人、</w:t>
            </w:r>
            <w:r>
              <w:rPr>
                <w:rFonts w:hint="eastAsia" w:cs="仿宋_GB2312" w:asciiTheme="minorEastAsia" w:hAnsiTheme="minorEastAsia"/>
                <w:b/>
                <w:szCs w:val="21"/>
                <w:highlight w:val="none"/>
                <w:shd w:val="clear" w:color="auto" w:fill="FFFFFF"/>
                <w:lang w:val="en-US" w:eastAsia="zh-CN"/>
              </w:rPr>
              <w:t>重大税收违法失信主体</w:t>
            </w:r>
            <w:r>
              <w:rPr>
                <w:rFonts w:cs="仿宋_GB2312" w:asciiTheme="minorEastAsia" w:hAnsiTheme="minorEastAsia"/>
                <w:b/>
                <w:szCs w:val="21"/>
                <w:shd w:val="clear" w:color="auto" w:fill="FFFFFF"/>
              </w:rPr>
              <w:t>的投标人；</w:t>
            </w:r>
            <w:r>
              <w:rPr>
                <w:rFonts w:hint="eastAsia" w:cs="仿宋_GB2312" w:asciiTheme="minorEastAsia" w:hAnsiTheme="minorEastAsia"/>
                <w:b/>
                <w:szCs w:val="21"/>
                <w:shd w:val="clear" w:color="auto" w:fill="FFFFFF"/>
              </w:rPr>
              <w:t>“</w:t>
            </w:r>
            <w:r>
              <w:rPr>
                <w:rFonts w:cs="仿宋_GB2312" w:asciiTheme="minorEastAsia" w:hAnsiTheme="minorEastAsia"/>
                <w:b/>
                <w:szCs w:val="21"/>
                <w:shd w:val="clear" w:color="auto" w:fill="FFFFFF"/>
              </w:rPr>
              <w:t>中国政府采购网</w:t>
            </w:r>
            <w:r>
              <w:rPr>
                <w:rFonts w:hint="eastAsia" w:cs="仿宋_GB2312" w:asciiTheme="minorEastAsia" w:hAnsiTheme="minorEastAsia"/>
                <w:b/>
                <w:szCs w:val="21"/>
                <w:shd w:val="clear" w:color="auto" w:fill="FFFFFF"/>
              </w:rPr>
              <w:t>”</w:t>
            </w:r>
            <w:r>
              <w:rPr>
                <w:rFonts w:cs="仿宋_GB2312" w:asciiTheme="minorEastAsia" w:hAnsiTheme="minorEastAsia"/>
                <w:b/>
                <w:szCs w:val="21"/>
                <w:shd w:val="clear" w:color="auto" w:fill="FFFFFF"/>
              </w:rPr>
              <w:t xml:space="preserve"> </w:t>
            </w:r>
            <w:r>
              <w:rPr>
                <w:rFonts w:hint="eastAsia" w:cs="仿宋_GB2312" w:asciiTheme="minorEastAsia" w:hAnsiTheme="minorEastAsia"/>
                <w:b/>
                <w:szCs w:val="21"/>
                <w:shd w:val="clear" w:color="auto" w:fill="FFFFFF"/>
                <w:lang w:eastAsia="zh-CN"/>
              </w:rPr>
              <w:t>（</w:t>
            </w:r>
            <w:r>
              <w:rPr>
                <w:rFonts w:cs="仿宋_GB2312" w:asciiTheme="minorEastAsia" w:hAnsiTheme="minorEastAsia"/>
                <w:b/>
                <w:szCs w:val="21"/>
                <w:shd w:val="clear" w:color="auto" w:fill="FFFFFF"/>
              </w:rPr>
              <w:t>www.ccgp.gov.cn</w:t>
            </w:r>
            <w:r>
              <w:rPr>
                <w:rFonts w:hint="eastAsia" w:cs="仿宋_GB2312" w:asciiTheme="minorEastAsia" w:hAnsiTheme="minorEastAsia"/>
                <w:b/>
                <w:szCs w:val="21"/>
                <w:shd w:val="clear" w:color="auto" w:fill="FFFFFF"/>
                <w:lang w:eastAsia="zh-CN"/>
              </w:rPr>
              <w:t>）</w:t>
            </w:r>
            <w:r>
              <w:rPr>
                <w:rFonts w:cs="仿宋_GB2312" w:asciiTheme="minorEastAsia" w:hAnsiTheme="minorEastAsia"/>
                <w:b/>
                <w:szCs w:val="21"/>
                <w:shd w:val="clear" w:color="auto" w:fill="FFFFFF"/>
              </w:rPr>
              <w:t>政府采购严重违法失信行为记录名单的投标人</w:t>
            </w:r>
            <w:r>
              <w:rPr>
                <w:rFonts w:hint="eastAsia" w:cs="宋体" w:asciiTheme="minorEastAsia" w:hAnsiTheme="minorEastAsia"/>
                <w:b/>
                <w:bCs/>
                <w:szCs w:val="21"/>
                <w:lang w:val="zh-CN"/>
              </w:rPr>
              <w:t>；</w:t>
            </w:r>
            <w:r>
              <w:rPr>
                <w:rFonts w:hint="eastAsia" w:cs="仿宋_GB2312" w:asciiTheme="minorEastAsia" w:hAnsiTheme="minorEastAsia"/>
                <w:b/>
                <w:szCs w:val="21"/>
                <w:shd w:val="clear" w:color="auto" w:fill="FFFFFF"/>
              </w:rPr>
              <w:t xml:space="preserve"> “中国社会组织政务服务平台”网站（</w:t>
            </w:r>
            <w:r>
              <w:rPr>
                <w:rFonts w:cs="仿宋_GB2312" w:asciiTheme="minorEastAsia" w:hAnsiTheme="minorEastAsia"/>
                <w:b/>
                <w:szCs w:val="21"/>
                <w:shd w:val="clear" w:color="auto" w:fill="FFFFFF"/>
              </w:rPr>
              <w:t>https://chinanpo.mca.gov.cn</w:t>
            </w:r>
            <w:r>
              <w:rPr>
                <w:rFonts w:hint="eastAsia" w:cs="仿宋_GB2312" w:asciiTheme="minorEastAsia" w:hAnsiTheme="minorEastAsia"/>
                <w:b/>
                <w:szCs w:val="21"/>
                <w:shd w:val="clear" w:color="auto" w:fill="FFFFFF"/>
              </w:rPr>
              <w:t>）严重违法失信社会组织（</w:t>
            </w:r>
            <w:r>
              <w:rPr>
                <w:rFonts w:hint="eastAsia" w:cs="宋体" w:asciiTheme="minorEastAsia" w:hAnsiTheme="minorEastAsia"/>
                <w:kern w:val="0"/>
                <w:szCs w:val="21"/>
              </w:rPr>
              <w:t>联合体形式投标的，联合体成员存在不良信用记录，视同联合体存在不良信用记录）。</w:t>
            </w:r>
          </w:p>
          <w:p w14:paraId="56AFA1C6">
            <w:pPr>
              <w:spacing w:line="360" w:lineRule="auto"/>
              <w:rPr>
                <w:rFonts w:cs="宋体" w:asciiTheme="minorEastAsia" w:hAnsiTheme="minorEastAsia"/>
                <w:kern w:val="0"/>
                <w:szCs w:val="21"/>
              </w:rPr>
            </w:pPr>
            <w:r>
              <w:rPr>
                <w:rFonts w:hint="eastAsia" w:cs="宋体" w:asciiTheme="minorEastAsia" w:hAnsiTheme="minorEastAsia"/>
                <w:kern w:val="0"/>
                <w:szCs w:val="21"/>
                <w:lang w:eastAsia="zh-CN"/>
              </w:rPr>
              <w:t>1.</w:t>
            </w:r>
            <w:r>
              <w:rPr>
                <w:rFonts w:hint="eastAsia" w:cs="宋体" w:asciiTheme="minorEastAsia" w:hAnsiTheme="minorEastAsia"/>
                <w:kern w:val="0"/>
                <w:szCs w:val="21"/>
              </w:rPr>
              <w:t>查询渠道：</w:t>
            </w:r>
          </w:p>
          <w:p w14:paraId="77DC1B94">
            <w:pPr>
              <w:spacing w:line="360" w:lineRule="auto"/>
              <w:rPr>
                <w:rFonts w:cs="宋体" w:asciiTheme="minorEastAsia" w:hAnsiTheme="minorEastAsia"/>
                <w:kern w:val="0"/>
                <w:szCs w:val="21"/>
              </w:rPr>
            </w:pPr>
            <w:r>
              <w:rPr>
                <w:rFonts w:hint="eastAsia" w:cs="宋体" w:asciiTheme="minorEastAsia" w:hAnsiTheme="minorEastAsia"/>
                <w:kern w:val="0"/>
                <w:szCs w:val="21"/>
              </w:rPr>
              <w:t>①“信用中国”网站（</w:t>
            </w:r>
            <w:r>
              <w:fldChar w:fldCharType="begin"/>
            </w:r>
            <w:r>
              <w:instrText xml:space="preserve"> HYPERLINK "http://www.creditchina.gov.cn" </w:instrText>
            </w:r>
            <w:r>
              <w:fldChar w:fldCharType="separate"/>
            </w:r>
            <w:r>
              <w:rPr>
                <w:rFonts w:hint="eastAsia" w:cs="宋体"/>
                <w:kern w:val="0"/>
              </w:rPr>
              <w:t>www.creditchina.gov.cn</w:t>
            </w:r>
            <w:r>
              <w:rPr>
                <w:rFonts w:hint="eastAsia" w:cs="宋体"/>
                <w:kern w:val="0"/>
              </w:rPr>
              <w:fldChar w:fldCharType="end"/>
            </w:r>
            <w:r>
              <w:rPr>
                <w:rFonts w:hint="eastAsia" w:cs="宋体" w:asciiTheme="minorEastAsia" w:hAnsiTheme="minorEastAsia"/>
                <w:kern w:val="0"/>
                <w:szCs w:val="21"/>
              </w:rPr>
              <w:t>）</w:t>
            </w:r>
          </w:p>
          <w:p w14:paraId="51014550">
            <w:pPr>
              <w:spacing w:line="360" w:lineRule="auto"/>
              <w:rPr>
                <w:rFonts w:cs="宋体" w:asciiTheme="minorEastAsia" w:hAnsiTheme="minorEastAsia"/>
                <w:kern w:val="0"/>
                <w:szCs w:val="21"/>
              </w:rPr>
            </w:pPr>
            <w:r>
              <w:rPr>
                <w:rFonts w:hint="eastAsia" w:cs="宋体" w:asciiTheme="minorEastAsia" w:hAnsiTheme="minorEastAsia"/>
                <w:kern w:val="0"/>
                <w:szCs w:val="21"/>
              </w:rPr>
              <w:t>②“中国政府采购网”（www.ccgp.gov.cn）</w:t>
            </w:r>
          </w:p>
          <w:p w14:paraId="7FBA2844">
            <w:pPr>
              <w:spacing w:line="360" w:lineRule="auto"/>
              <w:rPr>
                <w:rFonts w:cs="宋体" w:asciiTheme="minorEastAsia" w:hAnsiTheme="minorEastAsia"/>
                <w:kern w:val="0"/>
                <w:szCs w:val="21"/>
              </w:rPr>
            </w:pPr>
            <w:r>
              <w:rPr>
                <w:rFonts w:hint="eastAsia" w:cs="宋体" w:asciiTheme="minorEastAsia" w:hAnsiTheme="minorEastAsia"/>
                <w:kern w:val="0"/>
                <w:szCs w:val="21"/>
              </w:rPr>
              <w:t>③“中国社会组织政务服务平台”网站（</w:t>
            </w:r>
            <w:r>
              <w:rPr>
                <w:rFonts w:cs="宋体" w:asciiTheme="minorEastAsia" w:hAnsiTheme="minorEastAsia"/>
                <w:kern w:val="0"/>
                <w:szCs w:val="21"/>
              </w:rPr>
              <w:t>https://chinanpo.mca.gov.cn</w:t>
            </w:r>
            <w:r>
              <w:rPr>
                <w:rFonts w:hint="eastAsia" w:cs="宋体" w:asciiTheme="minorEastAsia" w:hAnsiTheme="minorEastAsia"/>
                <w:kern w:val="0"/>
                <w:szCs w:val="21"/>
              </w:rPr>
              <w:t>）（仅查询社会组织）；</w:t>
            </w:r>
          </w:p>
          <w:p w14:paraId="462D7BA6">
            <w:pPr>
              <w:autoSpaceDE w:val="0"/>
              <w:autoSpaceDN w:val="0"/>
              <w:spacing w:line="360" w:lineRule="auto"/>
              <w:contextualSpacing/>
              <w:rPr>
                <w:rFonts w:cs="宋体" w:asciiTheme="minorEastAsia" w:hAnsiTheme="minorEastAsia"/>
                <w:color w:val="FF0000"/>
                <w:kern w:val="0"/>
                <w:szCs w:val="21"/>
              </w:rPr>
            </w:pPr>
            <w:r>
              <w:rPr>
                <w:rFonts w:hint="eastAsia" w:cs="宋体" w:asciiTheme="minorEastAsia" w:hAnsiTheme="minorEastAsia"/>
                <w:color w:val="FF0000"/>
                <w:kern w:val="0"/>
                <w:szCs w:val="21"/>
                <w:lang w:val="en-US" w:eastAsia="zh-CN"/>
              </w:rPr>
              <w:t>2</w:t>
            </w:r>
            <w:r>
              <w:rPr>
                <w:rFonts w:hint="eastAsia" w:cs="宋体" w:asciiTheme="minorEastAsia" w:hAnsiTheme="minorEastAsia"/>
                <w:color w:val="FF0000"/>
                <w:kern w:val="0"/>
                <w:szCs w:val="21"/>
                <w:lang w:eastAsia="zh-CN"/>
              </w:rPr>
              <w:t>.</w:t>
            </w:r>
            <w:r>
              <w:rPr>
                <w:rFonts w:hint="eastAsia" w:cs="宋体" w:asciiTheme="minorEastAsia" w:hAnsiTheme="minorEastAsia"/>
                <w:color w:val="FF0000"/>
                <w:kern w:val="0"/>
                <w:szCs w:val="21"/>
              </w:rPr>
              <w:t>信用信息的使用原则：经采购人认定的被列入失信被执行人、</w:t>
            </w:r>
            <w:r>
              <w:rPr>
                <w:rFonts w:hint="eastAsia" w:cs="仿宋_GB2312" w:asciiTheme="minorEastAsia" w:hAnsiTheme="minorEastAsia"/>
                <w:b/>
                <w:szCs w:val="21"/>
                <w:highlight w:val="none"/>
                <w:shd w:val="clear" w:color="auto" w:fill="FFFFFF"/>
                <w:lang w:val="en-US" w:eastAsia="zh-CN"/>
              </w:rPr>
              <w:t>重大税收违法失信主体</w:t>
            </w:r>
            <w:r>
              <w:rPr>
                <w:rFonts w:hint="eastAsia" w:cs="宋体" w:asciiTheme="minorEastAsia" w:hAnsiTheme="minorEastAsia"/>
                <w:color w:val="FF0000"/>
                <w:kern w:val="0"/>
                <w:szCs w:val="21"/>
                <w:highlight w:val="none"/>
              </w:rPr>
              <w:t>、</w:t>
            </w:r>
            <w:r>
              <w:rPr>
                <w:rFonts w:cs="仿宋_GB2312" w:asciiTheme="minorEastAsia" w:hAnsiTheme="minorEastAsia"/>
                <w:color w:val="FF0000"/>
                <w:szCs w:val="21"/>
                <w:shd w:val="clear" w:color="auto" w:fill="FFFFFF"/>
              </w:rPr>
              <w:t>政府采购严重违法失信行为记录名单</w:t>
            </w:r>
            <w:r>
              <w:rPr>
                <w:rFonts w:hint="eastAsia" w:cs="仿宋_GB2312" w:asciiTheme="minorEastAsia" w:hAnsiTheme="minorEastAsia"/>
                <w:color w:val="FF0000"/>
                <w:szCs w:val="21"/>
                <w:shd w:val="clear" w:color="auto" w:fill="FFFFFF"/>
              </w:rPr>
              <w:t>的投标人、</w:t>
            </w:r>
            <w:r>
              <w:rPr>
                <w:rFonts w:hint="eastAsia" w:cs="宋体" w:asciiTheme="minorEastAsia" w:hAnsiTheme="minorEastAsia"/>
                <w:color w:val="FF0000"/>
                <w:kern w:val="0"/>
                <w:szCs w:val="21"/>
              </w:rPr>
              <w:t>严重违法失信社会组织，将拒绝其参与本次政府采购活动。</w:t>
            </w:r>
          </w:p>
        </w:tc>
      </w:tr>
    </w:tbl>
    <w:p w14:paraId="509D7409">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6"/>
          <w:szCs w:val="36"/>
        </w:rPr>
      </w:pPr>
    </w:p>
    <w:p w14:paraId="292ABF7F">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p>
    <w:p w14:paraId="497046BF">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p>
    <w:p w14:paraId="339F74B4">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p>
    <w:p w14:paraId="5666FDEC">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kern w:val="0"/>
          <w:sz w:val="32"/>
          <w:szCs w:val="32"/>
        </w:rPr>
      </w:pPr>
    </w:p>
    <w:p w14:paraId="2094AF86">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kern w:val="0"/>
          <w:sz w:val="32"/>
          <w:szCs w:val="32"/>
        </w:rPr>
      </w:pPr>
    </w:p>
    <w:p w14:paraId="3A6A7731">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kern w:val="0"/>
          <w:sz w:val="32"/>
          <w:szCs w:val="32"/>
        </w:rPr>
      </w:pPr>
    </w:p>
    <w:p w14:paraId="6FC7F465">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kern w:val="0"/>
          <w:sz w:val="32"/>
          <w:szCs w:val="32"/>
        </w:rPr>
      </w:pPr>
    </w:p>
    <w:p w14:paraId="3F363A33">
      <w:pPr>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br w:type="page"/>
      </w:r>
    </w:p>
    <w:p w14:paraId="48D95D9E">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第四章 投标人须知</w:t>
      </w:r>
    </w:p>
    <w:p w14:paraId="30658781">
      <w:pPr>
        <w:tabs>
          <w:tab w:val="left" w:pos="1260"/>
        </w:tabs>
        <w:autoSpaceDE w:val="0"/>
        <w:autoSpaceDN w:val="0"/>
        <w:adjustRightInd w:val="0"/>
        <w:spacing w:line="360" w:lineRule="auto"/>
        <w:contextualSpacing/>
        <w:jc w:val="center"/>
        <w:rPr>
          <w:rFonts w:cs="宋体" w:asciiTheme="minorEastAsia" w:hAnsiTheme="minorEastAsia"/>
          <w:b/>
          <w:kern w:val="0"/>
          <w:sz w:val="28"/>
          <w:szCs w:val="28"/>
        </w:rPr>
      </w:pPr>
    </w:p>
    <w:p w14:paraId="20F87AE9">
      <w:pPr>
        <w:tabs>
          <w:tab w:val="left" w:pos="1260"/>
        </w:tabs>
        <w:autoSpaceDE w:val="0"/>
        <w:autoSpaceDN w:val="0"/>
        <w:adjustRightInd w:val="0"/>
        <w:spacing w:line="360" w:lineRule="auto"/>
        <w:contextualSpacing/>
        <w:jc w:val="center"/>
        <w:rPr>
          <w:rFonts w:cs="宋体" w:asciiTheme="minorEastAsia" w:hAnsiTheme="minorEastAsia"/>
          <w:b/>
          <w:kern w:val="0"/>
          <w:szCs w:val="21"/>
        </w:rPr>
      </w:pPr>
      <w:r>
        <w:rPr>
          <w:rFonts w:hint="eastAsia" w:cs="宋体" w:asciiTheme="minorEastAsia" w:hAnsiTheme="minorEastAsia"/>
          <w:b/>
          <w:kern w:val="0"/>
          <w:szCs w:val="21"/>
        </w:rPr>
        <w:t>一、概念释义</w:t>
      </w:r>
    </w:p>
    <w:p w14:paraId="333AC858">
      <w:pPr>
        <w:pStyle w:val="44"/>
        <w:numPr>
          <w:ilvl w:val="0"/>
          <w:numId w:val="8"/>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适用范围</w:t>
      </w:r>
    </w:p>
    <w:p w14:paraId="178C0161">
      <w:pPr>
        <w:pStyle w:val="44"/>
        <w:numPr>
          <w:ilvl w:val="0"/>
          <w:numId w:val="9"/>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本招标文件仅适用于本次“投标邀请”中所述采购项目。</w:t>
      </w:r>
    </w:p>
    <w:p w14:paraId="1B54D8DF">
      <w:pPr>
        <w:pStyle w:val="44"/>
        <w:numPr>
          <w:ilvl w:val="1"/>
          <w:numId w:val="8"/>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本招标文件解释权属于“投标邀请”所述的采购人。</w:t>
      </w:r>
    </w:p>
    <w:p w14:paraId="3001DC58">
      <w:pPr>
        <w:pStyle w:val="44"/>
        <w:autoSpaceDE w:val="0"/>
        <w:autoSpaceDN w:val="0"/>
        <w:spacing w:line="360" w:lineRule="auto"/>
        <w:ind w:left="780" w:firstLine="0" w:firstLineChars="0"/>
        <w:contextualSpacing/>
        <w:rPr>
          <w:rFonts w:cs="宋体" w:asciiTheme="minorEastAsia" w:hAnsiTheme="minorEastAsia"/>
          <w:kern w:val="0"/>
          <w:szCs w:val="21"/>
        </w:rPr>
      </w:pPr>
    </w:p>
    <w:p w14:paraId="21ECE8B3">
      <w:pPr>
        <w:pStyle w:val="44"/>
        <w:numPr>
          <w:ilvl w:val="0"/>
          <w:numId w:val="8"/>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定义</w:t>
      </w:r>
    </w:p>
    <w:p w14:paraId="551E334A">
      <w:pPr>
        <w:pStyle w:val="44"/>
        <w:numPr>
          <w:ilvl w:val="0"/>
          <w:numId w:val="9"/>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“采购项目”：“投标人须知前附表”中所述的采购项目。</w:t>
      </w:r>
    </w:p>
    <w:p w14:paraId="3D0B8C37">
      <w:pPr>
        <w:pStyle w:val="44"/>
        <w:numPr>
          <w:ilvl w:val="1"/>
          <w:numId w:val="8"/>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“招标人”：“投标人须知前附表”中所述的组织本次招标的代理机构和采购人。</w:t>
      </w:r>
    </w:p>
    <w:p w14:paraId="3F2E3EFE">
      <w:pPr>
        <w:pStyle w:val="44"/>
        <w:numPr>
          <w:ilvl w:val="1"/>
          <w:numId w:val="8"/>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“采购人”：是指依法进行政府采购的国家机关、事业单位、团体组织。采购人名称、     地址、电话、联系人见“投标人须知前附表”。</w:t>
      </w:r>
    </w:p>
    <w:p w14:paraId="30A07A95">
      <w:pPr>
        <w:pStyle w:val="44"/>
        <w:numPr>
          <w:ilvl w:val="1"/>
          <w:numId w:val="8"/>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“代理机构”：接受采购人委托，代理采购项目的采购代理机构。代理机构名称、地址、 电话、联系人见“投标人须知前附表”。</w:t>
      </w:r>
    </w:p>
    <w:p w14:paraId="62E770BE">
      <w:pPr>
        <w:autoSpaceDE w:val="0"/>
        <w:autoSpaceDN w:val="0"/>
        <w:spacing w:line="360" w:lineRule="auto"/>
        <w:ind w:left="991" w:leftChars="450" w:hanging="46" w:hangingChars="22"/>
        <w:contextualSpacing/>
        <w:rPr>
          <w:rFonts w:cs="宋体" w:asciiTheme="minorEastAsia" w:hAnsiTheme="minorEastAsia"/>
          <w:kern w:val="0"/>
          <w:szCs w:val="21"/>
        </w:rPr>
      </w:pPr>
      <w:r>
        <w:rPr>
          <w:rFonts w:hint="eastAsia" w:cs="宋体" w:asciiTheme="minorEastAsia" w:hAnsiTheme="minorEastAsia"/>
          <w:kern w:val="0"/>
          <w:szCs w:val="21"/>
        </w:rPr>
        <w:t>采购代理机构及其分支机构不得在所代理的采购项目中投标或者代理投标，不得为所代理的采购项目的投标人参加本项目提供投标咨询。</w:t>
      </w:r>
    </w:p>
    <w:p w14:paraId="315D36BA">
      <w:pPr>
        <w:pStyle w:val="44"/>
        <w:numPr>
          <w:ilvl w:val="1"/>
          <w:numId w:val="8"/>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“潜在投标人”指符合《中华人民共和国政府采购法》及相关法律法规和本招标文件的各项规定，且按照本项目招标公告及招标文件规定的方式获取招标文件的法人、其他组 织或者自然人。</w:t>
      </w:r>
    </w:p>
    <w:p w14:paraId="52ADACC7">
      <w:pPr>
        <w:pStyle w:val="44"/>
        <w:numPr>
          <w:ilvl w:val="1"/>
          <w:numId w:val="8"/>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是指符合《中华人民共和国政府采购法》及相关法律法规和本招标文件的各项规定，响应招标、参加投标竞争，从招标人处按规定获取招标文件，并按照招标文件要求向招标人提交投标文件的法人、其他组织或者自然人。</w:t>
      </w:r>
    </w:p>
    <w:p w14:paraId="5A0358D8">
      <w:pPr>
        <w:pStyle w:val="44"/>
        <w:numPr>
          <w:ilvl w:val="1"/>
          <w:numId w:val="8"/>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“进口产品”：是指通过中国海关报关验放进入中国境内且产自关境外的产品，包括已经进入中国境内的进口产品。详见《政府采购进口产品管理办法》</w:t>
      </w:r>
      <w:r>
        <w:rPr>
          <w:rFonts w:hint="eastAsia" w:cs="宋体" w:asciiTheme="minorEastAsia" w:hAnsiTheme="minorEastAsia"/>
          <w:kern w:val="0"/>
          <w:szCs w:val="21"/>
          <w:lang w:eastAsia="zh-CN"/>
        </w:rPr>
        <w:t>（</w:t>
      </w:r>
      <w:r>
        <w:rPr>
          <w:rFonts w:hint="eastAsia" w:cs="宋体" w:asciiTheme="minorEastAsia" w:hAnsiTheme="minorEastAsia"/>
          <w:kern w:val="0"/>
          <w:szCs w:val="21"/>
        </w:rPr>
        <w:t>财库</w:t>
      </w:r>
      <w:r>
        <w:rPr>
          <w:rFonts w:hint="eastAsia" w:cs="宋体" w:asciiTheme="minorEastAsia" w:hAnsiTheme="minorEastAsia"/>
          <w:kern w:val="0"/>
          <w:szCs w:val="21"/>
          <w:lang w:eastAsia="zh-CN"/>
        </w:rPr>
        <w:t>〔2007〕119号）</w:t>
      </w:r>
      <w:r>
        <w:rPr>
          <w:rFonts w:hint="eastAsia" w:cs="宋体" w:asciiTheme="minorEastAsia" w:hAnsiTheme="minorEastAsia"/>
          <w:kern w:val="0"/>
          <w:szCs w:val="21"/>
        </w:rPr>
        <w:t>、《关于政府采购进口产品管理有关问题的通知》（财办库</w:t>
      </w:r>
      <w:r>
        <w:rPr>
          <w:rFonts w:hint="eastAsia" w:cs="宋体" w:asciiTheme="minorEastAsia" w:hAnsiTheme="minorEastAsia"/>
          <w:kern w:val="0"/>
          <w:szCs w:val="21"/>
          <w:lang w:eastAsia="zh-CN"/>
        </w:rPr>
        <w:t>〔2008〕</w:t>
      </w:r>
      <w:r>
        <w:rPr>
          <w:rFonts w:cs="宋体" w:asciiTheme="minorEastAsia" w:hAnsiTheme="minorEastAsia"/>
          <w:kern w:val="0"/>
          <w:szCs w:val="21"/>
        </w:rPr>
        <w:t xml:space="preserve">248 </w:t>
      </w:r>
      <w:r>
        <w:rPr>
          <w:rFonts w:hint="eastAsia" w:cs="宋体" w:asciiTheme="minorEastAsia" w:hAnsiTheme="minorEastAsia"/>
          <w:kern w:val="0"/>
          <w:szCs w:val="21"/>
        </w:rPr>
        <w:t>号）。</w:t>
      </w:r>
    </w:p>
    <w:p w14:paraId="72504C52">
      <w:pPr>
        <w:autoSpaceDE w:val="0"/>
        <w:autoSpaceDN w:val="0"/>
        <w:spacing w:line="360" w:lineRule="auto"/>
        <w:ind w:left="1274" w:leftChars="1" w:hanging="1272" w:hangingChars="606"/>
        <w:contextualSpacing/>
        <w:rPr>
          <w:rFonts w:cs="宋体" w:asciiTheme="minorEastAsia" w:hAnsiTheme="minorEastAsia"/>
          <w:kern w:val="0"/>
          <w:szCs w:val="21"/>
        </w:rPr>
      </w:pPr>
      <w:r>
        <w:rPr>
          <w:rFonts w:hint="eastAsia" w:cs="宋体" w:asciiTheme="minorEastAsia" w:hAnsiTheme="minorEastAsia"/>
          <w:kern w:val="0"/>
          <w:szCs w:val="21"/>
        </w:rPr>
        <w:t xml:space="preserve">2.7.1    </w:t>
      </w:r>
      <w:r>
        <w:rPr>
          <w:rFonts w:cs="宋体" w:asciiTheme="minorEastAsia" w:hAnsiTheme="minorEastAsia"/>
          <w:kern w:val="0"/>
          <w:szCs w:val="21"/>
        </w:rPr>
        <w:t>招标文件列明不允许或未列明允许进口产品参加投标的，均视为拒绝进口产品参加投标。</w:t>
      </w:r>
    </w:p>
    <w:p w14:paraId="2FCE0A6B">
      <w:pPr>
        <w:autoSpaceDE w:val="0"/>
        <w:autoSpaceDN w:val="0"/>
        <w:spacing w:line="360" w:lineRule="auto"/>
        <w:ind w:left="991" w:leftChars="1" w:hanging="989" w:hangingChars="471"/>
        <w:contextualSpacing/>
        <w:rPr>
          <w:rFonts w:cs="宋体" w:asciiTheme="minorEastAsia" w:hAnsiTheme="minorEastAsia"/>
          <w:kern w:val="0"/>
          <w:szCs w:val="21"/>
        </w:rPr>
      </w:pPr>
      <w:r>
        <w:rPr>
          <w:rFonts w:hint="eastAsia" w:cs="宋体" w:asciiTheme="minorEastAsia" w:hAnsiTheme="minorEastAsia"/>
          <w:kern w:val="0"/>
          <w:szCs w:val="21"/>
        </w:rPr>
        <w:t xml:space="preserve">2.7.2    </w:t>
      </w:r>
      <w:r>
        <w:rPr>
          <w:rFonts w:cs="宋体" w:asciiTheme="minorEastAsia" w:hAnsiTheme="minorEastAsia"/>
          <w:kern w:val="0"/>
          <w:szCs w:val="21"/>
        </w:rPr>
        <w:t>如</w:t>
      </w:r>
      <w:r>
        <w:rPr>
          <w:rFonts w:hint="eastAsia" w:cs="宋体" w:asciiTheme="minorEastAsia" w:hAnsiTheme="minorEastAsia"/>
          <w:kern w:val="0"/>
          <w:szCs w:val="21"/>
        </w:rPr>
        <w:t>招标</w:t>
      </w:r>
      <w:r>
        <w:rPr>
          <w:rFonts w:cs="宋体" w:asciiTheme="minorEastAsia" w:hAnsiTheme="minorEastAsia"/>
          <w:kern w:val="0"/>
          <w:szCs w:val="21"/>
        </w:rPr>
        <w:t>文件中已说明，经财政部门审核同意，允许部分或全部产品采购进口产品，投标人既可提供本国产品，也可以提供进口产品。</w:t>
      </w:r>
    </w:p>
    <w:p w14:paraId="34C632FA">
      <w:pPr>
        <w:pStyle w:val="44"/>
        <w:numPr>
          <w:ilvl w:val="1"/>
          <w:numId w:val="8"/>
        </w:numPr>
        <w:autoSpaceDE w:val="0"/>
        <w:autoSpaceDN w:val="0"/>
        <w:spacing w:line="360" w:lineRule="auto"/>
        <w:ind w:left="991" w:leftChars="1" w:hanging="989" w:hangingChars="471"/>
        <w:contextualSpacing/>
        <w:rPr>
          <w:rFonts w:cs="宋体" w:asciiTheme="minorEastAsia" w:hAnsiTheme="minorEastAsia"/>
          <w:kern w:val="0"/>
          <w:szCs w:val="21"/>
        </w:rPr>
      </w:pPr>
      <w:r>
        <w:rPr>
          <w:rFonts w:hint="eastAsia" w:cs="宋体" w:asciiTheme="minorEastAsia" w:hAnsiTheme="minorEastAsia"/>
          <w:kern w:val="0"/>
          <w:szCs w:val="21"/>
        </w:rPr>
        <w:t>招标文件中凡标有“★”的条款均系实质性要求条款。</w:t>
      </w:r>
    </w:p>
    <w:p w14:paraId="0F0D4518">
      <w:pPr>
        <w:pStyle w:val="44"/>
        <w:autoSpaceDE w:val="0"/>
        <w:autoSpaceDN w:val="0"/>
        <w:spacing w:line="360" w:lineRule="auto"/>
        <w:ind w:left="964" w:firstLine="0" w:firstLineChars="0"/>
        <w:contextualSpacing/>
        <w:rPr>
          <w:rFonts w:cs="宋体" w:asciiTheme="minorEastAsia" w:hAnsiTheme="minorEastAsia"/>
          <w:kern w:val="0"/>
          <w:szCs w:val="21"/>
        </w:rPr>
      </w:pPr>
    </w:p>
    <w:p w14:paraId="6F16A3DA">
      <w:pPr>
        <w:pStyle w:val="44"/>
        <w:numPr>
          <w:ilvl w:val="0"/>
          <w:numId w:val="8"/>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合格的投标人</w:t>
      </w:r>
    </w:p>
    <w:p w14:paraId="1E08FA9A">
      <w:pPr>
        <w:pStyle w:val="44"/>
        <w:numPr>
          <w:ilvl w:val="0"/>
          <w:numId w:val="9"/>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在中华人民共和国境内注册，具有本项目生产、制造、供应或实施能力，符合、承认并承诺履行本招标文件各项规定的法人、其他组织或者自然人。</w:t>
      </w:r>
    </w:p>
    <w:p w14:paraId="740BD663">
      <w:pPr>
        <w:pStyle w:val="44"/>
        <w:numPr>
          <w:ilvl w:val="1"/>
          <w:numId w:val="8"/>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符合本项目“投标邀请”和“投标人须知前附表”中规定的合格投标人所必须具备的条件。</w:t>
      </w:r>
    </w:p>
    <w:p w14:paraId="03E37D46">
      <w:pPr>
        <w:pStyle w:val="44"/>
        <w:numPr>
          <w:ilvl w:val="1"/>
          <w:numId w:val="8"/>
        </w:numPr>
        <w:autoSpaceDE w:val="0"/>
        <w:autoSpaceDN w:val="0"/>
        <w:spacing w:line="360" w:lineRule="auto"/>
        <w:ind w:hanging="964" w:firstLineChars="0"/>
        <w:contextualSpacing/>
        <w:rPr>
          <w:rFonts w:cs="宋体" w:asciiTheme="minorEastAsia" w:hAnsiTheme="minorEastAsia"/>
          <w:kern w:val="0"/>
          <w:szCs w:val="21"/>
        </w:rPr>
      </w:pPr>
      <w:r>
        <w:rPr>
          <w:rFonts w:hint="eastAsia" w:ascii="宋体" w:hAnsi="宋体"/>
          <w:szCs w:val="21"/>
        </w:rPr>
        <w:t>按照财政部《</w:t>
      </w:r>
      <w:r>
        <w:rPr>
          <w:rFonts w:hint="eastAsia" w:ascii="宋体" w:hAnsi="宋体" w:cs="微软雅黑"/>
          <w:bCs/>
          <w:szCs w:val="21"/>
        </w:rPr>
        <w:t>关于在政府采购活动中查询及使用信用记录有关问题的通知</w:t>
      </w:r>
      <w:r>
        <w:rPr>
          <w:rFonts w:hint="eastAsia" w:ascii="宋体" w:hAnsi="宋体"/>
          <w:szCs w:val="21"/>
        </w:rPr>
        <w:t>》（财库</w:t>
      </w:r>
      <w:r>
        <w:rPr>
          <w:rFonts w:hint="eastAsia" w:ascii="宋体" w:hAnsi="宋体" w:cs="微软雅黑"/>
          <w:bCs/>
          <w:szCs w:val="21"/>
        </w:rPr>
        <w:t>〔2016〕</w:t>
      </w:r>
      <w:r>
        <w:rPr>
          <w:rFonts w:hint="eastAsia" w:ascii="宋体" w:hAnsi="宋体"/>
          <w:szCs w:val="21"/>
        </w:rPr>
        <w:t>125号）要求，</w:t>
      </w:r>
      <w:r>
        <w:rPr>
          <w:rFonts w:hint="eastAsia" w:cs="宋体" w:asciiTheme="minorEastAsia" w:hAnsiTheme="minorEastAsia"/>
          <w:kern w:val="0"/>
          <w:szCs w:val="21"/>
        </w:rPr>
        <w:t>政府采购活动中查询及使用投标人信用记录的具体要求为：投标人未被列入失信被执行人、税收违法黑名单、</w:t>
      </w:r>
      <w:r>
        <w:rPr>
          <w:rFonts w:cs="仿宋_GB2312" w:asciiTheme="minorEastAsia" w:hAnsiTheme="minorEastAsia"/>
          <w:szCs w:val="21"/>
          <w:shd w:val="clear" w:color="auto" w:fill="FFFFFF"/>
        </w:rPr>
        <w:t>政府采购严重违法失信行为记录名单</w:t>
      </w:r>
      <w:r>
        <w:rPr>
          <w:rFonts w:hint="eastAsia" w:cs="仿宋_GB2312" w:asciiTheme="minorEastAsia" w:hAnsiTheme="minorEastAsia"/>
          <w:szCs w:val="21"/>
          <w:shd w:val="clear" w:color="auto" w:fill="FFFFFF"/>
        </w:rPr>
        <w:t>、</w:t>
      </w:r>
      <w:r>
        <w:rPr>
          <w:rFonts w:hint="eastAsia" w:cs="宋体" w:asciiTheme="minorEastAsia" w:hAnsiTheme="minorEastAsia"/>
          <w:kern w:val="0"/>
          <w:szCs w:val="21"/>
        </w:rPr>
        <w:t>严重违法失信社会组织名单（联合体形式投标的，联合体成员存在不良信用记录，视同联合体存在不良信用记录）。</w:t>
      </w:r>
    </w:p>
    <w:p w14:paraId="78EEE819">
      <w:pPr>
        <w:pStyle w:val="44"/>
        <w:numPr>
          <w:ilvl w:val="0"/>
          <w:numId w:val="10"/>
        </w:numPr>
        <w:autoSpaceDE w:val="0"/>
        <w:autoSpaceDN w:val="0"/>
        <w:spacing w:line="360" w:lineRule="auto"/>
        <w:ind w:left="1418" w:hanging="1416" w:firstLineChars="0"/>
        <w:contextualSpacing/>
        <w:rPr>
          <w:rFonts w:cs="宋体" w:asciiTheme="minorEastAsia" w:hAnsiTheme="minorEastAsia"/>
          <w:kern w:val="0"/>
          <w:szCs w:val="21"/>
        </w:rPr>
      </w:pPr>
      <w:r>
        <w:rPr>
          <w:rFonts w:hint="eastAsia" w:cs="宋体" w:asciiTheme="minorEastAsia" w:hAnsiTheme="minorEastAsia"/>
          <w:kern w:val="0"/>
          <w:szCs w:val="21"/>
        </w:rPr>
        <w:t>查询渠道：“信用中国”网站（</w:t>
      </w:r>
      <w:r>
        <w:rPr>
          <w:rFonts w:cs="宋体" w:asciiTheme="minorEastAsia" w:hAnsiTheme="minorEastAsia"/>
          <w:kern w:val="0"/>
          <w:szCs w:val="21"/>
        </w:rPr>
        <w:t>www.creditchina.gov.cn</w:t>
      </w:r>
      <w:r>
        <w:rPr>
          <w:rFonts w:hint="eastAsia" w:cs="宋体" w:asciiTheme="minorEastAsia" w:hAnsiTheme="minorEastAsia"/>
          <w:kern w:val="0"/>
          <w:szCs w:val="21"/>
        </w:rPr>
        <w:t>）、“中国政府采购网”（</w:t>
      </w:r>
      <w:r>
        <w:rPr>
          <w:rFonts w:cs="宋体" w:asciiTheme="minorEastAsia" w:hAnsiTheme="minorEastAsia"/>
          <w:kern w:val="0"/>
          <w:szCs w:val="21"/>
        </w:rPr>
        <w:t>www.ccgp.gov.cn</w:t>
      </w:r>
      <w:r>
        <w:rPr>
          <w:rFonts w:hint="eastAsia" w:cs="宋体" w:asciiTheme="minorEastAsia" w:hAnsiTheme="minorEastAsia"/>
          <w:kern w:val="0"/>
          <w:szCs w:val="21"/>
        </w:rPr>
        <w:t>）、“中国社会组织政务服务平台”网站（</w:t>
      </w:r>
      <w:r>
        <w:fldChar w:fldCharType="begin"/>
      </w:r>
      <w:r>
        <w:instrText xml:space="preserve"> HYPERLINK "http://www.chinanpo.gov.cn" </w:instrText>
      </w:r>
      <w:r>
        <w:fldChar w:fldCharType="separate"/>
      </w:r>
      <w:r>
        <w:rPr>
          <w:rStyle w:val="31"/>
          <w:rFonts w:cs="宋体" w:asciiTheme="minorEastAsia" w:hAnsiTheme="minorEastAsia"/>
          <w:color w:val="auto"/>
          <w:kern w:val="0"/>
          <w:szCs w:val="21"/>
        </w:rPr>
        <w:t>https://chinanpo.mca.gov.cn</w:t>
      </w:r>
      <w:r>
        <w:rPr>
          <w:rStyle w:val="31"/>
          <w:rFonts w:cs="宋体" w:asciiTheme="minorEastAsia" w:hAnsiTheme="minorEastAsia"/>
          <w:color w:val="auto"/>
          <w:kern w:val="0"/>
          <w:szCs w:val="21"/>
        </w:rPr>
        <w:fldChar w:fldCharType="end"/>
      </w:r>
      <w:r>
        <w:rPr>
          <w:rFonts w:hint="eastAsia" w:cs="宋体" w:asciiTheme="minorEastAsia" w:hAnsiTheme="minorEastAsia"/>
          <w:kern w:val="0"/>
          <w:szCs w:val="21"/>
        </w:rPr>
        <w:t>）；</w:t>
      </w:r>
    </w:p>
    <w:p w14:paraId="75655366">
      <w:pPr>
        <w:pStyle w:val="44"/>
        <w:numPr>
          <w:ilvl w:val="0"/>
          <w:numId w:val="10"/>
        </w:numPr>
        <w:autoSpaceDE w:val="0"/>
        <w:autoSpaceDN w:val="0"/>
        <w:spacing w:line="360" w:lineRule="auto"/>
        <w:ind w:left="1418" w:hanging="1416" w:firstLineChars="0"/>
        <w:contextualSpacing/>
        <w:rPr>
          <w:rFonts w:cs="宋体" w:asciiTheme="minorEastAsia" w:hAnsiTheme="minorEastAsia"/>
          <w:kern w:val="0"/>
          <w:szCs w:val="21"/>
        </w:rPr>
      </w:pPr>
      <w:r>
        <w:rPr>
          <w:rFonts w:hint="eastAsia" w:cs="宋体" w:asciiTheme="minorEastAsia" w:hAnsiTheme="minorEastAsia"/>
          <w:kern w:val="0"/>
          <w:szCs w:val="21"/>
        </w:rPr>
        <w:t>截止时间：同投标截止时间；</w:t>
      </w:r>
    </w:p>
    <w:p w14:paraId="781866EA">
      <w:pPr>
        <w:pStyle w:val="44"/>
        <w:numPr>
          <w:ilvl w:val="0"/>
          <w:numId w:val="10"/>
        </w:numPr>
        <w:autoSpaceDE w:val="0"/>
        <w:autoSpaceDN w:val="0"/>
        <w:spacing w:line="360" w:lineRule="auto"/>
        <w:ind w:left="1418" w:hanging="1416" w:firstLineChars="0"/>
        <w:contextualSpacing/>
        <w:rPr>
          <w:rFonts w:cs="宋体" w:asciiTheme="minorEastAsia" w:hAnsiTheme="minorEastAsia"/>
          <w:kern w:val="0"/>
          <w:szCs w:val="21"/>
        </w:rPr>
      </w:pPr>
      <w:r>
        <w:rPr>
          <w:rFonts w:hint="eastAsia" w:cs="宋体" w:asciiTheme="minorEastAsia" w:hAnsiTheme="minorEastAsia"/>
          <w:kern w:val="0"/>
          <w:szCs w:val="21"/>
        </w:rPr>
        <w:t>信用信息查询记录和证据留存具体方式：经采购人确认的查询结果网页截图作为查询记录和证据，与其他采购文件一并保存；</w:t>
      </w:r>
    </w:p>
    <w:p w14:paraId="4D94B6D5">
      <w:pPr>
        <w:pStyle w:val="44"/>
        <w:numPr>
          <w:ilvl w:val="0"/>
          <w:numId w:val="10"/>
        </w:numPr>
        <w:autoSpaceDE w:val="0"/>
        <w:autoSpaceDN w:val="0"/>
        <w:spacing w:line="360" w:lineRule="auto"/>
        <w:ind w:left="1418" w:hanging="1416" w:firstLineChars="0"/>
        <w:contextualSpacing/>
        <w:rPr>
          <w:rFonts w:cs="宋体" w:asciiTheme="minorEastAsia" w:hAnsiTheme="minorEastAsia"/>
          <w:kern w:val="0"/>
          <w:szCs w:val="21"/>
        </w:rPr>
      </w:pPr>
      <w:r>
        <w:rPr>
          <w:rFonts w:hint="eastAsia" w:cs="宋体" w:asciiTheme="minorEastAsia" w:hAnsiTheme="minorEastAsia"/>
          <w:kern w:val="0"/>
          <w:szCs w:val="21"/>
        </w:rPr>
        <w:t>信用信息的使用原则：经采购人认定的被列入失信被执行人、</w:t>
      </w:r>
      <w:r>
        <w:rPr>
          <w:rFonts w:hint="eastAsia" w:cs="仿宋_GB2312" w:asciiTheme="minorEastAsia" w:hAnsiTheme="minorEastAsia"/>
          <w:b/>
          <w:szCs w:val="21"/>
          <w:highlight w:val="none"/>
          <w:shd w:val="clear" w:color="auto" w:fill="FFFFFF"/>
          <w:lang w:val="en-US" w:eastAsia="zh-CN"/>
        </w:rPr>
        <w:t>重大税收违法失信主体</w:t>
      </w:r>
      <w:r>
        <w:rPr>
          <w:rFonts w:hint="eastAsia" w:cs="宋体" w:asciiTheme="minorEastAsia" w:hAnsiTheme="minorEastAsia"/>
          <w:kern w:val="0"/>
          <w:szCs w:val="21"/>
        </w:rPr>
        <w:t>、</w:t>
      </w:r>
      <w:r>
        <w:rPr>
          <w:rFonts w:cs="仿宋_GB2312" w:asciiTheme="minorEastAsia" w:hAnsiTheme="minorEastAsia"/>
          <w:szCs w:val="21"/>
          <w:shd w:val="clear" w:color="auto" w:fill="FFFFFF"/>
        </w:rPr>
        <w:t>政府采购严重违法失信行为记录名单</w:t>
      </w:r>
      <w:r>
        <w:rPr>
          <w:rFonts w:hint="eastAsia" w:cs="仿宋_GB2312" w:asciiTheme="minorEastAsia" w:hAnsiTheme="minorEastAsia"/>
          <w:szCs w:val="21"/>
          <w:shd w:val="clear" w:color="auto" w:fill="FFFFFF"/>
        </w:rPr>
        <w:t>的投标人、</w:t>
      </w:r>
      <w:r>
        <w:rPr>
          <w:rFonts w:hint="eastAsia" w:cs="宋体" w:asciiTheme="minorEastAsia" w:hAnsiTheme="minorEastAsia"/>
          <w:kern w:val="0"/>
          <w:szCs w:val="21"/>
        </w:rPr>
        <w:t>严重违法失信社会组织名单的社会组织，将拒绝其参与本次政府采购活动；</w:t>
      </w:r>
    </w:p>
    <w:p w14:paraId="2F1612A0">
      <w:pPr>
        <w:pStyle w:val="44"/>
        <w:numPr>
          <w:ilvl w:val="0"/>
          <w:numId w:val="10"/>
        </w:numPr>
        <w:autoSpaceDE w:val="0"/>
        <w:autoSpaceDN w:val="0"/>
        <w:spacing w:line="360" w:lineRule="auto"/>
        <w:ind w:left="1418" w:hanging="1416" w:firstLineChars="0"/>
        <w:contextualSpacing/>
        <w:rPr>
          <w:rFonts w:cs="宋体" w:asciiTheme="minorEastAsia" w:hAnsiTheme="minorEastAsia"/>
          <w:kern w:val="0"/>
          <w:szCs w:val="21"/>
        </w:rPr>
      </w:pPr>
      <w:r>
        <w:rPr>
          <w:rFonts w:hint="eastAsia" w:cs="宋体" w:asciiTheme="minorEastAsia" w:hAnsiTheme="minorEastAsia"/>
          <w:kern w:val="0"/>
          <w:szCs w:val="21"/>
        </w:rPr>
        <w:t>投标人无须提供</w:t>
      </w:r>
      <w:r>
        <w:rPr>
          <w:rFonts w:hint="eastAsia" w:ascii="宋体" w:hAnsi="宋体" w:cs="微软雅黑"/>
          <w:bCs/>
          <w:szCs w:val="21"/>
        </w:rPr>
        <w:t>信用记录查询结果网页截屏。</w:t>
      </w:r>
      <w:r>
        <w:rPr>
          <w:rFonts w:hint="eastAsia" w:cs="宋体" w:asciiTheme="minorEastAsia" w:hAnsiTheme="minorEastAsia"/>
          <w:kern w:val="0"/>
          <w:szCs w:val="21"/>
        </w:rPr>
        <w:t>投标人不良信用记录以采购人查询结果为准，采购人查询之后，网站信息发生的任何变更不再作为评审依据，投标人自行提供的与网站信息不一致的其他证明材料亦不作为评审依据。</w:t>
      </w:r>
    </w:p>
    <w:p w14:paraId="388E2886">
      <w:pPr>
        <w:pStyle w:val="44"/>
        <w:numPr>
          <w:ilvl w:val="1"/>
          <w:numId w:val="8"/>
        </w:numPr>
        <w:autoSpaceDE w:val="0"/>
        <w:autoSpaceDN w:val="0"/>
        <w:spacing w:line="360" w:lineRule="auto"/>
        <w:ind w:hanging="964" w:firstLineChars="0"/>
        <w:contextualSpacing/>
        <w:rPr>
          <w:rFonts w:ascii="宋体" w:hAnsi="宋体"/>
          <w:szCs w:val="21"/>
        </w:rPr>
      </w:pPr>
      <w:r>
        <w:rPr>
          <w:rFonts w:hint="eastAsia" w:ascii="宋体" w:hAnsi="宋体"/>
          <w:szCs w:val="21"/>
        </w:rPr>
        <w:t>单位负责人为同一人或者存在直接控股、管理关系的不同供应商，不得同时参加本项目投标。违反规定的，相关投标均无效。</w:t>
      </w:r>
    </w:p>
    <w:p w14:paraId="04C4B3BA">
      <w:pPr>
        <w:pStyle w:val="44"/>
        <w:numPr>
          <w:ilvl w:val="1"/>
          <w:numId w:val="8"/>
        </w:numPr>
        <w:autoSpaceDE w:val="0"/>
        <w:autoSpaceDN w:val="0"/>
        <w:spacing w:line="360" w:lineRule="auto"/>
        <w:ind w:hanging="964" w:firstLineChars="0"/>
        <w:contextualSpacing/>
        <w:rPr>
          <w:rFonts w:ascii="宋体" w:hAnsi="宋体"/>
          <w:szCs w:val="21"/>
        </w:rPr>
      </w:pPr>
      <w:r>
        <w:rPr>
          <w:rFonts w:hint="eastAsia" w:cs="宋体" w:asciiTheme="minorEastAsia" w:hAnsiTheme="minorEastAsia"/>
          <w:kern w:val="0"/>
          <w:szCs w:val="21"/>
        </w:rPr>
        <w:t>为采购项目提供整体设计、规范编制或者项目管理、监理、检测等服务的供应商，不得再参加该采购项目的其他采购活动。</w:t>
      </w:r>
    </w:p>
    <w:p w14:paraId="2F5FE957">
      <w:pPr>
        <w:pStyle w:val="44"/>
        <w:numPr>
          <w:ilvl w:val="1"/>
          <w:numId w:val="8"/>
        </w:numPr>
        <w:autoSpaceDE w:val="0"/>
        <w:autoSpaceDN w:val="0"/>
        <w:spacing w:line="360" w:lineRule="auto"/>
        <w:ind w:hanging="964" w:firstLineChars="0"/>
        <w:contextualSpacing/>
        <w:rPr>
          <w:rFonts w:ascii="宋体" w:hAnsi="宋体"/>
          <w:szCs w:val="21"/>
        </w:rPr>
      </w:pPr>
      <w:r>
        <w:rPr>
          <w:rFonts w:hint="eastAsia" w:cs="宋体" w:asciiTheme="minorEastAsia" w:hAnsiTheme="minorEastAsia"/>
          <w:kern w:val="0"/>
          <w:szCs w:val="21"/>
        </w:rPr>
        <w:t>“投标邀请”和“投标人须知前附表”规定接受联合体投标的，除应符合本章第</w:t>
      </w:r>
      <w:r>
        <w:rPr>
          <w:rFonts w:cs="宋体" w:asciiTheme="minorEastAsia" w:hAnsiTheme="minorEastAsia"/>
          <w:kern w:val="0"/>
          <w:szCs w:val="21"/>
        </w:rPr>
        <w:t>3.1</w:t>
      </w:r>
      <w:r>
        <w:rPr>
          <w:rFonts w:hint="eastAsia" w:cs="宋体" w:asciiTheme="minorEastAsia" w:hAnsiTheme="minorEastAsia"/>
          <w:kern w:val="0"/>
          <w:szCs w:val="21"/>
        </w:rPr>
        <w:t>项和3.2项要求外，还应遵守以下规定：</w:t>
      </w:r>
    </w:p>
    <w:p w14:paraId="18DD4731">
      <w:pPr>
        <w:pStyle w:val="44"/>
        <w:numPr>
          <w:ilvl w:val="0"/>
          <w:numId w:val="11"/>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在投标文件中向采购人提交联合体协议书，明确联合体各方承担的工作和义务；</w:t>
      </w:r>
    </w:p>
    <w:p w14:paraId="38B21F29">
      <w:pPr>
        <w:pStyle w:val="44"/>
        <w:numPr>
          <w:ilvl w:val="0"/>
          <w:numId w:val="11"/>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联合体中有同类资质的供应商按联合体分工承担相同工作的，应当按照资质等级较低的供应商确定资质等级；</w:t>
      </w:r>
    </w:p>
    <w:p w14:paraId="46C1D59A">
      <w:pPr>
        <w:pStyle w:val="44"/>
        <w:numPr>
          <w:ilvl w:val="0"/>
          <w:numId w:val="11"/>
        </w:numPr>
        <w:autoSpaceDE w:val="0"/>
        <w:autoSpaceDN w:val="0"/>
        <w:spacing w:line="360" w:lineRule="auto"/>
        <w:ind w:left="1418" w:hanging="1416" w:firstLineChars="0"/>
        <w:contextualSpacing/>
        <w:rPr>
          <w:rFonts w:cs="宋体" w:asciiTheme="minorEastAsia" w:hAnsiTheme="minorEastAsia"/>
          <w:kern w:val="0"/>
          <w:szCs w:val="21"/>
        </w:rPr>
      </w:pPr>
      <w:r>
        <w:rPr>
          <w:rFonts w:hint="eastAsia" w:cs="宋体" w:asciiTheme="minorEastAsia" w:hAnsiTheme="minorEastAsia"/>
          <w:kern w:val="0"/>
          <w:szCs w:val="21"/>
        </w:rPr>
        <w:t>招标人根据采购项目的特殊要求规定投标人特定条件的，联合体各方中至少应当有一方符合采购规定的特定条件。</w:t>
      </w:r>
    </w:p>
    <w:p w14:paraId="3E4E1F9E">
      <w:pPr>
        <w:pStyle w:val="44"/>
        <w:numPr>
          <w:ilvl w:val="0"/>
          <w:numId w:val="11"/>
        </w:numPr>
        <w:autoSpaceDE w:val="0"/>
        <w:autoSpaceDN w:val="0"/>
        <w:spacing w:line="360" w:lineRule="auto"/>
        <w:ind w:left="1418" w:hanging="1416" w:firstLineChars="0"/>
        <w:contextualSpacing/>
        <w:rPr>
          <w:rFonts w:cs="宋体" w:asciiTheme="minorEastAsia" w:hAnsiTheme="minorEastAsia"/>
          <w:kern w:val="0"/>
          <w:szCs w:val="21"/>
        </w:rPr>
      </w:pPr>
      <w:r>
        <w:rPr>
          <w:rFonts w:hint="eastAsia" w:cs="宋体" w:asciiTheme="minorEastAsia" w:hAnsiTheme="minorEastAsia"/>
          <w:kern w:val="0"/>
          <w:szCs w:val="21"/>
        </w:rPr>
        <w:t>联合体各方不得再单独参加或者与其他供应商另外组成联合体参加同一合同项下的政府采购活动。</w:t>
      </w:r>
    </w:p>
    <w:p w14:paraId="0B2803E0">
      <w:pPr>
        <w:pStyle w:val="44"/>
        <w:numPr>
          <w:ilvl w:val="0"/>
          <w:numId w:val="11"/>
        </w:numPr>
        <w:autoSpaceDE w:val="0"/>
        <w:autoSpaceDN w:val="0"/>
        <w:spacing w:line="360" w:lineRule="auto"/>
        <w:ind w:left="1418" w:hanging="1416" w:firstLineChars="0"/>
        <w:contextualSpacing/>
        <w:rPr>
          <w:rFonts w:cs="宋体" w:asciiTheme="minorEastAsia" w:hAnsiTheme="minorEastAsia"/>
          <w:kern w:val="0"/>
          <w:szCs w:val="21"/>
        </w:rPr>
      </w:pPr>
      <w:r>
        <w:rPr>
          <w:rFonts w:cs="宋体" w:asciiTheme="minorEastAsia" w:hAnsiTheme="minorEastAsia"/>
          <w:kern w:val="0"/>
          <w:szCs w:val="21"/>
        </w:rPr>
        <w:t>联合体各方应当共同与采购人签订采购合同，就采购合同约定的事项对采购人</w:t>
      </w:r>
      <w:r>
        <w:fldChar w:fldCharType="begin"/>
      </w:r>
      <w:r>
        <w:instrText xml:space="preserve"> HYPERLINK "https://baike.baidu.com/item/%E6%89%BF%E6%8B%85%E8%BF%9E%E5%B8%A6%E8%B4%A3%E4%BB%BB" \t "_blank" </w:instrText>
      </w:r>
      <w:r>
        <w:fldChar w:fldCharType="separate"/>
      </w:r>
      <w:r>
        <w:rPr>
          <w:rFonts w:cs="宋体" w:asciiTheme="minorEastAsia" w:hAnsiTheme="minorEastAsia"/>
          <w:kern w:val="0"/>
          <w:szCs w:val="21"/>
        </w:rPr>
        <w:t>承担连带责任</w:t>
      </w:r>
      <w:r>
        <w:rPr>
          <w:rFonts w:cs="宋体" w:asciiTheme="minorEastAsia" w:hAnsiTheme="minorEastAsia"/>
          <w:kern w:val="0"/>
          <w:szCs w:val="21"/>
        </w:rPr>
        <w:fldChar w:fldCharType="end"/>
      </w:r>
      <w:r>
        <w:rPr>
          <w:rFonts w:cs="宋体" w:asciiTheme="minorEastAsia" w:hAnsiTheme="minorEastAsia"/>
          <w:kern w:val="0"/>
          <w:szCs w:val="21"/>
        </w:rPr>
        <w:t>。</w:t>
      </w:r>
    </w:p>
    <w:p w14:paraId="4AF8C13C">
      <w:pPr>
        <w:pStyle w:val="44"/>
        <w:numPr>
          <w:ilvl w:val="0"/>
          <w:numId w:val="12"/>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法律、行政法规规定的其他条件。</w:t>
      </w:r>
    </w:p>
    <w:p w14:paraId="6B7D564D">
      <w:pPr>
        <w:pStyle w:val="44"/>
        <w:autoSpaceDE w:val="0"/>
        <w:autoSpaceDN w:val="0"/>
        <w:spacing w:line="360" w:lineRule="auto"/>
        <w:ind w:left="964" w:firstLine="0" w:firstLineChars="0"/>
        <w:contextualSpacing/>
        <w:rPr>
          <w:rFonts w:cs="宋体" w:asciiTheme="minorEastAsia" w:hAnsiTheme="minorEastAsia"/>
          <w:kern w:val="0"/>
          <w:szCs w:val="21"/>
        </w:rPr>
      </w:pPr>
    </w:p>
    <w:p w14:paraId="5FCDBADB">
      <w:pPr>
        <w:pStyle w:val="44"/>
        <w:numPr>
          <w:ilvl w:val="0"/>
          <w:numId w:val="8"/>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合格的货物和服务</w:t>
      </w:r>
    </w:p>
    <w:p w14:paraId="7B7D4CF1">
      <w:pPr>
        <w:pStyle w:val="44"/>
        <w:numPr>
          <w:ilvl w:val="0"/>
          <w:numId w:val="9"/>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提供的货物应当符合招标文件的要求，并且其质量完全符合国家标准、行业标准或地方标准，均有标准的以高（严格）者为准。没有国家标准、行业标准和企业标准的，按照通常标准或者符合采购目的的特定标准确定。</w:t>
      </w:r>
    </w:p>
    <w:p w14:paraId="40792AFD">
      <w:pPr>
        <w:pStyle w:val="44"/>
        <w:numPr>
          <w:ilvl w:val="1"/>
          <w:numId w:val="8"/>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投标人所提供的服务应当没有侵犯任何第三方的知识产权、技术秘密等合法权利。</w:t>
      </w:r>
    </w:p>
    <w:p w14:paraId="32A23E7E">
      <w:pPr>
        <w:pStyle w:val="44"/>
        <w:numPr>
          <w:ilvl w:val="1"/>
          <w:numId w:val="8"/>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bCs/>
          <w:szCs w:val="21"/>
          <w:lang w:val="en-US" w:eastAsia="zh-CN"/>
        </w:rPr>
        <w:t>根据</w:t>
      </w:r>
      <w:r>
        <w:rPr>
          <w:rFonts w:hint="eastAsia" w:cs="宋体" w:asciiTheme="minorEastAsia" w:hAnsiTheme="minorEastAsia"/>
          <w:bCs/>
          <w:szCs w:val="21"/>
          <w:lang w:val="zh-CN"/>
        </w:rPr>
        <w:t>《财政部 发展改革委 生态环境部 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属于政府强制采购产品的，须提供国家确定的认证机构出具的、处于有效期之内的节能产品认证证书，否则投标无效；属于政府优先采购产品的，须提供国家确定的认证机构出具的、处于有效期之内的节能产品、环境标志产品认证证书，否则不予认定。</w:t>
      </w:r>
    </w:p>
    <w:p w14:paraId="3BF8E2FF">
      <w:pPr>
        <w:pStyle w:val="44"/>
        <w:numPr>
          <w:ilvl w:val="1"/>
          <w:numId w:val="8"/>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根据国家互联网信息办公室、工业和信息化部、公安部和国家认证认可监督管理委员会 2023 年第 2 号《关于调整〈网络关键设备和网络安全专用产品目录〉的公告》及国家互联网信息办公室、工业和信息化部、公安部、财政部和国家认证认可监督管理委员会 2023 年第 1 号《关于调整网络安全专用产品安全管理有关事项的公告》等相关文件要求，项目中涉及网络关键设备或网络安全专用产品的，至少符合以下条件之一：一是已由具备资格的机构安全认证合格或安全检测符合要求；二是已获得《计算机信息系统安全专用产品销售许可证》，且在有效期内。</w:t>
      </w:r>
    </w:p>
    <w:p w14:paraId="69A57640">
      <w:pPr>
        <w:pStyle w:val="44"/>
        <w:numPr>
          <w:ilvl w:val="0"/>
          <w:numId w:val="8"/>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投标费用</w:t>
      </w:r>
    </w:p>
    <w:p w14:paraId="6B240868">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不论投标的结果如何，投标人均应自行承担所有与投标有关的全部费用，招标人在任何情况下均无义务和责任承担这些费用。</w:t>
      </w:r>
    </w:p>
    <w:p w14:paraId="6FF4D369">
      <w:pPr>
        <w:autoSpaceDE w:val="0"/>
        <w:autoSpaceDN w:val="0"/>
        <w:spacing w:line="360" w:lineRule="auto"/>
        <w:ind w:left="964"/>
        <w:contextualSpacing/>
        <w:rPr>
          <w:rFonts w:cs="宋体" w:asciiTheme="minorEastAsia" w:hAnsiTheme="minorEastAsia"/>
          <w:kern w:val="0"/>
          <w:szCs w:val="21"/>
        </w:rPr>
      </w:pPr>
    </w:p>
    <w:p w14:paraId="0CCB1905">
      <w:pPr>
        <w:pStyle w:val="44"/>
        <w:numPr>
          <w:ilvl w:val="0"/>
          <w:numId w:val="8"/>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信息发布</w:t>
      </w:r>
    </w:p>
    <w:p w14:paraId="49778EEC">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本采购项目需要公开的有关信息，包括招标公告、招标文件澄清或修改公告、中标公告以及延长投标截止时间等与招标活动有关的通知，招标人均将通过在《中国政府采购网</w:t>
      </w:r>
      <w:r>
        <w:rPr>
          <w:rFonts w:hint="eastAsia" w:cs="宋体" w:asciiTheme="minorEastAsia" w:hAnsiTheme="minorEastAsia"/>
          <w:kern w:val="0"/>
          <w:szCs w:val="21"/>
          <w:lang w:eastAsia="zh-CN"/>
        </w:rPr>
        <w:t>》《</w:t>
      </w:r>
      <w:r>
        <w:rPr>
          <w:rFonts w:hint="eastAsia" w:cs="宋体" w:asciiTheme="minorEastAsia" w:hAnsiTheme="minorEastAsia"/>
          <w:kern w:val="0"/>
          <w:szCs w:val="21"/>
        </w:rPr>
        <w:t>河南省政府采购网》《许昌市政府采购网》和《全国公共资源交易平台（河南省·许昌市）》公开发布。投标人在参与本采购项目招投标活动期间，请及时关注以上媒体上的相关信息，投标人因没有及时关注而未能如期获取相关信息，及因此所产生的一切后果和责任，由投标人自行承担，招标人在任何情况下均不对此承担任何责任。</w:t>
      </w:r>
    </w:p>
    <w:p w14:paraId="73582FAA">
      <w:pPr>
        <w:autoSpaceDE w:val="0"/>
        <w:autoSpaceDN w:val="0"/>
        <w:spacing w:line="360" w:lineRule="auto"/>
        <w:ind w:left="964"/>
        <w:contextualSpacing/>
        <w:rPr>
          <w:rFonts w:cs="宋体" w:asciiTheme="minorEastAsia" w:hAnsiTheme="minorEastAsia"/>
          <w:kern w:val="0"/>
          <w:szCs w:val="21"/>
        </w:rPr>
      </w:pPr>
    </w:p>
    <w:p w14:paraId="275D88F2">
      <w:pPr>
        <w:pStyle w:val="44"/>
        <w:numPr>
          <w:ilvl w:val="0"/>
          <w:numId w:val="8"/>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采购代理机构代理费用收取标准和方式</w:t>
      </w:r>
    </w:p>
    <w:p w14:paraId="189DC60B">
      <w:pPr>
        <w:pStyle w:val="44"/>
        <w:autoSpaceDE w:val="0"/>
        <w:autoSpaceDN w:val="0"/>
        <w:spacing w:line="360" w:lineRule="auto"/>
        <w:ind w:left="964" w:firstLine="0" w:firstLineChars="0"/>
        <w:contextualSpacing/>
        <w:rPr>
          <w:rFonts w:cs="宋体" w:asciiTheme="minorEastAsia" w:hAnsiTheme="minorEastAsia"/>
          <w:kern w:val="0"/>
          <w:szCs w:val="21"/>
        </w:rPr>
      </w:pPr>
      <w:r>
        <w:rPr>
          <w:rFonts w:hint="eastAsia" w:cs="宋体" w:asciiTheme="minorEastAsia" w:hAnsiTheme="minorEastAsia"/>
          <w:kern w:val="0"/>
          <w:szCs w:val="21"/>
        </w:rPr>
        <w:t>本项目不收取代理费用。详见投标人须知前附表。</w:t>
      </w:r>
    </w:p>
    <w:p w14:paraId="4D0CEECE">
      <w:pPr>
        <w:pStyle w:val="44"/>
        <w:autoSpaceDE w:val="0"/>
        <w:autoSpaceDN w:val="0"/>
        <w:spacing w:line="360" w:lineRule="auto"/>
        <w:ind w:left="964" w:firstLine="0" w:firstLineChars="0"/>
        <w:contextualSpacing/>
        <w:rPr>
          <w:rFonts w:cs="宋体" w:asciiTheme="minorEastAsia" w:hAnsiTheme="minorEastAsia"/>
          <w:kern w:val="0"/>
          <w:szCs w:val="21"/>
        </w:rPr>
      </w:pPr>
    </w:p>
    <w:p w14:paraId="639DBB16">
      <w:pPr>
        <w:pStyle w:val="44"/>
        <w:numPr>
          <w:ilvl w:val="0"/>
          <w:numId w:val="8"/>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其他</w:t>
      </w:r>
    </w:p>
    <w:p w14:paraId="09499729">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本“投标人须知”的条款如与“投标邀请”、“项目需求”、“投标人须知前附表”和“资格审查与评标”就同一内容的表述不一致的，以“投标邀请”、“ 项目需求”、 “投标人须知前附表”和“资格审查与评标”中规定的内容为准。</w:t>
      </w:r>
    </w:p>
    <w:p w14:paraId="35E3BBFB">
      <w:pPr>
        <w:autoSpaceDE w:val="0"/>
        <w:autoSpaceDN w:val="0"/>
        <w:spacing w:line="360" w:lineRule="auto"/>
        <w:contextualSpacing/>
        <w:rPr>
          <w:rFonts w:cs="宋体" w:asciiTheme="minorEastAsia" w:hAnsiTheme="minorEastAsia"/>
          <w:kern w:val="0"/>
          <w:szCs w:val="21"/>
        </w:rPr>
      </w:pPr>
    </w:p>
    <w:p w14:paraId="5B19BB3C">
      <w:pPr>
        <w:tabs>
          <w:tab w:val="left" w:pos="1260"/>
        </w:tabs>
        <w:autoSpaceDE w:val="0"/>
        <w:autoSpaceDN w:val="0"/>
        <w:spacing w:line="360" w:lineRule="auto"/>
        <w:contextualSpacing/>
        <w:jc w:val="center"/>
        <w:rPr>
          <w:rFonts w:cs="宋体" w:asciiTheme="minorEastAsia" w:hAnsiTheme="minorEastAsia"/>
          <w:b/>
          <w:kern w:val="0"/>
          <w:szCs w:val="21"/>
        </w:rPr>
      </w:pPr>
      <w:r>
        <w:rPr>
          <w:rFonts w:hint="eastAsia" w:cs="宋体" w:asciiTheme="minorEastAsia" w:hAnsiTheme="minorEastAsia"/>
          <w:b/>
          <w:kern w:val="0"/>
          <w:szCs w:val="21"/>
        </w:rPr>
        <w:t>二、招标文件说明</w:t>
      </w:r>
    </w:p>
    <w:p w14:paraId="152D1857">
      <w:pPr>
        <w:pStyle w:val="44"/>
        <w:numPr>
          <w:ilvl w:val="0"/>
          <w:numId w:val="8"/>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招标文件构成</w:t>
      </w:r>
    </w:p>
    <w:p w14:paraId="1676EAD5">
      <w:pPr>
        <w:pStyle w:val="44"/>
        <w:numPr>
          <w:ilvl w:val="0"/>
          <w:numId w:val="13"/>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招标文件由以下部分组成：</w:t>
      </w:r>
    </w:p>
    <w:p w14:paraId="7E152778">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（1）投标邀请（招标公告）</w:t>
      </w:r>
    </w:p>
    <w:p w14:paraId="26B04D8A">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（2）项目需求</w:t>
      </w:r>
    </w:p>
    <w:p w14:paraId="3E4C53DC">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（3）投标人须知前附表</w:t>
      </w:r>
    </w:p>
    <w:p w14:paraId="0C56A719">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（4）投标人须知</w:t>
      </w:r>
    </w:p>
    <w:p w14:paraId="5BDBFD2F">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（5）政府采购政策功能</w:t>
      </w:r>
    </w:p>
    <w:p w14:paraId="0261544D">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（6）资格审查与评标</w:t>
      </w:r>
    </w:p>
    <w:p w14:paraId="1FDE073A">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（7）拟签订的合同文本</w:t>
      </w:r>
    </w:p>
    <w:p w14:paraId="0ED9A0CE">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（8）投标文件有关格式</w:t>
      </w:r>
    </w:p>
    <w:p w14:paraId="0D01F42D">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（9）本项目招标文件的澄清、答复、修改、补充内容（如有的话）</w:t>
      </w:r>
    </w:p>
    <w:p w14:paraId="1B053682">
      <w:pPr>
        <w:pStyle w:val="44"/>
        <w:numPr>
          <w:ilvl w:val="1"/>
          <w:numId w:val="8"/>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应认真阅读、并充分理解招标文件的全部内容（包括所有的补充、修改内容、重要事项、格式、条款和技术规范、参数及要求等），按招标文件要求和规定编制投标文件，并保证所提供的全部资料的真实性，否则有可能导致投标被拒绝，其风险由投标人自行承担。</w:t>
      </w:r>
    </w:p>
    <w:p w14:paraId="470CEF0B">
      <w:pPr>
        <w:pStyle w:val="44"/>
        <w:numPr>
          <w:ilvl w:val="1"/>
          <w:numId w:val="8"/>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应认真了解本次招标的具体工作要求、工作范围以及职责，了解一切可能影响投标报价的资料。一经中标，不得以不完全了解项目要求、项目情况等为借口而提出额外补偿等要求，否则，由此引起的一切后果由中标人负责。</w:t>
      </w:r>
    </w:p>
    <w:p w14:paraId="3C50B795">
      <w:pPr>
        <w:pStyle w:val="44"/>
        <w:autoSpaceDE w:val="0"/>
        <w:autoSpaceDN w:val="0"/>
        <w:spacing w:line="360" w:lineRule="auto"/>
        <w:ind w:left="964" w:firstLine="0" w:firstLineChars="0"/>
        <w:contextualSpacing/>
        <w:rPr>
          <w:rFonts w:cs="宋体" w:asciiTheme="minorEastAsia" w:hAnsiTheme="minorEastAsia"/>
          <w:kern w:val="0"/>
          <w:szCs w:val="21"/>
        </w:rPr>
      </w:pPr>
    </w:p>
    <w:p w14:paraId="07346093">
      <w:pPr>
        <w:pStyle w:val="44"/>
        <w:numPr>
          <w:ilvl w:val="0"/>
          <w:numId w:val="8"/>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现场考察、开标前答疑会</w:t>
      </w:r>
    </w:p>
    <w:p w14:paraId="4B1AE322">
      <w:pPr>
        <w:pStyle w:val="44"/>
        <w:numPr>
          <w:ilvl w:val="0"/>
          <w:numId w:val="13"/>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招标人根据采购项目的具体情况，可以在招标文件公告期满后，组织已获取招标文件的潜在投标人现场考察或者召开开标前答疑会。</w:t>
      </w:r>
    </w:p>
    <w:p w14:paraId="129C9406">
      <w:pPr>
        <w:autoSpaceDE w:val="0"/>
        <w:autoSpaceDN w:val="0"/>
        <w:spacing w:line="360" w:lineRule="auto"/>
        <w:ind w:left="964" w:firstLine="29"/>
        <w:contextualSpacing/>
        <w:rPr>
          <w:rFonts w:cs="宋体" w:asciiTheme="minorEastAsia" w:hAnsiTheme="minorEastAsia"/>
          <w:kern w:val="0"/>
          <w:szCs w:val="21"/>
        </w:rPr>
      </w:pPr>
      <w:r>
        <w:rPr>
          <w:rFonts w:hint="eastAsia" w:cs="宋体" w:asciiTheme="minorEastAsia" w:hAnsiTheme="minorEastAsia"/>
          <w:kern w:val="0"/>
          <w:szCs w:val="21"/>
        </w:rPr>
        <w:t>招标人组织现场考察或者召开开标前答疑会的，所有投标人应按“投标人须知前附表”规定的时间、地点前往参加现场考察或者开标前答疑会。投标人如不参加，其风险由投标人自行承担，招标人不承担任何责任。</w:t>
      </w:r>
    </w:p>
    <w:p w14:paraId="4428D667">
      <w:pPr>
        <w:pStyle w:val="44"/>
        <w:numPr>
          <w:ilvl w:val="1"/>
          <w:numId w:val="8"/>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招标人组织现场考察或者召开答疑会的，应当在招标文件中载明，或者在招标文件公告期满后在财政部门指定的政府采购信息发布媒体和《全国公共资源交易平台（河南省·许昌市）》发布更正公告。</w:t>
      </w:r>
    </w:p>
    <w:p w14:paraId="31D1EA42">
      <w:pPr>
        <w:pStyle w:val="44"/>
        <w:numPr>
          <w:ilvl w:val="1"/>
          <w:numId w:val="8"/>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招标人在考察现场和开标前答疑会口头介绍的情况，除招标人事后形成书面记录、并以澄清或修改公告的形式发布、构成招标文件的组成部分以外，其他内容仅供投标人在编制投标文件时参考，招标人不对投标人据此作出的判断和决策负责。</w:t>
      </w:r>
    </w:p>
    <w:p w14:paraId="34D0B1B0">
      <w:pPr>
        <w:pStyle w:val="44"/>
        <w:numPr>
          <w:ilvl w:val="1"/>
          <w:numId w:val="8"/>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现场考察及参加开标前答疑会所发生的费用及一切责任由投标人自行承担。</w:t>
      </w:r>
    </w:p>
    <w:p w14:paraId="0BE62F5B">
      <w:pPr>
        <w:autoSpaceDE w:val="0"/>
        <w:autoSpaceDN w:val="0"/>
        <w:spacing w:line="360" w:lineRule="auto"/>
        <w:ind w:left="420"/>
        <w:contextualSpacing/>
        <w:rPr>
          <w:rFonts w:cs="宋体" w:asciiTheme="minorEastAsia" w:hAnsiTheme="minorEastAsia"/>
          <w:kern w:val="0"/>
          <w:szCs w:val="21"/>
        </w:rPr>
      </w:pPr>
    </w:p>
    <w:p w14:paraId="3E6327D1">
      <w:pPr>
        <w:pStyle w:val="44"/>
        <w:numPr>
          <w:ilvl w:val="0"/>
          <w:numId w:val="8"/>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招标文件的澄清或修改</w:t>
      </w:r>
    </w:p>
    <w:p w14:paraId="0F4352BF">
      <w:pPr>
        <w:pStyle w:val="44"/>
        <w:numPr>
          <w:ilvl w:val="0"/>
          <w:numId w:val="14"/>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在投标截止期前，无论出于何种原因，招标人可主动地或在解答潜在投标人提出的澄清问题时对招标文件进行修改。</w:t>
      </w:r>
    </w:p>
    <w:p w14:paraId="65DCFA25">
      <w:pPr>
        <w:pStyle w:val="44"/>
        <w:numPr>
          <w:ilvl w:val="1"/>
          <w:numId w:val="8"/>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招标人可以对已发出的招标文件进行必要的澄清或者修改。澄清或者修改的内容可能影响投标文件编制的，招标人将在投标截止时间</w:t>
      </w:r>
      <w:r>
        <w:rPr>
          <w:rFonts w:cs="宋体" w:asciiTheme="minorEastAsia" w:hAnsiTheme="minorEastAsia"/>
          <w:kern w:val="0"/>
          <w:szCs w:val="21"/>
        </w:rPr>
        <w:t>15</w:t>
      </w:r>
      <w:r>
        <w:rPr>
          <w:rFonts w:hint="eastAsia" w:cs="宋体" w:asciiTheme="minorEastAsia" w:hAnsiTheme="minorEastAsia"/>
          <w:kern w:val="0"/>
          <w:szCs w:val="21"/>
        </w:rPr>
        <w:t>日前，在财政部门指定的政府采购信息发布媒体和《全国公共资源交易平台（河南省·许昌市）》发布更正公告。</w:t>
      </w:r>
    </w:p>
    <w:p w14:paraId="3490A00F">
      <w:pPr>
        <w:pStyle w:val="44"/>
        <w:numPr>
          <w:ilvl w:val="1"/>
          <w:numId w:val="8"/>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澄清或修改公告的内容为招标文件的组成部分，并对投标人具有约束力。当招标文件与澄清或修改公告就同一内容的表述不一致时，以最后发出的文件内容为准。</w:t>
      </w:r>
    </w:p>
    <w:p w14:paraId="31745E0E">
      <w:pPr>
        <w:pStyle w:val="44"/>
        <w:numPr>
          <w:ilvl w:val="1"/>
          <w:numId w:val="8"/>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如果澄清或者修改发出的时间距规定的投标截止时间不足15日，招标人将顺延提交投标文件的截止时间。</w:t>
      </w:r>
    </w:p>
    <w:p w14:paraId="3C14C713">
      <w:pPr>
        <w:autoSpaceDE w:val="0"/>
        <w:autoSpaceDN w:val="0"/>
        <w:spacing w:line="360" w:lineRule="auto"/>
        <w:contextualSpacing/>
        <w:rPr>
          <w:rFonts w:cs="宋体" w:asciiTheme="minorEastAsia" w:hAnsiTheme="minorEastAsia"/>
          <w:kern w:val="0"/>
          <w:szCs w:val="21"/>
        </w:rPr>
      </w:pPr>
    </w:p>
    <w:p w14:paraId="14A7B34F">
      <w:pPr>
        <w:autoSpaceDE w:val="0"/>
        <w:autoSpaceDN w:val="0"/>
        <w:spacing w:line="360" w:lineRule="auto"/>
        <w:contextualSpacing/>
        <w:rPr>
          <w:rFonts w:cs="宋体" w:asciiTheme="minorEastAsia" w:hAnsiTheme="minorEastAsia"/>
          <w:kern w:val="0"/>
          <w:szCs w:val="21"/>
        </w:rPr>
      </w:pPr>
    </w:p>
    <w:p w14:paraId="1F457160">
      <w:pPr>
        <w:tabs>
          <w:tab w:val="left" w:pos="1260"/>
        </w:tabs>
        <w:autoSpaceDE w:val="0"/>
        <w:autoSpaceDN w:val="0"/>
        <w:spacing w:line="360" w:lineRule="auto"/>
        <w:contextualSpacing/>
        <w:jc w:val="center"/>
        <w:rPr>
          <w:rFonts w:cs="宋体" w:asciiTheme="minorEastAsia" w:hAnsiTheme="minorEastAsia"/>
          <w:b/>
          <w:kern w:val="0"/>
          <w:szCs w:val="21"/>
        </w:rPr>
      </w:pPr>
      <w:r>
        <w:rPr>
          <w:rFonts w:hint="eastAsia" w:cs="宋体" w:asciiTheme="minorEastAsia" w:hAnsiTheme="minorEastAsia"/>
          <w:b/>
          <w:kern w:val="0"/>
          <w:szCs w:val="21"/>
        </w:rPr>
        <w:t>三、投标文件的编制</w:t>
      </w:r>
    </w:p>
    <w:p w14:paraId="2D1D0A47">
      <w:pPr>
        <w:pStyle w:val="44"/>
        <w:numPr>
          <w:ilvl w:val="0"/>
          <w:numId w:val="8"/>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投标的语言及计量单位</w:t>
      </w:r>
    </w:p>
    <w:p w14:paraId="54796A6A">
      <w:pPr>
        <w:pStyle w:val="44"/>
        <w:numPr>
          <w:ilvl w:val="0"/>
          <w:numId w:val="1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投标人提交的投标文件以及投标人与招标人就有关投标事宜的所有来往书面文件均应使用中文。除签名、盖章、专用名称等特殊情形外，以中文以外的文字表述的投标文件视同未提供。</w:t>
      </w:r>
    </w:p>
    <w:p w14:paraId="5C215A24">
      <w:pPr>
        <w:pStyle w:val="44"/>
        <w:numPr>
          <w:ilvl w:val="1"/>
          <w:numId w:val="8"/>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投标计量单位，招标文件已有明确规定的，使用招标文件规定的计量单位；招标文件没有规定的，一律采用中华人民共和国法定计量单位。</w:t>
      </w:r>
    </w:p>
    <w:p w14:paraId="6F63361B">
      <w:pPr>
        <w:pStyle w:val="44"/>
        <w:autoSpaceDE w:val="0"/>
        <w:autoSpaceDN w:val="0"/>
        <w:spacing w:line="360" w:lineRule="auto"/>
        <w:ind w:left="964" w:firstLine="0" w:firstLineChars="0"/>
        <w:contextualSpacing/>
        <w:rPr>
          <w:rFonts w:cs="宋体" w:asciiTheme="minorEastAsia" w:hAnsiTheme="minorEastAsia"/>
          <w:kern w:val="0"/>
          <w:szCs w:val="21"/>
        </w:rPr>
      </w:pPr>
    </w:p>
    <w:p w14:paraId="3F2FD9E6">
      <w:pPr>
        <w:pStyle w:val="44"/>
        <w:numPr>
          <w:ilvl w:val="0"/>
          <w:numId w:val="8"/>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投标报价</w:t>
      </w:r>
    </w:p>
    <w:p w14:paraId="73507F90">
      <w:pPr>
        <w:pStyle w:val="44"/>
        <w:numPr>
          <w:ilvl w:val="0"/>
          <w:numId w:val="1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本次招标项目的投标均以人民币为计算单位。</w:t>
      </w:r>
    </w:p>
    <w:p w14:paraId="2FE1CBA5">
      <w:pPr>
        <w:pStyle w:val="44"/>
        <w:numPr>
          <w:ilvl w:val="1"/>
          <w:numId w:val="8"/>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采购人不得向投标人索要或者接受其给予的赠品、回扣或者与采购无关的其他商品、服务。</w:t>
      </w:r>
    </w:p>
    <w:p w14:paraId="3FD498B2">
      <w:pPr>
        <w:pStyle w:val="44"/>
        <w:numPr>
          <w:ilvl w:val="1"/>
          <w:numId w:val="8"/>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投标人应对项目要求的全部内容进行报价，少报漏报将导致其投标为非实质性响应予以拒绝。</w:t>
      </w:r>
    </w:p>
    <w:p w14:paraId="4EC8A76E">
      <w:pPr>
        <w:pStyle w:val="44"/>
        <w:numPr>
          <w:ilvl w:val="1"/>
          <w:numId w:val="8"/>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应当按照国家相关规定，结合自身服务水平和承受能力进行报价。投标报价应是履行合同的最终价格，除“项目需求”中另有说明外，投标报价应当是投标人为提供本项目所要求的全部服务所发生的一切成本、税费和利润，包括人工（含工资、社会统筹保险金、加班工资、工作餐、相关福利、关于人员聘用的费用等）、设备、国家规定检测、外发包、材料（含辅材）、管理、税费及利润等。</w:t>
      </w:r>
    </w:p>
    <w:p w14:paraId="35612CD9">
      <w:pPr>
        <w:pStyle w:val="44"/>
        <w:numPr>
          <w:ilvl w:val="1"/>
          <w:numId w:val="8"/>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本项目所涉及的运输、施工、安装、集成、调试、验收、备品和工具等费用均包含在投标报价中。</w:t>
      </w:r>
    </w:p>
    <w:p w14:paraId="3C5B952E">
      <w:pPr>
        <w:pStyle w:val="44"/>
        <w:numPr>
          <w:ilvl w:val="1"/>
          <w:numId w:val="8"/>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本次招标不接受可选择或可调整的投标方案和报价，任何有选择的或可调整的投标方案和报价将被视为非实质性响应投标而作无效投标处理。</w:t>
      </w:r>
    </w:p>
    <w:p w14:paraId="10FFBA45">
      <w:pPr>
        <w:pStyle w:val="44"/>
        <w:numPr>
          <w:ilvl w:val="1"/>
          <w:numId w:val="8"/>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报价不得高于本项目最高限价，且不低于成本价。本次招标实行“最高限价（项目控制金额上限）”</w:t>
      </w:r>
      <w:r>
        <w:rPr>
          <w:rFonts w:hint="eastAsia" w:cs="宋体" w:asciiTheme="minorEastAsia" w:hAnsiTheme="minorEastAsia"/>
          <w:kern w:val="0"/>
          <w:szCs w:val="21"/>
          <w:lang w:eastAsia="zh-CN"/>
        </w:rPr>
        <w:t>，</w:t>
      </w:r>
      <w:r>
        <w:rPr>
          <w:rFonts w:hint="eastAsia" w:cs="宋体" w:asciiTheme="minorEastAsia" w:hAnsiTheme="minorEastAsia"/>
          <w:kern w:val="0"/>
          <w:szCs w:val="21"/>
        </w:rPr>
        <w:t>投标人的投标报价高于最高限价（项目控制金额上限）的，该投标人的投标文件将被视为非实质性响应予以拒绝。</w:t>
      </w:r>
    </w:p>
    <w:p w14:paraId="6A7935B9">
      <w:pPr>
        <w:pStyle w:val="44"/>
        <w:numPr>
          <w:ilvl w:val="1"/>
          <w:numId w:val="8"/>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最低报价不能作为中标的保证。</w:t>
      </w:r>
    </w:p>
    <w:p w14:paraId="399D151A">
      <w:pPr>
        <w:autoSpaceDE w:val="0"/>
        <w:autoSpaceDN w:val="0"/>
        <w:spacing w:line="360" w:lineRule="auto"/>
        <w:ind w:left="420"/>
        <w:contextualSpacing/>
        <w:rPr>
          <w:rFonts w:cs="宋体" w:asciiTheme="minorEastAsia" w:hAnsiTheme="minorEastAsia"/>
          <w:kern w:val="0"/>
          <w:szCs w:val="21"/>
        </w:rPr>
      </w:pPr>
    </w:p>
    <w:p w14:paraId="62863C94">
      <w:pPr>
        <w:pStyle w:val="44"/>
        <w:numPr>
          <w:ilvl w:val="0"/>
          <w:numId w:val="8"/>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投标有效期</w:t>
      </w:r>
    </w:p>
    <w:p w14:paraId="768AFC75">
      <w:pPr>
        <w:pStyle w:val="44"/>
        <w:numPr>
          <w:ilvl w:val="0"/>
          <w:numId w:val="1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有效期从提交投标文件的截止之日起算。本项目投标有效期详见投标人须知前附表。投标文件中承诺的投标有效期应当不少于“投标人须知前附表”载明的投标有效期。投标有效期比招标文件规定短的属于非实质性响应，将被认定为无效投标。</w:t>
      </w:r>
    </w:p>
    <w:p w14:paraId="16B0577C">
      <w:pPr>
        <w:pStyle w:val="44"/>
        <w:numPr>
          <w:ilvl w:val="1"/>
          <w:numId w:val="8"/>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投标有效期内投标人撤销投标文件的，投标人将承担违背投标承诺函的责任追究。</w:t>
      </w:r>
    </w:p>
    <w:p w14:paraId="1B83BBFF">
      <w:pPr>
        <w:pStyle w:val="44"/>
        <w:numPr>
          <w:ilvl w:val="1"/>
          <w:numId w:val="8"/>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特殊情况下，在原投标有效期截止之前，招标人可要求投标人延长投标有效期。这种要求与答复均应以书面形式提交。投标人可拒绝招标人的这种要求，但其投标在原投标有效期期满后将不再有效。同意延长投标有效期的投标人将不会被要求和允许修正其投标，而只会被要求相应地延长其投标承诺函的有效期。在这种情况下，有关投标人违背投标承诺的责任追究措施将在延长了的有效期内继续有效。同意延期的投标人在原投标有效期内应享之权利及应负之责任也相应延续。</w:t>
      </w:r>
    </w:p>
    <w:p w14:paraId="03A639D3">
      <w:pPr>
        <w:pStyle w:val="44"/>
        <w:numPr>
          <w:ilvl w:val="1"/>
          <w:numId w:val="8"/>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中标人的投标文件作为项目合同的附件，其有效期至中标人全部合同义务履行完毕为止。</w:t>
      </w:r>
    </w:p>
    <w:p w14:paraId="59E228BE">
      <w:pPr>
        <w:pStyle w:val="44"/>
        <w:autoSpaceDE w:val="0"/>
        <w:autoSpaceDN w:val="0"/>
        <w:spacing w:line="360" w:lineRule="auto"/>
        <w:ind w:left="964" w:firstLine="0" w:firstLineChars="0"/>
        <w:contextualSpacing/>
        <w:rPr>
          <w:rFonts w:cs="宋体" w:asciiTheme="minorEastAsia" w:hAnsiTheme="minorEastAsia"/>
          <w:kern w:val="0"/>
          <w:szCs w:val="21"/>
        </w:rPr>
      </w:pPr>
    </w:p>
    <w:p w14:paraId="2C3DBA1F">
      <w:pPr>
        <w:pStyle w:val="44"/>
        <w:numPr>
          <w:ilvl w:val="0"/>
          <w:numId w:val="8"/>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投标文件构成</w:t>
      </w:r>
    </w:p>
    <w:p w14:paraId="04121391">
      <w:pPr>
        <w:pStyle w:val="44"/>
        <w:numPr>
          <w:ilvl w:val="0"/>
          <w:numId w:val="1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投标文件的构成应符合法律法规及招标文件的要求。</w:t>
      </w:r>
    </w:p>
    <w:p w14:paraId="479E9290">
      <w:pPr>
        <w:pStyle w:val="44"/>
        <w:numPr>
          <w:ilvl w:val="1"/>
          <w:numId w:val="8"/>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投标人应当按照招标文件的要求编制投标文件。投标文件应当对招标文件提出的要求和条件作出明确响应。</w:t>
      </w:r>
    </w:p>
    <w:p w14:paraId="1C738AEB">
      <w:pPr>
        <w:pStyle w:val="44"/>
        <w:numPr>
          <w:ilvl w:val="1"/>
          <w:numId w:val="8"/>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投标文件由资格证明材料、符合性证明材料、其它材料等组成。</w:t>
      </w:r>
    </w:p>
    <w:p w14:paraId="44349BD3">
      <w:pPr>
        <w:pStyle w:val="44"/>
        <w:numPr>
          <w:ilvl w:val="1"/>
          <w:numId w:val="8"/>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投标人根据招标文件的规定和采购项目的实际情况，拟在中标后将中标项目的非主体、非关键性工作分包的，应当在投标文件中载明分包承担主体，分包承担主体应当具备相应资质条件且不得再次分包。</w:t>
      </w:r>
    </w:p>
    <w:p w14:paraId="0B6EF80B">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840" w:leftChars="0" w:right="0" w:rightChars="0" w:hanging="840" w:hangingChars="400"/>
        <w:jc w:val="both"/>
        <w:textAlignment w:val="auto"/>
        <w:rPr>
          <w:rFonts w:hint="eastAsia" w:cs="宋体" w:asciiTheme="minorEastAsia" w:hAnsiTheme="minorEastAsia" w:eastAsiaTheme="minorEastAsia"/>
          <w:color w:val="FF0000"/>
          <w:kern w:val="0"/>
          <w:sz w:val="21"/>
          <w:szCs w:val="21"/>
          <w:lang w:val="en-US" w:eastAsia="zh-CN" w:bidi="ar-SA"/>
        </w:rPr>
      </w:pPr>
      <w:r>
        <w:rPr>
          <w:rFonts w:hint="eastAsia" w:cs="宋体" w:asciiTheme="minorEastAsia" w:hAnsiTheme="minorEastAsia" w:eastAsiaTheme="minorEastAsia"/>
          <w:color w:val="FF0000"/>
          <w:kern w:val="0"/>
          <w:sz w:val="21"/>
          <w:szCs w:val="21"/>
          <w:lang w:val="en-US" w:eastAsia="zh-CN" w:bidi="ar-SA"/>
        </w:rPr>
        <w:t>15.5    投标人登录“全国公共资源交易平台（河南省·许昌市）”下载“新点投标文件制作软件（河南省版）”的最新版本，按所响应标段磋商文件的要求制作电子响应文件。一个标段对应生成2份电子响应文件（后缀格式为.XCSTF和.nXCSTF）,其中后缀格式为“.XCSTF”的加密电子响应文件用于上传至交易系统中投标。</w:t>
      </w:r>
    </w:p>
    <w:p w14:paraId="6442801B">
      <w:pPr>
        <w:pStyle w:val="2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Chars="0" w:right="0" w:rightChars="0"/>
        <w:jc w:val="both"/>
        <w:textAlignment w:val="auto"/>
        <w:rPr>
          <w:rFonts w:cs="宋体" w:asciiTheme="minorEastAsia" w:hAnsiTheme="minorEastAsia"/>
          <w:kern w:val="0"/>
          <w:szCs w:val="21"/>
        </w:rPr>
      </w:pPr>
      <w:r>
        <w:rPr>
          <w:rFonts w:hint="eastAsia" w:cs="宋体" w:asciiTheme="minorEastAsia" w:hAnsiTheme="minorEastAsia" w:eastAsiaTheme="minorEastAsia"/>
          <w:color w:val="FF0000"/>
          <w:kern w:val="0"/>
          <w:sz w:val="21"/>
          <w:szCs w:val="21"/>
          <w:lang w:val="en-US" w:eastAsia="zh-CN" w:bidi="ar-SA"/>
        </w:rPr>
        <w:t>15.6     电子响应文件制作技术咨询：0374-2961598。</w:t>
      </w:r>
    </w:p>
    <w:p w14:paraId="40F98800">
      <w:pPr>
        <w:pStyle w:val="44"/>
        <w:numPr>
          <w:ilvl w:val="0"/>
          <w:numId w:val="8"/>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投标文件格式</w:t>
      </w:r>
    </w:p>
    <w:p w14:paraId="2CC009D0">
      <w:pPr>
        <w:pStyle w:val="44"/>
        <w:numPr>
          <w:ilvl w:val="0"/>
          <w:numId w:val="1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为便于评审及规范统一，建议投标文件参照招标文件第八部分（投标文件有关格式）的内容要求、编排顺序和格式要求，以A4幅面编上唯一的连贯页码，并在投标文件封面上注明：所投项目名称、项目编号、投标人名称、日期等字样。</w:t>
      </w:r>
    </w:p>
    <w:p w14:paraId="0CABACD8">
      <w:pPr>
        <w:pStyle w:val="44"/>
        <w:numPr>
          <w:ilvl w:val="1"/>
          <w:numId w:val="8"/>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招标文件未提供标准格式的投标人可自行拟定。</w:t>
      </w:r>
    </w:p>
    <w:p w14:paraId="2E8AB338">
      <w:pPr>
        <w:autoSpaceDE w:val="0"/>
        <w:autoSpaceDN w:val="0"/>
        <w:spacing w:line="360" w:lineRule="auto"/>
        <w:ind w:left="420"/>
        <w:contextualSpacing/>
        <w:rPr>
          <w:rFonts w:cs="宋体" w:asciiTheme="minorEastAsia" w:hAnsiTheme="minorEastAsia"/>
          <w:kern w:val="0"/>
          <w:szCs w:val="21"/>
        </w:rPr>
      </w:pPr>
    </w:p>
    <w:p w14:paraId="3D8904AB">
      <w:pPr>
        <w:pStyle w:val="44"/>
        <w:numPr>
          <w:ilvl w:val="0"/>
          <w:numId w:val="8"/>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投标保证金</w:t>
      </w:r>
    </w:p>
    <w:p w14:paraId="0989D474">
      <w:pPr>
        <w:pStyle w:val="44"/>
        <w:numPr>
          <w:ilvl w:val="0"/>
          <w:numId w:val="1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本项目不收取投标保证金。</w:t>
      </w:r>
    </w:p>
    <w:p w14:paraId="11FF4220">
      <w:pPr>
        <w:pStyle w:val="44"/>
        <w:numPr>
          <w:ilvl w:val="1"/>
          <w:numId w:val="8"/>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投标人应提供投标承诺函。</w:t>
      </w:r>
    </w:p>
    <w:p w14:paraId="5705B75A">
      <w:pPr>
        <w:pStyle w:val="44"/>
        <w:autoSpaceDE w:val="0"/>
        <w:autoSpaceDN w:val="0"/>
        <w:spacing w:line="360" w:lineRule="auto"/>
        <w:ind w:left="964" w:firstLine="0" w:firstLineChars="0"/>
        <w:contextualSpacing/>
        <w:rPr>
          <w:rFonts w:cs="宋体" w:asciiTheme="minorEastAsia" w:hAnsiTheme="minorEastAsia"/>
          <w:kern w:val="0"/>
          <w:szCs w:val="21"/>
        </w:rPr>
      </w:pPr>
    </w:p>
    <w:p w14:paraId="6094E855">
      <w:pPr>
        <w:pStyle w:val="44"/>
        <w:numPr>
          <w:ilvl w:val="0"/>
          <w:numId w:val="8"/>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投标文件的数量和签署盖章</w:t>
      </w:r>
    </w:p>
    <w:p w14:paraId="4CFD46CE">
      <w:pPr>
        <w:pStyle w:val="44"/>
        <w:numPr>
          <w:ilvl w:val="0"/>
          <w:numId w:val="1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投标人应提交投标文件份数见“投标人须知前附表”。</w:t>
      </w:r>
    </w:p>
    <w:p w14:paraId="2E918311">
      <w:pPr>
        <w:pStyle w:val="44"/>
        <w:numPr>
          <w:ilvl w:val="1"/>
          <w:numId w:val="8"/>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在招标文件中已明示需盖章及签名之处，电子投标文件应按招标文件要求加盖投标人电子印章和法人电子印章或授权代表电子印章。</w:t>
      </w:r>
    </w:p>
    <w:p w14:paraId="72379A9B">
      <w:pPr>
        <w:tabs>
          <w:tab w:val="left" w:pos="1260"/>
        </w:tabs>
        <w:autoSpaceDE w:val="0"/>
        <w:autoSpaceDN w:val="0"/>
        <w:spacing w:line="360" w:lineRule="auto"/>
        <w:contextualSpacing/>
        <w:rPr>
          <w:rFonts w:cs="仿宋_GB2312" w:asciiTheme="minorEastAsia" w:hAnsiTheme="minorEastAsia"/>
          <w:szCs w:val="21"/>
          <w:lang w:val="zh-CN"/>
        </w:rPr>
      </w:pPr>
    </w:p>
    <w:p w14:paraId="5E7B62AF">
      <w:pPr>
        <w:tabs>
          <w:tab w:val="left" w:pos="1260"/>
        </w:tabs>
        <w:autoSpaceDE w:val="0"/>
        <w:autoSpaceDN w:val="0"/>
        <w:spacing w:line="360" w:lineRule="auto"/>
        <w:contextualSpacing/>
        <w:rPr>
          <w:rFonts w:cs="仿宋_GB2312" w:asciiTheme="minorEastAsia" w:hAnsiTheme="minorEastAsia"/>
          <w:szCs w:val="21"/>
          <w:lang w:val="zh-CN"/>
        </w:rPr>
      </w:pPr>
    </w:p>
    <w:p w14:paraId="52266F2C">
      <w:pPr>
        <w:tabs>
          <w:tab w:val="left" w:pos="1260"/>
        </w:tabs>
        <w:autoSpaceDE w:val="0"/>
        <w:autoSpaceDN w:val="0"/>
        <w:spacing w:line="360" w:lineRule="auto"/>
        <w:contextualSpacing/>
        <w:jc w:val="center"/>
        <w:rPr>
          <w:rFonts w:cs="宋体" w:asciiTheme="minorEastAsia" w:hAnsiTheme="minorEastAsia"/>
          <w:b/>
          <w:kern w:val="0"/>
          <w:szCs w:val="21"/>
        </w:rPr>
      </w:pPr>
      <w:r>
        <w:rPr>
          <w:rFonts w:hint="eastAsia" w:cs="宋体" w:asciiTheme="minorEastAsia" w:hAnsiTheme="minorEastAsia"/>
          <w:b/>
          <w:kern w:val="0"/>
          <w:szCs w:val="21"/>
        </w:rPr>
        <w:t>四、投标文件的提交</w:t>
      </w:r>
    </w:p>
    <w:p w14:paraId="19D0A2DA">
      <w:pPr>
        <w:pStyle w:val="44"/>
        <w:numPr>
          <w:ilvl w:val="0"/>
          <w:numId w:val="8"/>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投标截止时间</w:t>
      </w:r>
    </w:p>
    <w:p w14:paraId="43E534AB">
      <w:pPr>
        <w:pStyle w:val="44"/>
        <w:numPr>
          <w:ilvl w:val="0"/>
          <w:numId w:val="15"/>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投标人必须在“投标邀请”和“投标人须知前附表”中规定的投标截止时间前，将</w:t>
      </w:r>
      <w:r>
        <w:rPr>
          <w:rFonts w:hint="eastAsia" w:cs="仿宋_GB2312" w:asciiTheme="minorEastAsia" w:hAnsiTheme="minorEastAsia"/>
          <w:szCs w:val="21"/>
        </w:rPr>
        <w:t>加密电子投标文件</w:t>
      </w:r>
      <w:r>
        <w:rPr>
          <w:rFonts w:hint="eastAsia" w:cs="宋体" w:asciiTheme="minorEastAsia" w:hAnsiTheme="minorEastAsia"/>
          <w:szCs w:val="21"/>
        </w:rPr>
        <w:t>（</w:t>
      </w:r>
      <w:r>
        <w:rPr>
          <w:rFonts w:hint="eastAsia" w:ascii="宋体" w:hAnsi="宋体" w:eastAsia="宋体" w:cs="宋体"/>
          <w:b w:val="0"/>
          <w:bCs w:val="0"/>
          <w:i w:val="0"/>
          <w:iCs w:val="0"/>
          <w:color w:val="FF0000"/>
          <w:spacing w:val="0"/>
          <w:w w:val="100"/>
          <w:sz w:val="21"/>
          <w:szCs w:val="21"/>
          <w:vertAlign w:val="baseline"/>
        </w:rPr>
        <w:t>后缀格式为.XCSTF</w:t>
      </w:r>
      <w:r>
        <w:rPr>
          <w:rFonts w:hint="eastAsia" w:cs="宋体" w:asciiTheme="minorEastAsia" w:hAnsiTheme="minorEastAsia"/>
          <w:szCs w:val="21"/>
        </w:rPr>
        <w:t>）</w:t>
      </w:r>
      <w:r>
        <w:rPr>
          <w:rFonts w:hint="eastAsia" w:cs="仿宋_GB2312" w:asciiTheme="minorEastAsia" w:hAnsiTheme="minorEastAsia"/>
          <w:szCs w:val="21"/>
        </w:rPr>
        <w:t>通过《全国公共资源交易平台</w:t>
      </w:r>
      <w:r>
        <w:rPr>
          <w:rFonts w:hint="eastAsia" w:cs="仿宋_GB2312" w:asciiTheme="minorEastAsia" w:hAnsiTheme="minorEastAsia"/>
          <w:szCs w:val="21"/>
          <w:lang w:eastAsia="zh-CN"/>
        </w:rPr>
        <w:t>（</w:t>
      </w:r>
      <w:r>
        <w:rPr>
          <w:rFonts w:hint="eastAsia" w:cs="仿宋_GB2312" w:asciiTheme="minorEastAsia" w:hAnsiTheme="minorEastAsia"/>
          <w:szCs w:val="21"/>
        </w:rPr>
        <w:t>河南省</w:t>
      </w:r>
      <w:r>
        <w:rPr>
          <w:rFonts w:hint="eastAsia" w:ascii="MS Mincho" w:hAnsi="MS Mincho" w:eastAsia="MS Mincho" w:cs="MS Mincho"/>
          <w:szCs w:val="21"/>
        </w:rPr>
        <w:t>▪</w:t>
      </w:r>
      <w:r>
        <w:rPr>
          <w:rFonts w:hint="eastAsia" w:ascii="宋体" w:hAnsi="宋体" w:cs="宋体"/>
          <w:szCs w:val="21"/>
        </w:rPr>
        <w:t>许昌市</w:t>
      </w:r>
      <w:r>
        <w:rPr>
          <w:rFonts w:hint="eastAsia" w:ascii="宋体" w:hAnsi="宋体" w:cs="宋体"/>
          <w:szCs w:val="21"/>
          <w:lang w:eastAsia="zh-CN"/>
        </w:rPr>
        <w:t>）</w:t>
      </w:r>
      <w:r>
        <w:rPr>
          <w:rFonts w:hint="eastAsia" w:cs="仿宋_GB2312" w:asciiTheme="minorEastAsia" w:hAnsiTheme="minorEastAsia"/>
          <w:szCs w:val="21"/>
        </w:rPr>
        <w:t>》公共资源交易系统成功上传。</w:t>
      </w:r>
    </w:p>
    <w:p w14:paraId="132EB738">
      <w:pPr>
        <w:pStyle w:val="44"/>
        <w:numPr>
          <w:ilvl w:val="1"/>
          <w:numId w:val="8"/>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招标人可以按本须知第14条规定，通过修改招标文件自行决定酌情延长投标截止期。在此情况下，招标人和投标人受投标截止期制约的所有权利和义务均应延长至新的截止日期和时间。投标人按招标人修改通知规定的时间提交投标文件。</w:t>
      </w:r>
    </w:p>
    <w:p w14:paraId="7DF78F15">
      <w:pPr>
        <w:pStyle w:val="44"/>
        <w:autoSpaceDE w:val="0"/>
        <w:autoSpaceDN w:val="0"/>
        <w:spacing w:line="360" w:lineRule="auto"/>
        <w:ind w:left="964" w:firstLine="0" w:firstLineChars="0"/>
        <w:contextualSpacing/>
        <w:rPr>
          <w:rFonts w:cs="宋体" w:asciiTheme="minorEastAsia" w:hAnsiTheme="minorEastAsia"/>
          <w:kern w:val="0"/>
          <w:szCs w:val="21"/>
        </w:rPr>
      </w:pPr>
    </w:p>
    <w:p w14:paraId="5A25A5A0">
      <w:pPr>
        <w:pStyle w:val="44"/>
        <w:numPr>
          <w:ilvl w:val="0"/>
          <w:numId w:val="8"/>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迟交的投标文件</w:t>
      </w:r>
    </w:p>
    <w:p w14:paraId="082EE258">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投标截止时间之后上传的投标文件，招标人将拒绝接收。</w:t>
      </w:r>
    </w:p>
    <w:p w14:paraId="4CCA6446">
      <w:pPr>
        <w:autoSpaceDE w:val="0"/>
        <w:autoSpaceDN w:val="0"/>
        <w:spacing w:line="360" w:lineRule="auto"/>
        <w:ind w:left="964"/>
        <w:contextualSpacing/>
        <w:rPr>
          <w:rFonts w:cs="宋体" w:asciiTheme="minorEastAsia" w:hAnsiTheme="minorEastAsia"/>
          <w:kern w:val="0"/>
          <w:szCs w:val="21"/>
        </w:rPr>
      </w:pPr>
    </w:p>
    <w:p w14:paraId="37CAACE9">
      <w:pPr>
        <w:pStyle w:val="44"/>
        <w:numPr>
          <w:ilvl w:val="0"/>
          <w:numId w:val="8"/>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投标文件的修改和撤回</w:t>
      </w:r>
    </w:p>
    <w:p w14:paraId="542C3C8F">
      <w:pPr>
        <w:pStyle w:val="44"/>
        <w:numPr>
          <w:ilvl w:val="0"/>
          <w:numId w:val="1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投标人在投标截止时间前，对投标文件进行补充、修改或者撤回的，须书面通知招标人。</w:t>
      </w:r>
    </w:p>
    <w:p w14:paraId="1F09ED89">
      <w:pPr>
        <w:autoSpaceDE w:val="0"/>
        <w:autoSpaceDN w:val="0"/>
        <w:spacing w:line="360" w:lineRule="auto"/>
        <w:ind w:left="964" w:firstLine="29"/>
        <w:contextualSpacing/>
        <w:rPr>
          <w:rFonts w:cs="宋体" w:asciiTheme="minorEastAsia" w:hAnsiTheme="minorEastAsia"/>
          <w:kern w:val="0"/>
          <w:szCs w:val="21"/>
        </w:rPr>
      </w:pPr>
      <w:r>
        <w:rPr>
          <w:rFonts w:hint="eastAsia" w:cs="宋体" w:asciiTheme="minorEastAsia" w:hAnsiTheme="minorEastAsia"/>
          <w:kern w:val="0"/>
          <w:szCs w:val="21"/>
        </w:rPr>
        <w:t>投标人应当在投标截止时间前完成电子投标文件的提交，可以补充、修改或撤回。投标截止时间前未完成电子投标文件提交的，视为撤回投标文件。</w:t>
      </w:r>
    </w:p>
    <w:p w14:paraId="3F04EDFC">
      <w:pPr>
        <w:pStyle w:val="44"/>
        <w:numPr>
          <w:ilvl w:val="1"/>
          <w:numId w:val="8"/>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投标人补充、修改的内容并作为投标文件的组成部分。补充或修改应当按招标文件要求签署、盖章、提交，并应注明“修改</w:t>
      </w:r>
      <w:r>
        <w:rPr>
          <w:rFonts w:cs="宋体" w:asciiTheme="minorEastAsia" w:hAnsiTheme="minorEastAsia"/>
          <w:kern w:val="0"/>
          <w:szCs w:val="21"/>
        </w:rPr>
        <w:t>”</w:t>
      </w:r>
      <w:r>
        <w:rPr>
          <w:rFonts w:hint="eastAsia" w:cs="宋体" w:asciiTheme="minorEastAsia" w:hAnsiTheme="minorEastAsia"/>
          <w:kern w:val="0"/>
          <w:szCs w:val="21"/>
        </w:rPr>
        <w:t>或“补充</w:t>
      </w:r>
      <w:r>
        <w:rPr>
          <w:rFonts w:cs="宋体" w:asciiTheme="minorEastAsia" w:hAnsiTheme="minorEastAsia"/>
          <w:kern w:val="0"/>
          <w:szCs w:val="21"/>
        </w:rPr>
        <w:t>”</w:t>
      </w:r>
      <w:r>
        <w:rPr>
          <w:rFonts w:hint="eastAsia" w:cs="宋体" w:asciiTheme="minorEastAsia" w:hAnsiTheme="minorEastAsia"/>
          <w:kern w:val="0"/>
          <w:szCs w:val="21"/>
        </w:rPr>
        <w:t>字样。</w:t>
      </w:r>
    </w:p>
    <w:p w14:paraId="74C03089">
      <w:pPr>
        <w:pStyle w:val="44"/>
        <w:numPr>
          <w:ilvl w:val="1"/>
          <w:numId w:val="8"/>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投标人在提交投标文件后，可以撤回其投标，但投标人必须在规定的投标截止时间前以书面形式告知招标人。</w:t>
      </w:r>
    </w:p>
    <w:p w14:paraId="15773A20">
      <w:pPr>
        <w:pStyle w:val="44"/>
        <w:numPr>
          <w:ilvl w:val="1"/>
          <w:numId w:val="8"/>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投标人不得在投标有效期内撤销投标文件，否则投标人将承担违背投标承诺函的责任追究。</w:t>
      </w:r>
    </w:p>
    <w:p w14:paraId="77428CDA">
      <w:pPr>
        <w:autoSpaceDE w:val="0"/>
        <w:autoSpaceDN w:val="0"/>
        <w:spacing w:line="360" w:lineRule="auto"/>
        <w:ind w:left="420"/>
        <w:contextualSpacing/>
        <w:rPr>
          <w:rFonts w:cs="宋体" w:asciiTheme="minorEastAsia" w:hAnsiTheme="minorEastAsia"/>
          <w:kern w:val="0"/>
          <w:szCs w:val="21"/>
        </w:rPr>
      </w:pPr>
    </w:p>
    <w:p w14:paraId="2CF34F5F">
      <w:pPr>
        <w:pStyle w:val="44"/>
        <w:numPr>
          <w:ilvl w:val="0"/>
          <w:numId w:val="8"/>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除投标人须知前附表另有规定外，投标人所提交的电子投标文件不予退还。</w:t>
      </w:r>
    </w:p>
    <w:p w14:paraId="02F3E134">
      <w:pPr>
        <w:autoSpaceDE w:val="0"/>
        <w:autoSpaceDN w:val="0"/>
        <w:spacing w:line="360" w:lineRule="auto"/>
        <w:contextualSpacing/>
        <w:rPr>
          <w:rFonts w:cs="宋体" w:asciiTheme="minorEastAsia" w:hAnsiTheme="minorEastAsia"/>
          <w:kern w:val="0"/>
          <w:szCs w:val="21"/>
        </w:rPr>
      </w:pPr>
    </w:p>
    <w:p w14:paraId="01D39EEE">
      <w:pPr>
        <w:autoSpaceDE w:val="0"/>
        <w:autoSpaceDN w:val="0"/>
        <w:spacing w:line="360" w:lineRule="auto"/>
        <w:contextualSpacing/>
        <w:rPr>
          <w:rFonts w:cs="宋体" w:asciiTheme="minorEastAsia" w:hAnsiTheme="minorEastAsia"/>
          <w:kern w:val="0"/>
          <w:szCs w:val="21"/>
        </w:rPr>
      </w:pPr>
    </w:p>
    <w:p w14:paraId="49EB058A">
      <w:pPr>
        <w:tabs>
          <w:tab w:val="left" w:pos="1260"/>
        </w:tabs>
        <w:autoSpaceDE w:val="0"/>
        <w:autoSpaceDN w:val="0"/>
        <w:spacing w:line="360" w:lineRule="auto"/>
        <w:contextualSpacing/>
        <w:jc w:val="center"/>
        <w:rPr>
          <w:rFonts w:cs="宋体" w:asciiTheme="minorEastAsia" w:hAnsiTheme="minorEastAsia"/>
          <w:b/>
          <w:kern w:val="0"/>
          <w:szCs w:val="21"/>
        </w:rPr>
      </w:pPr>
      <w:r>
        <w:rPr>
          <w:rFonts w:hint="eastAsia" w:cs="宋体" w:asciiTheme="minorEastAsia" w:hAnsiTheme="minorEastAsia"/>
          <w:b/>
          <w:kern w:val="0"/>
          <w:szCs w:val="21"/>
        </w:rPr>
        <w:t>五、开标和评标</w:t>
      </w:r>
    </w:p>
    <w:p w14:paraId="7AB520C8">
      <w:pPr>
        <w:pStyle w:val="44"/>
        <w:numPr>
          <w:ilvl w:val="0"/>
          <w:numId w:val="0"/>
        </w:numP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23.</w:t>
      </w:r>
      <w:r>
        <w:rPr>
          <w:rFonts w:hint="eastAsia" w:cs="宋体" w:asciiTheme="minorEastAsia" w:hAnsiTheme="minorEastAsia"/>
          <w:b/>
          <w:color w:val="auto"/>
          <w:kern w:val="0"/>
          <w:szCs w:val="21"/>
          <w:highlight w:val="none"/>
        </w:rPr>
        <w:t>开标</w:t>
      </w:r>
    </w:p>
    <w:p w14:paraId="4A2C5283">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23.1 </w:t>
      </w:r>
      <w:r>
        <w:rPr>
          <w:rFonts w:hint="eastAsia" w:cs="宋体" w:asciiTheme="minorEastAsia" w:hAnsiTheme="minorEastAsia"/>
          <w:color w:val="auto"/>
          <w:kern w:val="0"/>
          <w:szCs w:val="21"/>
          <w:highlight w:val="none"/>
        </w:rPr>
        <w:t>招标人将按招标文件规定的时间和地点组织远程不见面开标。开标由代理机构主持，投标人无须到现场。评标委员会成员不得参加开标活动。</w:t>
      </w:r>
    </w:p>
    <w:p w14:paraId="44AC6B3E">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23.2 </w:t>
      </w:r>
      <w:r>
        <w:rPr>
          <w:rFonts w:hint="eastAsia" w:cs="宋体" w:asciiTheme="minorEastAsia" w:hAnsiTheme="minorEastAsia"/>
          <w:color w:val="auto"/>
          <w:kern w:val="0"/>
          <w:szCs w:val="21"/>
          <w:highlight w:val="none"/>
        </w:rPr>
        <w:t>招标人应当对开标、评标现场活动进行全程录音录像。录音录像应当清晰可辨，音像资料作为采购文件一并存档。</w:t>
      </w:r>
    </w:p>
    <w:p w14:paraId="5D5C752C">
      <w:pPr>
        <w:pStyle w:val="44"/>
        <w:numPr>
          <w:ilvl w:val="0"/>
          <w:numId w:val="0"/>
        </w:numPr>
        <w:autoSpaceDE w:val="0"/>
        <w:autoSpaceDN w:val="0"/>
        <w:spacing w:line="360" w:lineRule="auto"/>
        <w:ind w:leftChars="0"/>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23.3 </w:t>
      </w:r>
      <w:r>
        <w:rPr>
          <w:rFonts w:hint="eastAsia" w:cs="宋体" w:asciiTheme="minorEastAsia" w:hAnsiTheme="minorEastAsia"/>
          <w:color w:val="auto"/>
          <w:kern w:val="0"/>
          <w:szCs w:val="21"/>
          <w:highlight w:val="none"/>
        </w:rPr>
        <w:t>开标时，由代理机构开通远程不见面开标大厅及开启“文字互动”等功能；投标人、代理机构进行电子投标文件的解密。解密后</w:t>
      </w:r>
      <w:r>
        <w:rPr>
          <w:rFonts w:hint="eastAsia" w:asciiTheme="minorEastAsia" w:hAnsiTheme="minorEastAsia"/>
          <w:color w:val="auto"/>
          <w:szCs w:val="21"/>
          <w:highlight w:val="none"/>
        </w:rPr>
        <w:t>投标人选择功能栏“开标记录”按钮可查看</w:t>
      </w:r>
      <w:r>
        <w:rPr>
          <w:rFonts w:hint="eastAsia" w:cs="宋体" w:asciiTheme="minorEastAsia" w:hAnsiTheme="minorEastAsia"/>
          <w:color w:val="auto"/>
          <w:kern w:val="0"/>
          <w:szCs w:val="21"/>
          <w:highlight w:val="none"/>
        </w:rPr>
        <w:t>投标人名称、投标价格、修改和撤回投标的通知（如有的话）和招标文件规定的需要宣布的其他内容。</w:t>
      </w:r>
    </w:p>
    <w:p w14:paraId="6B3119FB">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23.3.1 </w:t>
      </w:r>
      <w:r>
        <w:rPr>
          <w:rFonts w:hint="eastAsia" w:cs="宋体" w:asciiTheme="minorEastAsia" w:hAnsiTheme="minorEastAsia"/>
          <w:color w:val="auto"/>
          <w:kern w:val="0"/>
          <w:szCs w:val="21"/>
          <w:highlight w:val="none"/>
        </w:rPr>
        <w:t>电子投标文件的解密。全流程电子化交易项目电子投标文件采用双重加密。解密需分标段进行两次解密。</w:t>
      </w:r>
    </w:p>
    <w:p w14:paraId="478D1B15">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23.3.1.1 </w:t>
      </w:r>
      <w:r>
        <w:rPr>
          <w:rFonts w:hint="eastAsia" w:cs="宋体" w:asciiTheme="minorEastAsia" w:hAnsiTheme="minorEastAsia"/>
          <w:color w:val="auto"/>
          <w:kern w:val="0"/>
          <w:szCs w:val="21"/>
          <w:highlight w:val="none"/>
        </w:rPr>
        <w:t>投标人解密：投标人使用本单位CA数字证书远程进行解密。</w:t>
      </w:r>
    </w:p>
    <w:p w14:paraId="18D37275">
      <w:pPr>
        <w:keepNext w:val="0"/>
        <w:keepLines w:val="0"/>
        <w:pageBreakBefore w:val="0"/>
        <w:widowControl/>
        <w:kinsoku/>
        <w:wordWrap/>
        <w:overflowPunct/>
        <w:topLinePunct w:val="0"/>
        <w:autoSpaceDE w:val="0"/>
        <w:autoSpaceDN w:val="0"/>
        <w:bidi w:val="0"/>
        <w:adjustRightInd/>
        <w:snapToGrid/>
        <w:spacing w:line="360" w:lineRule="auto"/>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23.3.1.2 代理机构解密：代理机构</w:t>
      </w:r>
      <w:r>
        <w:rPr>
          <w:rFonts w:cs="宋体" w:asciiTheme="minorEastAsia" w:hAnsiTheme="minorEastAsia"/>
          <w:color w:val="auto"/>
          <w:kern w:val="0"/>
          <w:szCs w:val="21"/>
          <w:highlight w:val="none"/>
        </w:rPr>
        <w:t>按</w:t>
      </w:r>
      <w:r>
        <w:rPr>
          <w:rFonts w:hint="eastAsia" w:cs="宋体" w:asciiTheme="minorEastAsia" w:hAnsiTheme="minorEastAsia"/>
          <w:color w:val="auto"/>
          <w:kern w:val="0"/>
          <w:szCs w:val="21"/>
          <w:highlight w:val="none"/>
        </w:rPr>
        <w:t>电子</w:t>
      </w:r>
      <w:r>
        <w:rPr>
          <w:rFonts w:cs="宋体" w:asciiTheme="minorEastAsia" w:hAnsiTheme="minorEastAsia"/>
          <w:color w:val="auto"/>
          <w:kern w:val="0"/>
          <w:szCs w:val="21"/>
          <w:highlight w:val="none"/>
        </w:rPr>
        <w:t>投标</w:t>
      </w:r>
      <w:r>
        <w:rPr>
          <w:rFonts w:hint="eastAsia" w:cs="宋体" w:asciiTheme="minorEastAsia" w:hAnsiTheme="minorEastAsia"/>
          <w:color w:val="auto"/>
          <w:kern w:val="0"/>
          <w:szCs w:val="21"/>
          <w:highlight w:val="none"/>
        </w:rPr>
        <w:t>文件到达交易系统</w:t>
      </w:r>
      <w:r>
        <w:rPr>
          <w:rFonts w:cs="宋体" w:asciiTheme="minorEastAsia" w:hAnsiTheme="minorEastAsia"/>
          <w:color w:val="auto"/>
          <w:kern w:val="0"/>
          <w:szCs w:val="21"/>
          <w:highlight w:val="none"/>
        </w:rPr>
        <w:t>的先后顺序</w:t>
      </w:r>
      <w:r>
        <w:rPr>
          <w:rFonts w:hint="eastAsia" w:cs="宋体" w:asciiTheme="minorEastAsia" w:hAnsiTheme="minorEastAsia"/>
          <w:color w:val="auto"/>
          <w:kern w:val="0"/>
          <w:szCs w:val="21"/>
          <w:highlight w:val="none"/>
        </w:rPr>
        <w:t>，使用本单位CA数字证书进行再次解密。</w:t>
      </w:r>
    </w:p>
    <w:p w14:paraId="03685459">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23.3.1.3 </w:t>
      </w:r>
      <w:r>
        <w:rPr>
          <w:rFonts w:hint="eastAsia" w:cs="宋体" w:asciiTheme="minorEastAsia" w:hAnsiTheme="minorEastAsia"/>
          <w:color w:val="auto"/>
          <w:kern w:val="0"/>
          <w:szCs w:val="21"/>
          <w:highlight w:val="none"/>
        </w:rPr>
        <w:t>因投标人原因电子投标文件解密失败的，其投标将被拒绝。</w:t>
      </w:r>
    </w:p>
    <w:p w14:paraId="495B6B35">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23.3.2 </w:t>
      </w:r>
      <w:r>
        <w:rPr>
          <w:rFonts w:hint="eastAsia" w:cs="宋体" w:asciiTheme="minorEastAsia" w:hAnsiTheme="minorEastAsia"/>
          <w:color w:val="auto"/>
          <w:kern w:val="0"/>
          <w:szCs w:val="21"/>
          <w:highlight w:val="none"/>
        </w:rPr>
        <w:t>投标人不足3家的，不得开标。</w:t>
      </w:r>
    </w:p>
    <w:p w14:paraId="556694AE">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23.3.3 </w:t>
      </w:r>
      <w:r>
        <w:rPr>
          <w:rFonts w:hint="eastAsia" w:cs="宋体" w:asciiTheme="minorEastAsia" w:hAnsiTheme="minorEastAsia"/>
          <w:color w:val="auto"/>
          <w:kern w:val="0"/>
          <w:szCs w:val="21"/>
          <w:highlight w:val="none"/>
        </w:rPr>
        <w:t>开标过程由采购代理机构负责记录，</w:t>
      </w:r>
      <w:r>
        <w:rPr>
          <w:rFonts w:hint="eastAsia" w:hAnsi="宋体"/>
          <w:color w:val="auto"/>
          <w:szCs w:val="21"/>
          <w:highlight w:val="none"/>
        </w:rPr>
        <w:t>《开标记录表》经投标人进行电子签章、</w:t>
      </w:r>
      <w:r>
        <w:rPr>
          <w:rFonts w:hint="eastAsia" w:cs="宋体" w:asciiTheme="minorEastAsia" w:hAnsiTheme="minorEastAsia"/>
          <w:color w:val="auto"/>
          <w:kern w:val="0"/>
          <w:szCs w:val="21"/>
          <w:highlight w:val="none"/>
        </w:rPr>
        <w:t>由参加开标相关工作人员签字确认后随采购文件一并存档。</w:t>
      </w:r>
      <w:r>
        <w:rPr>
          <w:rFonts w:hint="eastAsia" w:hAnsi="宋体"/>
          <w:color w:val="auto"/>
          <w:szCs w:val="21"/>
          <w:highlight w:val="none"/>
        </w:rPr>
        <w:t>投标人未电子签章的，视同认可开标结果。</w:t>
      </w:r>
    </w:p>
    <w:p w14:paraId="0CF66AA7">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23.3.4 </w:t>
      </w:r>
      <w:r>
        <w:rPr>
          <w:rFonts w:hint="eastAsia" w:cs="宋体" w:asciiTheme="minorEastAsia" w:hAnsiTheme="minorEastAsia"/>
          <w:color w:val="auto"/>
          <w:kern w:val="0"/>
          <w:szCs w:val="21"/>
          <w:highlight w:val="none"/>
        </w:rPr>
        <w:t>投标人对开标过程和开标记录如有疑义，以及认为采购人、采购代理机构相关工作人员有需要回避的情形的，应在不见面开标大厅“文字互动”对话框或“新增质疑”处在线提出询问或者回避申请。采购人、采购代理机构对投标人代表提出的询问或者回避申请应当及时处理。</w:t>
      </w:r>
    </w:p>
    <w:p w14:paraId="585F55E5">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23.3.5 </w:t>
      </w:r>
      <w:r>
        <w:rPr>
          <w:rFonts w:hint="eastAsia" w:cs="宋体" w:asciiTheme="minorEastAsia" w:hAnsiTheme="minorEastAsia"/>
          <w:color w:val="auto"/>
          <w:kern w:val="0"/>
          <w:szCs w:val="21"/>
          <w:highlight w:val="none"/>
        </w:rPr>
        <w:t>项目远程不见面开标活动结束时，投标人应在《开标记录表》上进行电子签章。投标人未签章的，视同认可开标结果。</w:t>
      </w:r>
    </w:p>
    <w:p w14:paraId="729732EF">
      <w:pPr>
        <w:pStyle w:val="44"/>
        <w:numPr>
          <w:ilvl w:val="0"/>
          <w:numId w:val="0"/>
        </w:numP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24.</w:t>
      </w:r>
      <w:r>
        <w:rPr>
          <w:rFonts w:hint="eastAsia" w:cs="宋体" w:asciiTheme="minorEastAsia" w:hAnsiTheme="minorEastAsia"/>
          <w:b/>
          <w:color w:val="auto"/>
          <w:kern w:val="0"/>
          <w:szCs w:val="21"/>
          <w:highlight w:val="none"/>
        </w:rPr>
        <w:t>资格审查</w:t>
      </w:r>
    </w:p>
    <w:p w14:paraId="6F71AAD6">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开标结束后，采购人依法对投标人的资格进行审查。合格投标人不足3家的，不得评标。</w:t>
      </w:r>
    </w:p>
    <w:p w14:paraId="0B7274A9">
      <w:pPr>
        <w:pStyle w:val="44"/>
        <w:numPr>
          <w:ilvl w:val="0"/>
          <w:numId w:val="0"/>
        </w:numP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25.</w:t>
      </w:r>
      <w:r>
        <w:rPr>
          <w:rFonts w:hint="eastAsia" w:cs="宋体" w:asciiTheme="minorEastAsia" w:hAnsiTheme="minorEastAsia"/>
          <w:b/>
          <w:color w:val="auto"/>
          <w:kern w:val="0"/>
          <w:szCs w:val="21"/>
          <w:highlight w:val="none"/>
        </w:rPr>
        <w:t>评标委员会的组成</w:t>
      </w:r>
    </w:p>
    <w:p w14:paraId="28AF99ED">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25.1 </w:t>
      </w:r>
      <w:r>
        <w:rPr>
          <w:rFonts w:hint="eastAsia" w:cs="宋体" w:asciiTheme="minorEastAsia" w:hAnsiTheme="minorEastAsia"/>
          <w:color w:val="auto"/>
          <w:kern w:val="0"/>
          <w:szCs w:val="21"/>
          <w:highlight w:val="none"/>
        </w:rPr>
        <w:t>招标人将依法组建评标委员会，评标委员会由采购人代表和评审专家组成，成员人数应当为5人以上单数，其中评审专家的人数不少于评标委员会成员总数的三分之二。评审专家依法从政府采购评审专家库中随机抽取。</w:t>
      </w:r>
    </w:p>
    <w:p w14:paraId="4FA43CBD">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25.1.1 </w:t>
      </w:r>
      <w:r>
        <w:rPr>
          <w:rFonts w:hint="eastAsia" w:cs="宋体" w:asciiTheme="minorEastAsia" w:hAnsiTheme="minorEastAsia"/>
          <w:color w:val="auto"/>
          <w:kern w:val="0"/>
          <w:szCs w:val="21"/>
          <w:highlight w:val="none"/>
        </w:rPr>
        <w:t>招标人将依法组建评标委员会，评标委员会由评审专家组成，成员人数应当为5人以上单数。评审专家依法从政府采购评审专家库中随机抽取。</w:t>
      </w:r>
    </w:p>
    <w:p w14:paraId="07A9328B">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25.1.2 </w:t>
      </w:r>
      <w:r>
        <w:rPr>
          <w:rFonts w:hint="eastAsia" w:cs="宋体" w:asciiTheme="minorEastAsia" w:hAnsiTheme="minorEastAsia"/>
          <w:color w:val="auto"/>
          <w:kern w:val="0"/>
          <w:szCs w:val="21"/>
          <w:highlight w:val="none"/>
        </w:rPr>
        <w:t>采购项目符合下列情形之一的，评标委员会成员人数应当为7人以上单数：</w:t>
      </w:r>
    </w:p>
    <w:p w14:paraId="47310608">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25.1.2.1 </w:t>
      </w:r>
      <w:r>
        <w:rPr>
          <w:rFonts w:hint="eastAsia" w:cs="宋体" w:asciiTheme="minorEastAsia" w:hAnsiTheme="minorEastAsia"/>
          <w:color w:val="auto"/>
          <w:kern w:val="0"/>
          <w:szCs w:val="21"/>
          <w:highlight w:val="none"/>
        </w:rPr>
        <w:t>采购预算金额在1000万元以上；</w:t>
      </w:r>
    </w:p>
    <w:p w14:paraId="66009708">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25.1.2.2</w:t>
      </w:r>
      <w:r>
        <w:rPr>
          <w:rFonts w:hint="eastAsia" w:cs="宋体" w:asciiTheme="minorEastAsia" w:hAnsiTheme="minorEastAsia"/>
          <w:color w:val="auto"/>
          <w:kern w:val="0"/>
          <w:szCs w:val="21"/>
          <w:highlight w:val="none"/>
        </w:rPr>
        <w:t xml:space="preserve"> 技术复杂；</w:t>
      </w:r>
    </w:p>
    <w:p w14:paraId="471C7506">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25.1.2.3</w:t>
      </w:r>
      <w:r>
        <w:rPr>
          <w:rFonts w:hint="eastAsia" w:cs="宋体" w:asciiTheme="minorEastAsia" w:hAnsiTheme="minorEastAsia"/>
          <w:color w:val="auto"/>
          <w:kern w:val="0"/>
          <w:szCs w:val="21"/>
          <w:highlight w:val="none"/>
        </w:rPr>
        <w:t xml:space="preserve"> 社会影响较大。</w:t>
      </w:r>
    </w:p>
    <w:p w14:paraId="2C422661">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25.1.3 </w:t>
      </w:r>
      <w:r>
        <w:rPr>
          <w:rFonts w:hint="eastAsia" w:cs="宋体" w:asciiTheme="minorEastAsia" w:hAnsiTheme="minorEastAsia"/>
          <w:color w:val="auto"/>
          <w:kern w:val="0"/>
          <w:szCs w:val="21"/>
          <w:highlight w:val="none"/>
        </w:rPr>
        <w:t>评审专家对本单位的采购项目只能作为采购人代表参与评标。采购代理机构工作人员不得参加由本机构代理的政府采购项目的评标。</w:t>
      </w:r>
    </w:p>
    <w:p w14:paraId="70078543">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25.2 </w:t>
      </w:r>
      <w:r>
        <w:rPr>
          <w:rFonts w:hint="eastAsia" w:cs="宋体" w:asciiTheme="minorEastAsia" w:hAnsiTheme="minorEastAsia"/>
          <w:color w:val="auto"/>
          <w:kern w:val="0"/>
          <w:szCs w:val="21"/>
          <w:highlight w:val="none"/>
        </w:rPr>
        <w:t>评审专家与投标人存在下列利害关系之一的</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应当回避</w:t>
      </w:r>
      <w:r>
        <w:rPr>
          <w:rFonts w:hint="eastAsia" w:cs="宋体" w:asciiTheme="minorEastAsia" w:hAnsiTheme="minorEastAsia"/>
          <w:color w:val="auto"/>
          <w:kern w:val="0"/>
          <w:szCs w:val="21"/>
          <w:highlight w:val="none"/>
          <w:lang w:eastAsia="zh-CN"/>
        </w:rPr>
        <w:t>：</w:t>
      </w:r>
    </w:p>
    <w:p w14:paraId="4BE8C65E">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25.2.1 </w:t>
      </w:r>
      <w:r>
        <w:rPr>
          <w:rFonts w:hint="eastAsia" w:cs="宋体" w:asciiTheme="minorEastAsia" w:hAnsiTheme="minorEastAsia"/>
          <w:color w:val="auto"/>
          <w:kern w:val="0"/>
          <w:szCs w:val="21"/>
          <w:highlight w:val="none"/>
        </w:rPr>
        <w:t>参加采购活动前三年内</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与供应商存在劳动关系</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或者担任过供应商的董事、监事</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或者是供应商的控股股东或实际控制人；</w:t>
      </w:r>
    </w:p>
    <w:p w14:paraId="29CAEC58">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25.2.2 </w:t>
      </w:r>
      <w:r>
        <w:rPr>
          <w:rFonts w:hint="eastAsia" w:cs="宋体" w:asciiTheme="minorEastAsia" w:hAnsiTheme="minorEastAsia"/>
          <w:color w:val="auto"/>
          <w:kern w:val="0"/>
          <w:szCs w:val="21"/>
          <w:highlight w:val="none"/>
        </w:rPr>
        <w:t>与供应商的法定代表人或者负责人有夫妻、直系血亲、三代以内旁系血亲或者近姻亲关系；</w:t>
      </w:r>
    </w:p>
    <w:p w14:paraId="474221F7">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25.2.3 </w:t>
      </w:r>
      <w:r>
        <w:rPr>
          <w:rFonts w:hint="eastAsia" w:cs="宋体" w:asciiTheme="minorEastAsia" w:hAnsiTheme="minorEastAsia"/>
          <w:color w:val="auto"/>
          <w:kern w:val="0"/>
          <w:szCs w:val="21"/>
          <w:highlight w:val="none"/>
        </w:rPr>
        <w:t>与供应商有其他可能影响政府采购活动公平、公正进行的关系。</w:t>
      </w:r>
    </w:p>
    <w:p w14:paraId="4498ED75">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25.3 </w:t>
      </w:r>
      <w:r>
        <w:rPr>
          <w:rFonts w:hint="eastAsia" w:cs="宋体" w:asciiTheme="minorEastAsia" w:hAnsiTheme="minorEastAsia"/>
          <w:color w:val="auto"/>
          <w:kern w:val="0"/>
          <w:szCs w:val="21"/>
          <w:highlight w:val="none"/>
        </w:rPr>
        <w:t>评审专家发现本人与参加采购活动的供应商有利害关系的</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应当主动提出回避。采购人或者代理机构发现评审专家与参加采购活动的供应商有利害关系的</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应当要求其回避。</w:t>
      </w:r>
    </w:p>
    <w:p w14:paraId="5F1D19DD">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25.4 </w:t>
      </w:r>
      <w:r>
        <w:rPr>
          <w:rFonts w:hint="eastAsia" w:cs="宋体" w:asciiTheme="minorEastAsia" w:hAnsiTheme="minorEastAsia"/>
          <w:color w:val="auto"/>
          <w:kern w:val="0"/>
          <w:szCs w:val="21"/>
          <w:highlight w:val="none"/>
        </w:rPr>
        <w:t>采购人不得担任评标小组长。</w:t>
      </w:r>
    </w:p>
    <w:p w14:paraId="1BAC0C28">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25.5 </w:t>
      </w:r>
      <w:r>
        <w:rPr>
          <w:rFonts w:hint="eastAsia" w:cs="宋体" w:asciiTheme="minorEastAsia" w:hAnsiTheme="minorEastAsia"/>
          <w:color w:val="auto"/>
          <w:kern w:val="0"/>
          <w:szCs w:val="21"/>
          <w:highlight w:val="none"/>
        </w:rPr>
        <w:t>采购人可以在评标前说明项目背景和采购需求，说明内容不得含有歧视性、倾向性意见，不得超出招标文件所述范围。说明应当提交书面材料，并随采购文件一并存档。</w:t>
      </w:r>
    </w:p>
    <w:p w14:paraId="49BFD5CC">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25.6 </w:t>
      </w:r>
      <w:r>
        <w:rPr>
          <w:rFonts w:hint="eastAsia" w:cs="宋体" w:asciiTheme="minorEastAsia" w:hAnsiTheme="minorEastAsia"/>
          <w:color w:val="auto"/>
          <w:kern w:val="0"/>
          <w:szCs w:val="21"/>
          <w:highlight w:val="none"/>
        </w:rPr>
        <w:t>评标委员会成员名单在评标结果公告前应当保密。</w:t>
      </w:r>
    </w:p>
    <w:p w14:paraId="0F824131">
      <w:pPr>
        <w:autoSpaceDE w:val="0"/>
        <w:autoSpaceDN w:val="0"/>
        <w:spacing w:line="360" w:lineRule="auto"/>
        <w:ind w:left="420"/>
        <w:contextualSpacing/>
        <w:rPr>
          <w:rFonts w:cs="宋体" w:asciiTheme="minorEastAsia" w:hAnsiTheme="minorEastAsia"/>
          <w:color w:val="auto"/>
          <w:kern w:val="0"/>
          <w:szCs w:val="21"/>
          <w:highlight w:val="none"/>
        </w:rPr>
      </w:pPr>
    </w:p>
    <w:p w14:paraId="37B8E606">
      <w:pPr>
        <w:pStyle w:val="44"/>
        <w:numPr>
          <w:ilvl w:val="0"/>
          <w:numId w:val="0"/>
        </w:numP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26.</w:t>
      </w:r>
      <w:r>
        <w:rPr>
          <w:rFonts w:hint="eastAsia" w:cs="宋体" w:asciiTheme="minorEastAsia" w:hAnsiTheme="minorEastAsia"/>
          <w:b/>
          <w:color w:val="auto"/>
          <w:kern w:val="0"/>
          <w:szCs w:val="21"/>
          <w:highlight w:val="none"/>
        </w:rPr>
        <w:t>符合性审查</w:t>
      </w:r>
    </w:p>
    <w:p w14:paraId="3A68BA2D">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26.1 </w:t>
      </w:r>
      <w:r>
        <w:rPr>
          <w:rFonts w:hint="eastAsia" w:cs="宋体" w:asciiTheme="minorEastAsia" w:hAnsiTheme="minorEastAsia"/>
          <w:color w:val="auto"/>
          <w:kern w:val="0"/>
          <w:szCs w:val="21"/>
          <w:highlight w:val="none"/>
        </w:rPr>
        <w:t>评标委员会依据有关法律法规和招标文件的规定，对符合资格的投标人的投标文件进行符合性审查，以确定其是否满足招标文件的实质性要求。</w:t>
      </w:r>
    </w:p>
    <w:p w14:paraId="3F88C667">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26.2 </w:t>
      </w:r>
      <w:r>
        <w:rPr>
          <w:rFonts w:hint="eastAsia" w:cs="宋体" w:asciiTheme="minorEastAsia" w:hAnsiTheme="minorEastAsia"/>
          <w:color w:val="auto"/>
          <w:kern w:val="0"/>
          <w:szCs w:val="21"/>
          <w:highlight w:val="none"/>
        </w:rPr>
        <w:t>审查、评价投标文件是否符合招标文件的商务、技术等实质性要求。</w:t>
      </w:r>
    </w:p>
    <w:p w14:paraId="3DF50125">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26.3 </w:t>
      </w:r>
      <w:r>
        <w:rPr>
          <w:rFonts w:hint="eastAsia" w:cs="宋体" w:asciiTheme="minorEastAsia" w:hAnsiTheme="minorEastAsia"/>
          <w:color w:val="auto"/>
          <w:kern w:val="0"/>
          <w:szCs w:val="21"/>
          <w:highlight w:val="none"/>
        </w:rPr>
        <w:t>可要求投标人对投标文件有关事项作出澄清或者说明。</w:t>
      </w:r>
    </w:p>
    <w:p w14:paraId="5BDC1DC9">
      <w:pPr>
        <w:pStyle w:val="44"/>
        <w:numPr>
          <w:ilvl w:val="0"/>
          <w:numId w:val="0"/>
        </w:numP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27.</w:t>
      </w:r>
      <w:r>
        <w:rPr>
          <w:rFonts w:hint="eastAsia" w:cs="宋体" w:asciiTheme="minorEastAsia" w:hAnsiTheme="minorEastAsia"/>
          <w:b/>
          <w:color w:val="auto"/>
          <w:kern w:val="0"/>
          <w:szCs w:val="21"/>
          <w:highlight w:val="none"/>
        </w:rPr>
        <w:t>投标文件的澄清</w:t>
      </w:r>
    </w:p>
    <w:p w14:paraId="435FB8A9">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27.1 </w:t>
      </w:r>
      <w:r>
        <w:rPr>
          <w:rFonts w:hint="eastAsia" w:cs="宋体" w:asciiTheme="minorEastAsia" w:hAnsiTheme="minorEastAsia"/>
          <w:color w:val="auto"/>
          <w:kern w:val="0"/>
          <w:szCs w:val="21"/>
          <w:highlight w:val="none"/>
        </w:rPr>
        <w:t>对于投标文件中含义不明确、同类问题表述不一致或者有明显文字和计算错误的内容，评标委员会应当以书面形式要求投标人作出必要的澄清、说明或者补正。</w:t>
      </w:r>
    </w:p>
    <w:p w14:paraId="21BDE5F3">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27.2 </w:t>
      </w:r>
      <w:r>
        <w:rPr>
          <w:rFonts w:hint="eastAsia" w:cs="宋体" w:asciiTheme="minorEastAsia" w:hAnsiTheme="minorEastAsia"/>
          <w:color w:val="auto"/>
          <w:kern w:val="0"/>
          <w:szCs w:val="21"/>
          <w:highlight w:val="none"/>
        </w:rPr>
        <w:t>投标人的澄清、说明或者补正应当采用书面形式，并加盖公章，或者由法定代表人或其授权的代表签字。投标人的澄清、说明或者补正不得超出投标文件的范围或者改变投标文件的实质性内容。</w:t>
      </w:r>
    </w:p>
    <w:p w14:paraId="4CD7C5DB">
      <w:pPr>
        <w:pStyle w:val="44"/>
        <w:numPr>
          <w:ilvl w:val="0"/>
          <w:numId w:val="0"/>
        </w:numPr>
        <w:autoSpaceDE w:val="0"/>
        <w:autoSpaceDN w:val="0"/>
        <w:spacing w:line="360" w:lineRule="auto"/>
        <w:ind w:leftChars="0"/>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27.3 </w:t>
      </w:r>
      <w:r>
        <w:rPr>
          <w:rFonts w:hint="eastAsia" w:cs="宋体" w:asciiTheme="minorEastAsia" w:hAnsiTheme="minorEastAsia"/>
          <w:color w:val="auto"/>
          <w:kern w:val="0"/>
          <w:szCs w:val="21"/>
          <w:highlight w:val="none"/>
        </w:rPr>
        <w:t>投标人的澄清文件是其投标文件的组成部分。</w:t>
      </w:r>
    </w:p>
    <w:p w14:paraId="1425A0AB">
      <w:pPr>
        <w:pStyle w:val="44"/>
        <w:keepNext w:val="0"/>
        <w:keepLines w:val="0"/>
        <w:pageBreakBefore w:val="0"/>
        <w:numPr>
          <w:ilvl w:val="0"/>
          <w:numId w:val="0"/>
        </w:numPr>
        <w:kinsoku/>
        <w:overflowPunct/>
        <w:autoSpaceDE w:val="0"/>
        <w:autoSpaceDN w:val="0"/>
        <w:bidi w:val="0"/>
        <w:snapToGrid/>
        <w:spacing w:line="360" w:lineRule="auto"/>
        <w:contextualSpacing/>
        <w:textAlignment w:val="auto"/>
        <w:rPr>
          <w:rFonts w:hint="eastAsia" w:cs="宋体" w:asciiTheme="minorEastAsia" w:hAnsiTheme="minorEastAsia"/>
          <w:color w:val="auto"/>
          <w:kern w:val="0"/>
          <w:szCs w:val="21"/>
          <w:highlight w:val="none"/>
        </w:rPr>
      </w:pPr>
      <w:r>
        <w:rPr>
          <w:rFonts w:hint="eastAsia" w:cs="宋体" w:asciiTheme="minorEastAsia" w:hAnsiTheme="minorEastAsia"/>
          <w:b/>
          <w:color w:val="auto"/>
          <w:kern w:val="0"/>
          <w:szCs w:val="21"/>
          <w:highlight w:val="none"/>
        </w:rPr>
        <w:t>28.投标价格的审查</w:t>
      </w:r>
    </w:p>
    <w:p w14:paraId="6A076B5E">
      <w:pPr>
        <w:pStyle w:val="44"/>
        <w:numPr>
          <w:ilvl w:val="0"/>
          <w:numId w:val="0"/>
        </w:numPr>
        <w:autoSpaceDE w:val="0"/>
        <w:autoSpaceDN w:val="0"/>
        <w:spacing w:line="360" w:lineRule="auto"/>
        <w:ind w:left="420" w:leftChars="0" w:hanging="420" w:firstLineChars="0"/>
        <w:contextualSpacing/>
        <w:rPr>
          <w:rFonts w:cs="宋体" w:asciiTheme="minorEastAsia" w:hAnsiTheme="minorEastAsia"/>
          <w:b w:val="0"/>
          <w:bCs/>
          <w:color w:val="auto"/>
          <w:kern w:val="0"/>
          <w:szCs w:val="21"/>
          <w:highlight w:val="none"/>
        </w:rPr>
      </w:pPr>
      <w:r>
        <w:rPr>
          <w:rFonts w:hint="eastAsia" w:cs="宋体" w:asciiTheme="minorEastAsia" w:hAnsiTheme="minorEastAsia" w:eastAsiaTheme="minorEastAsia"/>
          <w:b w:val="0"/>
          <w:bCs/>
          <w:color w:val="auto"/>
          <w:kern w:val="0"/>
          <w:sz w:val="21"/>
          <w:szCs w:val="21"/>
          <w:highlight w:val="none"/>
          <w:lang w:val="en-US" w:eastAsia="zh-CN" w:bidi="ar-SA"/>
        </w:rPr>
        <w:t>2</w:t>
      </w:r>
      <w:r>
        <w:rPr>
          <w:rFonts w:hint="eastAsia" w:cs="宋体" w:asciiTheme="minorEastAsia" w:hAnsiTheme="minorEastAsia"/>
          <w:b w:val="0"/>
          <w:bCs/>
          <w:color w:val="auto"/>
          <w:kern w:val="0"/>
          <w:sz w:val="21"/>
          <w:szCs w:val="21"/>
          <w:highlight w:val="none"/>
          <w:lang w:val="en-US" w:eastAsia="zh-CN" w:bidi="ar-SA"/>
        </w:rPr>
        <w:t xml:space="preserve">8.1 </w:t>
      </w:r>
      <w:r>
        <w:rPr>
          <w:rFonts w:hint="eastAsia" w:cs="宋体" w:asciiTheme="minorEastAsia" w:hAnsiTheme="minorEastAsia"/>
          <w:b w:val="0"/>
          <w:bCs/>
          <w:color w:val="auto"/>
          <w:kern w:val="0"/>
          <w:szCs w:val="21"/>
          <w:highlight w:val="none"/>
        </w:rPr>
        <w:t>投标文件报价出现前后不一致的修正</w:t>
      </w:r>
    </w:p>
    <w:p w14:paraId="7F313D07">
      <w:pPr>
        <w:pStyle w:val="44"/>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28.1.1 </w:t>
      </w:r>
      <w:r>
        <w:rPr>
          <w:rFonts w:hint="eastAsia" w:cs="宋体" w:asciiTheme="minorEastAsia" w:hAnsiTheme="minorEastAsia"/>
          <w:kern w:val="0"/>
          <w:szCs w:val="21"/>
        </w:rPr>
        <w:t>投标文件中开标一览表</w:t>
      </w:r>
      <w:r>
        <w:rPr>
          <w:rFonts w:hint="eastAsia" w:cs="宋体" w:asciiTheme="minorEastAsia" w:hAnsiTheme="minorEastAsia"/>
          <w:kern w:val="0"/>
          <w:szCs w:val="21"/>
          <w:lang w:eastAsia="zh-CN"/>
        </w:rPr>
        <w:t>（</w:t>
      </w:r>
      <w:r>
        <w:rPr>
          <w:rFonts w:hint="eastAsia" w:cs="宋体" w:asciiTheme="minorEastAsia" w:hAnsiTheme="minorEastAsia"/>
          <w:kern w:val="0"/>
          <w:szCs w:val="21"/>
        </w:rPr>
        <w:t>报价表</w:t>
      </w:r>
      <w:r>
        <w:rPr>
          <w:rFonts w:hint="eastAsia" w:cs="宋体" w:asciiTheme="minorEastAsia" w:hAnsiTheme="minorEastAsia"/>
          <w:kern w:val="0"/>
          <w:szCs w:val="21"/>
          <w:lang w:eastAsia="zh-CN"/>
        </w:rPr>
        <w:t>）</w:t>
      </w:r>
      <w:r>
        <w:rPr>
          <w:rFonts w:hint="eastAsia" w:cs="宋体" w:asciiTheme="minorEastAsia" w:hAnsiTheme="minorEastAsia"/>
          <w:kern w:val="0"/>
          <w:szCs w:val="21"/>
        </w:rPr>
        <w:t>内容与投标文件中相应内容不一致的，以开标一览表</w:t>
      </w:r>
      <w:r>
        <w:rPr>
          <w:rFonts w:hint="eastAsia" w:cs="宋体" w:asciiTheme="minorEastAsia" w:hAnsiTheme="minorEastAsia"/>
          <w:kern w:val="0"/>
          <w:szCs w:val="21"/>
          <w:lang w:eastAsia="zh-CN"/>
        </w:rPr>
        <w:t>（</w:t>
      </w:r>
      <w:r>
        <w:rPr>
          <w:rFonts w:hint="eastAsia" w:cs="宋体" w:asciiTheme="minorEastAsia" w:hAnsiTheme="minorEastAsia"/>
          <w:kern w:val="0"/>
          <w:szCs w:val="21"/>
        </w:rPr>
        <w:t>报价表</w:t>
      </w:r>
      <w:r>
        <w:rPr>
          <w:rFonts w:hint="eastAsia" w:cs="宋体" w:asciiTheme="minorEastAsia" w:hAnsiTheme="minorEastAsia"/>
          <w:kern w:val="0"/>
          <w:szCs w:val="21"/>
          <w:lang w:eastAsia="zh-CN"/>
        </w:rPr>
        <w:t>）</w:t>
      </w:r>
      <w:r>
        <w:rPr>
          <w:rFonts w:hint="eastAsia" w:cs="宋体" w:asciiTheme="minorEastAsia" w:hAnsiTheme="minorEastAsia"/>
          <w:kern w:val="0"/>
          <w:szCs w:val="21"/>
        </w:rPr>
        <w:t>为准；</w:t>
      </w:r>
    </w:p>
    <w:p w14:paraId="6A500412">
      <w:pPr>
        <w:pStyle w:val="44"/>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28.1.2 </w:t>
      </w:r>
      <w:r>
        <w:rPr>
          <w:rFonts w:hint="eastAsia" w:cs="宋体" w:asciiTheme="minorEastAsia" w:hAnsiTheme="minorEastAsia"/>
          <w:kern w:val="0"/>
          <w:szCs w:val="21"/>
        </w:rPr>
        <w:t>大写金额和小写金额不一致的，以大写金额为准；</w:t>
      </w:r>
    </w:p>
    <w:p w14:paraId="7F6F377A">
      <w:pPr>
        <w:pStyle w:val="44"/>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28.1.3 </w:t>
      </w:r>
      <w:r>
        <w:rPr>
          <w:rFonts w:hint="eastAsia" w:cs="宋体" w:asciiTheme="minorEastAsia" w:hAnsiTheme="minorEastAsia"/>
          <w:kern w:val="0"/>
          <w:szCs w:val="21"/>
        </w:rPr>
        <w:t>单价金额小数点或者百分比有明显错位的，以开标一览表的总价为准，并修改单价；</w:t>
      </w:r>
    </w:p>
    <w:p w14:paraId="3E204D0E">
      <w:pPr>
        <w:pStyle w:val="44"/>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28.1.4 </w:t>
      </w:r>
      <w:r>
        <w:rPr>
          <w:rFonts w:hint="eastAsia" w:cs="宋体" w:asciiTheme="minorEastAsia" w:hAnsiTheme="minorEastAsia"/>
          <w:kern w:val="0"/>
          <w:szCs w:val="21"/>
        </w:rPr>
        <w:t>总价金额与按单价汇总金额不一致的，以单价金额计算结果为准。同时出现两种以上不一致的，按照前款规定的顺序修正。修正后的报价按照“投标人须知”28.2规定经投标人确认后产生约束力，投标人不确认的，其投标无效。</w:t>
      </w:r>
    </w:p>
    <w:p w14:paraId="69C3E2F9">
      <w:pPr>
        <w:pStyle w:val="44"/>
        <w:numPr>
          <w:ilvl w:val="0"/>
          <w:numId w:val="0"/>
        </w:numPr>
        <w:autoSpaceDE w:val="0"/>
        <w:autoSpaceDN w:val="0"/>
        <w:spacing w:line="360" w:lineRule="auto"/>
        <w:ind w:leftChars="0"/>
        <w:contextualSpacing/>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 xml:space="preserve">28.2 异常低价审查。 </w:t>
      </w:r>
    </w:p>
    <w:p w14:paraId="46C2D2E1">
      <w:pPr>
        <w:pStyle w:val="44"/>
        <w:numPr>
          <w:ilvl w:val="0"/>
          <w:numId w:val="0"/>
        </w:numPr>
        <w:autoSpaceDE w:val="0"/>
        <w:autoSpaceDN w:val="0"/>
        <w:spacing w:line="360" w:lineRule="auto"/>
        <w:ind w:leftChars="0"/>
        <w:contextualSpacing/>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28.2.1 评审中出现下列情形之一的，评标委员会应当启动异常低价投标审查程序：</w:t>
      </w:r>
    </w:p>
    <w:p w14:paraId="0E702717">
      <w:pPr>
        <w:pStyle w:val="44"/>
        <w:numPr>
          <w:ilvl w:val="0"/>
          <w:numId w:val="0"/>
        </w:numPr>
        <w:autoSpaceDE w:val="0"/>
        <w:autoSpaceDN w:val="0"/>
        <w:spacing w:line="360" w:lineRule="auto"/>
        <w:ind w:leftChars="0" w:firstLine="420" w:firstLineChars="200"/>
        <w:contextualSpacing/>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（1）投标报价低于全部通过符合性审查供应商投标报价平均值50%的，即投标报价〈全部通过符合性审查供应商投标报价平均值×50%；</w:t>
      </w:r>
    </w:p>
    <w:p w14:paraId="48EBCE78">
      <w:pPr>
        <w:pStyle w:val="44"/>
        <w:numPr>
          <w:ilvl w:val="0"/>
          <w:numId w:val="0"/>
        </w:numPr>
        <w:autoSpaceDE w:val="0"/>
        <w:autoSpaceDN w:val="0"/>
        <w:spacing w:line="360" w:lineRule="auto"/>
        <w:ind w:firstLine="420" w:firstLineChars="200"/>
        <w:contextualSpacing/>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（2）投标报价低于通过符合性审查的次低报价供应商投标报价50%的，即投标报价〈通过符合性审查的次低报价供应商投标报价×50%；</w:t>
      </w:r>
    </w:p>
    <w:p w14:paraId="156EF4F7">
      <w:pPr>
        <w:pStyle w:val="44"/>
        <w:numPr>
          <w:ilvl w:val="0"/>
          <w:numId w:val="0"/>
        </w:numPr>
        <w:autoSpaceDE w:val="0"/>
        <w:autoSpaceDN w:val="0"/>
        <w:spacing w:line="360" w:lineRule="auto"/>
        <w:ind w:leftChars="0" w:firstLine="420" w:firstLineChars="200"/>
        <w:contextualSpacing/>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 xml:space="preserve">（3）投标报价低于采购项目最高限价45%的，即投标报价〈采购项目最高限价×45%； </w:t>
      </w:r>
    </w:p>
    <w:p w14:paraId="1EB344D9">
      <w:pPr>
        <w:pStyle w:val="44"/>
        <w:numPr>
          <w:ilvl w:val="0"/>
          <w:numId w:val="0"/>
        </w:numPr>
        <w:autoSpaceDE w:val="0"/>
        <w:autoSpaceDN w:val="0"/>
        <w:spacing w:line="360" w:lineRule="auto"/>
        <w:ind w:leftChars="0" w:firstLine="420" w:firstLineChars="200"/>
        <w:contextualSpacing/>
        <w:rPr>
          <w:rFonts w:hint="default"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（4）评标委员会基于专业判断，认为供应商报价过低，有可能影响产品质量或者不能诚信履约的 其他情形。</w:t>
      </w:r>
    </w:p>
    <w:p w14:paraId="7E6C0D1D">
      <w:pPr>
        <w:pStyle w:val="44"/>
        <w:numPr>
          <w:ilvl w:val="0"/>
          <w:numId w:val="0"/>
        </w:numPr>
        <w:autoSpaceDE w:val="0"/>
        <w:autoSpaceDN w:val="0"/>
        <w:spacing w:line="360" w:lineRule="auto"/>
        <w:ind w:leftChars="0" w:firstLine="420" w:firstLineChars="200"/>
        <w:contextualSpacing/>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（5）相关法律法规对供应商报价有规定的，从其规定。</w:t>
      </w:r>
    </w:p>
    <w:p w14:paraId="68AADE2C">
      <w:pPr>
        <w:pStyle w:val="44"/>
        <w:numPr>
          <w:ilvl w:val="0"/>
          <w:numId w:val="0"/>
        </w:numPr>
        <w:autoSpaceDE w:val="0"/>
        <w:autoSpaceDN w:val="0"/>
        <w:spacing w:line="360" w:lineRule="auto"/>
        <w:ind w:firstLine="420" w:firstLineChars="200"/>
        <w:contextualSpacing/>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28.2.2 评标委员会启动异常低价投标审查后，属于前述第1项至第4项情形的，应当要求相关供应 商在评审现场规定时间内（给予供应商的时间不少于60分钟）对投标价格作出解释，提供项目具体成本测算等与报价合理性相关的书面说明及必要的证明材料，包括但不限于原材料成本、人工 成本、制造费用等。其中，属于第3项情形，供应商已随投标文件一并提交相关书面说明及必要的 证明材料的，在评审现场可不再重复提交。</w:t>
      </w:r>
    </w:p>
    <w:p w14:paraId="43DEE962">
      <w:pPr>
        <w:pStyle w:val="44"/>
        <w:numPr>
          <w:ilvl w:val="0"/>
          <w:numId w:val="0"/>
        </w:numPr>
        <w:autoSpaceDE w:val="0"/>
        <w:autoSpaceDN w:val="0"/>
        <w:spacing w:line="360" w:lineRule="auto"/>
        <w:ind w:firstLine="420" w:firstLineChars="200"/>
        <w:contextualSpacing/>
        <w:rPr>
          <w:rFonts w:hint="eastAsia" w:cs="宋体" w:asciiTheme="minorEastAsia" w:hAnsi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 xml:space="preserve"> 28.2.3 评标委员会依据专业经验，参考同类项目中标价格、类似产品市场价格水平、行业人工费 用标准、国家有关部门指导行业协会发布的行业平均成本等情况，对报价合理性进行判断。投标供应商不能提供书面说明、证明材料，或者提供的书面说明、证明材料不能证明其报价合理性的， 评标委员会应当将其作为无效投标处理。</w:t>
      </w:r>
    </w:p>
    <w:p w14:paraId="61B1BB3F">
      <w:pPr>
        <w:pStyle w:val="44"/>
        <w:numPr>
          <w:ilvl w:val="0"/>
          <w:numId w:val="0"/>
        </w:numP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29.</w:t>
      </w:r>
      <w:r>
        <w:rPr>
          <w:rFonts w:hint="eastAsia" w:cs="宋体" w:asciiTheme="minorEastAsia" w:hAnsiTheme="minorEastAsia"/>
          <w:b/>
          <w:color w:val="auto"/>
          <w:kern w:val="0"/>
          <w:szCs w:val="21"/>
          <w:highlight w:val="none"/>
        </w:rPr>
        <w:t>投标无效情形</w:t>
      </w:r>
    </w:p>
    <w:p w14:paraId="4C36A9B9">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29.1 </w:t>
      </w:r>
      <w:r>
        <w:rPr>
          <w:rFonts w:hint="eastAsia" w:cs="宋体" w:asciiTheme="minorEastAsia" w:hAnsiTheme="minorEastAsia"/>
          <w:color w:val="auto"/>
          <w:kern w:val="0"/>
          <w:szCs w:val="21"/>
          <w:highlight w:val="none"/>
        </w:rPr>
        <w:t>投标文件属下列情况之一的，按照无效投标处理：</w:t>
      </w:r>
    </w:p>
    <w:p w14:paraId="394A7EDC">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29.1.1 </w:t>
      </w:r>
      <w:r>
        <w:rPr>
          <w:rFonts w:hint="eastAsia" w:cs="宋体" w:asciiTheme="minorEastAsia" w:hAnsiTheme="minorEastAsia"/>
          <w:color w:val="auto"/>
          <w:kern w:val="0"/>
          <w:szCs w:val="21"/>
          <w:highlight w:val="none"/>
        </w:rPr>
        <w:t>未按照招标文件的规定提交《禹州市政府采购供应商信用承诺函》的；</w:t>
      </w:r>
    </w:p>
    <w:p w14:paraId="7931F11E">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29.1.2 </w:t>
      </w:r>
      <w:r>
        <w:rPr>
          <w:rFonts w:hint="eastAsia" w:cs="宋体" w:asciiTheme="minorEastAsia" w:hAnsiTheme="minorEastAsia"/>
          <w:color w:val="auto"/>
          <w:kern w:val="0"/>
          <w:szCs w:val="21"/>
          <w:highlight w:val="none"/>
        </w:rPr>
        <w:t>未按照招标文件的规定提交投标承诺函的；</w:t>
      </w:r>
    </w:p>
    <w:p w14:paraId="046118C6">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29.1.3 </w:t>
      </w:r>
      <w:r>
        <w:rPr>
          <w:rFonts w:hint="eastAsia" w:cs="宋体" w:asciiTheme="minorEastAsia" w:hAnsiTheme="minorEastAsia"/>
          <w:color w:val="auto"/>
          <w:kern w:val="0"/>
          <w:szCs w:val="21"/>
          <w:highlight w:val="none"/>
        </w:rPr>
        <w:t>投标文件未按招标文件要求签署、盖章的；</w:t>
      </w:r>
    </w:p>
    <w:p w14:paraId="32C70251">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29.1.4 </w:t>
      </w:r>
      <w:r>
        <w:rPr>
          <w:rFonts w:hint="eastAsia" w:cs="宋体" w:asciiTheme="minorEastAsia" w:hAnsiTheme="minorEastAsia"/>
          <w:color w:val="auto"/>
          <w:kern w:val="0"/>
          <w:szCs w:val="21"/>
          <w:highlight w:val="none"/>
        </w:rPr>
        <w:t>报价超过招标文件中规定的预算金额或者最高限价的；</w:t>
      </w:r>
    </w:p>
    <w:p w14:paraId="246A910B">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29.1.5 </w:t>
      </w:r>
      <w:r>
        <w:rPr>
          <w:rFonts w:cs="宋体" w:asciiTheme="minorEastAsia" w:hAnsiTheme="minorEastAsia"/>
          <w:color w:val="auto"/>
          <w:kern w:val="0"/>
          <w:szCs w:val="21"/>
          <w:highlight w:val="none"/>
        </w:rPr>
        <w:t>投标文件含有采购人不能接受的附加条件的</w:t>
      </w:r>
      <w:r>
        <w:rPr>
          <w:rFonts w:hint="eastAsia" w:cs="宋体" w:asciiTheme="minorEastAsia" w:hAnsiTheme="minorEastAsia"/>
          <w:color w:val="auto"/>
          <w:kern w:val="0"/>
          <w:szCs w:val="21"/>
          <w:highlight w:val="none"/>
        </w:rPr>
        <w:t>。</w:t>
      </w:r>
    </w:p>
    <w:p w14:paraId="67C56860">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29.2</w:t>
      </w:r>
      <w:r>
        <w:rPr>
          <w:rFonts w:hint="eastAsia" w:cs="宋体" w:asciiTheme="minorEastAsia" w:hAnsiTheme="minorEastAsia"/>
          <w:color w:val="auto"/>
          <w:kern w:val="0"/>
          <w:szCs w:val="21"/>
          <w:highlight w:val="none"/>
        </w:rPr>
        <w:t>根据《河南省财政厅关于防范供应商串通投标促进政府采购公平竞争的通知》（豫财购﹝2021﹞6号）要求，参与同一个标段的供应商存在下列情形之一的，其投标文件无效：</w:t>
      </w:r>
    </w:p>
    <w:p w14:paraId="5AE084C2">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29.2.1 </w:t>
      </w:r>
      <w:r>
        <w:rPr>
          <w:rFonts w:hint="eastAsia" w:cs="宋体" w:asciiTheme="minorEastAsia" w:hAnsiTheme="minorEastAsia"/>
          <w:color w:val="auto"/>
          <w:kern w:val="0"/>
          <w:szCs w:val="21"/>
          <w:highlight w:val="none"/>
        </w:rPr>
        <w:t>不同供应商的电子投标文件上传计算机的网卡MAC地址、CPU序列号和硬盘序列号等硬件信息相同的；</w:t>
      </w:r>
    </w:p>
    <w:p w14:paraId="7DD88880">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29.2.2 </w:t>
      </w:r>
      <w:r>
        <w:rPr>
          <w:rFonts w:hint="eastAsia" w:cs="宋体" w:asciiTheme="minorEastAsia" w:hAnsiTheme="minorEastAsia"/>
          <w:color w:val="auto"/>
          <w:kern w:val="0"/>
          <w:szCs w:val="21"/>
          <w:highlight w:val="none"/>
        </w:rPr>
        <w:t>不同供应商的投标文件由同一电子设备编制、打印加密或者上传；</w:t>
      </w:r>
    </w:p>
    <w:p w14:paraId="6AEBF090">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29.2.3 </w:t>
      </w:r>
      <w:r>
        <w:rPr>
          <w:rFonts w:hint="eastAsia" w:cs="宋体" w:asciiTheme="minorEastAsia" w:hAnsiTheme="minorEastAsia"/>
          <w:color w:val="auto"/>
          <w:kern w:val="0"/>
          <w:szCs w:val="21"/>
          <w:highlight w:val="none"/>
        </w:rPr>
        <w:t>不同供应商的投标文件由同一电子设备打印、复印；</w:t>
      </w:r>
    </w:p>
    <w:p w14:paraId="0AEF4C17">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29.2.4 </w:t>
      </w:r>
      <w:r>
        <w:rPr>
          <w:rFonts w:hint="eastAsia" w:cs="宋体" w:asciiTheme="minorEastAsia" w:hAnsiTheme="minorEastAsia"/>
          <w:color w:val="auto"/>
          <w:kern w:val="0"/>
          <w:szCs w:val="21"/>
          <w:highlight w:val="none"/>
        </w:rPr>
        <w:t>不同供应商的投标文件由同一人送达或者分发，或者不同供应商联系人为同一人或不同联系人的联系电话一致的；</w:t>
      </w:r>
    </w:p>
    <w:p w14:paraId="479ED55F">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29.2.5 </w:t>
      </w:r>
      <w:r>
        <w:rPr>
          <w:rFonts w:hint="eastAsia" w:cs="宋体" w:asciiTheme="minorEastAsia" w:hAnsiTheme="minorEastAsia"/>
          <w:color w:val="auto"/>
          <w:kern w:val="0"/>
          <w:szCs w:val="21"/>
          <w:highlight w:val="none"/>
        </w:rPr>
        <w:t>不同供应商的投标文件的内容存在两处以上细节错误一致；</w:t>
      </w:r>
    </w:p>
    <w:p w14:paraId="55963874">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29.2.6 </w:t>
      </w:r>
      <w:r>
        <w:rPr>
          <w:rFonts w:hint="eastAsia" w:cs="宋体" w:asciiTheme="minorEastAsia" w:hAnsiTheme="minorEastAsia"/>
          <w:color w:val="auto"/>
          <w:kern w:val="0"/>
          <w:szCs w:val="21"/>
          <w:highlight w:val="none"/>
        </w:rPr>
        <w:t>不同供应商的法定代表人、委托代理人、项目经理、项目负责人等由同一个单位缴纳社会保险或者领取报酬的；</w:t>
      </w:r>
    </w:p>
    <w:p w14:paraId="52B2036B">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29.2.7 </w:t>
      </w:r>
      <w:r>
        <w:rPr>
          <w:rFonts w:hint="eastAsia" w:cs="宋体" w:asciiTheme="minorEastAsia" w:hAnsiTheme="minorEastAsia"/>
          <w:color w:val="auto"/>
          <w:kern w:val="0"/>
          <w:szCs w:val="21"/>
          <w:highlight w:val="none"/>
        </w:rPr>
        <w:t>不同供应商投标文件中法定代表人或者负责人签字出自同一人之手；</w:t>
      </w:r>
    </w:p>
    <w:p w14:paraId="697B00FD">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29.2.8 </w:t>
      </w:r>
      <w:r>
        <w:rPr>
          <w:rFonts w:hint="eastAsia" w:cs="宋体" w:asciiTheme="minorEastAsia" w:hAnsiTheme="minorEastAsia"/>
          <w:color w:val="auto"/>
          <w:kern w:val="0"/>
          <w:szCs w:val="21"/>
          <w:highlight w:val="none"/>
          <w:lang w:eastAsia="zh-CN"/>
        </w:rPr>
        <w:t>其他</w:t>
      </w:r>
      <w:r>
        <w:rPr>
          <w:rFonts w:hint="eastAsia" w:cs="宋体" w:asciiTheme="minorEastAsia" w:hAnsiTheme="minorEastAsia"/>
          <w:color w:val="auto"/>
          <w:kern w:val="0"/>
          <w:szCs w:val="21"/>
          <w:highlight w:val="none"/>
        </w:rPr>
        <w:t>涉嫌串通的情形。</w:t>
      </w:r>
    </w:p>
    <w:p w14:paraId="25EB7835">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29.3 </w:t>
      </w:r>
      <w:r>
        <w:rPr>
          <w:rFonts w:hint="eastAsia" w:cs="宋体" w:asciiTheme="minorEastAsia" w:hAnsiTheme="minorEastAsia"/>
          <w:color w:val="auto"/>
          <w:kern w:val="0"/>
          <w:szCs w:val="21"/>
          <w:highlight w:val="none"/>
        </w:rPr>
        <w:t>有下列情形之一的，视为投标人串通投标，其投标无效：</w:t>
      </w:r>
    </w:p>
    <w:p w14:paraId="68DB3D16">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29.3.1 </w:t>
      </w:r>
      <w:r>
        <w:rPr>
          <w:rFonts w:hint="eastAsia" w:cs="宋体" w:asciiTheme="minorEastAsia" w:hAnsiTheme="minorEastAsia"/>
          <w:color w:val="auto"/>
          <w:kern w:val="0"/>
          <w:szCs w:val="21"/>
          <w:highlight w:val="none"/>
        </w:rPr>
        <w:t>不同投标人的投标文件由同一单位或者个人编制；</w:t>
      </w:r>
    </w:p>
    <w:p w14:paraId="69B65B5E">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29.3.2 </w:t>
      </w:r>
      <w:r>
        <w:rPr>
          <w:rFonts w:hint="eastAsia" w:cs="宋体" w:asciiTheme="minorEastAsia" w:hAnsiTheme="minorEastAsia"/>
          <w:color w:val="auto"/>
          <w:kern w:val="0"/>
          <w:szCs w:val="21"/>
          <w:highlight w:val="none"/>
        </w:rPr>
        <w:t>不同投标人委托同一单位或者个人办理投标事宜；</w:t>
      </w:r>
    </w:p>
    <w:p w14:paraId="19AF44DA">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29.3.3 </w:t>
      </w:r>
      <w:r>
        <w:rPr>
          <w:rFonts w:hint="eastAsia" w:cs="宋体" w:asciiTheme="minorEastAsia" w:hAnsiTheme="minorEastAsia"/>
          <w:color w:val="auto"/>
          <w:kern w:val="0"/>
          <w:szCs w:val="21"/>
          <w:highlight w:val="none"/>
        </w:rPr>
        <w:t>不同投标人的投标文件载明的项目管理成员或者联系人员为同一人；</w:t>
      </w:r>
    </w:p>
    <w:p w14:paraId="4BC3FAEE">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29.3.4 </w:t>
      </w:r>
      <w:r>
        <w:rPr>
          <w:rFonts w:hint="eastAsia" w:cs="宋体" w:asciiTheme="minorEastAsia" w:hAnsiTheme="minorEastAsia"/>
          <w:color w:val="auto"/>
          <w:kern w:val="0"/>
          <w:szCs w:val="21"/>
          <w:highlight w:val="none"/>
        </w:rPr>
        <w:t>不同投标人的投标文件异常一致或者投标报价呈规律性差异；</w:t>
      </w:r>
    </w:p>
    <w:p w14:paraId="6DEE52EA">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29.3.5 </w:t>
      </w:r>
      <w:r>
        <w:rPr>
          <w:rFonts w:hint="eastAsia" w:cs="宋体" w:asciiTheme="minorEastAsia" w:hAnsiTheme="minorEastAsia"/>
          <w:color w:val="auto"/>
          <w:kern w:val="0"/>
          <w:szCs w:val="21"/>
          <w:highlight w:val="none"/>
        </w:rPr>
        <w:t>不同投标人的投标文件相互混装。</w:t>
      </w:r>
    </w:p>
    <w:p w14:paraId="5DAE0F70">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29.4 </w:t>
      </w:r>
      <w:r>
        <w:rPr>
          <w:rFonts w:hint="eastAsia" w:cs="宋体" w:asciiTheme="minorEastAsia" w:hAnsiTheme="minorEastAsia"/>
          <w:color w:val="auto"/>
          <w:kern w:val="0"/>
          <w:szCs w:val="21"/>
          <w:highlight w:val="none"/>
        </w:rPr>
        <w:t>投标人应当遵循公平竞争的原则，不得恶意串通，不得妨碍其他投标人的竞争行为，不得损害采购人或者其他投标人的合法权益。在评标过程中发现投标人有上述情形的，评标委员会应当认定其投标无效，并书面报告本级财政部门。</w:t>
      </w:r>
    </w:p>
    <w:p w14:paraId="47362C5B">
      <w:pPr>
        <w:pStyle w:val="44"/>
        <w:numPr>
          <w:ilvl w:val="0"/>
          <w:numId w:val="0"/>
        </w:numPr>
        <w:autoSpaceDE w:val="0"/>
        <w:autoSpaceDN w:val="0"/>
        <w:spacing w:line="360" w:lineRule="auto"/>
        <w:ind w:leftChars="0"/>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29.5 </w:t>
      </w:r>
      <w:r>
        <w:rPr>
          <w:rFonts w:hint="eastAsia" w:cs="宋体" w:asciiTheme="minorEastAsia" w:hAnsiTheme="minorEastAsia"/>
          <w:color w:val="auto"/>
          <w:kern w:val="0"/>
          <w:szCs w:val="21"/>
          <w:highlight w:val="none"/>
        </w:rPr>
        <w:t>评标委员会认为投标人的报价明显低于其他通过符合性审查投标人的报价，有可能影响产品质量或者不能诚信履约的，应当要求其在评标期间合理的时间内提供书面说明，必要时提交相关证明材料；投标人不能证明其报价合理性的，评标委员会应当将其作为无效投标处理。</w:t>
      </w:r>
    </w:p>
    <w:p w14:paraId="634B8218">
      <w:pPr>
        <w:pStyle w:val="44"/>
        <w:numPr>
          <w:ilvl w:val="0"/>
          <w:numId w:val="0"/>
        </w:numPr>
        <w:autoSpaceDE w:val="0"/>
        <w:autoSpaceDN w:val="0"/>
        <w:spacing w:line="360" w:lineRule="auto"/>
        <w:ind w:leftChars="0"/>
        <w:contextualSpacing/>
        <w:rPr>
          <w:rFonts w:hint="eastAsia" w:cs="宋体" w:asciiTheme="minorEastAsia" w:hAnsiTheme="minorEastAsia"/>
          <w:color w:val="auto"/>
          <w:kern w:val="0"/>
          <w:szCs w:val="21"/>
          <w:highlight w:val="none"/>
        </w:rPr>
      </w:pPr>
      <w:r>
        <w:rPr>
          <w:rFonts w:hint="eastAsia" w:cs="宋体" w:asciiTheme="minorEastAsia" w:hAnsiTheme="minorEastAsia"/>
          <w:kern w:val="0"/>
          <w:szCs w:val="21"/>
          <w:lang w:val="en-US" w:eastAsia="zh-CN"/>
        </w:rPr>
        <w:t xml:space="preserve">29.6 </w:t>
      </w:r>
      <w:r>
        <w:rPr>
          <w:rFonts w:hint="eastAsia" w:cs="宋体" w:asciiTheme="minorEastAsia" w:hAnsiTheme="minorEastAsia"/>
          <w:color w:val="auto"/>
          <w:kern w:val="0"/>
          <w:szCs w:val="21"/>
          <w:highlight w:val="none"/>
          <w:lang w:val="en-US" w:eastAsia="zh-CN"/>
        </w:rPr>
        <w:t>评标委员会启动异常低价投标审查后，要求相关供应商在规定时间内对投标价格作出解释、 提供证明材料，投标供应商未在规定时间内提供书面说明、证明材料，或者提供的书面说明、证 明材料不能证明其报价合理性的，评标委员会应当将其作为无效投标处理。</w:t>
      </w:r>
    </w:p>
    <w:p w14:paraId="3259ED3C">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ascii="ˎ̥" w:hAnsi="ˎ̥"/>
          <w:color w:val="auto"/>
          <w:highlight w:val="none"/>
          <w:lang w:val="en-US" w:eastAsia="zh-CN"/>
        </w:rPr>
        <w:t>29.7</w:t>
      </w:r>
      <w:r>
        <w:rPr>
          <w:rFonts w:hint="eastAsia" w:ascii="ˎ̥" w:hAnsi="ˎ̥"/>
          <w:color w:val="auto"/>
          <w:highlight w:val="none"/>
        </w:rPr>
        <w:t>按照《关于推进全流程电子化交易和在线监管工作有关问题的通知》（许公管办</w:t>
      </w:r>
      <w:r>
        <w:rPr>
          <w:rFonts w:hint="eastAsia" w:ascii="ˎ̥" w:hAnsi="ˎ̥"/>
          <w:color w:val="auto"/>
          <w:highlight w:val="none"/>
          <w:lang w:eastAsia="zh-CN"/>
        </w:rPr>
        <w:t>〔2019〕3号</w:t>
      </w:r>
      <w:r>
        <w:rPr>
          <w:rFonts w:hint="eastAsia" w:ascii="ˎ̥" w:hAnsi="ˎ̥"/>
          <w:color w:val="auto"/>
          <w:highlight w:val="none"/>
        </w:rPr>
        <w:t>）规定，不同投标人电子投标文件记录的网卡MAC地址、CPU序号、硬盘序列号等硬件特征码均相同时，视为‘</w:t>
      </w:r>
      <w:r>
        <w:rPr>
          <w:rFonts w:ascii="ˎ̥" w:hAnsi="ˎ̥"/>
          <w:color w:val="auto"/>
          <w:highlight w:val="none"/>
        </w:rPr>
        <w:t>不同</w:t>
      </w:r>
      <w:r>
        <w:rPr>
          <w:rFonts w:hint="eastAsia" w:ascii="ˎ̥" w:hAnsi="ˎ̥"/>
          <w:color w:val="auto"/>
          <w:highlight w:val="none"/>
        </w:rPr>
        <w:t>投标人</w:t>
      </w:r>
      <w:r>
        <w:rPr>
          <w:rFonts w:ascii="ˎ̥" w:hAnsi="ˎ̥"/>
          <w:color w:val="auto"/>
          <w:highlight w:val="none"/>
        </w:rPr>
        <w:t>的</w:t>
      </w:r>
      <w:r>
        <w:rPr>
          <w:rFonts w:hint="eastAsia" w:ascii="ˎ̥" w:hAnsi="ˎ̥"/>
          <w:color w:val="auto"/>
          <w:highlight w:val="none"/>
        </w:rPr>
        <w:t>投标</w:t>
      </w:r>
      <w:r>
        <w:rPr>
          <w:rFonts w:ascii="ˎ̥" w:hAnsi="ˎ̥"/>
          <w:color w:val="auto"/>
          <w:highlight w:val="none"/>
        </w:rPr>
        <w:t>文件由同一单位或者个人编制</w:t>
      </w:r>
      <w:r>
        <w:rPr>
          <w:rFonts w:hint="eastAsia" w:ascii="ˎ̥" w:hAnsi="ˎ̥"/>
          <w:color w:val="auto"/>
          <w:highlight w:val="none"/>
        </w:rPr>
        <w:t>’或‘</w:t>
      </w:r>
      <w:r>
        <w:rPr>
          <w:rFonts w:ascii="ˎ̥" w:hAnsi="ˎ̥"/>
          <w:color w:val="auto"/>
          <w:highlight w:val="none"/>
        </w:rPr>
        <w:t>不同</w:t>
      </w:r>
      <w:r>
        <w:rPr>
          <w:rFonts w:hint="eastAsia" w:ascii="ˎ̥" w:hAnsi="ˎ̥"/>
          <w:color w:val="auto"/>
          <w:highlight w:val="none"/>
        </w:rPr>
        <w:t>投标人</w:t>
      </w:r>
      <w:r>
        <w:rPr>
          <w:rFonts w:ascii="ˎ̥" w:hAnsi="ˎ̥"/>
          <w:color w:val="auto"/>
          <w:highlight w:val="none"/>
        </w:rPr>
        <w:t>委托同一单位或者个人办理</w:t>
      </w:r>
      <w:r>
        <w:rPr>
          <w:rFonts w:hint="eastAsia" w:ascii="ˎ̥" w:hAnsi="ˎ̥"/>
          <w:color w:val="auto"/>
          <w:highlight w:val="none"/>
        </w:rPr>
        <w:t>响应</w:t>
      </w:r>
      <w:r>
        <w:rPr>
          <w:rFonts w:ascii="ˎ̥" w:hAnsi="ˎ̥"/>
          <w:color w:val="auto"/>
          <w:highlight w:val="none"/>
        </w:rPr>
        <w:t>事宜</w:t>
      </w:r>
      <w:r>
        <w:rPr>
          <w:rFonts w:hint="eastAsia" w:ascii="ˎ̥" w:hAnsi="ˎ̥"/>
          <w:color w:val="auto"/>
          <w:highlight w:val="none"/>
        </w:rPr>
        <w:t>’，其投标无效。</w:t>
      </w:r>
    </w:p>
    <w:p w14:paraId="565DA020">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29.8</w:t>
      </w:r>
      <w:r>
        <w:rPr>
          <w:rFonts w:hint="eastAsia" w:cs="宋体" w:asciiTheme="minorEastAsia" w:hAnsiTheme="minorEastAsia"/>
          <w:color w:val="auto"/>
          <w:kern w:val="0"/>
          <w:szCs w:val="21"/>
          <w:highlight w:val="none"/>
          <w:lang w:eastAsia="zh-CN"/>
        </w:rPr>
        <w:t>法律法规</w:t>
      </w:r>
      <w:r>
        <w:rPr>
          <w:rFonts w:cs="宋体" w:asciiTheme="minorEastAsia" w:hAnsiTheme="minorEastAsia"/>
          <w:color w:val="auto"/>
          <w:kern w:val="0"/>
          <w:szCs w:val="21"/>
          <w:highlight w:val="none"/>
        </w:rPr>
        <w:t>和招标文件规定的其他无效情形。</w:t>
      </w:r>
    </w:p>
    <w:p w14:paraId="2356C18B">
      <w:pPr>
        <w:pStyle w:val="44"/>
        <w:numPr>
          <w:ilvl w:val="0"/>
          <w:numId w:val="0"/>
        </w:numP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30.</w:t>
      </w:r>
      <w:r>
        <w:rPr>
          <w:rFonts w:hint="eastAsia" w:cs="宋体" w:asciiTheme="minorEastAsia" w:hAnsiTheme="minorEastAsia"/>
          <w:b/>
          <w:color w:val="auto"/>
          <w:kern w:val="0"/>
          <w:szCs w:val="21"/>
          <w:highlight w:val="none"/>
        </w:rPr>
        <w:t>相同品牌投标人的认定</w:t>
      </w:r>
      <w:r>
        <w:rPr>
          <w:rFonts w:cs="仿宋_GB2312" w:asciiTheme="minorEastAsia" w:hAnsiTheme="minorEastAsia"/>
          <w:b/>
          <w:bCs/>
          <w:color w:val="auto"/>
          <w:szCs w:val="21"/>
          <w:highlight w:val="none"/>
          <w:lang w:val="zh-CN"/>
        </w:rPr>
        <w:t>（服务类项目不适用本条款规定）</w:t>
      </w:r>
    </w:p>
    <w:p w14:paraId="53D915C7">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30.1 </w:t>
      </w:r>
      <w:r>
        <w:rPr>
          <w:rFonts w:hint="eastAsia" w:cs="宋体" w:asciiTheme="minorEastAsia" w:hAnsiTheme="minorEastAsia"/>
          <w:color w:val="auto"/>
          <w:kern w:val="0"/>
          <w:szCs w:val="21"/>
          <w:highlight w:val="none"/>
        </w:rPr>
        <w:t>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38847438">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30.2 </w:t>
      </w:r>
      <w:r>
        <w:rPr>
          <w:rFonts w:hint="eastAsia" w:cs="宋体" w:asciiTheme="minorEastAsia" w:hAnsiTheme="minorEastAsia"/>
          <w:color w:val="auto"/>
          <w:kern w:val="0"/>
          <w:szCs w:val="21"/>
          <w:highlight w:val="none"/>
        </w:rPr>
        <w:t>使用综合评分法的采购项目，提供相同品牌产品且通过资格审查、符合性审查的不同投标人参加同一合同项下投标的，按一家投标人计算，评审后得分最高的同品牌投标人获得中标人推荐资格</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评审得分相同的，由采购人或者采购人委托评标委员会按照招标文件规定的方式确定一个投标人获得中标人推荐资格，招标文件未规定的采取随机抽取方式确定，其他同品牌投标人不作为中标候选人。</w:t>
      </w:r>
    </w:p>
    <w:p w14:paraId="38B66274">
      <w:pPr>
        <w:pStyle w:val="44"/>
        <w:numPr>
          <w:ilvl w:val="0"/>
          <w:numId w:val="0"/>
        </w:numP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31.</w:t>
      </w:r>
      <w:r>
        <w:rPr>
          <w:rFonts w:hint="eastAsia" w:cs="宋体" w:asciiTheme="minorEastAsia" w:hAnsiTheme="minorEastAsia"/>
          <w:b/>
          <w:color w:val="auto"/>
          <w:kern w:val="0"/>
          <w:szCs w:val="21"/>
          <w:highlight w:val="none"/>
        </w:rPr>
        <w:t>投标文件的比较与评价</w:t>
      </w:r>
    </w:p>
    <w:p w14:paraId="03B2DF10">
      <w:pPr>
        <w:autoSpaceDE w:val="0"/>
        <w:autoSpaceDN w:val="0"/>
        <w:spacing w:line="360" w:lineRule="auto"/>
        <w:ind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评标委员会按照招标文件中规定的评标方法和标准，对符合性审查合格的投标文件进行商务和技术评估，综合比较与评价。</w:t>
      </w:r>
    </w:p>
    <w:p w14:paraId="17BC3669">
      <w:pPr>
        <w:pStyle w:val="44"/>
        <w:numPr>
          <w:ilvl w:val="0"/>
          <w:numId w:val="0"/>
        </w:numP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32.</w:t>
      </w:r>
      <w:r>
        <w:rPr>
          <w:rFonts w:hint="eastAsia" w:cs="宋体" w:asciiTheme="minorEastAsia" w:hAnsiTheme="minorEastAsia"/>
          <w:b/>
          <w:color w:val="auto"/>
          <w:kern w:val="0"/>
          <w:szCs w:val="21"/>
          <w:highlight w:val="none"/>
        </w:rPr>
        <w:t>评标方法、评标标准</w:t>
      </w:r>
    </w:p>
    <w:p w14:paraId="617B6AAD">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32.1 </w:t>
      </w:r>
      <w:r>
        <w:rPr>
          <w:rFonts w:hint="eastAsia" w:cs="宋体" w:asciiTheme="minorEastAsia" w:hAnsiTheme="minorEastAsia"/>
          <w:color w:val="auto"/>
          <w:kern w:val="0"/>
          <w:szCs w:val="21"/>
          <w:highlight w:val="none"/>
        </w:rPr>
        <w:t>评标方法分为最低评标价法和综合评分法。</w:t>
      </w:r>
    </w:p>
    <w:p w14:paraId="3A039B76">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32.1.1 </w:t>
      </w:r>
      <w:r>
        <w:rPr>
          <w:rFonts w:hint="eastAsia" w:cs="宋体" w:asciiTheme="minorEastAsia" w:hAnsiTheme="minorEastAsia"/>
          <w:color w:val="auto"/>
          <w:kern w:val="0"/>
          <w:szCs w:val="21"/>
          <w:highlight w:val="none"/>
        </w:rPr>
        <w:t>最低评标价法</w:t>
      </w:r>
    </w:p>
    <w:p w14:paraId="344CC96B">
      <w:pPr>
        <w:pStyle w:val="44"/>
        <w:numPr>
          <w:ilvl w:val="0"/>
          <w:numId w:val="0"/>
        </w:num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32.1.1.1 </w:t>
      </w:r>
      <w:r>
        <w:rPr>
          <w:rFonts w:hint="eastAsia" w:cs="宋体" w:asciiTheme="minorEastAsia" w:hAnsiTheme="minorEastAsia"/>
          <w:color w:val="auto"/>
          <w:kern w:val="0"/>
          <w:szCs w:val="21"/>
          <w:highlight w:val="none"/>
        </w:rPr>
        <w:t>最低评标价法，是指投标文件满足招标文件全部实质性要求，且投标报价最低的投标人为中标候选人的评标方法。</w:t>
      </w:r>
    </w:p>
    <w:p w14:paraId="78605FA5">
      <w:pPr>
        <w:pStyle w:val="44"/>
        <w:numPr>
          <w:ilvl w:val="0"/>
          <w:numId w:val="0"/>
        </w:num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32.1.1.2 </w:t>
      </w:r>
      <w:r>
        <w:rPr>
          <w:rFonts w:hint="eastAsia" w:cs="宋体" w:asciiTheme="minorEastAsia" w:hAnsiTheme="minorEastAsia"/>
          <w:color w:val="auto"/>
          <w:kern w:val="0"/>
          <w:szCs w:val="21"/>
          <w:highlight w:val="none"/>
        </w:rPr>
        <w:t>采用最低评标价法评标时，除了算术修正和落实政府采购政策需进行的价格扣除外，不能对投标人的投标价格进行任何调整。</w:t>
      </w:r>
    </w:p>
    <w:p w14:paraId="48EBBDB4">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32.1.2 </w:t>
      </w:r>
      <w:r>
        <w:rPr>
          <w:rFonts w:hint="eastAsia" w:cs="宋体" w:asciiTheme="minorEastAsia" w:hAnsiTheme="minorEastAsia"/>
          <w:color w:val="auto"/>
          <w:kern w:val="0"/>
          <w:szCs w:val="21"/>
          <w:highlight w:val="none"/>
        </w:rPr>
        <w:t>综合评分法，是指投标文件满足招标文件全部实质性要求，且按照评审因素的量化指标评审得分最高的投标人为中标候选人的评标方法。</w:t>
      </w:r>
    </w:p>
    <w:p w14:paraId="798BE03D">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32.2 </w:t>
      </w:r>
      <w:r>
        <w:rPr>
          <w:rFonts w:hint="eastAsia" w:cs="宋体" w:asciiTheme="minorEastAsia" w:hAnsiTheme="minorEastAsia"/>
          <w:color w:val="auto"/>
          <w:kern w:val="0"/>
          <w:szCs w:val="21"/>
          <w:highlight w:val="none"/>
        </w:rPr>
        <w:t>价格分</w:t>
      </w:r>
    </w:p>
    <w:p w14:paraId="395DA1B6">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32.2.1 </w:t>
      </w:r>
      <w:r>
        <w:rPr>
          <w:rFonts w:hint="eastAsia" w:cs="宋体" w:asciiTheme="minorEastAsia" w:hAnsiTheme="minorEastAsia"/>
          <w:color w:val="auto"/>
          <w:kern w:val="0"/>
          <w:szCs w:val="21"/>
          <w:highlight w:val="none"/>
        </w:rPr>
        <w:t>价格分采用低价优先法计算，即满足招标文件要求且投标价格最低的投标报价为评标基准价，其价格分为满分。其他投标人的价格分统一按照下列公式计算：</w:t>
      </w:r>
    </w:p>
    <w:p w14:paraId="66A81A54">
      <w:pPr>
        <w:autoSpaceDE w:val="0"/>
        <w:autoSpaceDN w:val="0"/>
        <w:spacing w:line="360" w:lineRule="auto"/>
        <w:ind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投标报价得分=</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评标基准价/投标报价</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×100</w:t>
      </w:r>
    </w:p>
    <w:p w14:paraId="501A6B0F">
      <w:pPr>
        <w:autoSpaceDE w:val="0"/>
        <w:autoSpaceDN w:val="0"/>
        <w:spacing w:line="360" w:lineRule="auto"/>
        <w:ind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评标总得分=F1×A1+F2×A2+……+Fn×An</w:t>
      </w:r>
    </w:p>
    <w:p w14:paraId="7A89ED13">
      <w:pPr>
        <w:autoSpaceDE w:val="0"/>
        <w:autoSpaceDN w:val="0"/>
        <w:spacing w:line="360" w:lineRule="auto"/>
        <w:ind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F1、F2……Fn分别为各项评审因素的得分</w:t>
      </w:r>
      <w:r>
        <w:rPr>
          <w:rFonts w:hint="eastAsia" w:cs="宋体" w:asciiTheme="minorEastAsia" w:hAnsiTheme="minorEastAsia"/>
          <w:color w:val="auto"/>
          <w:kern w:val="0"/>
          <w:szCs w:val="21"/>
          <w:highlight w:val="none"/>
          <w:lang w:eastAsia="zh-CN"/>
        </w:rPr>
        <w:t>；</w:t>
      </w:r>
    </w:p>
    <w:p w14:paraId="141AF393">
      <w:pPr>
        <w:autoSpaceDE w:val="0"/>
        <w:autoSpaceDN w:val="0"/>
        <w:spacing w:line="360" w:lineRule="auto"/>
        <w:ind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A1、A2、……An 分别为各项评审因素所占的权重</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A1+A2+……+An=1</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w:t>
      </w:r>
    </w:p>
    <w:p w14:paraId="652B4D50">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32.2.2 </w:t>
      </w:r>
      <w:r>
        <w:rPr>
          <w:rFonts w:hint="eastAsia" w:cs="宋体" w:asciiTheme="minorEastAsia" w:hAnsiTheme="minorEastAsia"/>
          <w:color w:val="auto"/>
          <w:kern w:val="0"/>
          <w:szCs w:val="21"/>
          <w:highlight w:val="none"/>
        </w:rPr>
        <w:t>评标过程中，不得去掉报价中的最高报价和最低报价。</w:t>
      </w:r>
    </w:p>
    <w:p w14:paraId="6464C1D2">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32.2.3</w:t>
      </w:r>
      <w:r>
        <w:rPr>
          <w:rFonts w:hint="eastAsia" w:cs="宋体" w:asciiTheme="minorEastAsia" w:hAnsiTheme="minorEastAsia"/>
          <w:color w:val="auto"/>
          <w:kern w:val="0"/>
          <w:szCs w:val="21"/>
          <w:highlight w:val="none"/>
        </w:rPr>
        <w:t>因落实政府采购政策进行价格调整的，以调整后的价格计算评标基准价和投标报价。</w:t>
      </w:r>
    </w:p>
    <w:p w14:paraId="1A2A1567">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b/>
          <w:color w:val="auto"/>
          <w:kern w:val="0"/>
          <w:szCs w:val="21"/>
          <w:highlight w:val="none"/>
          <w:lang w:val="en-US" w:eastAsia="zh-CN"/>
        </w:rPr>
        <w:t>32.3</w:t>
      </w:r>
      <w:r>
        <w:rPr>
          <w:rFonts w:hint="eastAsia" w:cs="宋体" w:asciiTheme="minorEastAsia" w:hAnsiTheme="minorEastAsia"/>
          <w:b/>
          <w:color w:val="auto"/>
          <w:kern w:val="0"/>
          <w:szCs w:val="21"/>
          <w:highlight w:val="none"/>
        </w:rPr>
        <w:t>本次评标具体评标方法、评标标准见（第六章 资格审查与评标）</w:t>
      </w:r>
      <w:r>
        <w:rPr>
          <w:rFonts w:hint="eastAsia" w:cs="宋体" w:asciiTheme="minorEastAsia" w:hAnsiTheme="minorEastAsia"/>
          <w:color w:val="auto"/>
          <w:kern w:val="0"/>
          <w:szCs w:val="21"/>
          <w:highlight w:val="none"/>
        </w:rPr>
        <w:t>。</w:t>
      </w:r>
    </w:p>
    <w:p w14:paraId="25EA67C3">
      <w:pPr>
        <w:pStyle w:val="44"/>
        <w:numPr>
          <w:ilvl w:val="0"/>
          <w:numId w:val="0"/>
        </w:numP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33.</w:t>
      </w:r>
      <w:r>
        <w:rPr>
          <w:rFonts w:hint="eastAsia" w:cs="宋体" w:asciiTheme="minorEastAsia" w:hAnsiTheme="minorEastAsia"/>
          <w:b/>
          <w:color w:val="auto"/>
          <w:kern w:val="0"/>
          <w:szCs w:val="21"/>
          <w:highlight w:val="none"/>
        </w:rPr>
        <w:t>推荐中标候选人</w:t>
      </w:r>
    </w:p>
    <w:p w14:paraId="1E77B45F">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33.1 </w:t>
      </w:r>
      <w:r>
        <w:rPr>
          <w:rFonts w:hint="eastAsia" w:cs="宋体" w:asciiTheme="minorEastAsia" w:hAnsiTheme="minorEastAsia"/>
          <w:color w:val="auto"/>
          <w:kern w:val="0"/>
          <w:szCs w:val="21"/>
          <w:highlight w:val="none"/>
        </w:rPr>
        <w:t>采用最低评标价法的，评标结果按投标报价由低到高顺序排列。投标报价相同的并列。投标文件满足招标文件全部实质性要求且投标报价最低的投标人为排名第一的中标候选人。</w:t>
      </w:r>
    </w:p>
    <w:p w14:paraId="45542DBA">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33.2 </w:t>
      </w:r>
      <w:r>
        <w:rPr>
          <w:rFonts w:hint="eastAsia" w:cs="宋体" w:asciiTheme="minorEastAsia" w:hAnsiTheme="minorEastAsia"/>
          <w:color w:val="auto"/>
          <w:kern w:val="0"/>
          <w:szCs w:val="21"/>
          <w:highlight w:val="none"/>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77E5FBEC">
      <w:pPr>
        <w:pStyle w:val="44"/>
        <w:numPr>
          <w:ilvl w:val="0"/>
          <w:numId w:val="0"/>
        </w:numP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34.</w:t>
      </w:r>
      <w:r>
        <w:rPr>
          <w:rFonts w:hint="eastAsia" w:cs="宋体" w:asciiTheme="minorEastAsia" w:hAnsiTheme="minorEastAsia"/>
          <w:b/>
          <w:color w:val="auto"/>
          <w:kern w:val="0"/>
          <w:szCs w:val="21"/>
          <w:highlight w:val="none"/>
        </w:rPr>
        <w:t>评审意见无效情形</w:t>
      </w:r>
    </w:p>
    <w:p w14:paraId="64BE6A79">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34.1 </w:t>
      </w:r>
      <w:r>
        <w:rPr>
          <w:rFonts w:hint="eastAsia" w:cs="宋体" w:asciiTheme="minorEastAsia" w:hAnsiTheme="minorEastAsia"/>
          <w:color w:val="auto"/>
          <w:kern w:val="0"/>
          <w:szCs w:val="21"/>
          <w:highlight w:val="none"/>
        </w:rPr>
        <w:t>评标委员会及其成员有下列行为之一的，其评审意见无效：</w:t>
      </w:r>
    </w:p>
    <w:p w14:paraId="574F7968">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34.1.1 </w:t>
      </w:r>
      <w:r>
        <w:rPr>
          <w:rFonts w:hint="eastAsia" w:cs="宋体" w:asciiTheme="minorEastAsia" w:hAnsiTheme="minorEastAsia"/>
          <w:color w:val="auto"/>
          <w:kern w:val="0"/>
          <w:szCs w:val="21"/>
          <w:highlight w:val="none"/>
        </w:rPr>
        <w:t>确定参与评标至评标结束前私自接触投标人；</w:t>
      </w:r>
    </w:p>
    <w:p w14:paraId="5900DA9E">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34.1.2 </w:t>
      </w:r>
      <w:r>
        <w:rPr>
          <w:rFonts w:hint="eastAsia" w:cs="宋体" w:asciiTheme="minorEastAsia" w:hAnsiTheme="minorEastAsia"/>
          <w:color w:val="auto"/>
          <w:kern w:val="0"/>
          <w:szCs w:val="21"/>
          <w:highlight w:val="none"/>
        </w:rPr>
        <w:t>接受投标人提出的与投标文件不一致的澄清或者说明，《投标人须知</w:t>
      </w:r>
      <w:r>
        <w:rPr>
          <w:rFonts w:hint="eastAsia" w:cs="宋体" w:asciiTheme="minorEastAsia" w:hAnsiTheme="minorEastAsia"/>
          <w:color w:val="auto"/>
          <w:kern w:val="0"/>
          <w:szCs w:val="21"/>
          <w:highlight w:val="none"/>
          <w:lang w:eastAsia="zh-CN"/>
        </w:rPr>
        <w:t>》第</w:t>
      </w:r>
      <w:r>
        <w:rPr>
          <w:rFonts w:hint="eastAsia" w:cs="宋体" w:asciiTheme="minorEastAsia" w:hAnsiTheme="minorEastAsia"/>
          <w:color w:val="auto"/>
          <w:kern w:val="0"/>
          <w:szCs w:val="21"/>
          <w:highlight w:val="none"/>
        </w:rPr>
        <w:t>26条规定的情形除外；</w:t>
      </w:r>
    </w:p>
    <w:p w14:paraId="0AA8F93E">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34.1.3 </w:t>
      </w:r>
      <w:r>
        <w:rPr>
          <w:rFonts w:hint="eastAsia" w:cs="宋体" w:asciiTheme="minorEastAsia" w:hAnsiTheme="minorEastAsia"/>
          <w:color w:val="auto"/>
          <w:kern w:val="0"/>
          <w:szCs w:val="21"/>
          <w:highlight w:val="none"/>
        </w:rPr>
        <w:t>违反评标纪律发表倾向性意见或者征询采购人的倾向性意见；</w:t>
      </w:r>
    </w:p>
    <w:p w14:paraId="067F2ECC">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34.1.4 </w:t>
      </w:r>
      <w:r>
        <w:rPr>
          <w:rFonts w:hint="eastAsia" w:cs="宋体" w:asciiTheme="minorEastAsia" w:hAnsiTheme="minorEastAsia"/>
          <w:color w:val="auto"/>
          <w:kern w:val="0"/>
          <w:szCs w:val="21"/>
          <w:highlight w:val="none"/>
        </w:rPr>
        <w:t>对需要专业判断的主观评审因素协商评分；</w:t>
      </w:r>
    </w:p>
    <w:p w14:paraId="32F1B8E3">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34.1.5 </w:t>
      </w:r>
      <w:r>
        <w:rPr>
          <w:rFonts w:hint="eastAsia" w:cs="宋体" w:asciiTheme="minorEastAsia" w:hAnsiTheme="minorEastAsia"/>
          <w:color w:val="auto"/>
          <w:kern w:val="0"/>
          <w:szCs w:val="21"/>
          <w:highlight w:val="none"/>
        </w:rPr>
        <w:t>在评标过程中擅离职守，影响评标程序正常进行的；</w:t>
      </w:r>
    </w:p>
    <w:p w14:paraId="7DF0983E">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34.1.6 </w:t>
      </w:r>
      <w:r>
        <w:rPr>
          <w:rFonts w:hint="eastAsia" w:cs="宋体" w:asciiTheme="minorEastAsia" w:hAnsiTheme="minorEastAsia"/>
          <w:color w:val="auto"/>
          <w:kern w:val="0"/>
          <w:szCs w:val="21"/>
          <w:highlight w:val="none"/>
        </w:rPr>
        <w:t>记录、复制或者带走任何评标资料；</w:t>
      </w:r>
    </w:p>
    <w:p w14:paraId="399FDF73">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34.1.7 </w:t>
      </w:r>
      <w:r>
        <w:rPr>
          <w:rFonts w:hint="eastAsia" w:cs="宋体" w:asciiTheme="minorEastAsia" w:hAnsiTheme="minorEastAsia"/>
          <w:color w:val="auto"/>
          <w:kern w:val="0"/>
          <w:szCs w:val="21"/>
          <w:highlight w:val="none"/>
        </w:rPr>
        <w:t>其他不遵守评标纪律的行为。</w:t>
      </w:r>
    </w:p>
    <w:p w14:paraId="1E641C53">
      <w:pPr>
        <w:pStyle w:val="44"/>
        <w:numPr>
          <w:ilvl w:val="0"/>
          <w:numId w:val="0"/>
        </w:numP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35.</w:t>
      </w:r>
      <w:r>
        <w:rPr>
          <w:rFonts w:hint="eastAsia" w:cs="宋体" w:asciiTheme="minorEastAsia" w:hAnsiTheme="minorEastAsia"/>
          <w:b/>
          <w:color w:val="auto"/>
          <w:kern w:val="0"/>
          <w:szCs w:val="21"/>
          <w:highlight w:val="none"/>
        </w:rPr>
        <w:t>保密</w:t>
      </w:r>
    </w:p>
    <w:p w14:paraId="71CF62B0">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35.1 </w:t>
      </w:r>
      <w:r>
        <w:rPr>
          <w:rFonts w:hint="eastAsia" w:cs="宋体" w:asciiTheme="minorEastAsia" w:hAnsiTheme="minorEastAsia"/>
          <w:color w:val="auto"/>
          <w:kern w:val="0"/>
          <w:szCs w:val="21"/>
          <w:highlight w:val="none"/>
        </w:rPr>
        <w:t>评审专家应当遵守评审工作纪律，不得泄露评审文件、评审情况和评审中获悉的商业秘密。</w:t>
      </w:r>
    </w:p>
    <w:p w14:paraId="2CEE071D">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35.2 采购人、采购代理机构应当采取必要措施，保证评标在严格保密的情况下进行。有关人员对评标情况以及在评标过程中获悉的国家秘密、商业秘密负有保密责任。</w:t>
      </w:r>
    </w:p>
    <w:p w14:paraId="2736919A">
      <w:pPr>
        <w:tabs>
          <w:tab w:val="left" w:pos="1260"/>
        </w:tabs>
        <w:autoSpaceDE w:val="0"/>
        <w:autoSpaceDN w:val="0"/>
        <w:spacing w:line="360" w:lineRule="auto"/>
        <w:contextualSpacing/>
        <w:jc w:val="both"/>
        <w:rPr>
          <w:rFonts w:hint="eastAsia" w:cs="宋体" w:asciiTheme="minorEastAsia" w:hAnsiTheme="minorEastAsia"/>
          <w:b/>
          <w:color w:val="auto"/>
          <w:kern w:val="0"/>
          <w:szCs w:val="21"/>
          <w:highlight w:val="none"/>
        </w:rPr>
      </w:pPr>
    </w:p>
    <w:p w14:paraId="2A2325C8">
      <w:pPr>
        <w:tabs>
          <w:tab w:val="left" w:pos="1260"/>
        </w:tabs>
        <w:autoSpaceDE w:val="0"/>
        <w:autoSpaceDN w:val="0"/>
        <w:spacing w:line="360" w:lineRule="auto"/>
        <w:contextualSpacing/>
        <w:jc w:val="center"/>
        <w:rPr>
          <w:rFonts w:hint="eastAsia" w:cs="宋体" w:asciiTheme="minorEastAsia" w:hAnsiTheme="minorEastAsia"/>
          <w:b/>
          <w:color w:val="auto"/>
          <w:kern w:val="0"/>
          <w:szCs w:val="21"/>
          <w:highlight w:val="none"/>
        </w:rPr>
      </w:pPr>
    </w:p>
    <w:p w14:paraId="3628FC9C">
      <w:pPr>
        <w:tabs>
          <w:tab w:val="left" w:pos="1260"/>
        </w:tabs>
        <w:autoSpaceDE w:val="0"/>
        <w:autoSpaceDN w:val="0"/>
        <w:spacing w:line="360" w:lineRule="auto"/>
        <w:contextualSpacing/>
        <w:jc w:val="center"/>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rPr>
        <w:t>六、定标和授予合同</w:t>
      </w:r>
    </w:p>
    <w:p w14:paraId="339A9063">
      <w:pPr>
        <w:pStyle w:val="44"/>
        <w:numPr>
          <w:ilvl w:val="0"/>
          <w:numId w:val="0"/>
        </w:numP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36.</w:t>
      </w:r>
      <w:r>
        <w:rPr>
          <w:rFonts w:hint="eastAsia" w:cs="宋体" w:asciiTheme="minorEastAsia" w:hAnsiTheme="minorEastAsia"/>
          <w:b/>
          <w:color w:val="auto"/>
          <w:kern w:val="0"/>
          <w:szCs w:val="21"/>
          <w:highlight w:val="none"/>
        </w:rPr>
        <w:t>确定中标人</w:t>
      </w:r>
    </w:p>
    <w:p w14:paraId="2FD5ECBB">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36.1 </w:t>
      </w:r>
      <w:r>
        <w:rPr>
          <w:rFonts w:hint="eastAsia" w:cs="宋体" w:asciiTheme="minorEastAsia" w:hAnsiTheme="minorEastAsia"/>
          <w:color w:val="auto"/>
          <w:kern w:val="0"/>
          <w:szCs w:val="21"/>
          <w:highlight w:val="none"/>
        </w:rPr>
        <w:t>采购人应当自收到评标报告之日起</w:t>
      </w:r>
      <w:r>
        <w:rPr>
          <w:rFonts w:hint="eastAsia" w:cs="宋体" w:asciiTheme="minorEastAsia" w:hAnsiTheme="minorEastAsia"/>
          <w:color w:val="auto"/>
          <w:kern w:val="0"/>
          <w:szCs w:val="21"/>
          <w:highlight w:val="none"/>
          <w:lang w:val="en-US" w:eastAsia="zh-CN"/>
        </w:rPr>
        <w:t>1</w:t>
      </w:r>
      <w:r>
        <w:rPr>
          <w:rFonts w:hint="eastAsia" w:cs="宋体" w:asciiTheme="minorEastAsia" w:hAnsiTheme="minorEastAsia"/>
          <w:color w:val="auto"/>
          <w:kern w:val="0"/>
          <w:szCs w:val="21"/>
          <w:highlight w:val="none"/>
        </w:rPr>
        <w:t>日内，在评标报告确定的中标候选人名单中按顺序确定中标人（核验中标供应商由《禹州市政府采购供应商信用承诺函》替代的证明材料）。中标候选人并列的，由采购人采取随机抽取的方式确定。</w:t>
      </w:r>
    </w:p>
    <w:p w14:paraId="53625D15">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36.2 </w:t>
      </w:r>
      <w:r>
        <w:rPr>
          <w:rFonts w:hint="eastAsia" w:cs="宋体" w:asciiTheme="minorEastAsia" w:hAnsiTheme="minorEastAsia"/>
          <w:color w:val="auto"/>
          <w:kern w:val="0"/>
          <w:szCs w:val="21"/>
          <w:highlight w:val="none"/>
        </w:rPr>
        <w:t>采购人在收到评标报告1个工作日内未按评标报告推荐的中标候选人顺序确定中标人，又不能说明合法理由的，视同按评标报告推荐的顺序确定排名第一的中标候选人为中标人。</w:t>
      </w:r>
    </w:p>
    <w:p w14:paraId="0AA845CB">
      <w:pPr>
        <w:pStyle w:val="44"/>
        <w:numPr>
          <w:ilvl w:val="0"/>
          <w:numId w:val="0"/>
        </w:numP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37.</w:t>
      </w:r>
      <w:r>
        <w:rPr>
          <w:rFonts w:hint="eastAsia" w:cs="宋体" w:asciiTheme="minorEastAsia" w:hAnsiTheme="minorEastAsia"/>
          <w:b/>
          <w:color w:val="auto"/>
          <w:kern w:val="0"/>
          <w:szCs w:val="21"/>
          <w:highlight w:val="none"/>
        </w:rPr>
        <w:t>中标公告、发出中标通知书</w:t>
      </w:r>
    </w:p>
    <w:p w14:paraId="64639817">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37.1 </w:t>
      </w:r>
      <w:r>
        <w:rPr>
          <w:rFonts w:hint="eastAsia" w:cs="宋体" w:asciiTheme="minorEastAsia" w:hAnsiTheme="minorEastAsia"/>
          <w:color w:val="auto"/>
          <w:kern w:val="0"/>
          <w:szCs w:val="21"/>
          <w:highlight w:val="none"/>
        </w:rPr>
        <w:t>采购人确认中标人后，1个工作日公告中标结果的同时，禹州市政府采购中心向中标人发出中标通知书。</w:t>
      </w:r>
    </w:p>
    <w:p w14:paraId="4DEE34F3">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37.2 </w:t>
      </w:r>
      <w:r>
        <w:rPr>
          <w:rFonts w:hint="eastAsia" w:cs="宋体" w:asciiTheme="minorEastAsia" w:hAnsiTheme="minorEastAsia"/>
          <w:color w:val="auto"/>
          <w:kern w:val="0"/>
          <w:szCs w:val="21"/>
          <w:highlight w:val="none"/>
        </w:rPr>
        <w:t>中标通知书发出后，采购人不得违法改变中标结果，中标人无正当理由不得放弃中标。</w:t>
      </w:r>
    </w:p>
    <w:p w14:paraId="4CDC693B">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37.3 </w:t>
      </w:r>
      <w:r>
        <w:rPr>
          <w:rFonts w:hint="eastAsia" w:cs="宋体" w:asciiTheme="minorEastAsia" w:hAnsiTheme="minorEastAsia"/>
          <w:color w:val="auto"/>
          <w:kern w:val="0"/>
          <w:szCs w:val="21"/>
          <w:highlight w:val="none"/>
        </w:rPr>
        <w:t>中标人在接到中标通知时，须向代理机构发送投标报价及分项报价一览表（包含主要中标标的的名称、规格型号、数量、单价、服务要求等）电子文档，并同时通知代理机构联系人。</w:t>
      </w:r>
    </w:p>
    <w:p w14:paraId="1B21D187">
      <w:pPr>
        <w:pStyle w:val="44"/>
        <w:numPr>
          <w:ilvl w:val="0"/>
          <w:numId w:val="0"/>
        </w:numP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38.</w:t>
      </w:r>
      <w:r>
        <w:rPr>
          <w:rFonts w:hint="eastAsia" w:cs="宋体" w:asciiTheme="minorEastAsia" w:hAnsiTheme="minorEastAsia"/>
          <w:b/>
          <w:color w:val="auto"/>
          <w:kern w:val="0"/>
          <w:szCs w:val="21"/>
          <w:highlight w:val="none"/>
        </w:rPr>
        <w:t>质疑提出与答复</w:t>
      </w:r>
    </w:p>
    <w:p w14:paraId="27456776">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38.1 </w:t>
      </w:r>
      <w:r>
        <w:rPr>
          <w:rFonts w:hint="eastAsia" w:cs="宋体" w:asciiTheme="minorEastAsia" w:hAnsiTheme="minorEastAsia"/>
          <w:color w:val="auto"/>
          <w:kern w:val="0"/>
          <w:szCs w:val="21"/>
          <w:highlight w:val="none"/>
        </w:rPr>
        <w:t>供应商认为采购文件、采购过程和中标结果使自己的权益受到损害的，可以按照《政府采购质疑和投诉办法》（财政部令第94号）</w:t>
      </w:r>
      <w:r>
        <w:rPr>
          <w:rFonts w:hint="eastAsia" w:cs="宋体" w:asciiTheme="minorEastAsia" w:hAnsiTheme="minorEastAsia"/>
          <w:color w:val="auto"/>
          <w:kern w:val="0"/>
          <w:szCs w:val="21"/>
          <w:highlight w:val="none"/>
          <w:lang w:eastAsia="zh-CN"/>
        </w:rPr>
        <w:t>质疑</w:t>
      </w:r>
      <w:r>
        <w:rPr>
          <w:rFonts w:hint="eastAsia" w:cs="宋体" w:asciiTheme="minorEastAsia" w:hAnsiTheme="minorEastAsia"/>
          <w:color w:val="auto"/>
          <w:kern w:val="0"/>
          <w:szCs w:val="21"/>
          <w:highlight w:val="none"/>
        </w:rPr>
        <w:t>。</w:t>
      </w:r>
      <w:r>
        <w:rPr>
          <w:rFonts w:cs="宋体" w:asciiTheme="minorEastAsia" w:hAnsiTheme="minorEastAsia"/>
          <w:color w:val="auto"/>
          <w:kern w:val="0"/>
          <w:szCs w:val="21"/>
          <w:highlight w:val="none"/>
        </w:rPr>
        <w:t>提出质疑的供应商应当是参与</w:t>
      </w:r>
      <w:r>
        <w:rPr>
          <w:rFonts w:hint="eastAsia" w:cs="宋体" w:asciiTheme="minorEastAsia" w:hAnsiTheme="minorEastAsia"/>
          <w:color w:val="auto"/>
          <w:kern w:val="0"/>
          <w:szCs w:val="21"/>
          <w:highlight w:val="none"/>
        </w:rPr>
        <w:t>本</w:t>
      </w:r>
      <w:r>
        <w:rPr>
          <w:rFonts w:cs="宋体" w:asciiTheme="minorEastAsia" w:hAnsiTheme="minorEastAsia"/>
          <w:color w:val="auto"/>
          <w:kern w:val="0"/>
          <w:szCs w:val="21"/>
          <w:highlight w:val="none"/>
        </w:rPr>
        <w:t>项目采购活动的供应商。</w:t>
      </w:r>
      <w:r>
        <w:rPr>
          <w:rFonts w:hint="eastAsia" w:cs="宋体" w:asciiTheme="minorEastAsia" w:hAnsiTheme="minorEastAsia"/>
          <w:color w:val="auto"/>
          <w:kern w:val="0"/>
          <w:szCs w:val="21"/>
          <w:highlight w:val="none"/>
        </w:rPr>
        <w:t>提出时应按照《政府采购质疑和投诉办法》（财政部令第94号）第十二条规定提交质疑函和必要的证明材料，质疑提出后</w:t>
      </w:r>
      <w:r>
        <w:rPr>
          <w:rFonts w:cs="宋体" w:asciiTheme="minorEastAsia" w:hAnsiTheme="minorEastAsia"/>
          <w:color w:val="auto"/>
          <w:kern w:val="0"/>
          <w:szCs w:val="21"/>
          <w:highlight w:val="none"/>
        </w:rPr>
        <w:t>潜在</w:t>
      </w:r>
      <w:r>
        <w:rPr>
          <w:rFonts w:hint="eastAsia" w:cs="宋体" w:asciiTheme="minorEastAsia" w:hAnsiTheme="minorEastAsia"/>
          <w:color w:val="auto"/>
          <w:kern w:val="0"/>
          <w:szCs w:val="21"/>
          <w:highlight w:val="none"/>
        </w:rPr>
        <w:t>投标人应及时联系招标公告中集采机构联系人查看。如未提出视为全面接受。</w:t>
      </w:r>
    </w:p>
    <w:p w14:paraId="5921F60D">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38.1.1 </w:t>
      </w:r>
      <w:r>
        <w:rPr>
          <w:rFonts w:hint="eastAsia" w:cs="宋体" w:asciiTheme="minorEastAsia" w:hAnsiTheme="minorEastAsia"/>
          <w:color w:val="auto"/>
          <w:kern w:val="0"/>
          <w:szCs w:val="21"/>
          <w:highlight w:val="none"/>
        </w:rPr>
        <w:t>对采购文件提出质疑的，</w:t>
      </w:r>
      <w:r>
        <w:rPr>
          <w:rFonts w:cs="宋体" w:asciiTheme="minorEastAsia" w:hAnsiTheme="minorEastAsia"/>
          <w:color w:val="auto"/>
          <w:kern w:val="0"/>
          <w:szCs w:val="21"/>
          <w:highlight w:val="none"/>
        </w:rPr>
        <w:t>潜在</w:t>
      </w:r>
      <w:r>
        <w:rPr>
          <w:rFonts w:hint="eastAsia" w:cs="宋体" w:asciiTheme="minorEastAsia" w:hAnsiTheme="minorEastAsia"/>
          <w:color w:val="auto"/>
          <w:kern w:val="0"/>
          <w:szCs w:val="21"/>
          <w:highlight w:val="none"/>
        </w:rPr>
        <w:t>投标人应</w:t>
      </w:r>
      <w:r>
        <w:rPr>
          <w:rFonts w:cs="宋体" w:asciiTheme="minorEastAsia" w:hAnsiTheme="minorEastAsia"/>
          <w:color w:val="auto"/>
          <w:kern w:val="0"/>
          <w:szCs w:val="21"/>
          <w:highlight w:val="none"/>
        </w:rPr>
        <w:t>已依法获取采购文件</w:t>
      </w:r>
      <w:r>
        <w:rPr>
          <w:rFonts w:hint="eastAsia" w:cs="宋体" w:asciiTheme="minorEastAsia" w:hAnsiTheme="minorEastAsia"/>
          <w:color w:val="auto"/>
          <w:kern w:val="0"/>
          <w:szCs w:val="21"/>
          <w:highlight w:val="none"/>
        </w:rPr>
        <w:t>，且应当在</w:t>
      </w:r>
      <w:r>
        <w:rPr>
          <w:rFonts w:cs="宋体" w:asciiTheme="minorEastAsia" w:hAnsiTheme="minorEastAsia"/>
          <w:color w:val="auto"/>
          <w:kern w:val="0"/>
          <w:szCs w:val="21"/>
          <w:highlight w:val="none"/>
        </w:rPr>
        <w:t>获取采购文件或者采购文件公告期限届满之日起7个工作日内</w:t>
      </w:r>
      <w:r>
        <w:rPr>
          <w:rFonts w:hint="eastAsia" w:cs="宋体" w:asciiTheme="minorEastAsia" w:hAnsiTheme="minorEastAsia"/>
          <w:color w:val="auto"/>
          <w:kern w:val="0"/>
          <w:szCs w:val="21"/>
          <w:highlight w:val="none"/>
        </w:rPr>
        <w:t>通过《全国公共资源交易平台（河南省·许昌市）》一次性提出。</w:t>
      </w:r>
    </w:p>
    <w:p w14:paraId="6677D8FA">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38.1.2 </w:t>
      </w:r>
      <w:r>
        <w:rPr>
          <w:rFonts w:hint="eastAsia" w:cs="宋体" w:asciiTheme="minorEastAsia" w:hAnsiTheme="minorEastAsia"/>
          <w:color w:val="auto"/>
          <w:kern w:val="0"/>
          <w:szCs w:val="21"/>
          <w:highlight w:val="none"/>
        </w:rPr>
        <w:t>对采购过程提出质疑的，为各采购程序环节结束之日起七个工作日内，投标人通过《全国公共资源交易平台（河南省·许昌市）》一次性提出；</w:t>
      </w:r>
    </w:p>
    <w:p w14:paraId="0483E5AC">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38.1.3 </w:t>
      </w:r>
      <w:r>
        <w:rPr>
          <w:rFonts w:hint="eastAsia" w:cs="宋体" w:asciiTheme="minorEastAsia" w:hAnsiTheme="minorEastAsia"/>
          <w:color w:val="auto"/>
          <w:kern w:val="0"/>
          <w:szCs w:val="21"/>
          <w:highlight w:val="none"/>
        </w:rPr>
        <w:t>对中标结果提出质疑的，为中标结果公告期限届满之日起七个工作日内，投标人通过《全国公共资源交易平台（河南省·许昌市）》一次性提出。</w:t>
      </w:r>
    </w:p>
    <w:p w14:paraId="21E4B260">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38.2</w:t>
      </w:r>
      <w:r>
        <w:rPr>
          <w:rFonts w:hint="eastAsia" w:cs="宋体" w:asciiTheme="minorEastAsia" w:hAnsiTheme="minorEastAsia"/>
          <w:color w:val="auto"/>
          <w:kern w:val="0"/>
          <w:szCs w:val="21"/>
          <w:highlight w:val="none"/>
          <w:lang w:val="en-US" w:eastAsia="zh-CN"/>
        </w:rPr>
        <w:t xml:space="preserve"> </w:t>
      </w:r>
      <w:r>
        <w:rPr>
          <w:rFonts w:cs="宋体" w:asciiTheme="minorEastAsia" w:hAnsiTheme="minorEastAsia"/>
          <w:color w:val="auto"/>
          <w:kern w:val="0"/>
          <w:szCs w:val="21"/>
          <w:highlight w:val="none"/>
        </w:rPr>
        <w:t>采购人、采购代理机构认为供应商质疑不成立，或者成立但未对中标结果构成影响的，</w:t>
      </w:r>
      <w:r>
        <w:rPr>
          <w:rFonts w:hint="eastAsia" w:cs="宋体" w:asciiTheme="minorEastAsia" w:hAnsiTheme="minorEastAsia"/>
          <w:color w:val="auto"/>
          <w:kern w:val="0"/>
          <w:szCs w:val="21"/>
          <w:highlight w:val="none"/>
        </w:rPr>
        <w:t>在收到质疑函7个工作日内通过《全国公共资源交易平台（河南省·许昌市）》交易系统作出答复，并</w:t>
      </w:r>
      <w:r>
        <w:rPr>
          <w:rFonts w:cs="宋体" w:asciiTheme="minorEastAsia" w:hAnsiTheme="minorEastAsia"/>
          <w:color w:val="auto"/>
          <w:kern w:val="0"/>
          <w:szCs w:val="21"/>
          <w:highlight w:val="none"/>
        </w:rPr>
        <w:t>继续开展采购活动；认为供应商质疑成立且影响或者可能影响中标结果的，</w:t>
      </w:r>
      <w:r>
        <w:rPr>
          <w:rFonts w:hint="eastAsia" w:cs="宋体" w:asciiTheme="minorEastAsia" w:hAnsiTheme="minorEastAsia"/>
          <w:color w:val="auto"/>
          <w:kern w:val="0"/>
          <w:szCs w:val="21"/>
          <w:highlight w:val="none"/>
        </w:rPr>
        <w:t>在收到质疑函7个工作日内通过《全国公共资源交易平台（河南省·许昌市）》交易系统作出答复，并</w:t>
      </w:r>
      <w:r>
        <w:rPr>
          <w:rFonts w:cs="宋体" w:asciiTheme="minorEastAsia" w:hAnsiTheme="minorEastAsia"/>
          <w:color w:val="auto"/>
          <w:kern w:val="0"/>
          <w:szCs w:val="21"/>
          <w:highlight w:val="none"/>
        </w:rPr>
        <w:t>按照下列情况处理：</w:t>
      </w:r>
    </w:p>
    <w:p w14:paraId="5353B67F">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38.2.1 </w:t>
      </w:r>
      <w:r>
        <w:rPr>
          <w:rFonts w:cs="宋体" w:asciiTheme="minorEastAsia" w:hAnsiTheme="minorEastAsia"/>
          <w:color w:val="auto"/>
          <w:kern w:val="0"/>
          <w:szCs w:val="21"/>
          <w:highlight w:val="none"/>
        </w:rPr>
        <w:t>对采购文件提出的质疑，依法通过澄清或者修改可以继续开展采购活动的，澄清或者修改采购文件后继续开展采购活动；否则应当修改采购文件后重新开展采购活动。</w:t>
      </w:r>
    </w:p>
    <w:p w14:paraId="26040756">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38.2.2 </w:t>
      </w:r>
      <w:r>
        <w:rPr>
          <w:rFonts w:cs="宋体" w:asciiTheme="minorEastAsia" w:hAnsiTheme="minorEastAsia"/>
          <w:color w:val="auto"/>
          <w:kern w:val="0"/>
          <w:szCs w:val="21"/>
          <w:highlight w:val="none"/>
        </w:rPr>
        <w:t>对采购过程、中标结果提出的质疑，合格供应商符合法定数量时，可以从合格的中标</w:t>
      </w:r>
      <w:r>
        <w:rPr>
          <w:rFonts w:hint="eastAsia" w:cs="宋体" w:asciiTheme="minorEastAsia" w:hAnsiTheme="minorEastAsia"/>
          <w:color w:val="auto"/>
          <w:kern w:val="0"/>
          <w:szCs w:val="21"/>
          <w:highlight w:val="none"/>
        </w:rPr>
        <w:t>候选人</w:t>
      </w:r>
      <w:r>
        <w:rPr>
          <w:rFonts w:cs="宋体" w:asciiTheme="minorEastAsia" w:hAnsiTheme="minorEastAsia"/>
          <w:color w:val="auto"/>
          <w:kern w:val="0"/>
          <w:szCs w:val="21"/>
          <w:highlight w:val="none"/>
        </w:rPr>
        <w:t>中另行确定中标供应商的，应当依法另行确定中标供应商；否则应当重新开展采购活动</w:t>
      </w:r>
      <w:r>
        <w:rPr>
          <w:rFonts w:hint="eastAsia" w:cs="宋体" w:asciiTheme="minorEastAsia" w:hAnsiTheme="minorEastAsia"/>
          <w:color w:val="auto"/>
          <w:kern w:val="0"/>
          <w:szCs w:val="21"/>
          <w:highlight w:val="none"/>
        </w:rPr>
        <w:t>。</w:t>
      </w:r>
    </w:p>
    <w:p w14:paraId="637FCCFF">
      <w:pPr>
        <w:pStyle w:val="44"/>
        <w:numPr>
          <w:ilvl w:val="0"/>
          <w:numId w:val="0"/>
        </w:numP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39.</w:t>
      </w:r>
      <w:r>
        <w:rPr>
          <w:rFonts w:hint="eastAsia" w:cs="宋体" w:asciiTheme="minorEastAsia" w:hAnsiTheme="minorEastAsia"/>
          <w:b/>
          <w:color w:val="auto"/>
          <w:kern w:val="0"/>
          <w:szCs w:val="21"/>
          <w:highlight w:val="none"/>
        </w:rPr>
        <w:t>签订合同与备案</w:t>
      </w:r>
    </w:p>
    <w:p w14:paraId="77A06428">
      <w:pPr>
        <w:autoSpaceDE w:val="0"/>
        <w:autoSpaceDN w:val="0"/>
        <w:spacing w:line="360" w:lineRule="auto"/>
        <w:ind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采购人应当自中标通知书发出之日起</w:t>
      </w:r>
      <w:r>
        <w:rPr>
          <w:rFonts w:hint="eastAsia" w:cs="宋体" w:asciiTheme="minorEastAsia" w:hAnsiTheme="minorEastAsia"/>
          <w:color w:val="auto"/>
          <w:kern w:val="0"/>
          <w:szCs w:val="21"/>
          <w:highlight w:val="none"/>
          <w:lang w:val="en-US" w:eastAsia="zh-CN"/>
        </w:rPr>
        <w:t>15</w:t>
      </w:r>
      <w:r>
        <w:rPr>
          <w:rFonts w:hint="eastAsia" w:cs="宋体" w:asciiTheme="minorEastAsia" w:hAnsiTheme="minorEastAsia"/>
          <w:color w:val="auto"/>
          <w:kern w:val="0"/>
          <w:szCs w:val="21"/>
          <w:highlight w:val="none"/>
        </w:rPr>
        <w:t>日内，按照招标文件和中标人投标文件的规定，与中标人签订书面合同。所签订的合同不得对招标文件确定的事项和中标人投标文件作实质性修改。</w:t>
      </w:r>
    </w:p>
    <w:p w14:paraId="40BFEE4D">
      <w:pPr>
        <w:pStyle w:val="44"/>
        <w:autoSpaceDE w:val="0"/>
        <w:autoSpaceDN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zh-CN"/>
        </w:rPr>
        <w:t>采购单位应当自合同签订之日起2个工作日内在河南省电子化政府采购系统进行合同备案。</w:t>
      </w:r>
    </w:p>
    <w:p w14:paraId="31CF7B63">
      <w:pPr>
        <w:pStyle w:val="44"/>
        <w:numPr>
          <w:ilvl w:val="0"/>
          <w:numId w:val="0"/>
        </w:numPr>
        <w:autoSpaceDE w:val="0"/>
        <w:autoSpaceDN w:val="0"/>
        <w:spacing w:line="360" w:lineRule="auto"/>
        <w:ind w:leftChars="0"/>
        <w:contextualSpacing/>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40.</w:t>
      </w:r>
      <w:r>
        <w:rPr>
          <w:rFonts w:hint="eastAsia" w:cs="宋体" w:asciiTheme="minorEastAsia" w:hAnsiTheme="minorEastAsia"/>
          <w:b/>
          <w:color w:val="auto"/>
          <w:kern w:val="0"/>
          <w:szCs w:val="21"/>
          <w:highlight w:val="none"/>
        </w:rPr>
        <w:t>履约保证金</w:t>
      </w:r>
    </w:p>
    <w:p w14:paraId="75029E52">
      <w:pPr>
        <w:autoSpaceDE w:val="0"/>
        <w:autoSpaceDN w:val="0"/>
        <w:spacing w:line="360" w:lineRule="auto"/>
        <w:ind w:firstLine="420" w:firstLineChars="200"/>
        <w:contextualSpacing/>
        <w:jc w:val="left"/>
        <w:rPr>
          <w:rFonts w:hint="eastAsia" w:cs="宋体" w:asciiTheme="minorEastAsia" w:hAnsiTheme="minorEastAsia" w:eastAsiaTheme="minorEastAsia"/>
          <w:color w:val="auto"/>
          <w:kern w:val="0"/>
          <w:szCs w:val="21"/>
          <w:highlight w:val="none"/>
          <w:lang w:eastAsia="zh-CN"/>
        </w:rPr>
      </w:pPr>
      <w:r>
        <w:rPr>
          <w:rFonts w:hint="eastAsia" w:cs="宋体" w:asciiTheme="minorEastAsia" w:hAnsiTheme="minorEastAsia"/>
          <w:color w:val="auto"/>
          <w:kern w:val="0"/>
          <w:szCs w:val="21"/>
          <w:highlight w:val="none"/>
        </w:rPr>
        <w:t>“投标人须知前附表”中规定中标人提交履约保证金的，中标人应当以支票、汇票、本票或者金融机构、担保机构出具的保函等非现金形式向采购人提交。履约保证金的数额不得超过政府采购合同金额的10%。</w:t>
      </w:r>
    </w:p>
    <w:p w14:paraId="2D0393C7">
      <w:pPr>
        <w:pStyle w:val="44"/>
        <w:numPr>
          <w:ilvl w:val="0"/>
          <w:numId w:val="0"/>
        </w:numPr>
        <w:autoSpaceDE w:val="0"/>
        <w:autoSpaceDN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b/>
          <w:color w:val="auto"/>
          <w:kern w:val="0"/>
          <w:szCs w:val="21"/>
          <w:highlight w:val="none"/>
          <w:lang w:val="en-US" w:eastAsia="zh-CN"/>
        </w:rPr>
        <w:t>41.</w:t>
      </w:r>
      <w:r>
        <w:rPr>
          <w:rFonts w:hint="eastAsia" w:cs="宋体" w:asciiTheme="minorEastAsia" w:hAnsiTheme="minorEastAsia"/>
          <w:b/>
          <w:color w:val="auto"/>
          <w:kern w:val="0"/>
          <w:szCs w:val="21"/>
          <w:highlight w:val="none"/>
        </w:rPr>
        <w:t>政府采购合同融资</w:t>
      </w:r>
    </w:p>
    <w:p w14:paraId="69803D1D">
      <w:pPr>
        <w:pStyle w:val="44"/>
        <w:numPr>
          <w:ilvl w:val="0"/>
          <w:numId w:val="0"/>
        </w:numPr>
        <w:wordWrap w:val="0"/>
        <w:topLinePunct/>
        <w:autoSpaceDE w:val="0"/>
        <w:autoSpaceDN w:val="0"/>
        <w:adjustRightInd w:val="0"/>
        <w:spacing w:line="360" w:lineRule="auto"/>
        <w:ind w:leftChars="0"/>
        <w:contextualSpacing/>
        <w:outlineLvl w:val="3"/>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41.1 </w:t>
      </w:r>
      <w:r>
        <w:rPr>
          <w:rFonts w:hint="eastAsia" w:cs="宋体" w:asciiTheme="minorEastAsia" w:hAnsiTheme="minorEastAsia"/>
          <w:color w:val="auto"/>
          <w:kern w:val="0"/>
          <w:szCs w:val="21"/>
          <w:highlight w:val="none"/>
        </w:rPr>
        <w:t>缓解中小企业融资难题</w:t>
      </w:r>
    </w:p>
    <w:p w14:paraId="4994B512">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政府采购合同融资是支持中小微企业发展，针对参与政府采购活动的供应商融资难、融资贵问题推出的一项融资政策。根据河南省财政厅《关于印发深入推进政府采购合同融资工作实施方案的通知》精神，我市目前已与以下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w:t>
      </w:r>
    </w:p>
    <w:p w14:paraId="0D85872E">
      <w:pPr>
        <w:autoSpaceDE w:val="0"/>
        <w:autoSpaceDN w:val="0"/>
        <w:spacing w:line="360" w:lineRule="auto"/>
        <w:contextualSpacing/>
        <w:jc w:val="left"/>
        <w:outlineLvl w:val="3"/>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41</w:t>
      </w:r>
      <w:r>
        <w:rPr>
          <w:rFonts w:hint="eastAsia" w:cs="宋体" w:asciiTheme="minorEastAsia" w:hAnsiTheme="minorEastAsia"/>
          <w:color w:val="auto"/>
          <w:kern w:val="0"/>
          <w:szCs w:val="21"/>
          <w:highlight w:val="none"/>
        </w:rPr>
        <w:t>.2 合作金融机构（排名不分先后）</w:t>
      </w:r>
    </w:p>
    <w:p w14:paraId="7CC8029F">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1）合作金融机构名称：中原银行许昌分行（小微金融部）</w:t>
      </w:r>
    </w:p>
    <w:p w14:paraId="7C3605F7">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联系人及电话：陈阳 13137407575   方金龙  15836539901</w:t>
      </w:r>
    </w:p>
    <w:p w14:paraId="47DD8BFA">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地址：许昌市建安大道与紫云路交汇处中原银行</w:t>
      </w:r>
    </w:p>
    <w:p w14:paraId="5386C036">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2）合作金融机构名称：浦发银行许昌分行</w:t>
      </w:r>
    </w:p>
    <w:p w14:paraId="5469D8C1">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联系人及电话：赵勇  0374-7313569、7313502 18937459920</w:t>
      </w:r>
    </w:p>
    <w:p w14:paraId="1230375D">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地址：许昌市许继大道1163号许继花园</w:t>
      </w:r>
    </w:p>
    <w:p w14:paraId="48E6FE5A">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3）合作金融机构名称：交通银行许昌分行</w:t>
      </w:r>
    </w:p>
    <w:p w14:paraId="0ADAED2A">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联系人：宋纪刚  0374-2369912  13733951305</w:t>
      </w:r>
    </w:p>
    <w:p w14:paraId="7107DC47">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地址：许昌市莲城大道114号</w:t>
      </w:r>
    </w:p>
    <w:p w14:paraId="35A5E86F">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4）合作金融机构名称：光大银行许昌分行</w:t>
      </w:r>
    </w:p>
    <w:p w14:paraId="32AE3011">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联系人：李东磊  0374-2928168 18569936868</w:t>
      </w:r>
    </w:p>
    <w:p w14:paraId="428B183B">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地址：许昌市魏都区八一路文峰路交叉口西北角</w:t>
      </w:r>
    </w:p>
    <w:p w14:paraId="2B72766E">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5）合作金融机构名称：招商银行许昌分行</w:t>
      </w:r>
    </w:p>
    <w:p w14:paraId="70C239AD">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联系人及电话：崔星迪  0374-5376058  18839983051</w:t>
      </w:r>
    </w:p>
    <w:p w14:paraId="2E2F3171">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地址：许昌市建安大道中段新天下AB座</w:t>
      </w:r>
    </w:p>
    <w:p w14:paraId="238BEF73">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6）合作金融机构名称：邮储银行许昌市分行</w:t>
      </w:r>
    </w:p>
    <w:p w14:paraId="20152FE7">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联系人及电话：张彦峰13839001972 武松涛18839902679</w:t>
      </w:r>
    </w:p>
    <w:p w14:paraId="7AE1E796">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徐亚爽15038297574</w:t>
      </w:r>
    </w:p>
    <w:p w14:paraId="6DD49A76">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地址：许昌市莲城大道邮储银行莲城支行二楼</w:t>
      </w:r>
    </w:p>
    <w:p w14:paraId="32401D15">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7）合作金融机构名称：中国银行许昌分行</w:t>
      </w:r>
    </w:p>
    <w:p w14:paraId="294BAD83">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联系人及电话：白炜 13938772680   刘晓飞  0374-3338596</w:t>
      </w:r>
    </w:p>
    <w:p w14:paraId="75F49D26">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地址：许昌市魏都区建设路1488号</w:t>
      </w:r>
    </w:p>
    <w:p w14:paraId="33187E8D">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8）合作金融机构名称：中信银行郑州红专路支行</w:t>
      </w:r>
    </w:p>
    <w:p w14:paraId="22918FCF">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联系人：韩晨  13253490679</w:t>
      </w:r>
    </w:p>
    <w:p w14:paraId="0A0ECDB8">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地址：郑州市金水区经三路北26号中信银行郑州红专路支行</w:t>
      </w:r>
    </w:p>
    <w:p w14:paraId="3784BD63">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9）合作金融机构名称：郑州银行许昌分行 </w:t>
      </w:r>
    </w:p>
    <w:p w14:paraId="4F9D098B">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联系人：王晶 0374-2298011 18339062222 </w:t>
      </w:r>
    </w:p>
    <w:p w14:paraId="02EA8A72">
      <w:pPr>
        <w:keepNext w:val="0"/>
        <w:keepLines w:val="0"/>
        <w:pageBreakBefore w:val="0"/>
        <w:kinsoku/>
        <w:overflowPunct/>
        <w:autoSpaceDE w:val="0"/>
        <w:autoSpaceDN w:val="0"/>
        <w:bidi w:val="0"/>
        <w:snapToGrid/>
        <w:spacing w:line="480" w:lineRule="exact"/>
        <w:ind w:firstLine="420" w:firstLineChars="200"/>
        <w:contextualSpacing/>
        <w:jc w:val="left"/>
        <w:textAlignment w:val="auto"/>
        <w:rPr>
          <w:color w:val="auto"/>
          <w:highlight w:val="none"/>
        </w:rPr>
      </w:pPr>
      <w:r>
        <w:rPr>
          <w:rFonts w:hint="eastAsia" w:cs="宋体" w:asciiTheme="minorEastAsia" w:hAnsiTheme="minorEastAsia"/>
          <w:color w:val="auto"/>
          <w:kern w:val="0"/>
          <w:szCs w:val="21"/>
          <w:highlight w:val="none"/>
        </w:rPr>
        <w:t xml:space="preserve">地址：河南省许昌市魏都区莲城大道与魏文路交叉口西南角亨通君成国际大厦 </w:t>
      </w:r>
    </w:p>
    <w:p w14:paraId="372D4B76">
      <w:pPr>
        <w:numPr>
          <w:ilvl w:val="0"/>
          <w:numId w:val="0"/>
        </w:numPr>
        <w:wordWrap w:val="0"/>
        <w:topLinePunct/>
        <w:autoSpaceDE w:val="0"/>
        <w:autoSpaceDN w:val="0"/>
        <w:adjustRightInd w:val="0"/>
        <w:spacing w:line="360" w:lineRule="auto"/>
        <w:ind w:leftChars="0"/>
        <w:contextualSpacing/>
        <w:outlineLvl w:val="3"/>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41.3</w:t>
      </w:r>
      <w:r>
        <w:rPr>
          <w:rFonts w:hint="eastAsia" w:cs="宋体" w:asciiTheme="minorEastAsia" w:hAnsiTheme="minorEastAsia"/>
          <w:color w:val="auto"/>
          <w:kern w:val="0"/>
          <w:szCs w:val="21"/>
          <w:highlight w:val="none"/>
        </w:rPr>
        <w:t xml:space="preserve"> “政府采购合同融资金融产品推介名录”链接</w:t>
      </w:r>
    </w:p>
    <w:p w14:paraId="2C575665">
      <w:pPr>
        <w:keepNext w:val="0"/>
        <w:keepLines w:val="0"/>
        <w:widowControl/>
        <w:suppressLineNumbers w:val="0"/>
        <w:ind w:firstLine="400" w:firstLineChars="200"/>
        <w:jc w:val="left"/>
        <w:rPr>
          <w:rFonts w:hint="eastAsia" w:cs="宋体" w:asciiTheme="minorEastAsia" w:hAnsiTheme="minorEastAsia"/>
          <w:color w:val="auto"/>
          <w:kern w:val="0"/>
          <w:szCs w:val="21"/>
          <w:highlight w:val="none"/>
          <w:u w:val="single"/>
        </w:rPr>
      </w:pPr>
      <w:r>
        <w:rPr>
          <w:rFonts w:hint="eastAsia" w:ascii="宋体" w:hAnsi="宋体" w:eastAsia="宋体" w:cs="宋体"/>
          <w:color w:val="auto"/>
          <w:kern w:val="0"/>
          <w:sz w:val="20"/>
          <w:szCs w:val="20"/>
          <w:highlight w:val="none"/>
          <w:lang w:val="en-US" w:eastAsia="zh-CN" w:bidi="ar"/>
        </w:rPr>
        <w:t>http://ccgp-henan.gov.cn/xuchang/content?infoId=1606365368231095</w:t>
      </w:r>
    </w:p>
    <w:p w14:paraId="3ECF0A01">
      <w:pPr>
        <w:numPr>
          <w:ilvl w:val="0"/>
          <w:numId w:val="0"/>
        </w:numPr>
        <w:autoSpaceDE w:val="0"/>
        <w:autoSpaceDN w:val="0"/>
        <w:spacing w:line="360" w:lineRule="auto"/>
        <w:ind w:leftChars="0"/>
        <w:contextualSpacing/>
        <w:outlineLvl w:val="2"/>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en-US" w:eastAsia="zh-CN"/>
        </w:rPr>
        <w:t xml:space="preserve">42 </w:t>
      </w:r>
      <w:r>
        <w:rPr>
          <w:rFonts w:hint="eastAsia" w:cs="宋体" w:asciiTheme="minorEastAsia" w:hAnsiTheme="minorEastAsia"/>
          <w:b/>
          <w:color w:val="auto"/>
          <w:kern w:val="0"/>
          <w:szCs w:val="21"/>
          <w:highlight w:val="none"/>
        </w:rPr>
        <w:t>“采小帮”政府采购服务体系</w:t>
      </w:r>
    </w:p>
    <w:p w14:paraId="68841175">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为持续优化我市政府采购营商环境</w:t>
      </w:r>
      <w:r>
        <w:rPr>
          <w:rFonts w:hint="eastAsia" w:cs="宋体" w:asciiTheme="minorEastAsia" w:hAnsiTheme="minorEastAsia"/>
          <w:color w:val="auto"/>
          <w:kern w:val="0"/>
          <w:szCs w:val="21"/>
          <w:highlight w:val="none"/>
          <w:lang w:eastAsia="zh-CN"/>
        </w:rPr>
        <w:t>，</w:t>
      </w:r>
      <w:r>
        <w:rPr>
          <w:rFonts w:hint="eastAsia"/>
          <w:color w:val="auto"/>
          <w:highlight w:val="none"/>
        </w:rPr>
        <w:t xml:space="preserve"> </w:t>
      </w:r>
      <w:r>
        <w:rPr>
          <w:rFonts w:hint="eastAsia"/>
          <w:color w:val="auto"/>
          <w:highlight w:val="none"/>
          <w:lang w:val="en-US" w:eastAsia="zh-CN"/>
        </w:rPr>
        <w:t>禹州</w:t>
      </w:r>
      <w:r>
        <w:rPr>
          <w:rFonts w:hint="eastAsia" w:cs="宋体" w:asciiTheme="minorEastAsia" w:hAnsiTheme="minorEastAsia"/>
          <w:color w:val="auto"/>
          <w:kern w:val="0"/>
          <w:szCs w:val="21"/>
          <w:highlight w:val="none"/>
        </w:rPr>
        <w:t>市财政局政府采购监督管理办公室人员、</w:t>
      </w:r>
      <w:r>
        <w:rPr>
          <w:rFonts w:hint="eastAsia" w:cs="宋体" w:asciiTheme="minorEastAsia" w:hAnsiTheme="minorEastAsia"/>
          <w:color w:val="auto"/>
          <w:kern w:val="0"/>
          <w:szCs w:val="21"/>
          <w:highlight w:val="none"/>
          <w:lang w:val="en-US" w:eastAsia="zh-CN"/>
        </w:rPr>
        <w:t>禹州市</w:t>
      </w:r>
      <w:r>
        <w:rPr>
          <w:rFonts w:hint="eastAsia" w:cs="宋体" w:asciiTheme="minorEastAsia" w:hAnsiTheme="minorEastAsia"/>
          <w:color w:val="auto"/>
          <w:kern w:val="0"/>
          <w:szCs w:val="21"/>
          <w:highlight w:val="none"/>
        </w:rPr>
        <w:t>政府采购中心人员组成“采小帮”服务团队，提供政府采购政策咨询服务，以及项目实施全程跟踪提醒、监督预警服务。</w:t>
      </w:r>
    </w:p>
    <w:p w14:paraId="654222A7">
      <w:pPr>
        <w:numPr>
          <w:ilvl w:val="0"/>
          <w:numId w:val="17"/>
        </w:numPr>
        <w:wordWrap w:val="0"/>
        <w:topLinePunct/>
        <w:autoSpaceDE w:val="0"/>
        <w:autoSpaceDN w:val="0"/>
        <w:adjustRightInd w:val="0"/>
        <w:spacing w:line="360" w:lineRule="auto"/>
        <w:contextualSpacing/>
        <w:rPr>
          <w:rFonts w:cs="宋体" w:asciiTheme="minorEastAsia" w:hAnsiTheme="minorEastAsia"/>
          <w:vanish/>
          <w:color w:val="auto"/>
          <w:kern w:val="0"/>
          <w:szCs w:val="21"/>
          <w:highlight w:val="none"/>
        </w:rPr>
      </w:pPr>
    </w:p>
    <w:p w14:paraId="0547E54D">
      <w:pPr>
        <w:numPr>
          <w:ilvl w:val="0"/>
          <w:numId w:val="0"/>
        </w:numPr>
        <w:wordWrap w:val="0"/>
        <w:topLinePunct/>
        <w:autoSpaceDE w:val="0"/>
        <w:autoSpaceDN w:val="0"/>
        <w:adjustRightInd w:val="0"/>
        <w:spacing w:line="360" w:lineRule="auto"/>
        <w:ind w:leftChars="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42.1 </w:t>
      </w:r>
      <w:r>
        <w:rPr>
          <w:rFonts w:hint="eastAsia" w:cs="宋体" w:asciiTheme="minorEastAsia" w:hAnsiTheme="minorEastAsia"/>
          <w:color w:val="auto"/>
          <w:kern w:val="0"/>
          <w:szCs w:val="21"/>
          <w:highlight w:val="none"/>
        </w:rPr>
        <w:t>“采小帮”服务团队依据职责分工，向供应商提供个性化、精准化服务，包括政策咨询、   政策宣传、采购辅导、节点提醒、风险提示、问题反馈等。</w:t>
      </w:r>
    </w:p>
    <w:p w14:paraId="25C7163C">
      <w:pPr>
        <w:numPr>
          <w:ilvl w:val="0"/>
          <w:numId w:val="0"/>
        </w:numPr>
        <w:wordWrap w:val="0"/>
        <w:topLinePunct/>
        <w:autoSpaceDE w:val="0"/>
        <w:autoSpaceDN w:val="0"/>
        <w:adjustRightInd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42.2 </w:t>
      </w:r>
      <w:r>
        <w:rPr>
          <w:rFonts w:hint="eastAsia" w:cs="宋体" w:asciiTheme="minorEastAsia" w:hAnsiTheme="minorEastAsia"/>
          <w:color w:val="auto"/>
          <w:kern w:val="0"/>
          <w:szCs w:val="21"/>
          <w:highlight w:val="none"/>
        </w:rPr>
        <w:t>“采小帮”服务团队帮助供应商在政府采购活动中维护自身合法权益，及时发现和制止采购人利用自身优势地位拒绝或延迟支付款项，强制要求供应商接受不合理的付款期限、方式、条件，拒不按政府采购政策规定和采购合同约定履行责任等行为。</w:t>
      </w:r>
    </w:p>
    <w:p w14:paraId="1F4D5F6E">
      <w:pPr>
        <w:numPr>
          <w:ilvl w:val="0"/>
          <w:numId w:val="0"/>
        </w:numPr>
        <w:wordWrap w:val="0"/>
        <w:topLinePunct/>
        <w:autoSpaceDE w:val="0"/>
        <w:autoSpaceDN w:val="0"/>
        <w:adjustRightInd w:val="0"/>
        <w:spacing w:line="360" w:lineRule="auto"/>
        <w:ind w:leftChars="-472" w:firstLine="1050" w:firstLineChars="5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42.3 </w:t>
      </w:r>
      <w:r>
        <w:rPr>
          <w:rFonts w:hint="eastAsia" w:cs="宋体" w:asciiTheme="minorEastAsia" w:hAnsiTheme="minorEastAsia"/>
          <w:color w:val="auto"/>
          <w:kern w:val="0"/>
          <w:szCs w:val="21"/>
          <w:highlight w:val="none"/>
        </w:rPr>
        <w:t>助手团队</w:t>
      </w:r>
    </w:p>
    <w:tbl>
      <w:tblPr>
        <w:tblStyle w:val="27"/>
        <w:tblpPr w:leftFromText="180" w:rightFromText="180" w:vertAnchor="text" w:horzAnchor="page" w:tblpX="1905" w:tblpY="44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1"/>
        <w:gridCol w:w="1544"/>
        <w:gridCol w:w="2136"/>
        <w:gridCol w:w="3031"/>
      </w:tblGrid>
      <w:tr w14:paraId="6487E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1" w:type="dxa"/>
            <w:noWrap w:val="0"/>
            <w:vAlign w:val="top"/>
          </w:tcPr>
          <w:p w14:paraId="41A5EE70">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部门</w:t>
            </w:r>
          </w:p>
        </w:tc>
        <w:tc>
          <w:tcPr>
            <w:tcW w:w="1544" w:type="dxa"/>
            <w:noWrap w:val="0"/>
            <w:vAlign w:val="top"/>
          </w:tcPr>
          <w:p w14:paraId="0BCEBE16">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姓名</w:t>
            </w:r>
          </w:p>
        </w:tc>
        <w:tc>
          <w:tcPr>
            <w:tcW w:w="2136" w:type="dxa"/>
            <w:noWrap w:val="0"/>
            <w:vAlign w:val="top"/>
          </w:tcPr>
          <w:p w14:paraId="0CE22436">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联系方式</w:t>
            </w:r>
          </w:p>
        </w:tc>
        <w:tc>
          <w:tcPr>
            <w:tcW w:w="3031" w:type="dxa"/>
            <w:noWrap w:val="0"/>
            <w:vAlign w:val="top"/>
          </w:tcPr>
          <w:p w14:paraId="56BEDB46">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服务领域</w:t>
            </w:r>
          </w:p>
        </w:tc>
      </w:tr>
      <w:tr w14:paraId="3B4A9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1" w:type="dxa"/>
            <w:noWrap w:val="0"/>
            <w:vAlign w:val="center"/>
          </w:tcPr>
          <w:p w14:paraId="6FD4885B">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禹</w:t>
            </w:r>
            <w:r>
              <w:rPr>
                <w:rFonts w:hint="eastAsia" w:asciiTheme="minorEastAsia" w:hAnsiTheme="minorEastAsia" w:cstheme="minorEastAsia"/>
                <w:color w:val="auto"/>
                <w:sz w:val="21"/>
                <w:szCs w:val="21"/>
                <w:highlight w:val="none"/>
                <w:lang w:val="en-US" w:eastAsia="zh-CN"/>
              </w:rPr>
              <w:t>州</w:t>
            </w:r>
            <w:r>
              <w:rPr>
                <w:rFonts w:hint="eastAsia" w:asciiTheme="minorEastAsia" w:hAnsiTheme="minorEastAsia" w:eastAsiaTheme="minorEastAsia" w:cstheme="minorEastAsia"/>
                <w:color w:val="auto"/>
                <w:sz w:val="21"/>
                <w:szCs w:val="21"/>
                <w:highlight w:val="none"/>
              </w:rPr>
              <w:t>市政府采购监督管理办公室</w:t>
            </w:r>
          </w:p>
        </w:tc>
        <w:tc>
          <w:tcPr>
            <w:tcW w:w="1544" w:type="dxa"/>
            <w:noWrap w:val="0"/>
            <w:vAlign w:val="top"/>
          </w:tcPr>
          <w:p w14:paraId="02F8AD1B">
            <w:pPr>
              <w:spacing w:line="360" w:lineRule="auto"/>
              <w:jc w:val="center"/>
              <w:rPr>
                <w:rFonts w:hint="eastAsia" w:asciiTheme="minorEastAsia" w:hAnsiTheme="minorEastAsia" w:cstheme="minorEastAsia"/>
                <w:color w:val="auto"/>
                <w:sz w:val="21"/>
                <w:szCs w:val="21"/>
                <w:highlight w:val="none"/>
                <w:lang w:val="en-US" w:eastAsia="zh-CN"/>
              </w:rPr>
            </w:pPr>
          </w:p>
          <w:p w14:paraId="683D4C77">
            <w:pPr>
              <w:spacing w:line="360" w:lineRule="auto"/>
              <w:jc w:val="center"/>
              <w:rPr>
                <w:rFonts w:hint="eastAsia"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马静雅</w:t>
            </w:r>
          </w:p>
          <w:p w14:paraId="62362BE0">
            <w:pPr>
              <w:spacing w:line="360" w:lineRule="auto"/>
              <w:jc w:val="center"/>
              <w:rPr>
                <w:rFonts w:hint="eastAsia"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赵纪伟</w:t>
            </w:r>
          </w:p>
          <w:p w14:paraId="6B92DF0B">
            <w:pPr>
              <w:spacing w:line="360"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cstheme="minorEastAsia"/>
                <w:color w:val="auto"/>
                <w:sz w:val="21"/>
                <w:szCs w:val="21"/>
                <w:highlight w:val="none"/>
                <w:lang w:val="en-US" w:eastAsia="zh-CN"/>
              </w:rPr>
              <w:t>邢琳琳</w:t>
            </w:r>
          </w:p>
        </w:tc>
        <w:tc>
          <w:tcPr>
            <w:tcW w:w="2136" w:type="dxa"/>
            <w:noWrap w:val="0"/>
            <w:vAlign w:val="center"/>
          </w:tcPr>
          <w:p w14:paraId="6FFDD37D">
            <w:pPr>
              <w:spacing w:line="36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0374-</w:t>
            </w:r>
            <w:r>
              <w:rPr>
                <w:rFonts w:hint="eastAsia" w:asciiTheme="minorEastAsia" w:hAnsiTheme="minorEastAsia" w:eastAsiaTheme="minorEastAsia" w:cstheme="minorEastAsia"/>
                <w:color w:val="auto"/>
                <w:sz w:val="21"/>
                <w:szCs w:val="21"/>
                <w:highlight w:val="none"/>
                <w:lang w:val="en-US" w:eastAsia="zh-CN"/>
              </w:rPr>
              <w:t>8112523</w:t>
            </w:r>
          </w:p>
        </w:tc>
        <w:tc>
          <w:tcPr>
            <w:tcW w:w="3031" w:type="dxa"/>
            <w:noWrap w:val="0"/>
            <w:vAlign w:val="center"/>
          </w:tcPr>
          <w:p w14:paraId="3B62E0FC">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政府采购政策制度、支持中小企业发展、政府采购信息系统、</w:t>
            </w:r>
            <w:r>
              <w:rPr>
                <w:rFonts w:hint="eastAsia" w:asciiTheme="minorEastAsia" w:hAnsiTheme="minorEastAsia" w:eastAsiaTheme="minorEastAsia" w:cstheme="minorEastAsia"/>
                <w:color w:val="auto"/>
                <w:sz w:val="21"/>
                <w:szCs w:val="21"/>
                <w:highlight w:val="none"/>
                <w:lang w:eastAsia="zh-CN"/>
              </w:rPr>
              <w:t>合同备案管理、</w:t>
            </w:r>
            <w:r>
              <w:rPr>
                <w:rFonts w:hint="eastAsia" w:asciiTheme="minorEastAsia" w:hAnsiTheme="minorEastAsia" w:eastAsiaTheme="minorEastAsia" w:cstheme="minorEastAsia"/>
                <w:color w:val="auto"/>
                <w:sz w:val="21"/>
                <w:szCs w:val="21"/>
                <w:highlight w:val="none"/>
              </w:rPr>
              <w:t>供应商监管、网上商城管理、832平台</w:t>
            </w:r>
            <w:r>
              <w:rPr>
                <w:rFonts w:hint="eastAsia" w:asciiTheme="minorEastAsia" w:hAnsiTheme="minorEastAsia" w:eastAsiaTheme="minorEastAsia" w:cstheme="minorEastAsia"/>
                <w:color w:val="auto"/>
                <w:sz w:val="21"/>
                <w:szCs w:val="21"/>
                <w:highlight w:val="none"/>
                <w:lang w:eastAsia="zh-CN"/>
              </w:rPr>
              <w:t>管理、质</w:t>
            </w:r>
            <w:r>
              <w:rPr>
                <w:rFonts w:hint="eastAsia" w:asciiTheme="minorEastAsia" w:hAnsiTheme="minorEastAsia" w:eastAsiaTheme="minorEastAsia" w:cstheme="minorEastAsia"/>
                <w:color w:val="auto"/>
                <w:sz w:val="21"/>
                <w:szCs w:val="21"/>
                <w:highlight w:val="none"/>
              </w:rPr>
              <w:t>疑投诉处理</w:t>
            </w:r>
          </w:p>
        </w:tc>
      </w:tr>
      <w:tr w14:paraId="1B1EB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1811" w:type="dxa"/>
            <w:noWrap w:val="0"/>
            <w:vAlign w:val="center"/>
          </w:tcPr>
          <w:p w14:paraId="669B6CF9">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禹州</w:t>
            </w:r>
            <w:r>
              <w:rPr>
                <w:rFonts w:hint="eastAsia" w:asciiTheme="minorEastAsia" w:hAnsiTheme="minorEastAsia" w:eastAsiaTheme="minorEastAsia" w:cstheme="minorEastAsia"/>
                <w:color w:val="auto"/>
                <w:sz w:val="21"/>
                <w:szCs w:val="21"/>
                <w:highlight w:val="none"/>
              </w:rPr>
              <w:t>市政府采购中心</w:t>
            </w:r>
          </w:p>
        </w:tc>
        <w:tc>
          <w:tcPr>
            <w:tcW w:w="1544" w:type="dxa"/>
            <w:noWrap w:val="0"/>
            <w:vAlign w:val="center"/>
          </w:tcPr>
          <w:p w14:paraId="48D46B71">
            <w:pPr>
              <w:spacing w:line="360" w:lineRule="auto"/>
              <w:jc w:val="center"/>
              <w:rPr>
                <w:rFonts w:hint="eastAsia"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李朝峰</w:t>
            </w:r>
          </w:p>
          <w:p w14:paraId="6AEB2B12">
            <w:pPr>
              <w:spacing w:line="360" w:lineRule="auto"/>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朱俊铭</w:t>
            </w:r>
          </w:p>
        </w:tc>
        <w:tc>
          <w:tcPr>
            <w:tcW w:w="2136" w:type="dxa"/>
            <w:noWrap w:val="0"/>
            <w:vAlign w:val="center"/>
          </w:tcPr>
          <w:p w14:paraId="0CC967F2">
            <w:pPr>
              <w:spacing w:line="36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0374-2077111</w:t>
            </w:r>
          </w:p>
        </w:tc>
        <w:tc>
          <w:tcPr>
            <w:tcW w:w="3031" w:type="dxa"/>
            <w:noWrap w:val="0"/>
            <w:vAlign w:val="center"/>
          </w:tcPr>
          <w:p w14:paraId="0FC21389">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采购</w:t>
            </w:r>
            <w:r>
              <w:rPr>
                <w:rFonts w:hint="eastAsia" w:asciiTheme="minorEastAsia" w:hAnsiTheme="minorEastAsia" w:eastAsiaTheme="minorEastAsia" w:cstheme="minorEastAsia"/>
                <w:color w:val="auto"/>
                <w:sz w:val="21"/>
                <w:szCs w:val="21"/>
                <w:highlight w:val="none"/>
              </w:rPr>
              <w:t>文件编制、核验，信息（公告、文件）发布，确认场地时间，集采项目答疑</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交易数据统计。</w:t>
            </w:r>
          </w:p>
        </w:tc>
      </w:tr>
    </w:tbl>
    <w:p w14:paraId="3E3F2DD3">
      <w:pPr>
        <w:numPr>
          <w:ilvl w:val="0"/>
          <w:numId w:val="0"/>
        </w:numPr>
        <w:wordWrap w:val="0"/>
        <w:topLinePunct/>
        <w:autoSpaceDE w:val="0"/>
        <w:autoSpaceDN w:val="0"/>
        <w:adjustRightInd w:val="0"/>
        <w:spacing w:line="360" w:lineRule="auto"/>
        <w:ind w:leftChars="-472"/>
        <w:contextualSpacing/>
        <w:rPr>
          <w:rFonts w:hint="default" w:cs="宋体" w:asciiTheme="minorEastAsia" w:hAnsiTheme="minorEastAsia" w:eastAsiaTheme="minorEastAsia"/>
          <w:color w:val="auto"/>
          <w:kern w:val="0"/>
          <w:szCs w:val="21"/>
          <w:highlight w:val="none"/>
          <w:lang w:val="en-US" w:eastAsia="zh-CN"/>
        </w:rPr>
      </w:pPr>
      <w:r>
        <w:rPr>
          <w:rFonts w:hint="eastAsia" w:cs="宋体" w:asciiTheme="minorEastAsia" w:hAnsiTheme="minorEastAsia"/>
          <w:color w:val="auto"/>
          <w:kern w:val="0"/>
          <w:szCs w:val="21"/>
          <w:highlight w:val="none"/>
          <w:lang w:val="en-US" w:eastAsia="zh-CN"/>
        </w:rPr>
        <w:t xml:space="preserve">     </w:t>
      </w:r>
    </w:p>
    <w:p w14:paraId="5907D343">
      <w:pPr>
        <w:numPr>
          <w:ilvl w:val="0"/>
          <w:numId w:val="0"/>
        </w:numPr>
        <w:wordWrap w:val="0"/>
        <w:topLinePunct/>
        <w:autoSpaceDE w:val="0"/>
        <w:autoSpaceDN w:val="0"/>
        <w:adjustRightInd w:val="0"/>
        <w:spacing w:line="360" w:lineRule="auto"/>
        <w:ind w:left="210" w:leftChars="0" w:firstLine="210" w:firstLineChars="1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42.4  </w:t>
      </w:r>
      <w:r>
        <w:rPr>
          <w:rFonts w:hint="eastAsia" w:cs="宋体" w:asciiTheme="minorEastAsia" w:hAnsiTheme="minorEastAsia"/>
          <w:color w:val="auto"/>
          <w:kern w:val="0"/>
          <w:szCs w:val="21"/>
          <w:highlight w:val="none"/>
        </w:rPr>
        <w:t xml:space="preserve">咨询途径： </w:t>
      </w:r>
    </w:p>
    <w:p w14:paraId="153B5345">
      <w:pPr>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（1）电话咨询：采购人、供应商对照助手团队人员，通过电话方式直接咨询。</w:t>
      </w:r>
    </w:p>
    <w:p w14:paraId="442FABE7">
      <w:pPr>
        <w:autoSpaceDE w:val="0"/>
        <w:autoSpaceDN w:val="0"/>
        <w:spacing w:line="360" w:lineRule="auto"/>
        <w:ind w:firstLine="420" w:firstLineChars="200"/>
        <w:contextualSpacing/>
        <w:jc w:val="left"/>
        <w:outlineLvl w:val="3"/>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（2）邮箱咨询：</w:t>
      </w:r>
    </w:p>
    <w:p w14:paraId="350D6DFE">
      <w:pPr>
        <w:wordWrap w:val="0"/>
        <w:autoSpaceDE w:val="0"/>
        <w:autoSpaceDN w:val="0"/>
        <w:spacing w:line="360" w:lineRule="auto"/>
        <w:ind w:firstLine="420" w:firstLineChars="200"/>
        <w:contextualSpacing/>
        <w:jc w:val="left"/>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①发送电子邮件至</w:t>
      </w:r>
      <w:r>
        <w:rPr>
          <w:rFonts w:hint="eastAsia" w:cs="宋体" w:asciiTheme="minorEastAsia" w:hAnsiTheme="minorEastAsia"/>
          <w:color w:val="auto"/>
          <w:kern w:val="0"/>
          <w:szCs w:val="21"/>
          <w:highlight w:val="none"/>
          <w:lang w:val="en-US" w:eastAsia="zh-CN"/>
        </w:rPr>
        <w:t>禹州</w:t>
      </w:r>
      <w:r>
        <w:rPr>
          <w:rFonts w:hint="eastAsia" w:cs="宋体" w:asciiTheme="minorEastAsia" w:hAnsiTheme="minorEastAsia"/>
          <w:color w:val="auto"/>
          <w:kern w:val="0"/>
          <w:szCs w:val="21"/>
          <w:highlight w:val="none"/>
        </w:rPr>
        <w:t>市政府采购监督管理办公室咨询邮箱，邮箱地址：</w:t>
      </w:r>
      <w:r>
        <w:rPr>
          <w:color w:val="auto"/>
          <w:highlight w:val="none"/>
        </w:rPr>
        <w:fldChar w:fldCharType="begin"/>
      </w:r>
      <w:r>
        <w:rPr>
          <w:color w:val="auto"/>
          <w:highlight w:val="none"/>
        </w:rPr>
        <w:instrText xml:space="preserve"> HYPERLINK "mailto:xcscgb@126.com" </w:instrText>
      </w:r>
      <w:r>
        <w:rPr>
          <w:color w:val="auto"/>
          <w:highlight w:val="none"/>
        </w:rPr>
        <w:fldChar w:fldCharType="separate"/>
      </w:r>
      <w:r>
        <w:rPr>
          <w:rFonts w:hint="eastAsia" w:cs="宋体" w:asciiTheme="minorEastAsia" w:hAnsiTheme="minorEastAsia"/>
          <w:color w:val="auto"/>
          <w:kern w:val="0"/>
          <w:szCs w:val="21"/>
          <w:highlight w:val="none"/>
          <w:u w:val="single"/>
          <w:lang w:val="en-US" w:eastAsia="zh-CN"/>
        </w:rPr>
        <w:t>yzscgb2523</w:t>
      </w:r>
      <w:r>
        <w:rPr>
          <w:rFonts w:hint="eastAsia" w:cs="宋体" w:asciiTheme="minorEastAsia" w:hAnsiTheme="minorEastAsia"/>
          <w:color w:val="auto"/>
          <w:kern w:val="0"/>
          <w:szCs w:val="21"/>
          <w:highlight w:val="none"/>
          <w:u w:val="single"/>
        </w:rPr>
        <w:t>@</w:t>
      </w:r>
      <w:r>
        <w:rPr>
          <w:rFonts w:hint="eastAsia" w:cs="宋体" w:asciiTheme="minorEastAsia" w:hAnsiTheme="minorEastAsia"/>
          <w:color w:val="auto"/>
          <w:kern w:val="0"/>
          <w:szCs w:val="21"/>
          <w:highlight w:val="none"/>
          <w:u w:val="single"/>
          <w:lang w:val="en-US" w:eastAsia="zh-CN"/>
        </w:rPr>
        <w:t>163</w:t>
      </w:r>
      <w:r>
        <w:rPr>
          <w:rFonts w:hint="eastAsia" w:cs="宋体" w:asciiTheme="minorEastAsia" w:hAnsiTheme="minorEastAsia"/>
          <w:color w:val="auto"/>
          <w:kern w:val="0"/>
          <w:szCs w:val="21"/>
          <w:highlight w:val="none"/>
          <w:u w:val="single"/>
        </w:rPr>
        <w:t>.com</w:t>
      </w:r>
      <w:r>
        <w:rPr>
          <w:rFonts w:hint="eastAsia" w:cs="宋体" w:asciiTheme="minorEastAsia" w:hAnsiTheme="minorEastAsia"/>
          <w:color w:val="auto"/>
          <w:kern w:val="0"/>
          <w:szCs w:val="21"/>
          <w:highlight w:val="none"/>
          <w:u w:val="single"/>
        </w:rPr>
        <w:fldChar w:fldCharType="end"/>
      </w:r>
      <w:r>
        <w:rPr>
          <w:rFonts w:hint="eastAsia" w:cs="宋体" w:asciiTheme="minorEastAsia" w:hAnsiTheme="minorEastAsia"/>
          <w:color w:val="auto"/>
          <w:kern w:val="0"/>
          <w:szCs w:val="21"/>
          <w:highlight w:val="none"/>
        </w:rPr>
        <w:t>；</w:t>
      </w:r>
    </w:p>
    <w:p w14:paraId="23FD08B7">
      <w:pPr>
        <w:autoSpaceDE w:val="0"/>
        <w:autoSpaceDN w:val="0"/>
        <w:spacing w:line="360" w:lineRule="auto"/>
        <w:ind w:firstLine="420" w:firstLineChars="200"/>
        <w:contextualSpacing/>
        <w:jc w:val="left"/>
        <w:rPr>
          <w:rFonts w:hint="eastAsia" w:cs="宋体" w:asciiTheme="minorEastAsia" w:hAnsiTheme="minorEastAsia" w:eastAsiaTheme="minorEastAsia"/>
          <w:color w:val="auto"/>
          <w:kern w:val="0"/>
          <w:szCs w:val="21"/>
          <w:highlight w:val="none"/>
          <w:lang w:val="en-US" w:eastAsia="zh-CN"/>
        </w:rPr>
      </w:pPr>
      <w:r>
        <w:rPr>
          <w:rFonts w:hint="eastAsia" w:cs="宋体" w:asciiTheme="minorEastAsia" w:hAnsiTheme="minorEastAsia"/>
          <w:color w:val="auto"/>
          <w:kern w:val="0"/>
          <w:szCs w:val="21"/>
          <w:highlight w:val="none"/>
        </w:rPr>
        <w:t>②发送电子邮件至</w:t>
      </w:r>
      <w:r>
        <w:rPr>
          <w:rFonts w:hint="eastAsia" w:cs="宋体" w:asciiTheme="minorEastAsia" w:hAnsiTheme="minorEastAsia"/>
          <w:color w:val="auto"/>
          <w:kern w:val="0"/>
          <w:szCs w:val="21"/>
          <w:highlight w:val="none"/>
          <w:lang w:val="en-US" w:eastAsia="zh-CN"/>
        </w:rPr>
        <w:t>禹州</w:t>
      </w:r>
      <w:r>
        <w:rPr>
          <w:rFonts w:hint="eastAsia" w:cs="宋体" w:asciiTheme="minorEastAsia" w:hAnsiTheme="minorEastAsia"/>
          <w:color w:val="auto"/>
          <w:kern w:val="0"/>
          <w:szCs w:val="21"/>
          <w:highlight w:val="none"/>
        </w:rPr>
        <w:t>市政府采购中心咨询邮箱，邮箱地址：</w:t>
      </w:r>
      <w:r>
        <w:rPr>
          <w:color w:val="auto"/>
          <w:highlight w:val="none"/>
        </w:rPr>
        <w:fldChar w:fldCharType="begin"/>
      </w:r>
      <w:r>
        <w:rPr>
          <w:color w:val="auto"/>
          <w:highlight w:val="none"/>
        </w:rPr>
        <w:instrText xml:space="preserve"> HYPERLINK "mailto:xcszfcgzx@126.com" </w:instrText>
      </w:r>
      <w:r>
        <w:rPr>
          <w:color w:val="auto"/>
          <w:highlight w:val="none"/>
        </w:rPr>
        <w:fldChar w:fldCharType="separate"/>
      </w:r>
      <w:r>
        <w:rPr>
          <w:rFonts w:hint="eastAsia"/>
          <w:color w:val="auto"/>
          <w:highlight w:val="none"/>
          <w:lang w:val="en-US" w:eastAsia="zh-CN"/>
        </w:rPr>
        <w:t>ztbjyglzx</w:t>
      </w:r>
      <w:r>
        <w:rPr>
          <w:rFonts w:hint="eastAsia" w:cs="宋体" w:asciiTheme="minorEastAsia" w:hAnsiTheme="minorEastAsia"/>
          <w:color w:val="auto"/>
          <w:kern w:val="0"/>
          <w:szCs w:val="21"/>
          <w:highlight w:val="none"/>
          <w:u w:val="single"/>
        </w:rPr>
        <w:t>@1</w:t>
      </w:r>
      <w:r>
        <w:rPr>
          <w:rFonts w:hint="eastAsia" w:cs="宋体" w:asciiTheme="minorEastAsia" w:hAnsiTheme="minorEastAsia"/>
          <w:color w:val="auto"/>
          <w:kern w:val="0"/>
          <w:szCs w:val="21"/>
          <w:highlight w:val="none"/>
          <w:u w:val="single"/>
          <w:lang w:val="en-US" w:eastAsia="zh-CN"/>
        </w:rPr>
        <w:t>63</w:t>
      </w:r>
      <w:r>
        <w:rPr>
          <w:rFonts w:hint="eastAsia" w:cs="宋体" w:asciiTheme="minorEastAsia" w:hAnsiTheme="minorEastAsia"/>
          <w:color w:val="auto"/>
          <w:kern w:val="0"/>
          <w:szCs w:val="21"/>
          <w:highlight w:val="none"/>
          <w:u w:val="single"/>
        </w:rPr>
        <w:t>.com</w:t>
      </w:r>
      <w:r>
        <w:rPr>
          <w:rFonts w:hint="eastAsia" w:cs="宋体" w:asciiTheme="minorEastAsia" w:hAnsiTheme="minorEastAsia"/>
          <w:color w:val="auto"/>
          <w:kern w:val="0"/>
          <w:szCs w:val="21"/>
          <w:highlight w:val="none"/>
          <w:u w:val="single"/>
        </w:rPr>
        <w:fldChar w:fldCharType="end"/>
      </w:r>
      <w:r>
        <w:rPr>
          <w:rFonts w:hint="eastAsia" w:cs="宋体" w:asciiTheme="minorEastAsia" w:hAnsiTheme="minorEastAsia"/>
          <w:color w:val="auto"/>
          <w:kern w:val="0"/>
          <w:szCs w:val="21"/>
          <w:highlight w:val="none"/>
          <w:u w:val="single"/>
          <w:lang w:val="en-US" w:eastAsia="zh-CN"/>
        </w:rPr>
        <w:t>.</w:t>
      </w:r>
    </w:p>
    <w:p w14:paraId="11E8B3F7">
      <w:pPr>
        <w:autoSpaceDE w:val="0"/>
        <w:autoSpaceDN w:val="0"/>
        <w:spacing w:line="360" w:lineRule="auto"/>
        <w:ind w:left="964"/>
        <w:contextualSpacing/>
        <w:jc w:val="left"/>
        <w:rPr>
          <w:rFonts w:cs="宋体" w:asciiTheme="majorEastAsia" w:hAnsiTheme="majorEastAsia" w:eastAsiaTheme="majorEastAsia"/>
          <w:b/>
          <w:color w:val="auto"/>
          <w:kern w:val="0"/>
          <w:sz w:val="32"/>
          <w:szCs w:val="32"/>
          <w:highlight w:val="none"/>
        </w:rPr>
      </w:pPr>
    </w:p>
    <w:p w14:paraId="6F3A89E4">
      <w:pPr>
        <w:autoSpaceDE w:val="0"/>
        <w:autoSpaceDN w:val="0"/>
        <w:spacing w:line="360" w:lineRule="auto"/>
        <w:contextualSpacing/>
        <w:jc w:val="both"/>
        <w:outlineLvl w:val="0"/>
        <w:rPr>
          <w:rFonts w:hint="eastAsia" w:cs="宋体" w:asciiTheme="majorEastAsia" w:hAnsiTheme="majorEastAsia" w:eastAsiaTheme="majorEastAsia"/>
          <w:b/>
          <w:kern w:val="0"/>
          <w:sz w:val="32"/>
          <w:szCs w:val="32"/>
        </w:rPr>
      </w:pPr>
    </w:p>
    <w:p w14:paraId="200CB9B8">
      <w:pPr>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br w:type="page"/>
      </w:r>
    </w:p>
    <w:p w14:paraId="1E876519">
      <w:pPr>
        <w:autoSpaceDE w:val="0"/>
        <w:autoSpaceDN w:val="0"/>
        <w:spacing w:line="360" w:lineRule="auto"/>
        <w:ind w:left="964"/>
        <w:contextualSpacing/>
        <w:jc w:val="center"/>
        <w:outlineLvl w:val="0"/>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第五章 政府采购政策功能</w:t>
      </w:r>
    </w:p>
    <w:p w14:paraId="67742B8B">
      <w:pPr>
        <w:jc w:val="center"/>
        <w:rPr>
          <w:rFonts w:cs="宋体" w:asciiTheme="majorEastAsia" w:hAnsiTheme="majorEastAsia" w:eastAsiaTheme="majorEastAsia"/>
          <w:b/>
          <w:kern w:val="0"/>
          <w:sz w:val="36"/>
          <w:szCs w:val="36"/>
        </w:rPr>
      </w:pPr>
    </w:p>
    <w:p w14:paraId="4476E400">
      <w:pPr>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根据《中华人民共和国政府采购法》《中华人民共和国政府采购法实施条例》《政府采购货物和服务招标投标管理办法》等规定，本项目落实节约能源、保护环境、促进中小企业发展、支持监狱企业发展、促进残疾人就业等政府采购政策。</w:t>
      </w:r>
    </w:p>
    <w:p w14:paraId="1759039A">
      <w:pPr>
        <w:pStyle w:val="15"/>
        <w:spacing w:line="360" w:lineRule="auto"/>
        <w:ind w:firstLine="422" w:firstLineChars="200"/>
        <w:contextualSpacing/>
        <w:outlineLvl w:val="1"/>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一、节约能源、保护环境</w:t>
      </w:r>
    </w:p>
    <w:p w14:paraId="07BF1728">
      <w:pPr>
        <w:pStyle w:val="15"/>
        <w:spacing w:line="360" w:lineRule="auto"/>
        <w:ind w:firstLine="420" w:firstLineChars="2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按照《财政部、发展改革委、生态环境部、市场监管总局关于调整优化节能产品、环境标志产品政府采购执行机制的通知》（财库〔2019〕9号）和</w:t>
      </w:r>
      <w:r>
        <w:rPr>
          <w:rFonts w:hint="eastAsia" w:cs="仿宋_GB2312" w:asciiTheme="minorEastAsia" w:hAnsiTheme="minorEastAsia" w:eastAsiaTheme="minorEastAsia"/>
          <w:sz w:val="21"/>
          <w:szCs w:val="21"/>
        </w:rPr>
        <w:t>财政部、生态环境部</w:t>
      </w:r>
      <w:r>
        <w:rPr>
          <w:rFonts w:hint="eastAsia" w:cs="仿宋_GB2312" w:asciiTheme="minorEastAsia" w:hAnsiTheme="minorEastAsia" w:eastAsiaTheme="minorEastAsia"/>
          <w:sz w:val="21"/>
          <w:szCs w:val="21"/>
          <w:lang w:val="zh-CN"/>
        </w:rPr>
        <w:t>《关于印发环境标志产品政府采购品目清单的通知》</w:t>
      </w:r>
      <w:r>
        <w:rPr>
          <w:rFonts w:hint="eastAsia" w:cs="仿宋_GB2312" w:asciiTheme="minorEastAsia" w:hAnsiTheme="minorEastAsia" w:eastAsiaTheme="minorEastAsia"/>
          <w:sz w:val="21"/>
          <w:szCs w:val="21"/>
        </w:rPr>
        <w:t>（财库</w:t>
      </w:r>
      <w:r>
        <w:rPr>
          <w:rFonts w:hint="eastAsia" w:cs="仿宋_GB2312" w:asciiTheme="minorEastAsia" w:hAnsiTheme="minorEastAsia" w:eastAsiaTheme="minorEastAsia"/>
          <w:sz w:val="21"/>
          <w:szCs w:val="21"/>
          <w:lang w:eastAsia="zh-CN"/>
        </w:rPr>
        <w:t>〔2019〕18号</w:t>
      </w:r>
      <w:r>
        <w:rPr>
          <w:rFonts w:hint="eastAsia" w:cs="仿宋_GB2312" w:asciiTheme="minorEastAsia" w:hAnsiTheme="minorEastAsia" w:eastAsiaTheme="minorEastAsia"/>
          <w:sz w:val="21"/>
          <w:szCs w:val="21"/>
        </w:rPr>
        <w:t>）以及</w:t>
      </w:r>
      <w:r>
        <w:rPr>
          <w:rFonts w:hint="eastAsia" w:cs="仿宋_GB2312" w:asciiTheme="minorEastAsia" w:hAnsiTheme="minorEastAsia" w:eastAsiaTheme="minorEastAsia"/>
          <w:sz w:val="21"/>
          <w:szCs w:val="21"/>
          <w:lang w:val="zh-CN"/>
        </w:rPr>
        <w:t>财政部、发展改革委</w:t>
      </w:r>
      <w:r>
        <w:rPr>
          <w:rFonts w:hint="eastAsia" w:cs="仿宋_GB2312" w:asciiTheme="minorEastAsia" w:hAnsiTheme="minorEastAsia" w:eastAsiaTheme="minorEastAsia"/>
          <w:sz w:val="21"/>
          <w:szCs w:val="21"/>
        </w:rPr>
        <w:t>《关于印发节能产品政府采购品目清单的通知》（财库</w:t>
      </w:r>
      <w:r>
        <w:rPr>
          <w:rFonts w:hint="eastAsia" w:cs="仿宋_GB2312" w:asciiTheme="minorEastAsia" w:hAnsiTheme="minorEastAsia" w:eastAsiaTheme="minorEastAsia"/>
          <w:sz w:val="21"/>
          <w:szCs w:val="21"/>
          <w:lang w:eastAsia="zh-CN"/>
        </w:rPr>
        <w:t>〔2019〕19号</w:t>
      </w:r>
      <w:r>
        <w:rPr>
          <w:rFonts w:hint="eastAsia" w:cs="仿宋_GB2312" w:asciiTheme="minorEastAsia" w:hAnsiTheme="minorEastAsia" w:eastAsiaTheme="minorEastAsia"/>
          <w:sz w:val="21"/>
          <w:szCs w:val="21"/>
        </w:rPr>
        <w:t>）</w:t>
      </w:r>
      <w:r>
        <w:rPr>
          <w:rFonts w:hint="eastAsia" w:cs="仿宋_GB2312" w:asciiTheme="minorEastAsia" w:hAnsiTheme="minorEastAsia" w:eastAsiaTheme="minorEastAsia"/>
          <w:sz w:val="21"/>
          <w:szCs w:val="21"/>
          <w:lang w:val="zh-CN"/>
        </w:rPr>
        <w:t>，</w:t>
      </w:r>
      <w:r>
        <w:rPr>
          <w:rFonts w:hint="eastAsia" w:cs="仿宋_GB2312" w:asciiTheme="minorEastAsia" w:hAnsiTheme="minorEastAsia" w:eastAsiaTheme="minorEastAsia"/>
          <w:sz w:val="21"/>
          <w:szCs w:val="21"/>
        </w:rPr>
        <w:t>采购政府强</w:t>
      </w:r>
      <w:r>
        <w:rPr>
          <w:rFonts w:hint="eastAsia" w:cs="仿宋_GB2312" w:asciiTheme="minorEastAsia" w:hAnsiTheme="minorEastAsia" w:eastAsiaTheme="minorEastAsia"/>
          <w:sz w:val="21"/>
          <w:szCs w:val="21"/>
          <w:lang w:val="zh-CN"/>
        </w:rPr>
        <w:t>制采购产品的，该产品必须具有国家确定的认证机构出具的、处于有效期之内的节能产品认证证书；采购政府优先采购产品的，该产品具有国家确定的认证机构出具的、处于有效期之内的节能产品、环境标志产品认证证书，应当优先采购。</w:t>
      </w:r>
    </w:p>
    <w:p w14:paraId="74DDBD5B">
      <w:pPr>
        <w:pStyle w:val="15"/>
        <w:spacing w:line="360" w:lineRule="auto"/>
        <w:ind w:firstLine="422" w:firstLineChars="200"/>
        <w:contextualSpacing/>
        <w:outlineLvl w:val="1"/>
        <w:rPr>
          <w:rFonts w:cs="仿宋_GB2312" w:asciiTheme="minorEastAsia" w:hAnsiTheme="minorEastAsia"/>
          <w:b/>
          <w:sz w:val="21"/>
          <w:szCs w:val="21"/>
          <w:lang w:val="zh-CN"/>
        </w:rPr>
      </w:pPr>
      <w:r>
        <w:rPr>
          <w:rFonts w:hint="eastAsia" w:cs="仿宋_GB2312" w:asciiTheme="minorEastAsia" w:hAnsiTheme="minorEastAsia" w:eastAsiaTheme="minorEastAsia"/>
          <w:b/>
          <w:sz w:val="21"/>
          <w:szCs w:val="21"/>
          <w:lang w:val="zh-CN"/>
        </w:rPr>
        <w:t>二、</w:t>
      </w:r>
      <w:r>
        <w:rPr>
          <w:rFonts w:hint="eastAsia" w:cs="仿宋_GB2312" w:asciiTheme="minorEastAsia" w:hAnsiTheme="minorEastAsia"/>
          <w:b/>
          <w:sz w:val="21"/>
          <w:szCs w:val="21"/>
          <w:lang w:val="zh-CN"/>
        </w:rPr>
        <w:t>促进中小企业发展（不含民办非企业）</w:t>
      </w:r>
    </w:p>
    <w:p w14:paraId="0BE01F56">
      <w:pPr>
        <w:topLinePunct/>
        <w:spacing w:line="360" w:lineRule="auto"/>
        <w:ind w:firstLine="420" w:firstLineChars="200"/>
        <w:contextualSpacing/>
        <w:rPr>
          <w:rFonts w:cs="仿宋_GB2312" w:asciiTheme="minorEastAsia" w:hAnsiTheme="minorEastAsia"/>
          <w:szCs w:val="21"/>
          <w:lang w:val="zh-CN"/>
        </w:rPr>
      </w:pPr>
      <w:r>
        <w:rPr>
          <w:rFonts w:hint="eastAsia" w:ascii="ˎ̥" w:hAnsi="ˎ̥"/>
          <w:lang w:eastAsia="zh-CN"/>
        </w:rPr>
        <w:t>1.</w:t>
      </w:r>
      <w:r>
        <w:rPr>
          <w:rFonts w:hint="eastAsia" w:ascii="ˎ̥" w:hAnsi="ˎ̥"/>
        </w:rPr>
        <w:t>本</w:t>
      </w:r>
      <w:r>
        <w:rPr>
          <w:rFonts w:hint="eastAsia" w:cs="仿宋_GB2312" w:asciiTheme="minorEastAsia" w:hAnsiTheme="minorEastAsia"/>
          <w:szCs w:val="21"/>
          <w:lang w:val="zh-CN"/>
        </w:rPr>
        <w:t>项目为非专门面向中小企业采购的项目，根据财政部、工业和信息化部《政府采购促进中小企业发展管理办法》（财库〔2020〕46号）、《关于进一步加大政府采购支持中小企业力度的通知》（财库〔2022〕19号）规定，对符合该办法规定的小型和微型企业报价给予20%的扣除，用扣除后的价格参与评审。</w:t>
      </w:r>
    </w:p>
    <w:p w14:paraId="1967FD23">
      <w:pPr>
        <w:spacing w:line="360" w:lineRule="auto"/>
        <w:ind w:firstLine="420" w:firstLineChars="200"/>
        <w:contextualSpacing/>
        <w:rPr>
          <w:rFonts w:ascii="ˎ̥" w:hAnsi="ˎ̥"/>
        </w:rPr>
      </w:pPr>
      <w:r>
        <w:rPr>
          <w:rFonts w:hint="eastAsia" w:ascii="ˎ̥" w:hAnsi="ˎ̥"/>
          <w:lang w:eastAsia="zh-CN"/>
        </w:rPr>
        <w:t>2.</w:t>
      </w:r>
      <w:r>
        <w:rPr>
          <w:rFonts w:ascii="ˎ̥" w:hAnsi="ˎ̥"/>
        </w:rPr>
        <w:t>在货物采购项目中，供应商提供的货物既有中小企业制造货物，也有大型企业制造货物的，不享受</w:t>
      </w:r>
      <w:r>
        <w:rPr>
          <w:rFonts w:hint="eastAsia" w:cs="仿宋_GB2312" w:asciiTheme="minorEastAsia" w:hAnsiTheme="minorEastAsia"/>
          <w:szCs w:val="21"/>
          <w:lang w:val="zh-CN"/>
        </w:rPr>
        <w:t>《政府采购促进中小企业发展管理办法》（财库〔2020〕46号）</w:t>
      </w:r>
      <w:r>
        <w:rPr>
          <w:rFonts w:ascii="ˎ̥" w:hAnsi="ˎ̥"/>
        </w:rPr>
        <w:t>规定的中小企业扶持政策。</w:t>
      </w:r>
    </w:p>
    <w:p w14:paraId="461FCFB6">
      <w:pPr>
        <w:spacing w:line="360" w:lineRule="auto"/>
        <w:ind w:firstLine="420" w:firstLineChars="200"/>
        <w:jc w:val="left"/>
        <w:rPr>
          <w:rFonts w:hint="eastAsia" w:ascii="宋体" w:hAnsi="宋体" w:eastAsiaTheme="minorEastAsia"/>
          <w:szCs w:val="21"/>
          <w:lang w:eastAsia="zh-CN"/>
        </w:rPr>
      </w:pPr>
      <w:r>
        <w:rPr>
          <w:rFonts w:hint="eastAsia" w:ascii="ˎ̥" w:hAnsi="ˎ̥"/>
          <w:lang w:eastAsia="zh-CN"/>
        </w:rPr>
        <w:t>3.</w:t>
      </w:r>
      <w:r>
        <w:rPr>
          <w:rFonts w:ascii="ˎ̥" w:hAnsi="ˎ̥"/>
        </w:rPr>
        <w:t>以联合体形式参加政府采购活动，联合体各方均为中小企业的，联合体视同中小企业。其中，联合体各方均为小微企业的，联合体视同小微企业</w:t>
      </w:r>
      <w:r>
        <w:rPr>
          <w:rFonts w:hint="eastAsia" w:ascii="ˎ̥" w:hAnsi="ˎ̥"/>
          <w:lang w:eastAsia="zh-CN"/>
        </w:rPr>
        <w:t>。</w:t>
      </w:r>
    </w:p>
    <w:p w14:paraId="4D691172">
      <w:pPr>
        <w:spacing w:line="360" w:lineRule="auto"/>
        <w:ind w:firstLine="420" w:firstLineChars="200"/>
        <w:contextualSpacing/>
        <w:rPr>
          <w:rFonts w:ascii="ˎ̥" w:hAnsi="ˎ̥"/>
        </w:rPr>
      </w:pPr>
      <w:r>
        <w:rPr>
          <w:rFonts w:hint="eastAsia" w:ascii="ˎ̥" w:hAnsi="ˎ̥"/>
          <w:lang w:eastAsia="zh-CN"/>
        </w:rPr>
        <w:t>4.</w:t>
      </w:r>
      <w:r>
        <w:rPr>
          <w:rFonts w:ascii="ˎ̥" w:hAnsi="ˎ̥"/>
        </w:rPr>
        <w:t>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w:t>
      </w:r>
      <w:r>
        <w:rPr>
          <w:rFonts w:hint="eastAsia" w:ascii="ˎ̥" w:hAnsi="ˎ̥"/>
        </w:rPr>
        <w:t>6</w:t>
      </w:r>
      <w:r>
        <w:rPr>
          <w:rFonts w:ascii="ˎ̥" w:hAnsi="ˎ̥"/>
        </w:rPr>
        <w:t>%的扣除，用扣除后的价格参加评审。组成联合体或者接受分包的小微企业与联合体内其他企业、分包企业之间存在直接控股、管理关系的，不享受价格扣除优惠政策。</w:t>
      </w:r>
    </w:p>
    <w:p w14:paraId="4F4BF875">
      <w:pPr>
        <w:topLinePunct/>
        <w:spacing w:line="360" w:lineRule="auto"/>
        <w:ind w:firstLine="420" w:firstLineChars="200"/>
        <w:contextualSpacing/>
        <w:rPr>
          <w:rFonts w:ascii="ˎ̥" w:hAnsi="ˎ̥"/>
        </w:rPr>
      </w:pPr>
      <w:r>
        <w:rPr>
          <w:rFonts w:hint="eastAsia" w:ascii="ˎ̥" w:hAnsi="ˎ̥"/>
          <w:lang w:eastAsia="zh-CN"/>
        </w:rPr>
        <w:t>5.</w:t>
      </w:r>
      <w:r>
        <w:rPr>
          <w:rFonts w:hint="eastAsia" w:ascii="ˎ̥" w:hAnsi="ˎ̥"/>
        </w:rPr>
        <w:t>按照本次采购标的所属行业的划型标准，符合条件的中小企业应按照招标文件格式要求提供《中小企业声明函》，</w:t>
      </w:r>
      <w:r>
        <w:rPr>
          <w:rFonts w:ascii="ˎ̥" w:hAnsi="ˎ̥"/>
        </w:rPr>
        <w:t>否则不得享受相关中小企业扶持政策。</w:t>
      </w:r>
    </w:p>
    <w:p w14:paraId="74EBD185">
      <w:pPr>
        <w:topLinePunct/>
        <w:spacing w:line="360" w:lineRule="auto"/>
        <w:ind w:firstLine="422" w:firstLineChars="200"/>
        <w:contextualSpacing/>
        <w:outlineLvl w:val="1"/>
        <w:rPr>
          <w:rFonts w:cs="仿宋_GB2312" w:asciiTheme="minorEastAsia" w:hAnsiTheme="minorEastAsia"/>
          <w:b/>
          <w:szCs w:val="21"/>
          <w:lang w:val="zh-CN"/>
        </w:rPr>
      </w:pPr>
      <w:r>
        <w:rPr>
          <w:rFonts w:hint="eastAsia" w:cs="仿宋_GB2312" w:asciiTheme="minorEastAsia" w:hAnsiTheme="minorEastAsia"/>
          <w:b/>
          <w:szCs w:val="21"/>
          <w:lang w:val="zh-CN"/>
        </w:rPr>
        <w:t>三、支持监狱企业发展</w:t>
      </w:r>
    </w:p>
    <w:p w14:paraId="0AD80AFE">
      <w:pPr>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按照财政部、司法部发布的《关于政府采购支持监狱企业发展有关问题的通知》（</w:t>
      </w:r>
      <w:bookmarkStart w:id="5" w:name="OLE_LINK6"/>
      <w:r>
        <w:rPr>
          <w:rFonts w:hint="eastAsia" w:cs="仿宋_GB2312" w:asciiTheme="minorEastAsia" w:hAnsiTheme="minorEastAsia"/>
          <w:szCs w:val="21"/>
          <w:lang w:val="zh-CN"/>
        </w:rPr>
        <w:t>财库〔2014〕68号</w:t>
      </w:r>
      <w:bookmarkEnd w:id="5"/>
      <w:r>
        <w:rPr>
          <w:rFonts w:hint="eastAsia" w:cs="仿宋_GB2312" w:asciiTheme="minorEastAsia" w:hAnsiTheme="minorEastAsia"/>
          <w:szCs w:val="21"/>
          <w:lang w:val="zh-CN"/>
        </w:rPr>
        <w:t>）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14:paraId="620BD3DA">
      <w:pPr>
        <w:spacing w:line="360" w:lineRule="auto"/>
        <w:ind w:firstLine="422" w:firstLineChars="200"/>
        <w:contextualSpacing/>
        <w:outlineLvl w:val="1"/>
        <w:rPr>
          <w:rFonts w:cs="仿宋_GB2312" w:asciiTheme="minorEastAsia" w:hAnsiTheme="minorEastAsia"/>
          <w:b/>
          <w:szCs w:val="21"/>
          <w:lang w:val="zh-CN"/>
        </w:rPr>
      </w:pPr>
      <w:r>
        <w:rPr>
          <w:rFonts w:hint="eastAsia" w:cs="仿宋_GB2312" w:asciiTheme="minorEastAsia" w:hAnsiTheme="minorEastAsia"/>
          <w:b/>
          <w:szCs w:val="21"/>
          <w:lang w:val="zh-CN"/>
        </w:rPr>
        <w:t>四、促进残疾人就业</w:t>
      </w:r>
    </w:p>
    <w:p w14:paraId="71F8DD53">
      <w:pPr>
        <w:spacing w:line="360" w:lineRule="auto"/>
        <w:ind w:firstLine="420" w:firstLineChars="200"/>
        <w:rPr>
          <w:rFonts w:ascii="宋体" w:hAnsi="宋体"/>
          <w:szCs w:val="21"/>
          <w:lang w:val="en-GB"/>
        </w:rPr>
      </w:pPr>
      <w:r>
        <w:rPr>
          <w:rFonts w:hint="eastAsia" w:cs="仿宋_GB2312" w:asciiTheme="minorEastAsia" w:hAnsiTheme="minorEastAsia"/>
          <w:szCs w:val="21"/>
          <w:lang w:val="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w:t>
      </w:r>
      <w:r>
        <w:rPr>
          <w:rFonts w:hint="eastAsia" w:asciiTheme="minorEastAsia" w:hAnsiTheme="minorEastAsia"/>
          <w:szCs w:val="21"/>
        </w:rPr>
        <w:t>残疾人福利性单位属于小型、微型企业的，不重复享受政策。</w:t>
      </w:r>
    </w:p>
    <w:p w14:paraId="0F19C128">
      <w:pPr>
        <w:pStyle w:val="15"/>
        <w:spacing w:line="360" w:lineRule="auto"/>
        <w:ind w:firstLine="420" w:firstLineChars="2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14:paraId="3DDD7EC5">
      <w:pPr>
        <w:pStyle w:val="15"/>
        <w:spacing w:line="360" w:lineRule="auto"/>
        <w:ind w:firstLine="420" w:firstLineChars="200"/>
        <w:contextualSpacing/>
        <w:rPr>
          <w:rFonts w:cs="仿宋_GB2312" w:asciiTheme="minorEastAsia" w:hAnsiTheme="minorEastAsia" w:eastAsiaTheme="minorEastAsia"/>
          <w:szCs w:val="24"/>
          <w:lang w:val="zh-CN"/>
        </w:rPr>
      </w:pPr>
      <w:r>
        <w:rPr>
          <w:rFonts w:hint="eastAsia" w:cs="仿宋_GB2312" w:asciiTheme="minorEastAsia" w:hAnsiTheme="minorEastAsia" w:eastAsiaTheme="minorEastAsia"/>
          <w:sz w:val="21"/>
          <w:szCs w:val="21"/>
          <w:lang w:val="zh-CN"/>
        </w:rPr>
        <w:t>3.中标人为残疾人福利性单位的，招标人应当随中标结果同时公告其《残疾人福利性单位声明函》，接受社会监督。</w:t>
      </w:r>
    </w:p>
    <w:p w14:paraId="56B9F13E">
      <w:pPr>
        <w:keepNext w:val="0"/>
        <w:keepLines w:val="0"/>
        <w:widowControl/>
        <w:suppressLineNumbers w:val="0"/>
        <w:spacing w:line="360" w:lineRule="auto"/>
        <w:ind w:firstLine="422"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kern w:val="0"/>
          <w:sz w:val="21"/>
          <w:szCs w:val="21"/>
          <w:highlight w:val="none"/>
          <w:lang w:val="en-US" w:eastAsia="zh-CN" w:bidi="ar"/>
        </w:rPr>
        <w:t xml:space="preserve">五、实施本国产品 </w:t>
      </w:r>
    </w:p>
    <w:p w14:paraId="67CDC17E">
      <w:pPr>
        <w:keepNext w:val="0"/>
        <w:keepLines w:val="0"/>
        <w:widowControl/>
        <w:suppressLineNumbers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cstheme="minorEastAsia"/>
          <w:color w:val="auto"/>
          <w:kern w:val="0"/>
          <w:sz w:val="21"/>
          <w:szCs w:val="21"/>
          <w:highlight w:val="none"/>
          <w:lang w:val="en-US" w:eastAsia="zh-CN" w:bidi="ar"/>
        </w:rPr>
        <w:t>1.</w:t>
      </w:r>
      <w:r>
        <w:rPr>
          <w:rFonts w:hint="eastAsia" w:asciiTheme="minorEastAsia" w:hAnsiTheme="minorEastAsia" w:eastAsiaTheme="minorEastAsia" w:cstheme="minorEastAsia"/>
          <w:color w:val="auto"/>
          <w:kern w:val="0"/>
          <w:sz w:val="21"/>
          <w:szCs w:val="21"/>
          <w:highlight w:val="none"/>
          <w:lang w:val="en-US" w:eastAsia="zh-CN" w:bidi="ar"/>
        </w:rPr>
        <w:t xml:space="preserve">对本国产品的支持政策。 </w:t>
      </w:r>
    </w:p>
    <w:p w14:paraId="46CD5425">
      <w:pPr>
        <w:keepNext w:val="0"/>
        <w:keepLines w:val="0"/>
        <w:widowControl/>
        <w:suppressLineNumbers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政府采购活动中既有本国产品又有非本国产品参与竞争的，依法对本国产品给予价格评审优 </w:t>
      </w:r>
    </w:p>
    <w:p w14:paraId="1CDD10C0">
      <w:pPr>
        <w:keepNext w:val="0"/>
        <w:keepLines w:val="0"/>
        <w:widowControl/>
        <w:suppressLineNumbers w:val="0"/>
        <w:spacing w:line="36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惠，对本国产品的报价给予20%的价格扣除，用扣除后的价格参与评审。 </w:t>
      </w:r>
    </w:p>
    <w:p w14:paraId="7BFA1A4F">
      <w:pPr>
        <w:keepNext w:val="0"/>
        <w:keepLines w:val="0"/>
        <w:widowControl/>
        <w:suppressLineNumbers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当采购项目或者采购包中含有多种产品，供应商为该采购项目或者采购包提供的符合本国产 </w:t>
      </w:r>
    </w:p>
    <w:p w14:paraId="78D4BAA4">
      <w:pPr>
        <w:keepNext w:val="0"/>
        <w:keepLines w:val="0"/>
        <w:widowControl/>
        <w:suppressLineNumbers w:val="0"/>
        <w:spacing w:line="36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品标准的产品成本之和占该供应商提供的全部产品成本之和的比例达到80%以上时，依法对该供应 商提供的全部产品给予价格评审优惠，即对该供应商提供的全部产品的总报价给予20%的价格扣除， 用扣除后的价格参与评审。 </w:t>
      </w:r>
    </w:p>
    <w:p w14:paraId="2BF8842D">
      <w:pPr>
        <w:keepNext w:val="0"/>
        <w:keepLines w:val="0"/>
        <w:widowControl/>
        <w:suppressLineNumbers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cstheme="minorEastAsia"/>
          <w:color w:val="auto"/>
          <w:kern w:val="0"/>
          <w:sz w:val="21"/>
          <w:szCs w:val="21"/>
          <w:highlight w:val="none"/>
          <w:lang w:val="en-US" w:eastAsia="zh-CN" w:bidi="ar"/>
        </w:rPr>
        <w:t>2.</w:t>
      </w:r>
      <w:r>
        <w:rPr>
          <w:rFonts w:hint="eastAsia" w:asciiTheme="minorEastAsia" w:hAnsiTheme="minorEastAsia" w:eastAsiaTheme="minorEastAsia" w:cstheme="minorEastAsia"/>
          <w:color w:val="auto"/>
          <w:kern w:val="0"/>
          <w:sz w:val="21"/>
          <w:szCs w:val="21"/>
          <w:highlight w:val="none"/>
          <w:lang w:val="en-US" w:eastAsia="zh-CN" w:bidi="ar"/>
        </w:rPr>
        <w:t xml:space="preserve">政策执行要求 </w:t>
      </w:r>
    </w:p>
    <w:p w14:paraId="3BC72607">
      <w:pPr>
        <w:keepNext w:val="0"/>
        <w:keepLines w:val="0"/>
        <w:widowControl/>
        <w:suppressLineNumbers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根据《国务院办公厅关于在政府采购中实施本国产品标准及相关政策的通知》（国办发〔2025〕 </w:t>
      </w:r>
    </w:p>
    <w:p w14:paraId="6AD0D582">
      <w:pPr>
        <w:keepNext w:val="0"/>
        <w:keepLines w:val="0"/>
        <w:widowControl/>
        <w:suppressLineNumbers w:val="0"/>
        <w:spacing w:line="36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34 号），供应商对其提供的产品应当按照招标文件格式要求出具《关于符合本国产品标准的声明 </w:t>
      </w:r>
    </w:p>
    <w:p w14:paraId="7E44907F">
      <w:pPr>
        <w:keepNext w:val="0"/>
        <w:keepLines w:val="0"/>
        <w:widowControl/>
        <w:suppressLineNumbers w:val="0"/>
        <w:spacing w:line="36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函》或财政部会同有关部门规定的有关证明文件。出具符合要求的《声明函》或有关证明文件的， </w:t>
      </w:r>
    </w:p>
    <w:p w14:paraId="5181D93D">
      <w:pPr>
        <w:keepNext w:val="0"/>
        <w:keepLines w:val="0"/>
        <w:widowControl/>
        <w:suppressLineNumbers w:val="0"/>
        <w:spacing w:line="36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该产品视为本国产品。采购人、采购代理机构不得再要求供应商提供其他证明材料。 </w:t>
      </w:r>
    </w:p>
    <w:p w14:paraId="75EA4539">
      <w:pPr>
        <w:keepNext w:val="0"/>
        <w:keepLines w:val="0"/>
        <w:widowControl/>
        <w:suppressLineNumbers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国有企业、民营企业、外资企业等各类经营主体平等享受对本国产品的政府采购支持政策。 </w:t>
      </w:r>
    </w:p>
    <w:p w14:paraId="113F1F62">
      <w:pPr>
        <w:keepNext w:val="0"/>
        <w:keepLines w:val="0"/>
        <w:widowControl/>
        <w:suppressLineNumbers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cstheme="minorEastAsia"/>
          <w:color w:val="auto"/>
          <w:kern w:val="0"/>
          <w:sz w:val="21"/>
          <w:szCs w:val="21"/>
          <w:highlight w:val="none"/>
          <w:lang w:val="en-US" w:eastAsia="zh-CN" w:bidi="ar"/>
        </w:rPr>
        <w:t>3.</w:t>
      </w:r>
      <w:r>
        <w:rPr>
          <w:rFonts w:hint="eastAsia" w:asciiTheme="minorEastAsia" w:hAnsiTheme="minorEastAsia" w:eastAsiaTheme="minorEastAsia" w:cstheme="minorEastAsia"/>
          <w:color w:val="auto"/>
          <w:kern w:val="0"/>
          <w:sz w:val="21"/>
          <w:szCs w:val="21"/>
          <w:highlight w:val="none"/>
          <w:lang w:val="en-US" w:eastAsia="zh-CN" w:bidi="ar"/>
        </w:rPr>
        <w:t xml:space="preserve">本国产品标准。 </w:t>
      </w:r>
    </w:p>
    <w:p w14:paraId="77C75F2A">
      <w:pPr>
        <w:keepNext w:val="0"/>
        <w:keepLines w:val="0"/>
        <w:widowControl/>
        <w:suppressLineNumbers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根据《国务院办公厅关于在政府采购中实施本国产品标准及相关政策的通知》（国办发〔2025〕 </w:t>
      </w:r>
    </w:p>
    <w:p w14:paraId="3BB0F030">
      <w:pPr>
        <w:keepNext w:val="0"/>
        <w:keepLines w:val="0"/>
        <w:widowControl/>
        <w:suppressLineNumbers w:val="0"/>
        <w:spacing w:line="36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34号）、《关于贯彻落实</w:t>
      </w:r>
      <w:r>
        <w:rPr>
          <w:rFonts w:hint="eastAsia" w:asciiTheme="minorEastAsia" w:hAnsiTheme="minorEastAsia" w:cstheme="minorEastAsia"/>
          <w:color w:val="auto"/>
          <w:kern w:val="0"/>
          <w:sz w:val="21"/>
          <w:szCs w:val="21"/>
          <w:highlight w:val="none"/>
          <w:lang w:val="en-US" w:eastAsia="zh-CN" w:bidi="ar"/>
        </w:rPr>
        <w:t>〈</w:t>
      </w:r>
      <w:r>
        <w:rPr>
          <w:rFonts w:hint="eastAsia" w:asciiTheme="minorEastAsia" w:hAnsiTheme="minorEastAsia" w:eastAsiaTheme="minorEastAsia" w:cstheme="minorEastAsia"/>
          <w:color w:val="auto"/>
          <w:kern w:val="0"/>
          <w:sz w:val="21"/>
          <w:szCs w:val="21"/>
          <w:highlight w:val="none"/>
          <w:lang w:val="en-US" w:eastAsia="zh-CN" w:bidi="ar"/>
        </w:rPr>
        <w:t>国务院办公厅关于在政府采购中实施本国产品标准及相关政策的通知</w:t>
      </w:r>
      <w:r>
        <w:rPr>
          <w:rFonts w:hint="eastAsia" w:asciiTheme="minorEastAsia" w:hAnsiTheme="minorEastAsia" w:cstheme="minorEastAsia"/>
          <w:color w:val="auto"/>
          <w:kern w:val="0"/>
          <w:sz w:val="21"/>
          <w:szCs w:val="21"/>
          <w:highlight w:val="none"/>
          <w:lang w:val="en-US" w:eastAsia="zh-CN" w:bidi="ar"/>
        </w:rPr>
        <w:t>〉</w:t>
      </w:r>
      <w:r>
        <w:rPr>
          <w:rFonts w:hint="eastAsia" w:asciiTheme="minorEastAsia" w:hAnsiTheme="minorEastAsia" w:eastAsiaTheme="minorEastAsia" w:cstheme="minorEastAsia"/>
          <w:color w:val="auto"/>
          <w:kern w:val="0"/>
          <w:sz w:val="21"/>
          <w:szCs w:val="21"/>
          <w:highlight w:val="none"/>
          <w:lang w:val="en-US" w:eastAsia="zh-CN" w:bidi="ar"/>
        </w:rPr>
        <w:t xml:space="preserve">的 意见》（财库〔2025〕30号）规定，本国产品应当在中国境内生产，即在中华人民共和国关境内实现从原材料、组件到产品的属性改变。在国内保税区、综合保税区等海关特殊监管区域生产的产品，属于在中国境内生产的产品；对医疗器械产品，取得药品监督管理部门授予的准字号医疗器 械注册证的，属于在中国境内生产的产品；其他产品，根据实际情况判断是否在中国境内生产。 </w:t>
      </w:r>
    </w:p>
    <w:p w14:paraId="3EF7E2A4">
      <w:pPr>
        <w:keepNext w:val="0"/>
        <w:keepLines w:val="0"/>
        <w:widowControl/>
        <w:suppressLineNumbers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cstheme="minorEastAsia"/>
          <w:color w:val="auto"/>
          <w:kern w:val="0"/>
          <w:sz w:val="21"/>
          <w:szCs w:val="21"/>
          <w:highlight w:val="none"/>
          <w:lang w:val="en-US" w:eastAsia="zh-CN" w:bidi="ar"/>
        </w:rPr>
        <w:t>4.</w:t>
      </w:r>
      <w:r>
        <w:rPr>
          <w:rFonts w:hint="eastAsia" w:asciiTheme="minorEastAsia" w:hAnsiTheme="minorEastAsia" w:eastAsiaTheme="minorEastAsia" w:cstheme="minorEastAsia"/>
          <w:color w:val="auto"/>
          <w:kern w:val="0"/>
          <w:sz w:val="21"/>
          <w:szCs w:val="21"/>
          <w:highlight w:val="none"/>
          <w:lang w:val="en-US" w:eastAsia="zh-CN" w:bidi="ar"/>
        </w:rPr>
        <w:t xml:space="preserve">本国产品标准的适用范围。 </w:t>
      </w:r>
    </w:p>
    <w:p w14:paraId="36A271BD">
      <w:pPr>
        <w:keepNext w:val="0"/>
        <w:keepLines w:val="0"/>
        <w:widowControl/>
        <w:suppressLineNumbers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本国产品标准适用于货物，包括政府采购货物项目和服务项目中涉及的货物。适用本国产品 </w:t>
      </w:r>
    </w:p>
    <w:p w14:paraId="6CE7A64A">
      <w:pPr>
        <w:keepNext w:val="0"/>
        <w:keepLines w:val="0"/>
        <w:widowControl/>
        <w:suppressLineNumbers w:val="0"/>
        <w:spacing w:line="36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标准的货物具体是指《政府采购品目分类目录》中的货物类产品，但不包括其中的房屋和构筑物， </w:t>
      </w:r>
    </w:p>
    <w:p w14:paraId="53297429">
      <w:pPr>
        <w:keepNext w:val="0"/>
        <w:keepLines w:val="0"/>
        <w:widowControl/>
        <w:suppressLineNumbers w:val="0"/>
        <w:spacing w:line="36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文物和陈列品，图书和档案，特种动植物，农林牧渔业产品，矿与矿物，电力、城市燃气、蒸汽 </w:t>
      </w:r>
    </w:p>
    <w:p w14:paraId="5E0342BC">
      <w:pPr>
        <w:keepNext w:val="0"/>
        <w:keepLines w:val="0"/>
        <w:widowControl/>
        <w:suppressLineNumbers w:val="0"/>
        <w:spacing w:line="36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和热水、水，食品、饮料和烟草原料，无形资产。</w:t>
      </w:r>
    </w:p>
    <w:p w14:paraId="7E8C30AE">
      <w:pPr>
        <w:topLinePunct/>
        <w:spacing w:line="360" w:lineRule="auto"/>
        <w:ind w:firstLine="420" w:firstLineChars="200"/>
        <w:contextualSpacing/>
        <w:rPr>
          <w:rFonts w:cs="仿宋_GB2312" w:asciiTheme="minorEastAsia" w:hAnsiTheme="minorEastAsia"/>
          <w:szCs w:val="21"/>
          <w:lang w:val="zh-CN"/>
        </w:rPr>
      </w:pPr>
    </w:p>
    <w:p w14:paraId="7AE9AA2F">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p>
    <w:p w14:paraId="0F1E7B80">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p>
    <w:p w14:paraId="7D1DA55D">
      <w:pPr>
        <w:tabs>
          <w:tab w:val="left" w:pos="1260"/>
        </w:tabs>
        <w:autoSpaceDE w:val="0"/>
        <w:autoSpaceDN w:val="0"/>
        <w:adjustRightInd w:val="0"/>
        <w:spacing w:line="360" w:lineRule="auto"/>
        <w:contextualSpacing/>
        <w:jc w:val="both"/>
        <w:rPr>
          <w:rFonts w:hint="eastAsia" w:cs="宋体" w:asciiTheme="majorEastAsia" w:hAnsiTheme="majorEastAsia" w:eastAsiaTheme="majorEastAsia"/>
          <w:b/>
          <w:kern w:val="0"/>
          <w:sz w:val="32"/>
          <w:szCs w:val="32"/>
        </w:rPr>
      </w:pPr>
    </w:p>
    <w:p w14:paraId="57D46E25">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第六章 资格审查与评标</w:t>
      </w:r>
    </w:p>
    <w:p w14:paraId="14ECB54B">
      <w:pPr>
        <w:pStyle w:val="15"/>
        <w:spacing w:line="360" w:lineRule="auto"/>
        <w:contextualSpacing/>
        <w:rPr>
          <w:rFonts w:cs="仿宋_GB2312" w:asciiTheme="minorEastAsia" w:hAnsiTheme="minorEastAsia"/>
          <w:lang w:val="zh-CN"/>
        </w:rPr>
      </w:pPr>
    </w:p>
    <w:p w14:paraId="24CF711E">
      <w:pPr>
        <w:pStyle w:val="15"/>
        <w:spacing w:line="360" w:lineRule="auto"/>
        <w:contextualSpacing/>
        <w:rPr>
          <w:rFonts w:asciiTheme="minorEastAsia" w:hAnsiTheme="minorEastAsia" w:eastAsiaTheme="minorEastAsia"/>
          <w:bCs/>
          <w:sz w:val="21"/>
          <w:szCs w:val="21"/>
        </w:rPr>
      </w:pPr>
      <w:r>
        <w:rPr>
          <w:rFonts w:cs="仿宋_GB2312" w:asciiTheme="minorEastAsia" w:hAnsiTheme="minorEastAsia" w:eastAsiaTheme="minorEastAsia"/>
          <w:b/>
          <w:sz w:val="21"/>
          <w:szCs w:val="21"/>
          <w:lang w:val="zh-CN"/>
        </w:rPr>
        <w:t>一、资格审查</w:t>
      </w:r>
    </w:p>
    <w:p w14:paraId="62F19CEC">
      <w:pPr>
        <w:spacing w:line="360" w:lineRule="auto"/>
        <w:ind w:right="420" w:rightChars="200" w:firstLine="420" w:firstLineChars="200"/>
        <w:contextualSpacing/>
        <w:rPr>
          <w:rFonts w:asciiTheme="minorEastAsia" w:hAnsiTheme="minorEastAsia"/>
          <w:bCs/>
          <w:szCs w:val="21"/>
        </w:rPr>
      </w:pPr>
      <w:r>
        <w:rPr>
          <w:rFonts w:hint="eastAsia" w:asciiTheme="minorEastAsia" w:hAnsiTheme="minorEastAsia"/>
          <w:bCs/>
          <w:szCs w:val="21"/>
        </w:rPr>
        <w:t>（一）</w:t>
      </w:r>
      <w:r>
        <w:rPr>
          <w:rFonts w:asciiTheme="minorEastAsia" w:hAnsiTheme="minorEastAsia"/>
          <w:bCs/>
          <w:szCs w:val="21"/>
        </w:rPr>
        <w:t>开标结束后，</w:t>
      </w:r>
      <w:r>
        <w:rPr>
          <w:rFonts w:hint="eastAsia" w:asciiTheme="minorEastAsia" w:hAnsiTheme="minorEastAsia"/>
          <w:bCs/>
          <w:szCs w:val="21"/>
        </w:rPr>
        <w:t>采购人（采购代理机构）依法对投标人资格进行审查</w:t>
      </w:r>
      <w:r>
        <w:rPr>
          <w:rFonts w:asciiTheme="minorEastAsia" w:hAnsiTheme="minorEastAsia"/>
          <w:bCs/>
          <w:szCs w:val="21"/>
        </w:rPr>
        <w:t>。</w:t>
      </w:r>
      <w:r>
        <w:rPr>
          <w:rFonts w:hint="eastAsia" w:asciiTheme="minorEastAsia" w:hAnsiTheme="minorEastAsia"/>
          <w:bCs/>
          <w:szCs w:val="21"/>
        </w:rPr>
        <w:t>确定符合资格的投标人不少于3家的，将组织评标委员会进行评标。</w:t>
      </w:r>
    </w:p>
    <w:p w14:paraId="4B4A534A">
      <w:pPr>
        <w:spacing w:line="360" w:lineRule="auto"/>
        <w:ind w:right="420" w:rightChars="200"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（二）资格证明材料（本栏所列内容为本项目的资格审查条件，如有一项不符合要求，则不能进入下一步评审）。</w:t>
      </w:r>
    </w:p>
    <w:p w14:paraId="4CFD3FB0">
      <w:pPr>
        <w:spacing w:line="360" w:lineRule="auto"/>
        <w:ind w:right="420" w:rightChars="200"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（三）资格审查中所涉及到的证书及材料，均须在电子投标文件中提供原件扫描件（或图片）。</w:t>
      </w:r>
    </w:p>
    <w:tbl>
      <w:tblPr>
        <w:tblStyle w:val="26"/>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10"/>
        <w:gridCol w:w="5954"/>
      </w:tblGrid>
      <w:tr w14:paraId="3190E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69382D49">
            <w:pPr>
              <w:spacing w:line="360" w:lineRule="auto"/>
              <w:jc w:val="center"/>
              <w:rPr>
                <w:rFonts w:asciiTheme="minorEastAsia" w:hAnsiTheme="minorEastAsia"/>
                <w:b/>
                <w:szCs w:val="21"/>
              </w:rPr>
            </w:pPr>
            <w:r>
              <w:rPr>
                <w:rFonts w:hint="eastAsia" w:asciiTheme="minorEastAsia" w:hAnsiTheme="minorEastAsia"/>
                <w:b/>
                <w:szCs w:val="21"/>
              </w:rPr>
              <w:t>序号</w:t>
            </w:r>
          </w:p>
        </w:tc>
        <w:tc>
          <w:tcPr>
            <w:tcW w:w="2410" w:type="dxa"/>
            <w:vAlign w:val="center"/>
          </w:tcPr>
          <w:p w14:paraId="432DC55D">
            <w:pPr>
              <w:spacing w:line="360" w:lineRule="auto"/>
              <w:jc w:val="center"/>
              <w:rPr>
                <w:rFonts w:asciiTheme="minorEastAsia" w:hAnsiTheme="minorEastAsia"/>
                <w:b/>
                <w:szCs w:val="21"/>
              </w:rPr>
            </w:pPr>
            <w:r>
              <w:rPr>
                <w:rFonts w:hint="eastAsia" w:asciiTheme="minorEastAsia" w:hAnsiTheme="minorEastAsia"/>
                <w:b/>
                <w:szCs w:val="21"/>
              </w:rPr>
              <w:t>资格审查</w:t>
            </w:r>
            <w:r>
              <w:rPr>
                <w:rFonts w:asciiTheme="minorEastAsia" w:hAnsiTheme="minorEastAsia"/>
                <w:b/>
                <w:szCs w:val="21"/>
              </w:rPr>
              <w:t>因素</w:t>
            </w:r>
          </w:p>
        </w:tc>
        <w:tc>
          <w:tcPr>
            <w:tcW w:w="5954" w:type="dxa"/>
            <w:vAlign w:val="center"/>
          </w:tcPr>
          <w:p w14:paraId="736977A3">
            <w:pPr>
              <w:spacing w:line="360" w:lineRule="auto"/>
              <w:jc w:val="center"/>
              <w:rPr>
                <w:rFonts w:asciiTheme="minorEastAsia" w:hAnsiTheme="minorEastAsia"/>
                <w:b/>
                <w:szCs w:val="21"/>
              </w:rPr>
            </w:pPr>
            <w:r>
              <w:rPr>
                <w:rFonts w:hint="eastAsia" w:asciiTheme="minorEastAsia" w:hAnsiTheme="minorEastAsia"/>
                <w:b/>
                <w:szCs w:val="21"/>
              </w:rPr>
              <w:t>说明与要求</w:t>
            </w:r>
          </w:p>
        </w:tc>
      </w:tr>
      <w:tr w14:paraId="332AD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75BB54CE">
            <w:pPr>
              <w:spacing w:line="360" w:lineRule="auto"/>
              <w:jc w:val="center"/>
              <w:rPr>
                <w:rFonts w:asciiTheme="minorEastAsia" w:hAnsiTheme="minorEastAsia"/>
                <w:b/>
                <w:szCs w:val="21"/>
              </w:rPr>
            </w:pPr>
            <w:r>
              <w:rPr>
                <w:rFonts w:hint="eastAsia" w:asciiTheme="minorEastAsia" w:hAnsiTheme="minorEastAsia"/>
                <w:b/>
                <w:szCs w:val="21"/>
              </w:rPr>
              <w:t>1</w:t>
            </w:r>
          </w:p>
        </w:tc>
        <w:tc>
          <w:tcPr>
            <w:tcW w:w="2410" w:type="dxa"/>
            <w:vAlign w:val="center"/>
          </w:tcPr>
          <w:p w14:paraId="6A99BCAC">
            <w:pPr>
              <w:spacing w:line="360" w:lineRule="auto"/>
              <w:jc w:val="center"/>
              <w:rPr>
                <w:rFonts w:asciiTheme="minorEastAsia" w:hAnsiTheme="minorEastAsia"/>
                <w:b/>
                <w:szCs w:val="21"/>
              </w:rPr>
            </w:pPr>
            <w:r>
              <w:rPr>
                <w:rFonts w:hint="eastAsia" w:asciiTheme="minorEastAsia" w:hAnsiTheme="minorEastAsia"/>
                <w:b/>
                <w:szCs w:val="21"/>
              </w:rPr>
              <w:t>投标函</w:t>
            </w:r>
          </w:p>
        </w:tc>
        <w:tc>
          <w:tcPr>
            <w:tcW w:w="5954" w:type="dxa"/>
            <w:vAlign w:val="center"/>
          </w:tcPr>
          <w:p w14:paraId="20B38A2D">
            <w:pPr>
              <w:spacing w:line="360" w:lineRule="auto"/>
              <w:rPr>
                <w:rFonts w:asciiTheme="minorEastAsia" w:hAnsiTheme="minorEastAsia"/>
                <w:b/>
                <w:szCs w:val="21"/>
              </w:rPr>
            </w:pPr>
            <w:r>
              <w:rPr>
                <w:rFonts w:hint="eastAsia" w:ascii="宋体" w:hAnsi="宋体" w:cs="微软雅黑"/>
                <w:bCs/>
                <w:szCs w:val="21"/>
              </w:rPr>
              <w:t>参考招标文件第八章3.1格式填写</w:t>
            </w:r>
          </w:p>
        </w:tc>
      </w:tr>
      <w:tr w14:paraId="74014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124EF677">
            <w:pPr>
              <w:spacing w:line="360" w:lineRule="auto"/>
              <w:jc w:val="center"/>
              <w:rPr>
                <w:rFonts w:hint="eastAsia" w:asciiTheme="minorEastAsia" w:hAnsiTheme="minorEastAsia" w:eastAsiaTheme="minorEastAsia"/>
                <w:b/>
                <w:bCs/>
                <w:szCs w:val="21"/>
                <w:lang w:val="en-US" w:eastAsia="zh-CN"/>
              </w:rPr>
            </w:pPr>
            <w:r>
              <w:rPr>
                <w:rFonts w:hint="eastAsia" w:asciiTheme="minorEastAsia" w:hAnsiTheme="minorEastAsia"/>
                <w:b/>
                <w:bCs/>
                <w:szCs w:val="21"/>
                <w:lang w:val="en-US" w:eastAsia="zh-CN"/>
              </w:rPr>
              <w:t>2</w:t>
            </w:r>
          </w:p>
        </w:tc>
        <w:tc>
          <w:tcPr>
            <w:tcW w:w="2410" w:type="dxa"/>
            <w:vAlign w:val="center"/>
          </w:tcPr>
          <w:p w14:paraId="0F157AE8">
            <w:pPr>
              <w:spacing w:line="360" w:lineRule="auto"/>
              <w:jc w:val="center"/>
              <w:rPr>
                <w:rFonts w:asciiTheme="minorEastAsia" w:hAnsiTheme="minorEastAsia"/>
                <w:b/>
                <w:color w:val="FF0000"/>
                <w:szCs w:val="21"/>
              </w:rPr>
            </w:pPr>
            <w:r>
              <w:rPr>
                <w:rFonts w:hint="eastAsia" w:asciiTheme="minorEastAsia" w:hAnsiTheme="minorEastAsia"/>
                <w:b/>
                <w:color w:val="FF0000"/>
                <w:szCs w:val="21"/>
              </w:rPr>
              <w:t>禹州</w:t>
            </w:r>
            <w:r>
              <w:rPr>
                <w:rFonts w:asciiTheme="minorEastAsia" w:hAnsiTheme="minorEastAsia"/>
                <w:b/>
                <w:color w:val="FF0000"/>
                <w:szCs w:val="21"/>
              </w:rPr>
              <w:t>市政府采购</w:t>
            </w:r>
          </w:p>
          <w:p w14:paraId="5ACD3170">
            <w:pPr>
              <w:spacing w:line="360" w:lineRule="auto"/>
              <w:jc w:val="center"/>
              <w:rPr>
                <w:rFonts w:asciiTheme="minorEastAsia" w:hAnsiTheme="minorEastAsia"/>
                <w:b/>
                <w:color w:val="FF0000"/>
                <w:szCs w:val="21"/>
              </w:rPr>
            </w:pPr>
            <w:r>
              <w:rPr>
                <w:rFonts w:asciiTheme="minorEastAsia" w:hAnsiTheme="minorEastAsia"/>
                <w:b/>
                <w:color w:val="FF0000"/>
                <w:szCs w:val="21"/>
              </w:rPr>
              <w:t>供应商信用承诺函</w:t>
            </w:r>
          </w:p>
        </w:tc>
        <w:tc>
          <w:tcPr>
            <w:tcW w:w="5954" w:type="dxa"/>
            <w:vAlign w:val="center"/>
          </w:tcPr>
          <w:p w14:paraId="66315F2D">
            <w:pPr>
              <w:spacing w:line="360" w:lineRule="auto"/>
              <w:jc w:val="left"/>
              <w:rPr>
                <w:rFonts w:asciiTheme="minorEastAsia" w:hAnsiTheme="minorEastAsia"/>
                <w:b/>
                <w:bCs/>
                <w:color w:val="FF0000"/>
                <w:szCs w:val="21"/>
              </w:rPr>
            </w:pPr>
            <w:r>
              <w:rPr>
                <w:rFonts w:hint="eastAsia" w:ascii="宋体" w:hAnsi="宋体" w:cs="微软雅黑"/>
                <w:bCs/>
                <w:color w:val="FF0000"/>
                <w:szCs w:val="21"/>
              </w:rPr>
              <w:t>按照招标文件第八章3.5格式填写</w:t>
            </w:r>
          </w:p>
        </w:tc>
      </w:tr>
      <w:tr w14:paraId="16791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2DE73C6D">
            <w:pPr>
              <w:spacing w:line="360" w:lineRule="auto"/>
              <w:jc w:val="center"/>
              <w:rPr>
                <w:rFonts w:hint="eastAsia" w:asciiTheme="minorEastAsia" w:hAnsiTheme="minorEastAsia" w:eastAsiaTheme="minorEastAsia"/>
                <w:b/>
                <w:bCs/>
                <w:szCs w:val="21"/>
                <w:lang w:val="en-US" w:eastAsia="zh-CN"/>
              </w:rPr>
            </w:pPr>
            <w:r>
              <w:rPr>
                <w:rFonts w:hint="eastAsia" w:asciiTheme="minorEastAsia" w:hAnsiTheme="minorEastAsia"/>
                <w:b/>
                <w:bCs/>
                <w:szCs w:val="21"/>
                <w:lang w:val="en-US" w:eastAsia="zh-CN"/>
              </w:rPr>
              <w:t>3</w:t>
            </w:r>
          </w:p>
        </w:tc>
        <w:tc>
          <w:tcPr>
            <w:tcW w:w="2410" w:type="dxa"/>
            <w:vAlign w:val="center"/>
          </w:tcPr>
          <w:p w14:paraId="2C24DD0E">
            <w:pPr>
              <w:spacing w:line="360" w:lineRule="auto"/>
              <w:jc w:val="center"/>
              <w:rPr>
                <w:rFonts w:asciiTheme="minorEastAsia" w:hAnsiTheme="minorEastAsia"/>
                <w:b/>
                <w:bCs/>
                <w:szCs w:val="21"/>
              </w:rPr>
            </w:pPr>
            <w:r>
              <w:rPr>
                <w:rFonts w:hint="eastAsia" w:asciiTheme="minorEastAsia" w:hAnsiTheme="minorEastAsia"/>
                <w:b/>
                <w:bCs/>
                <w:szCs w:val="21"/>
              </w:rPr>
              <w:t>投标</w:t>
            </w:r>
            <w:r>
              <w:rPr>
                <w:rFonts w:hint="eastAsia" w:cs="仿宋_GB2312" w:asciiTheme="minorEastAsia" w:hAnsiTheme="minorEastAsia"/>
                <w:b/>
                <w:szCs w:val="21"/>
                <w:lang w:val="zh-CN"/>
              </w:rPr>
              <w:t>报价</w:t>
            </w:r>
          </w:p>
        </w:tc>
        <w:tc>
          <w:tcPr>
            <w:tcW w:w="5954" w:type="dxa"/>
          </w:tcPr>
          <w:p w14:paraId="31E30F03">
            <w:pPr>
              <w:spacing w:line="360" w:lineRule="auto"/>
              <w:rPr>
                <w:rFonts w:asciiTheme="minorEastAsia" w:hAnsiTheme="minorEastAsia"/>
                <w:b/>
                <w:bCs/>
                <w:szCs w:val="21"/>
              </w:rPr>
            </w:pPr>
            <w:r>
              <w:rPr>
                <w:rFonts w:hint="eastAsia" w:cs="仿宋_GB2312" w:asciiTheme="minorEastAsia" w:hAnsiTheme="minorEastAsia"/>
                <w:szCs w:val="21"/>
                <w:lang w:val="zh-CN"/>
              </w:rPr>
              <w:t>投标报价是否超出招标文件中规定的预算金额，超出预算金额的投标无效。如投标人须知前附表规定最高限价，则</w:t>
            </w:r>
            <w:r>
              <w:rPr>
                <w:rFonts w:hint="eastAsia" w:cs="宋体" w:asciiTheme="minorEastAsia" w:hAnsiTheme="minorEastAsia"/>
                <w:bCs/>
                <w:szCs w:val="21"/>
                <w:lang w:val="zh-CN"/>
              </w:rPr>
              <w:t>超出预算金额和最高限价的投标无效。</w:t>
            </w:r>
          </w:p>
        </w:tc>
      </w:tr>
      <w:tr w14:paraId="5736F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386DD918">
            <w:pPr>
              <w:spacing w:line="360" w:lineRule="auto"/>
              <w:jc w:val="center"/>
              <w:rPr>
                <w:rFonts w:hint="eastAsia" w:asciiTheme="minorEastAsia" w:hAnsiTheme="minorEastAsia" w:eastAsiaTheme="minorEastAsia"/>
                <w:b/>
                <w:bCs/>
                <w:szCs w:val="21"/>
                <w:lang w:val="en-US" w:eastAsia="zh-CN"/>
              </w:rPr>
            </w:pPr>
            <w:r>
              <w:rPr>
                <w:rFonts w:hint="eastAsia" w:asciiTheme="minorEastAsia" w:hAnsiTheme="minorEastAsia"/>
                <w:b/>
                <w:bCs/>
                <w:szCs w:val="21"/>
                <w:lang w:val="en-US" w:eastAsia="zh-CN"/>
              </w:rPr>
              <w:t>4</w:t>
            </w:r>
          </w:p>
        </w:tc>
        <w:tc>
          <w:tcPr>
            <w:tcW w:w="2410" w:type="dxa"/>
            <w:vAlign w:val="center"/>
          </w:tcPr>
          <w:p w14:paraId="7FC48AEE">
            <w:pPr>
              <w:spacing w:line="360" w:lineRule="auto"/>
              <w:jc w:val="center"/>
              <w:rPr>
                <w:rFonts w:asciiTheme="minorEastAsia" w:hAnsiTheme="minorEastAsia"/>
                <w:szCs w:val="21"/>
              </w:rPr>
            </w:pPr>
            <w:r>
              <w:rPr>
                <w:rFonts w:hint="eastAsia" w:asciiTheme="minorEastAsia" w:hAnsiTheme="minorEastAsia"/>
                <w:b/>
                <w:szCs w:val="21"/>
              </w:rPr>
              <w:t>投标承诺函</w:t>
            </w:r>
          </w:p>
        </w:tc>
        <w:tc>
          <w:tcPr>
            <w:tcW w:w="5954" w:type="dxa"/>
            <w:vAlign w:val="center"/>
          </w:tcPr>
          <w:p w14:paraId="539C1AF6">
            <w:pPr>
              <w:spacing w:line="360" w:lineRule="auto"/>
              <w:rPr>
                <w:rFonts w:asciiTheme="minorEastAsia" w:hAnsiTheme="minorEastAsia"/>
                <w:b/>
                <w:szCs w:val="21"/>
              </w:rPr>
            </w:pPr>
            <w:r>
              <w:rPr>
                <w:rFonts w:hint="eastAsia" w:asciiTheme="minorEastAsia" w:hAnsiTheme="minorEastAsia"/>
                <w:szCs w:val="21"/>
              </w:rPr>
              <w:t>投标人以投标承诺函的形式替代投标保证金。</w:t>
            </w:r>
          </w:p>
        </w:tc>
      </w:tr>
      <w:tr w14:paraId="39D75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60695C60">
            <w:pPr>
              <w:spacing w:line="360" w:lineRule="auto"/>
              <w:jc w:val="center"/>
              <w:rPr>
                <w:rFonts w:hint="eastAsia" w:asciiTheme="minorEastAsia" w:hAnsiTheme="minorEastAsia" w:eastAsiaTheme="minorEastAsia"/>
                <w:b/>
                <w:bCs/>
                <w:szCs w:val="21"/>
                <w:lang w:val="en-US" w:eastAsia="zh-CN"/>
              </w:rPr>
            </w:pPr>
            <w:r>
              <w:rPr>
                <w:rFonts w:hint="eastAsia" w:asciiTheme="minorEastAsia" w:hAnsiTheme="minorEastAsia"/>
                <w:b/>
                <w:bCs/>
                <w:szCs w:val="21"/>
                <w:lang w:val="en-US" w:eastAsia="zh-CN"/>
              </w:rPr>
              <w:t>5</w:t>
            </w:r>
          </w:p>
        </w:tc>
        <w:tc>
          <w:tcPr>
            <w:tcW w:w="2410" w:type="dxa"/>
            <w:vAlign w:val="center"/>
          </w:tcPr>
          <w:p w14:paraId="1B8F9858">
            <w:pPr>
              <w:spacing w:line="360" w:lineRule="auto"/>
              <w:jc w:val="center"/>
              <w:rPr>
                <w:rFonts w:asciiTheme="minorEastAsia" w:hAnsiTheme="minorEastAsia"/>
                <w:b/>
                <w:bCs/>
                <w:szCs w:val="21"/>
              </w:rPr>
            </w:pPr>
            <w:r>
              <w:rPr>
                <w:rFonts w:hint="eastAsia" w:asciiTheme="minorEastAsia" w:hAnsiTheme="minorEastAsia"/>
                <w:b/>
                <w:bCs/>
                <w:szCs w:val="21"/>
              </w:rPr>
              <w:t>联合体协议</w:t>
            </w:r>
          </w:p>
        </w:tc>
        <w:tc>
          <w:tcPr>
            <w:tcW w:w="5954" w:type="dxa"/>
          </w:tcPr>
          <w:p w14:paraId="0C1E8BD5">
            <w:pPr>
              <w:spacing w:line="360" w:lineRule="auto"/>
              <w:rPr>
                <w:rFonts w:asciiTheme="minorEastAsia" w:hAnsiTheme="minorEastAsia"/>
                <w:b/>
                <w:bCs/>
                <w:szCs w:val="21"/>
              </w:rPr>
            </w:pPr>
            <w:r>
              <w:rPr>
                <w:rFonts w:hint="eastAsia" w:asciiTheme="minorEastAsia" w:hAnsiTheme="minorEastAsia"/>
                <w:bCs/>
                <w:szCs w:val="21"/>
              </w:rPr>
              <w:t>招标文件接受联合体投标且投标人为联合体的，投标人应提供本协议；否则无须提供。</w:t>
            </w:r>
          </w:p>
        </w:tc>
      </w:tr>
      <w:tr w14:paraId="3C099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15FE0332">
            <w:pPr>
              <w:spacing w:line="360" w:lineRule="auto"/>
              <w:jc w:val="center"/>
              <w:rPr>
                <w:rFonts w:hint="eastAsia" w:asciiTheme="minorEastAsia" w:hAnsiTheme="minorEastAsia" w:eastAsiaTheme="minorEastAsia"/>
                <w:b/>
                <w:bCs/>
                <w:szCs w:val="21"/>
                <w:lang w:val="en-US" w:eastAsia="zh-CN"/>
              </w:rPr>
            </w:pPr>
            <w:r>
              <w:rPr>
                <w:rFonts w:hint="eastAsia" w:asciiTheme="minorEastAsia" w:hAnsiTheme="minorEastAsia"/>
                <w:b/>
                <w:bCs/>
                <w:szCs w:val="21"/>
                <w:lang w:val="en-US" w:eastAsia="zh-CN"/>
              </w:rPr>
              <w:t>6</w:t>
            </w:r>
          </w:p>
        </w:tc>
        <w:tc>
          <w:tcPr>
            <w:tcW w:w="2410" w:type="dxa"/>
            <w:vAlign w:val="center"/>
          </w:tcPr>
          <w:p w14:paraId="6CB8A8D3">
            <w:pPr>
              <w:spacing w:line="360" w:lineRule="auto"/>
              <w:contextualSpacing/>
              <w:jc w:val="center"/>
              <w:rPr>
                <w:rFonts w:asciiTheme="minorEastAsia" w:hAnsiTheme="minorEastAsia"/>
                <w:b/>
                <w:szCs w:val="21"/>
              </w:rPr>
            </w:pPr>
            <w:r>
              <w:rPr>
                <w:rFonts w:hint="eastAsia" w:asciiTheme="minorEastAsia" w:hAnsiTheme="minorEastAsia"/>
                <w:b/>
                <w:szCs w:val="21"/>
              </w:rPr>
              <w:t>投标人身份证明及授权</w:t>
            </w:r>
          </w:p>
        </w:tc>
        <w:tc>
          <w:tcPr>
            <w:tcW w:w="5954" w:type="dxa"/>
          </w:tcPr>
          <w:p w14:paraId="52862945">
            <w:pPr>
              <w:spacing w:line="360" w:lineRule="auto"/>
              <w:rPr>
                <w:rFonts w:cs="仿宋_GB2312" w:asciiTheme="minorEastAsia" w:hAnsiTheme="minorEastAsia"/>
                <w:szCs w:val="21"/>
                <w:lang w:val="zh-CN"/>
              </w:rPr>
            </w:pPr>
            <w:r>
              <w:rPr>
                <w:rFonts w:hint="eastAsia" w:cs="仿宋_GB2312" w:asciiTheme="minorEastAsia" w:hAnsiTheme="minorEastAsia"/>
                <w:szCs w:val="21"/>
                <w:lang w:val="zh-CN"/>
              </w:rPr>
              <w:t>（1）法定代表人身份证明或提供法定代表人授权委托书及被授权人身份证明。（法人投标提供）</w:t>
            </w:r>
          </w:p>
          <w:p w14:paraId="42D37268">
            <w:pPr>
              <w:spacing w:line="360" w:lineRule="auto"/>
              <w:rPr>
                <w:rFonts w:cs="仿宋_GB2312" w:asciiTheme="minorEastAsia" w:hAnsiTheme="minorEastAsia"/>
                <w:szCs w:val="21"/>
                <w:lang w:val="zh-CN"/>
              </w:rPr>
            </w:pPr>
            <w:r>
              <w:rPr>
                <w:rFonts w:hint="eastAsia" w:cs="仿宋_GB2312" w:asciiTheme="minorEastAsia" w:hAnsiTheme="minorEastAsia"/>
                <w:szCs w:val="21"/>
                <w:lang w:val="zh-CN"/>
              </w:rPr>
              <w:t>（2）单位负责人身份证明或提供单位负责人授权委托书及被授权人身份证明。（非法人投标提供）</w:t>
            </w:r>
          </w:p>
          <w:p w14:paraId="3D45AF50">
            <w:pPr>
              <w:spacing w:line="360" w:lineRule="auto"/>
              <w:rPr>
                <w:rFonts w:ascii="楷体" w:hAnsi="楷体" w:eastAsia="楷体" w:cs="仿宋_GB2312"/>
                <w:b/>
                <w:sz w:val="24"/>
                <w:szCs w:val="24"/>
                <w:lang w:val="zh-CN"/>
              </w:rPr>
            </w:pPr>
            <w:r>
              <w:rPr>
                <w:rFonts w:hint="eastAsia" w:ascii="楷体" w:hAnsi="楷体" w:eastAsia="楷体" w:cs="仿宋_GB2312"/>
                <w:b/>
                <w:sz w:val="24"/>
                <w:szCs w:val="24"/>
                <w:lang w:val="zh-CN"/>
              </w:rPr>
              <w:t>注：</w:t>
            </w:r>
          </w:p>
          <w:p w14:paraId="3F49FE2B">
            <w:pPr>
              <w:spacing w:line="360" w:lineRule="auto"/>
              <w:rPr>
                <w:rFonts w:asciiTheme="minorEastAsia" w:hAnsiTheme="minorEastAsia"/>
                <w:b/>
                <w:sz w:val="24"/>
                <w:szCs w:val="24"/>
              </w:rPr>
            </w:pPr>
            <w:r>
              <w:rPr>
                <w:rFonts w:hint="eastAsia" w:ascii="楷体" w:hAnsi="楷体" w:eastAsia="楷体"/>
                <w:sz w:val="24"/>
                <w:szCs w:val="24"/>
              </w:rPr>
              <w:t>①企业（银行、保险、石油石化、电力、电信等行业除外）、事业单位和社会团体投标人以法人身份参加投标的，法定代表人应与实际提交的“营业执照等证明文件”载明的一致。</w:t>
            </w:r>
          </w:p>
          <w:p w14:paraId="423A45AB">
            <w:pPr>
              <w:spacing w:line="360" w:lineRule="auto"/>
              <w:contextualSpacing/>
              <w:rPr>
                <w:rFonts w:ascii="楷体" w:hAnsi="楷体" w:eastAsia="楷体"/>
                <w:sz w:val="24"/>
                <w:szCs w:val="24"/>
              </w:rPr>
            </w:pPr>
            <w:r>
              <w:rPr>
                <w:rFonts w:hint="eastAsia" w:ascii="楷体" w:hAnsi="楷体" w:eastAsia="楷体"/>
                <w:sz w:val="24"/>
                <w:szCs w:val="24"/>
              </w:rPr>
              <w:t>②银行、保险、石油石化、电力、电信等行业：以法人身份参加投标的，法定代表人应与实际提交的“营业执照等证明文件”载明的一致；以非法人身份参加投标的，“单位负责人”指代表单位行使职权的主要负责人，应与实际提交的“营业执照等证明文件”载明的一致。</w:t>
            </w:r>
          </w:p>
          <w:p w14:paraId="58570E13">
            <w:pPr>
              <w:spacing w:line="360" w:lineRule="auto"/>
              <w:contextualSpacing/>
              <w:rPr>
                <w:rFonts w:asciiTheme="minorEastAsia" w:hAnsiTheme="minorEastAsia"/>
                <w:b/>
                <w:szCs w:val="21"/>
              </w:rPr>
            </w:pPr>
            <w:r>
              <w:rPr>
                <w:rFonts w:hint="eastAsia" w:ascii="楷体" w:hAnsi="楷体" w:eastAsia="楷体"/>
                <w:sz w:val="24"/>
                <w:szCs w:val="24"/>
              </w:rPr>
              <w:t>③</w:t>
            </w:r>
            <w:r>
              <w:rPr>
                <w:rFonts w:hint="eastAsia" w:ascii="楷体" w:hAnsi="楷体" w:eastAsia="楷体"/>
                <w:kern w:val="0"/>
                <w:sz w:val="24"/>
                <w:szCs w:val="24"/>
              </w:rPr>
              <w:t>投标人为自然人的，无需填写法定代表人授权书。</w:t>
            </w:r>
          </w:p>
        </w:tc>
      </w:tr>
      <w:tr w14:paraId="5F5E2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5308B7B8">
            <w:pPr>
              <w:spacing w:line="360" w:lineRule="auto"/>
              <w:jc w:val="center"/>
              <w:rPr>
                <w:rFonts w:hint="eastAsia" w:asciiTheme="minorEastAsia" w:hAnsiTheme="minorEastAsia" w:eastAsiaTheme="minorEastAsia"/>
                <w:b/>
                <w:bCs/>
                <w:szCs w:val="21"/>
                <w:lang w:val="en-US" w:eastAsia="zh-CN"/>
              </w:rPr>
            </w:pPr>
            <w:r>
              <w:rPr>
                <w:rFonts w:hint="eastAsia" w:asciiTheme="minorEastAsia" w:hAnsiTheme="minorEastAsia"/>
                <w:b/>
                <w:bCs/>
                <w:szCs w:val="21"/>
                <w:lang w:val="en-US" w:eastAsia="zh-CN"/>
              </w:rPr>
              <w:t>7</w:t>
            </w:r>
          </w:p>
        </w:tc>
        <w:tc>
          <w:tcPr>
            <w:tcW w:w="2410" w:type="dxa"/>
            <w:vAlign w:val="center"/>
          </w:tcPr>
          <w:p w14:paraId="734DCE6E">
            <w:pPr>
              <w:spacing w:line="360" w:lineRule="auto"/>
              <w:rPr>
                <w:rFonts w:asciiTheme="minorEastAsia" w:hAnsiTheme="minorEastAsia"/>
                <w:b/>
                <w:bCs/>
                <w:szCs w:val="21"/>
              </w:rPr>
            </w:pPr>
            <w:r>
              <w:rPr>
                <w:rFonts w:hint="eastAsia" w:asciiTheme="minorEastAsia" w:hAnsiTheme="minorEastAsia"/>
                <w:b/>
                <w:bCs/>
                <w:szCs w:val="21"/>
              </w:rPr>
              <w:t>单位负责人为同一人或者存在直接控股、管理关系的不同供应商，不得参加同一合同项下的政府采购活动</w:t>
            </w:r>
          </w:p>
        </w:tc>
        <w:tc>
          <w:tcPr>
            <w:tcW w:w="5954" w:type="dxa"/>
          </w:tcPr>
          <w:p w14:paraId="2E28E335">
            <w:pPr>
              <w:spacing w:line="360" w:lineRule="auto"/>
              <w:rPr>
                <w:rFonts w:cs="仿宋_GB2312" w:asciiTheme="minorEastAsia" w:hAnsiTheme="minorEastAsia"/>
                <w:szCs w:val="21"/>
                <w:lang w:val="zh-CN"/>
              </w:rPr>
            </w:pPr>
            <w:r>
              <w:rPr>
                <w:rFonts w:hint="eastAsia" w:cs="仿宋_GB2312" w:asciiTheme="minorEastAsia" w:hAnsiTheme="minorEastAsia"/>
                <w:szCs w:val="21"/>
                <w:lang w:val="zh-CN"/>
              </w:rPr>
              <w:t>投标人提供与参加本项目投标的其他供应商之间，单位负责人不为同一人并且不存在直接控股、管理关系承诺函（承诺函格式自拟）。</w:t>
            </w:r>
          </w:p>
          <w:p w14:paraId="727CE5D6">
            <w:pPr>
              <w:spacing w:line="360" w:lineRule="auto"/>
              <w:rPr>
                <w:rFonts w:cs="仿宋_GB2312" w:asciiTheme="minorEastAsia" w:hAnsiTheme="minorEastAsia"/>
                <w:szCs w:val="21"/>
                <w:lang w:val="zh-CN"/>
              </w:rPr>
            </w:pPr>
          </w:p>
        </w:tc>
      </w:tr>
      <w:tr w14:paraId="456E6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3AE33583">
            <w:pPr>
              <w:spacing w:line="360" w:lineRule="auto"/>
              <w:jc w:val="center"/>
              <w:rPr>
                <w:rFonts w:hint="eastAsia" w:asciiTheme="minorEastAsia" w:hAnsiTheme="minorEastAsia" w:eastAsiaTheme="minorEastAsia"/>
                <w:b/>
                <w:bCs/>
                <w:szCs w:val="21"/>
                <w:lang w:val="en-US" w:eastAsia="zh-CN"/>
              </w:rPr>
            </w:pPr>
            <w:r>
              <w:rPr>
                <w:rFonts w:hint="eastAsia" w:asciiTheme="minorEastAsia" w:hAnsiTheme="minorEastAsia"/>
                <w:b/>
                <w:bCs/>
                <w:szCs w:val="21"/>
                <w:lang w:val="en-US" w:eastAsia="zh-CN"/>
              </w:rPr>
              <w:t>8</w:t>
            </w:r>
          </w:p>
        </w:tc>
        <w:tc>
          <w:tcPr>
            <w:tcW w:w="2410" w:type="dxa"/>
            <w:vAlign w:val="center"/>
          </w:tcPr>
          <w:p w14:paraId="42E8B0D5">
            <w:pPr>
              <w:spacing w:line="360" w:lineRule="auto"/>
              <w:rPr>
                <w:rFonts w:asciiTheme="minorEastAsia" w:hAnsiTheme="minorEastAsia"/>
                <w:b/>
                <w:bCs/>
                <w:szCs w:val="21"/>
              </w:rPr>
            </w:pPr>
            <w:r>
              <w:rPr>
                <w:rFonts w:hint="eastAsia" w:asciiTheme="minorEastAsia" w:hAnsiTheme="minorEastAsia"/>
                <w:b/>
                <w:bCs/>
                <w:szCs w:val="21"/>
              </w:rPr>
              <w:t>为本项目提供整体设计、规范编制或者项目管理、监理、检测等服务的供应商不得参加本项目投标</w:t>
            </w:r>
          </w:p>
        </w:tc>
        <w:tc>
          <w:tcPr>
            <w:tcW w:w="5954" w:type="dxa"/>
          </w:tcPr>
          <w:p w14:paraId="34D0AB75">
            <w:pPr>
              <w:spacing w:line="360" w:lineRule="auto"/>
              <w:rPr>
                <w:rFonts w:cs="仿宋_GB2312" w:asciiTheme="minorEastAsia" w:hAnsiTheme="minorEastAsia"/>
                <w:szCs w:val="21"/>
                <w:lang w:val="zh-CN"/>
              </w:rPr>
            </w:pPr>
            <w:r>
              <w:rPr>
                <w:rFonts w:hint="eastAsia" w:cs="仿宋_GB2312" w:asciiTheme="minorEastAsia" w:hAnsiTheme="minorEastAsia"/>
                <w:szCs w:val="21"/>
                <w:lang w:val="zh-CN"/>
              </w:rPr>
              <w:t>投标人</w:t>
            </w:r>
            <w:bookmarkStart w:id="6" w:name="baidusnap2"/>
            <w:bookmarkEnd w:id="6"/>
            <w:r>
              <w:rPr>
                <w:rFonts w:hint="eastAsia" w:cs="仿宋_GB2312" w:asciiTheme="minorEastAsia" w:hAnsiTheme="minorEastAsia"/>
                <w:szCs w:val="21"/>
                <w:lang w:val="zh-CN"/>
              </w:rPr>
              <w:t>提供未为本项目提供整体设计、</w:t>
            </w:r>
            <w:bookmarkStart w:id="7" w:name="baidusnap9"/>
            <w:bookmarkEnd w:id="7"/>
            <w:r>
              <w:rPr>
                <w:rFonts w:hint="eastAsia" w:cs="仿宋_GB2312" w:asciiTheme="minorEastAsia" w:hAnsiTheme="minorEastAsia"/>
                <w:szCs w:val="21"/>
                <w:lang w:val="zh-CN"/>
              </w:rPr>
              <w:t>规范编制或者项目管理、监理、检测等服务承诺函（承诺函格式自拟）。</w:t>
            </w:r>
          </w:p>
          <w:p w14:paraId="6C6D3100">
            <w:pPr>
              <w:spacing w:line="360" w:lineRule="auto"/>
              <w:rPr>
                <w:rFonts w:asciiTheme="minorEastAsia" w:hAnsiTheme="minorEastAsia"/>
                <w:bCs/>
                <w:szCs w:val="21"/>
              </w:rPr>
            </w:pPr>
          </w:p>
        </w:tc>
      </w:tr>
    </w:tbl>
    <w:p w14:paraId="5D426807">
      <w:pPr>
        <w:pStyle w:val="15"/>
        <w:spacing w:line="360" w:lineRule="auto"/>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二、评标</w:t>
      </w:r>
    </w:p>
    <w:p w14:paraId="57FF5A73">
      <w:pPr>
        <w:pStyle w:val="15"/>
        <w:spacing w:line="360" w:lineRule="auto"/>
        <w:ind w:firstLine="422" w:firstLineChars="2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（一）评标方法</w:t>
      </w:r>
    </w:p>
    <w:p w14:paraId="2F706CCE">
      <w:pPr>
        <w:pStyle w:val="15"/>
        <w:spacing w:line="360" w:lineRule="auto"/>
        <w:ind w:firstLine="420" w:firstLineChars="2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sz w:val="21"/>
          <w:szCs w:val="21"/>
          <w:lang w:val="zh-CN"/>
        </w:rPr>
        <w:t>本项目采用综合评分法。总分为100分。</w:t>
      </w:r>
    </w:p>
    <w:p w14:paraId="3C5E69CC">
      <w:pPr>
        <w:pStyle w:val="15"/>
        <w:spacing w:line="360" w:lineRule="auto"/>
        <w:ind w:firstLine="422" w:firstLineChars="2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（二）</w:t>
      </w:r>
      <w:r>
        <w:rPr>
          <w:rFonts w:cs="仿宋_GB2312" w:asciiTheme="minorEastAsia" w:hAnsiTheme="minorEastAsia" w:eastAsiaTheme="minorEastAsia"/>
          <w:b/>
          <w:sz w:val="21"/>
          <w:szCs w:val="21"/>
          <w:lang w:val="zh-CN"/>
        </w:rPr>
        <w:t>评标委员会负责具体评标事务，并独立履行下列职责</w:t>
      </w:r>
    </w:p>
    <w:p w14:paraId="2D4A6909">
      <w:pPr>
        <w:pStyle w:val="15"/>
        <w:spacing w:line="360" w:lineRule="auto"/>
        <w:ind w:firstLine="422" w:firstLineChars="200"/>
        <w:contextualSpacing/>
        <w:jc w:val="left"/>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1.</w:t>
      </w:r>
      <w:r>
        <w:rPr>
          <w:rFonts w:cs="仿宋_GB2312" w:asciiTheme="minorEastAsia" w:hAnsiTheme="minorEastAsia" w:eastAsiaTheme="minorEastAsia"/>
          <w:b/>
          <w:sz w:val="21"/>
          <w:szCs w:val="21"/>
          <w:lang w:val="zh-CN"/>
        </w:rPr>
        <w:t>审查、评价投标文件是否符合招标文件的商务、技术等实质性要求；</w:t>
      </w:r>
    </w:p>
    <w:p w14:paraId="342ABB67">
      <w:pPr>
        <w:pStyle w:val="15"/>
        <w:spacing w:line="360" w:lineRule="auto"/>
        <w:ind w:firstLine="420" w:firstLineChars="200"/>
        <w:contextualSpacing/>
        <w:jc w:val="left"/>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评标委员会对符合资格的投标人的投标文件进行符合性审查，以确定其是否满足招标文件的商务、技术等实质性要求。</w:t>
      </w:r>
    </w:p>
    <w:p w14:paraId="456C019B">
      <w:pPr>
        <w:pStyle w:val="15"/>
        <w:spacing w:line="360" w:lineRule="auto"/>
        <w:ind w:firstLine="420" w:firstLineChars="200"/>
        <w:contextualSpacing/>
        <w:jc w:val="left"/>
        <w:rPr>
          <w:rFonts w:cs="仿宋_GB2312" w:asciiTheme="minorEastAsia" w:hAnsiTheme="minorEastAsia"/>
          <w:sz w:val="21"/>
          <w:szCs w:val="21"/>
          <w:lang w:val="zh-CN"/>
        </w:rPr>
      </w:pPr>
      <w:r>
        <w:rPr>
          <w:rFonts w:hint="eastAsia" w:cs="仿宋_GB2312" w:asciiTheme="minorEastAsia" w:hAnsiTheme="minorEastAsia"/>
          <w:sz w:val="21"/>
          <w:szCs w:val="21"/>
          <w:lang w:val="zh-CN"/>
        </w:rPr>
        <w:t>注：符合性审查中所涉及到的证书及材料，均应在电子投标文件中提供原件扫描件（或图片）。</w:t>
      </w:r>
    </w:p>
    <w:p w14:paraId="7C2F5EB3">
      <w:pPr>
        <w:pStyle w:val="15"/>
        <w:spacing w:line="360" w:lineRule="auto"/>
        <w:ind w:firstLine="422" w:firstLineChars="2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2.</w:t>
      </w:r>
      <w:r>
        <w:rPr>
          <w:rFonts w:cs="仿宋_GB2312" w:asciiTheme="minorEastAsia" w:hAnsiTheme="minorEastAsia" w:eastAsiaTheme="minorEastAsia"/>
          <w:b/>
          <w:sz w:val="21"/>
          <w:szCs w:val="21"/>
          <w:lang w:val="zh-CN"/>
        </w:rPr>
        <w:t>要求投标人对投标文件有关事项作出澄清或者说明；</w:t>
      </w:r>
    </w:p>
    <w:p w14:paraId="13537B0B">
      <w:pPr>
        <w:pStyle w:val="15"/>
        <w:spacing w:line="360"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w:t>
      </w:r>
      <w:r>
        <w:rPr>
          <w:rFonts w:hint="eastAsia" w:cs="仿宋_GB2312" w:asciiTheme="minorEastAsia" w:hAnsiTheme="minorEastAsia" w:eastAsiaTheme="minorEastAsia"/>
          <w:color w:val="auto"/>
          <w:sz w:val="21"/>
          <w:szCs w:val="21"/>
          <w:highlight w:val="none"/>
          <w:lang w:val="en-US" w:eastAsia="zh-CN"/>
        </w:rPr>
        <w:t>1</w:t>
      </w:r>
      <w:r>
        <w:rPr>
          <w:rFonts w:hint="eastAsia" w:cs="仿宋_GB2312" w:asciiTheme="minorEastAsia" w:hAnsiTheme="minorEastAsia" w:eastAsiaTheme="minorEastAsia"/>
          <w:color w:val="auto"/>
          <w:sz w:val="21"/>
          <w:szCs w:val="21"/>
          <w:highlight w:val="none"/>
          <w:lang w:val="zh-CN"/>
        </w:rPr>
        <w:t>）</w:t>
      </w:r>
      <w:r>
        <w:rPr>
          <w:rFonts w:cs="仿宋_GB2312" w:asciiTheme="minorEastAsia" w:hAnsiTheme="minorEastAsia" w:eastAsiaTheme="minorEastAsia"/>
          <w:color w:val="auto"/>
          <w:sz w:val="21"/>
          <w:szCs w:val="21"/>
          <w:highlight w:val="none"/>
          <w:lang w:val="zh-CN"/>
        </w:rPr>
        <w:t>对于投标文件中含义不明确、同类问题表述不一致或者有明显文字和计算错误的内容，评标委员会应当以书面形式要求投标人作出必要的澄清、说明或者补正。</w:t>
      </w:r>
    </w:p>
    <w:p w14:paraId="551308E8">
      <w:pPr>
        <w:pStyle w:val="15"/>
        <w:spacing w:line="360" w:lineRule="auto"/>
        <w:ind w:firstLine="420" w:firstLineChars="200"/>
        <w:contextualSpacing/>
        <w:rPr>
          <w:rFonts w:hint="eastAsia"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en-US" w:eastAsia="zh-CN"/>
        </w:rPr>
        <w:t xml:space="preserve">（2）对供应商所出具的《关于符合本国产品标准的声明函》（以下简称《声明函》）的完整 </w:t>
      </w:r>
    </w:p>
    <w:p w14:paraId="679CD8E7">
      <w:pPr>
        <w:pStyle w:val="15"/>
        <w:spacing w:line="360" w:lineRule="auto"/>
        <w:contextualSpacing/>
        <w:rPr>
          <w:rFonts w:hint="eastAsia"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en-US" w:eastAsia="zh-CN"/>
        </w:rPr>
        <w:t>性、准确性进行审查，评审中发现《声明函》内容含义不明确、同类事项与投标（响应）文件表述不一致或者有明显文字错误等情况的，应当以书面形式要求供应商作出必要的澄清、说明或者补正。经澄清、说明或者补正的《声明函》仍然不符合《国务院办公厅关于在政府采购中实施本国产品标准及相关政策的通知》（国办发〔2025〕34 号）规定要求的，供应商提供的相关产品视为不符合本国产品标准。</w:t>
      </w:r>
    </w:p>
    <w:p w14:paraId="018C6C07">
      <w:pPr>
        <w:pStyle w:val="15"/>
        <w:spacing w:line="360" w:lineRule="auto"/>
        <w:ind w:firstLine="420" w:firstLineChars="200"/>
        <w:contextualSpacing/>
        <w:rPr>
          <w:rFonts w:hint="eastAsia"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w:t>
      </w:r>
      <w:r>
        <w:rPr>
          <w:rFonts w:hint="eastAsia" w:cs="仿宋_GB2312" w:asciiTheme="minorEastAsia" w:hAnsiTheme="minorEastAsia" w:eastAsiaTheme="minorEastAsia"/>
          <w:color w:val="auto"/>
          <w:sz w:val="21"/>
          <w:szCs w:val="21"/>
          <w:highlight w:val="none"/>
          <w:lang w:val="en-US" w:eastAsia="zh-CN"/>
        </w:rPr>
        <w:t>3</w:t>
      </w:r>
      <w:r>
        <w:rPr>
          <w:rFonts w:hint="eastAsia" w:cs="仿宋_GB2312" w:asciiTheme="minorEastAsia" w:hAnsiTheme="minorEastAsia" w:eastAsiaTheme="minorEastAsia"/>
          <w:color w:val="auto"/>
          <w:sz w:val="21"/>
          <w:szCs w:val="21"/>
          <w:highlight w:val="none"/>
          <w:lang w:val="zh-CN"/>
        </w:rPr>
        <w:t>）评标委员会启动异常低价投标审查后，要求相关供应商在评审现场规定时间内（给予供 应商的时间不少于60分钟）对投标价格作出解释、提供证明材料的，应当以书面形式要求供应商 提供项目具体成本测算等与报价合理性相关的书面说明及必要的证明材料，包括但不限于原材料 成本、人工成本、制造费用等。</w:t>
      </w:r>
    </w:p>
    <w:p w14:paraId="02B539B1">
      <w:pPr>
        <w:pStyle w:val="15"/>
        <w:spacing w:line="360" w:lineRule="auto"/>
        <w:ind w:firstLine="420" w:firstLineChars="200"/>
        <w:contextualSpacing/>
        <w:rPr>
          <w:rFonts w:hint="eastAsia"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w:t>
      </w:r>
      <w:r>
        <w:rPr>
          <w:rFonts w:hint="eastAsia" w:cs="仿宋_GB2312" w:asciiTheme="minorEastAsia" w:hAnsiTheme="minorEastAsia" w:eastAsiaTheme="minorEastAsia"/>
          <w:color w:val="auto"/>
          <w:sz w:val="21"/>
          <w:szCs w:val="21"/>
          <w:highlight w:val="none"/>
          <w:lang w:val="en-US" w:eastAsia="zh-CN"/>
        </w:rPr>
        <w:t>4</w:t>
      </w:r>
      <w:r>
        <w:rPr>
          <w:rFonts w:hint="eastAsia" w:cs="仿宋_GB2312" w:asciiTheme="minorEastAsia" w:hAnsiTheme="minorEastAsia" w:eastAsiaTheme="minorEastAsia"/>
          <w:color w:val="auto"/>
          <w:sz w:val="21"/>
          <w:szCs w:val="21"/>
          <w:highlight w:val="none"/>
          <w:lang w:val="zh-CN"/>
        </w:rPr>
        <w:t>）</w:t>
      </w:r>
      <w:r>
        <w:rPr>
          <w:rFonts w:cs="仿宋_GB2312" w:asciiTheme="minorEastAsia" w:hAnsiTheme="minorEastAsia" w:eastAsiaTheme="minorEastAsia"/>
          <w:color w:val="auto"/>
          <w:sz w:val="21"/>
          <w:szCs w:val="21"/>
          <w:highlight w:val="none"/>
          <w:lang w:val="zh-CN"/>
        </w:rPr>
        <w:t>投标人的澄清、说明或者补正应当采用书面形式，并加盖公章，或者由法定代表人或其授权的代表签字。投标人的澄清、说明或者补正不得超出投标文件的范围或者改变投标文件的实质性内容。</w:t>
      </w:r>
    </w:p>
    <w:p w14:paraId="6B9078BE">
      <w:pPr>
        <w:pStyle w:val="15"/>
        <w:spacing w:line="360" w:lineRule="auto"/>
        <w:ind w:firstLine="465"/>
        <w:contextualSpacing/>
        <w:jc w:val="left"/>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3.</w:t>
      </w:r>
      <w:r>
        <w:rPr>
          <w:rFonts w:cs="仿宋_GB2312" w:asciiTheme="minorEastAsia" w:hAnsiTheme="minorEastAsia" w:eastAsiaTheme="minorEastAsia"/>
          <w:b/>
          <w:sz w:val="21"/>
          <w:szCs w:val="21"/>
          <w:lang w:val="zh-CN"/>
        </w:rPr>
        <w:t>对投标文件进行比较和评价；</w:t>
      </w:r>
    </w:p>
    <w:p w14:paraId="4EB0F3C1">
      <w:pPr>
        <w:pStyle w:val="15"/>
        <w:spacing w:line="360" w:lineRule="auto"/>
        <w:ind w:firstLine="420" w:firstLineChars="200"/>
        <w:contextualSpacing/>
        <w:rPr>
          <w:rFonts w:cs="仿宋_GB2312" w:asciiTheme="minorEastAsia" w:hAnsiTheme="minorEastAsia"/>
          <w:sz w:val="21"/>
          <w:szCs w:val="21"/>
          <w:lang w:val="zh-CN"/>
        </w:rPr>
      </w:pPr>
      <w:r>
        <w:rPr>
          <w:rFonts w:hint="eastAsia" w:cs="仿宋_GB2312" w:asciiTheme="minorEastAsia" w:hAnsiTheme="minorEastAsia" w:eastAsiaTheme="minorEastAsia"/>
          <w:sz w:val="21"/>
          <w:szCs w:val="21"/>
          <w:lang w:val="zh-CN"/>
        </w:rPr>
        <w:t>评标委员会按照招标文件中规定的评标方法和标准，对符合性审查合格的投标文件进行商务和技术评估，综合比较与评价。评标时，评标委员会各成员应当独立对每个投标人的投标文件进行评价，并汇总每个投标人的得分。</w:t>
      </w:r>
      <w:r>
        <w:rPr>
          <w:rFonts w:hint="eastAsia" w:cs="仿宋_GB2312" w:asciiTheme="minorEastAsia" w:hAnsiTheme="minorEastAsia"/>
          <w:sz w:val="21"/>
          <w:szCs w:val="21"/>
          <w:lang w:val="zh-CN"/>
        </w:rPr>
        <w:t>评标过程中，不得去掉报价中的最高报价和最低报价。</w:t>
      </w:r>
    </w:p>
    <w:p w14:paraId="1F463E6A">
      <w:pPr>
        <w:pStyle w:val="15"/>
        <w:spacing w:line="360" w:lineRule="auto"/>
        <w:ind w:firstLine="420" w:firstLineChars="200"/>
        <w:contextualSpacing/>
        <w:rPr>
          <w:rFonts w:cs="仿宋_GB2312" w:asciiTheme="minorEastAsia" w:hAnsiTheme="minorEastAsia"/>
          <w:sz w:val="21"/>
          <w:szCs w:val="21"/>
          <w:lang w:val="zh-CN"/>
        </w:rPr>
      </w:pPr>
      <w:r>
        <w:rPr>
          <w:rFonts w:hint="eastAsia" w:cs="仿宋_GB2312" w:asciiTheme="minorEastAsia" w:hAnsiTheme="minorEastAsia"/>
          <w:sz w:val="21"/>
          <w:szCs w:val="21"/>
          <w:lang w:val="zh-CN"/>
        </w:rPr>
        <w:t>注：评标标准中所涉及到的证书及材料，均应在电子投标文件中提供原件扫描件（或图片）。</w:t>
      </w:r>
    </w:p>
    <w:p w14:paraId="6A0E2753">
      <w:pPr>
        <w:pStyle w:val="15"/>
        <w:spacing w:line="360" w:lineRule="auto"/>
        <w:ind w:firstLine="422" w:firstLineChars="2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（1）价格分计算</w:t>
      </w:r>
    </w:p>
    <w:p w14:paraId="69068660">
      <w:pPr>
        <w:pStyle w:val="15"/>
        <w:spacing w:line="360"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cs="仿宋_GB2312" w:asciiTheme="minorEastAsia" w:hAnsiTheme="minorEastAsia" w:eastAsiaTheme="minorEastAsia"/>
          <w:color w:val="auto"/>
          <w:sz w:val="21"/>
          <w:szCs w:val="21"/>
          <w:highlight w:val="none"/>
          <w:lang w:val="zh-CN"/>
        </w:rPr>
        <w:t>价格分采用低价优先法计算，即满足招标文件要求且投标价格最低的投标报价为评标基准价，其价格分为满分。因落实政府采购政策进行价格调整的，以调整后的价格计算评标基准价和投标报价。</w:t>
      </w:r>
    </w:p>
    <w:p w14:paraId="4120F77B">
      <w:pPr>
        <w:pStyle w:val="15"/>
        <w:spacing w:line="360"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en-US" w:eastAsia="zh-CN"/>
        </w:rPr>
        <w:t xml:space="preserve">1）如果本项目非专门面向中小企业采购，对符合《政府采购促进中小企业发展管理办法》（财 </w:t>
      </w:r>
    </w:p>
    <w:p w14:paraId="7FA815F1">
      <w:pPr>
        <w:pStyle w:val="15"/>
        <w:spacing w:line="360" w:lineRule="auto"/>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en-US" w:eastAsia="zh-CN"/>
        </w:rPr>
        <w:t>库〔</w:t>
      </w:r>
      <w:r>
        <w:rPr>
          <w:rFonts w:hint="default" w:cs="仿宋_GB2312" w:asciiTheme="minorEastAsia" w:hAnsiTheme="minorEastAsia" w:eastAsiaTheme="minorEastAsia"/>
          <w:color w:val="auto"/>
          <w:sz w:val="21"/>
          <w:szCs w:val="21"/>
          <w:highlight w:val="none"/>
          <w:lang w:val="en-US" w:eastAsia="zh-CN"/>
        </w:rPr>
        <w:t>2020</w:t>
      </w:r>
      <w:r>
        <w:rPr>
          <w:rFonts w:hint="eastAsia" w:cs="仿宋_GB2312" w:asciiTheme="minorEastAsia" w:hAnsiTheme="minorEastAsia" w:eastAsiaTheme="minorEastAsia"/>
          <w:color w:val="auto"/>
          <w:sz w:val="21"/>
          <w:szCs w:val="21"/>
          <w:highlight w:val="none"/>
          <w:lang w:val="en-US" w:eastAsia="zh-CN"/>
        </w:rPr>
        <w:t>〕</w:t>
      </w:r>
      <w:r>
        <w:rPr>
          <w:rFonts w:hint="default" w:cs="仿宋_GB2312" w:asciiTheme="minorEastAsia" w:hAnsiTheme="minorEastAsia" w:eastAsiaTheme="minorEastAsia"/>
          <w:color w:val="auto"/>
          <w:sz w:val="21"/>
          <w:szCs w:val="21"/>
          <w:highlight w:val="none"/>
          <w:lang w:val="en-US" w:eastAsia="zh-CN"/>
        </w:rPr>
        <w:t xml:space="preserve">46 </w:t>
      </w:r>
      <w:r>
        <w:rPr>
          <w:rFonts w:hint="eastAsia" w:cs="仿宋_GB2312" w:asciiTheme="minorEastAsia" w:hAnsiTheme="minorEastAsia" w:eastAsiaTheme="minorEastAsia"/>
          <w:color w:val="auto"/>
          <w:sz w:val="21"/>
          <w:szCs w:val="21"/>
          <w:highlight w:val="none"/>
          <w:lang w:val="en-US" w:eastAsia="zh-CN"/>
        </w:rPr>
        <w:t>号、《关于进一步加大政府采购支持中小企业力度的通知》（财库〔</w:t>
      </w:r>
      <w:r>
        <w:rPr>
          <w:rFonts w:hint="default" w:cs="仿宋_GB2312" w:asciiTheme="minorEastAsia" w:hAnsiTheme="minorEastAsia" w:eastAsiaTheme="minorEastAsia"/>
          <w:color w:val="auto"/>
          <w:sz w:val="21"/>
          <w:szCs w:val="21"/>
          <w:highlight w:val="none"/>
          <w:lang w:val="en-US" w:eastAsia="zh-CN"/>
        </w:rPr>
        <w:t>2022</w:t>
      </w:r>
      <w:r>
        <w:rPr>
          <w:rFonts w:hint="eastAsia" w:cs="仿宋_GB2312" w:asciiTheme="minorEastAsia" w:hAnsiTheme="minorEastAsia" w:eastAsiaTheme="minorEastAsia"/>
          <w:color w:val="auto"/>
          <w:sz w:val="21"/>
          <w:szCs w:val="21"/>
          <w:highlight w:val="none"/>
          <w:lang w:val="en-US" w:eastAsia="zh-CN"/>
        </w:rPr>
        <w:t>〕</w:t>
      </w:r>
      <w:r>
        <w:rPr>
          <w:rFonts w:hint="default" w:cs="仿宋_GB2312" w:asciiTheme="minorEastAsia" w:hAnsiTheme="minorEastAsia" w:eastAsiaTheme="minorEastAsia"/>
          <w:color w:val="auto"/>
          <w:sz w:val="21"/>
          <w:szCs w:val="21"/>
          <w:highlight w:val="none"/>
          <w:lang w:val="en-US" w:eastAsia="zh-CN"/>
        </w:rPr>
        <w:t xml:space="preserve">19 </w:t>
      </w:r>
      <w:r>
        <w:rPr>
          <w:rFonts w:hint="eastAsia" w:cs="仿宋_GB2312" w:asciiTheme="minorEastAsia" w:hAnsiTheme="minorEastAsia" w:eastAsiaTheme="minorEastAsia"/>
          <w:color w:val="auto"/>
          <w:sz w:val="21"/>
          <w:szCs w:val="21"/>
          <w:highlight w:val="none"/>
          <w:lang w:val="en-US" w:eastAsia="zh-CN"/>
        </w:rPr>
        <w:t xml:space="preserve">号）规定的小微企业报价给予 </w:t>
      </w:r>
      <w:r>
        <w:rPr>
          <w:rFonts w:hint="default" w:cs="仿宋_GB2312" w:asciiTheme="minorEastAsia" w:hAnsiTheme="minorEastAsia" w:eastAsiaTheme="minorEastAsia"/>
          <w:color w:val="auto"/>
          <w:sz w:val="21"/>
          <w:szCs w:val="21"/>
          <w:highlight w:val="none"/>
          <w:lang w:val="en-US" w:eastAsia="zh-CN"/>
        </w:rPr>
        <w:t>20%</w:t>
      </w:r>
      <w:r>
        <w:rPr>
          <w:rFonts w:hint="eastAsia" w:cs="仿宋_GB2312" w:asciiTheme="minorEastAsia" w:hAnsiTheme="minorEastAsia" w:eastAsiaTheme="minorEastAsia"/>
          <w:color w:val="auto"/>
          <w:sz w:val="21"/>
          <w:szCs w:val="21"/>
          <w:highlight w:val="none"/>
          <w:lang w:val="en-US" w:eastAsia="zh-CN"/>
        </w:rPr>
        <w:t xml:space="preserve">的扣除，用扣除后的价格参与评审。以联合体形式参加政府采购活动，联合体各方均为中小企业的，联合体视同中小企业。其中，联合体各方均为小微企业的，联合体 视同小微企业。接受大中型企业与小微企业组成联合体或者允许大中型企业向一家或者多家小微 企业分包的采购项目，对于联合协议或者分包意向协议约定小微企业的合同份额占到合同总金额 </w:t>
      </w:r>
      <w:r>
        <w:rPr>
          <w:rFonts w:hint="default" w:cs="仿宋_GB2312" w:asciiTheme="minorEastAsia" w:hAnsiTheme="minorEastAsia" w:eastAsiaTheme="minorEastAsia"/>
          <w:color w:val="auto"/>
          <w:sz w:val="21"/>
          <w:szCs w:val="21"/>
          <w:highlight w:val="none"/>
          <w:lang w:val="en-US" w:eastAsia="zh-CN"/>
        </w:rPr>
        <w:t>30%</w:t>
      </w:r>
      <w:r>
        <w:rPr>
          <w:rFonts w:hint="eastAsia" w:cs="仿宋_GB2312" w:asciiTheme="minorEastAsia" w:hAnsiTheme="minorEastAsia" w:eastAsiaTheme="minorEastAsia"/>
          <w:color w:val="auto"/>
          <w:sz w:val="21"/>
          <w:szCs w:val="21"/>
          <w:highlight w:val="none"/>
          <w:lang w:val="en-US" w:eastAsia="zh-CN"/>
        </w:rPr>
        <w:t>以上的，对联合体或者大中型企业的报价给予 6</w:t>
      </w:r>
      <w:r>
        <w:rPr>
          <w:rFonts w:hint="default" w:cs="仿宋_GB2312" w:asciiTheme="minorEastAsia" w:hAnsiTheme="minorEastAsia" w:eastAsiaTheme="minorEastAsia"/>
          <w:color w:val="auto"/>
          <w:sz w:val="21"/>
          <w:szCs w:val="21"/>
          <w:highlight w:val="none"/>
          <w:lang w:val="en-US" w:eastAsia="zh-CN"/>
        </w:rPr>
        <w:t>%</w:t>
      </w:r>
      <w:r>
        <w:rPr>
          <w:rFonts w:hint="eastAsia" w:cs="仿宋_GB2312" w:asciiTheme="minorEastAsia" w:hAnsiTheme="minorEastAsia" w:eastAsiaTheme="minorEastAsia"/>
          <w:color w:val="auto"/>
          <w:sz w:val="21"/>
          <w:szCs w:val="21"/>
          <w:highlight w:val="none"/>
          <w:lang w:val="en-US" w:eastAsia="zh-CN"/>
        </w:rPr>
        <w:t xml:space="preserve">的扣除，用扣除后的价格参加评审。组成联 合体或者接受分包的小微企业与联合体内其他企业、分包企业之间存在直接控股、管理关系的，不享受价格扣除优惠政策。按照本次采购标的所属行业的划型标准，符合条件的中小企业应按照 招标文件格式要求提供《中小企业声明函》，否则不得享受相关中小企业扶持政策。 </w:t>
      </w:r>
    </w:p>
    <w:p w14:paraId="5AC56C46">
      <w:pPr>
        <w:pStyle w:val="15"/>
        <w:spacing w:line="360"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en-US" w:eastAsia="zh-CN"/>
        </w:rPr>
        <w:t xml:space="preserve">小型和微型企业不包含民办非企业单位。 </w:t>
      </w:r>
    </w:p>
    <w:p w14:paraId="4B468D36">
      <w:pPr>
        <w:pStyle w:val="15"/>
        <w:spacing w:line="360"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en-US" w:eastAsia="zh-CN"/>
        </w:rPr>
        <w:t xml:space="preserve">2）对监狱企业价格给予 20%的扣除，用扣除后的价格参与评审。监狱企业应当提供由省级以 上监狱管理局、戒毒管理局（含新疆生产建设兵团）出具的属于监狱企业的证明文件。 </w:t>
      </w:r>
    </w:p>
    <w:p w14:paraId="74E77703">
      <w:pPr>
        <w:pStyle w:val="15"/>
        <w:spacing w:line="360"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en-US" w:eastAsia="zh-CN"/>
        </w:rPr>
        <w:t xml:space="preserve">3）对残疾人福利性单位提供本单位制造的货物、承担的工程或者服务，或者提供其他残疾人 </w:t>
      </w:r>
    </w:p>
    <w:p w14:paraId="50EEB7F4">
      <w:pPr>
        <w:pStyle w:val="15"/>
        <w:spacing w:line="360" w:lineRule="auto"/>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en-US" w:eastAsia="zh-CN"/>
        </w:rPr>
        <w:t xml:space="preserve">福利性单位制造的货物（不包括使用非残疾人福利性单位注册商标的货物）价格给予 20%的扣除， </w:t>
      </w:r>
    </w:p>
    <w:p w14:paraId="103C96F2">
      <w:pPr>
        <w:pStyle w:val="15"/>
        <w:spacing w:line="360" w:lineRule="auto"/>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en-US" w:eastAsia="zh-CN"/>
        </w:rPr>
        <w:t xml:space="preserve">用扣除后的价格参与评审。符合条件的残疾人福利性单位在参加政府采购活动时，应当提供《三 </w:t>
      </w:r>
    </w:p>
    <w:p w14:paraId="58EC99AD">
      <w:pPr>
        <w:pStyle w:val="15"/>
        <w:spacing w:line="360" w:lineRule="auto"/>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en-US" w:eastAsia="zh-CN"/>
        </w:rPr>
        <w:t xml:space="preserve">部门联合发布关于促进残疾人就业政府采购政策的通知》规定的《残疾人福利性单位声明函》，并对声明的真实性负责。残疾人福利性单位属于小型、微型企业的，不重复享受政策。 </w:t>
      </w:r>
    </w:p>
    <w:p w14:paraId="63E9C550">
      <w:pPr>
        <w:pStyle w:val="15"/>
        <w:spacing w:line="360"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en-US" w:eastAsia="zh-CN"/>
        </w:rPr>
        <w:t xml:space="preserve">4）政府采购活动中既有本国产品又有非本国产品参与竞争的，依法对本国产品给予价格评审 </w:t>
      </w:r>
    </w:p>
    <w:p w14:paraId="13DBCB79">
      <w:pPr>
        <w:pStyle w:val="15"/>
        <w:spacing w:line="360" w:lineRule="auto"/>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en-US" w:eastAsia="zh-CN"/>
        </w:rPr>
        <w:t xml:space="preserve">优惠，对本国产品的报价给予20%的价格扣除，用扣除后的价格参与评审。 </w:t>
      </w:r>
    </w:p>
    <w:p w14:paraId="0BCFB18B">
      <w:pPr>
        <w:pStyle w:val="15"/>
        <w:spacing w:line="360"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en-US" w:eastAsia="zh-CN"/>
        </w:rPr>
        <w:t xml:space="preserve">当采购项目或者采购包中含有多种产品，供应商为该采购项目或者采购包提供的符合本国产 </w:t>
      </w:r>
    </w:p>
    <w:p w14:paraId="2E681667">
      <w:pPr>
        <w:pStyle w:val="15"/>
        <w:spacing w:line="360" w:lineRule="auto"/>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en-US" w:eastAsia="zh-CN"/>
        </w:rPr>
        <w:t>品标准的产品成本之和占该供应商提供的全部产品成本之和的比例达到80%以上时，依法对该供应商提供的全部产品给予价格评审优惠，即对该供应商提供的全部产品的总报价给予20%的价格扣除， 用扣除后的价格参与评审。</w:t>
      </w:r>
    </w:p>
    <w:p w14:paraId="0DE6F9F6">
      <w:pPr>
        <w:pStyle w:val="15"/>
        <w:numPr>
          <w:ilvl w:val="0"/>
          <w:numId w:val="18"/>
        </w:numPr>
        <w:spacing w:line="360" w:lineRule="auto"/>
        <w:ind w:firstLine="422" w:firstLineChars="200"/>
        <w:contextualSpacing/>
        <w:rPr>
          <w:rFonts w:hint="eastAsia" w:cs="仿宋_GB2312" w:asciiTheme="minorEastAsia" w:hAnsiTheme="minorEastAsia" w:eastAsiaTheme="minorEastAsia"/>
          <w:b/>
          <w:bCs/>
          <w:sz w:val="21"/>
          <w:szCs w:val="21"/>
          <w:lang w:val="en-US" w:eastAsia="zh-CN"/>
        </w:rPr>
      </w:pPr>
      <w:r>
        <w:rPr>
          <w:rFonts w:cs="仿宋_GB2312" w:asciiTheme="minorEastAsia" w:hAnsiTheme="minorEastAsia" w:eastAsiaTheme="minorEastAsia"/>
          <w:b/>
          <w:sz w:val="21"/>
          <w:szCs w:val="21"/>
          <w:lang w:val="zh-CN"/>
        </w:rPr>
        <w:t>关于相同品牌产品</w:t>
      </w:r>
      <w:r>
        <w:rPr>
          <w:rFonts w:cs="仿宋_GB2312" w:asciiTheme="minorEastAsia" w:hAnsiTheme="minorEastAsia" w:eastAsiaTheme="minorEastAsia"/>
          <w:b/>
          <w:bCs/>
          <w:sz w:val="21"/>
          <w:szCs w:val="21"/>
          <w:lang w:val="zh-CN"/>
        </w:rPr>
        <w:t>（服务类项目不适用本条款规定</w:t>
      </w:r>
      <w:r>
        <w:rPr>
          <w:rFonts w:hint="eastAsia" w:cs="仿宋_GB2312" w:asciiTheme="minorEastAsia" w:hAnsiTheme="minorEastAsia" w:eastAsiaTheme="minorEastAsia"/>
          <w:b/>
          <w:bCs/>
          <w:sz w:val="21"/>
          <w:szCs w:val="21"/>
          <w:lang w:val="zh-CN"/>
        </w:rPr>
        <w:t>）</w:t>
      </w:r>
    </w:p>
    <w:p w14:paraId="26A613E2">
      <w:pPr>
        <w:pStyle w:val="15"/>
        <w:numPr>
          <w:ilvl w:val="0"/>
          <w:numId w:val="0"/>
        </w:numPr>
        <w:spacing w:line="360" w:lineRule="auto"/>
        <w:ind w:firstLine="420" w:firstLineChars="200"/>
        <w:contextualSpacing/>
        <w:rPr>
          <w:rFonts w:cs="仿宋_GB2312" w:asciiTheme="minorEastAsia" w:hAnsiTheme="minorEastAsia" w:eastAsiaTheme="minorEastAsia"/>
          <w:sz w:val="21"/>
          <w:szCs w:val="21"/>
          <w:lang w:val="zh-CN"/>
        </w:rPr>
      </w:pPr>
      <w:r>
        <w:rPr>
          <w:rFonts w:cs="仿宋_GB2312" w:asciiTheme="minorEastAsia" w:hAnsiTheme="minorEastAsia" w:eastAsiaTheme="minorEastAsia"/>
          <w:sz w:val="21"/>
          <w:szCs w:val="21"/>
          <w:lang w:val="zh-CN"/>
        </w:rPr>
        <w:t>采用最低评标价法的，提供相同品牌产品的不同投标人参加同一合同项下投标的，以其中通过资格审查、符合性审查且报价最低的参加评标；报价相同的，由采购人或者采购人委托评标委员会</w:t>
      </w:r>
      <w:r>
        <w:rPr>
          <w:rFonts w:hint="eastAsia" w:cs="仿宋_GB2312" w:asciiTheme="minorEastAsia" w:hAnsiTheme="minorEastAsia" w:eastAsiaTheme="minorEastAsia"/>
          <w:sz w:val="21"/>
          <w:szCs w:val="21"/>
          <w:lang w:val="zh-CN"/>
        </w:rPr>
        <w:t>采取随机抽取</w:t>
      </w:r>
      <w:r>
        <w:rPr>
          <w:rFonts w:cs="仿宋_GB2312" w:asciiTheme="minorEastAsia" w:hAnsiTheme="minorEastAsia" w:eastAsiaTheme="minorEastAsia"/>
          <w:sz w:val="21"/>
          <w:szCs w:val="21"/>
          <w:lang w:val="zh-CN"/>
        </w:rPr>
        <w:t>方式确定一个参加评标的投标人，其他投标无效。</w:t>
      </w:r>
    </w:p>
    <w:p w14:paraId="38B4E811">
      <w:pPr>
        <w:pStyle w:val="15"/>
        <w:spacing w:line="360" w:lineRule="auto"/>
        <w:ind w:firstLine="465"/>
        <w:contextualSpacing/>
        <w:jc w:val="left"/>
        <w:rPr>
          <w:rFonts w:cs="仿宋_GB2312" w:asciiTheme="minorEastAsia" w:hAnsiTheme="minorEastAsia" w:eastAsiaTheme="minorEastAsia"/>
          <w:sz w:val="21"/>
          <w:szCs w:val="21"/>
          <w:lang w:val="zh-CN"/>
        </w:rPr>
      </w:pPr>
      <w:r>
        <w:rPr>
          <w:rFonts w:cs="仿宋_GB2312" w:asciiTheme="minorEastAsia" w:hAnsiTheme="minorEastAsia" w:eastAsiaTheme="minorEastAsia"/>
          <w:sz w:val="21"/>
          <w:szCs w:val="21"/>
          <w:lang w:val="zh-CN"/>
        </w:rPr>
        <w:t>采用综合评分法的，提供相同品牌产品</w:t>
      </w:r>
      <w:r>
        <w:rPr>
          <w:rFonts w:hint="eastAsia" w:cs="仿宋_GB2312" w:asciiTheme="minorEastAsia" w:hAnsiTheme="minorEastAsia" w:eastAsiaTheme="minorEastAsia"/>
          <w:sz w:val="21"/>
          <w:szCs w:val="21"/>
          <w:lang w:val="zh-CN"/>
        </w:rPr>
        <w:t>（</w:t>
      </w:r>
      <w:r>
        <w:rPr>
          <w:rFonts w:cs="仿宋_GB2312" w:asciiTheme="minorEastAsia" w:hAnsiTheme="minorEastAsia" w:eastAsiaTheme="minorEastAsia"/>
          <w:sz w:val="21"/>
          <w:szCs w:val="21"/>
          <w:lang w:val="zh-CN"/>
        </w:rPr>
        <w:t>非单一产品采购项目，多家投标人提供的核心产品品牌相同</w:t>
      </w:r>
      <w:r>
        <w:rPr>
          <w:rFonts w:hint="eastAsia" w:cs="仿宋_GB2312" w:asciiTheme="minorEastAsia" w:hAnsiTheme="minorEastAsia" w:eastAsiaTheme="minorEastAsia"/>
          <w:sz w:val="21"/>
          <w:szCs w:val="21"/>
          <w:lang w:val="zh-CN"/>
        </w:rPr>
        <w:t>）</w:t>
      </w:r>
      <w:r>
        <w:rPr>
          <w:rFonts w:cs="仿宋_GB2312" w:asciiTheme="minorEastAsia" w:hAnsiTheme="minorEastAsia" w:eastAsiaTheme="minorEastAsia"/>
          <w:sz w:val="21"/>
          <w:szCs w:val="21"/>
          <w:lang w:val="zh-CN"/>
        </w:rPr>
        <w:t>且通过资格审查、符合性审查的不同投标人参加同一合同项下投标的，按一家投标人计算，评审后得分最高的同品牌投标人作为中标候选人推荐；评审得分相同的，</w:t>
      </w:r>
      <w:r>
        <w:rPr>
          <w:rFonts w:hint="eastAsia" w:cs="仿宋_GB2312" w:asciiTheme="minorEastAsia" w:hAnsiTheme="minorEastAsia" w:eastAsiaTheme="minorEastAsia"/>
          <w:sz w:val="21"/>
          <w:szCs w:val="21"/>
          <w:lang w:val="zh-CN"/>
        </w:rPr>
        <w:t>由采购人或者采购人委托评标委员会</w:t>
      </w:r>
      <w:r>
        <w:rPr>
          <w:rFonts w:cs="仿宋_GB2312" w:asciiTheme="minorEastAsia" w:hAnsiTheme="minorEastAsia" w:eastAsiaTheme="minorEastAsia"/>
          <w:sz w:val="21"/>
          <w:szCs w:val="21"/>
          <w:lang w:val="zh-CN"/>
        </w:rPr>
        <w:t>采取随机抽取方式确定</w:t>
      </w:r>
      <w:r>
        <w:rPr>
          <w:rFonts w:hint="eastAsia" w:cs="仿宋_GB2312" w:asciiTheme="minorEastAsia" w:hAnsiTheme="minorEastAsia" w:eastAsiaTheme="minorEastAsia"/>
          <w:sz w:val="21"/>
          <w:szCs w:val="21"/>
          <w:lang w:val="zh-CN"/>
        </w:rPr>
        <w:t>一个投标人获得中标人推荐资格</w:t>
      </w:r>
      <w:r>
        <w:rPr>
          <w:rFonts w:cs="仿宋_GB2312" w:asciiTheme="minorEastAsia" w:hAnsiTheme="minorEastAsia" w:eastAsiaTheme="minorEastAsia"/>
          <w:sz w:val="21"/>
          <w:szCs w:val="21"/>
          <w:lang w:val="zh-CN"/>
        </w:rPr>
        <w:t>，其他同品牌投标人不作为中标候选人。</w:t>
      </w:r>
    </w:p>
    <w:p w14:paraId="6051B001">
      <w:pPr>
        <w:pStyle w:val="15"/>
        <w:spacing w:line="360" w:lineRule="auto"/>
        <w:ind w:firstLine="422" w:firstLineChars="200"/>
        <w:contextualSpacing/>
        <w:rPr>
          <w:rFonts w:cs="仿宋_GB2312" w:asciiTheme="minorEastAsia" w:hAnsiTheme="minorEastAsia" w:eastAsiaTheme="minorEastAsia"/>
          <w:b/>
          <w:sz w:val="21"/>
          <w:szCs w:val="21"/>
          <w:lang w:val="zh-CN"/>
        </w:rPr>
      </w:pPr>
      <w:r>
        <w:rPr>
          <w:rFonts w:hint="eastAsia" w:asciiTheme="minorEastAsia" w:hAnsiTheme="minorEastAsia" w:eastAsiaTheme="minorEastAsia"/>
          <w:b/>
          <w:sz w:val="21"/>
          <w:szCs w:val="21"/>
        </w:rPr>
        <w:t>（3）强制采购节能产品和优先采购节能产品、优先采购环保产品</w:t>
      </w:r>
    </w:p>
    <w:p w14:paraId="1EAF4021">
      <w:pPr>
        <w:pStyle w:val="15"/>
        <w:spacing w:line="360" w:lineRule="auto"/>
        <w:ind w:firstLine="465"/>
        <w:contextualSpacing/>
        <w:jc w:val="left"/>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1）对《节能产品政府采购品目清单》所列的政府强制采购节能产品</w:t>
      </w:r>
      <w:r>
        <w:rPr>
          <w:rFonts w:hint="eastAsia" w:cs="仿宋_GB2312" w:asciiTheme="minorEastAsia" w:hAnsiTheme="minorEastAsia" w:eastAsiaTheme="minorEastAsia"/>
          <w:sz w:val="21"/>
          <w:szCs w:val="21"/>
        </w:rPr>
        <w:t>，</w:t>
      </w:r>
      <w:r>
        <w:rPr>
          <w:rFonts w:hint="eastAsia" w:cs="仿宋_GB2312" w:asciiTheme="minorEastAsia" w:hAnsiTheme="minorEastAsia" w:eastAsiaTheme="minorEastAsia"/>
          <w:sz w:val="21"/>
          <w:szCs w:val="21"/>
          <w:lang w:val="zh-CN"/>
        </w:rPr>
        <w:t>投标人投标文件中应提供具有国家确定的认证机构出具的、处于有效期之内的节能产品认证证书，否则将承担其投标被视为非实质性响应投标的风险。</w:t>
      </w:r>
    </w:p>
    <w:p w14:paraId="1FFFF3E8">
      <w:pPr>
        <w:pStyle w:val="15"/>
        <w:spacing w:line="360" w:lineRule="auto"/>
        <w:ind w:firstLine="465"/>
        <w:contextualSpacing/>
        <w:jc w:val="left"/>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投标人所投产品若属于《节能产品政府采购品目清单》优先采购产品，</w:t>
      </w:r>
      <w:r>
        <w:rPr>
          <w:rFonts w:hint="eastAsia" w:cs="仿宋_GB2312" w:asciiTheme="minorEastAsia" w:hAnsiTheme="minorEastAsia"/>
          <w:sz w:val="21"/>
          <w:szCs w:val="21"/>
          <w:lang w:val="zh-CN"/>
        </w:rPr>
        <w:t>投标文件中应提供</w:t>
      </w:r>
      <w:r>
        <w:rPr>
          <w:rFonts w:hint="eastAsia" w:cs="仿宋_GB2312" w:asciiTheme="minorEastAsia" w:hAnsiTheme="minorEastAsia" w:eastAsiaTheme="minorEastAsia"/>
          <w:sz w:val="21"/>
          <w:szCs w:val="21"/>
          <w:lang w:val="zh-CN"/>
        </w:rPr>
        <w:t>具有国家确定的认证机构出具的、处于有效期之内的节能产品认证证书</w:t>
      </w:r>
      <w:r>
        <w:rPr>
          <w:rFonts w:hint="eastAsia" w:cs="仿宋_GB2312" w:asciiTheme="minorEastAsia" w:hAnsiTheme="minorEastAsia"/>
          <w:sz w:val="21"/>
          <w:szCs w:val="21"/>
          <w:lang w:val="zh-CN"/>
        </w:rPr>
        <w:t>，评标委员会根据本项目评标标准予以判定并赋分。</w:t>
      </w:r>
    </w:p>
    <w:p w14:paraId="348E7818">
      <w:pPr>
        <w:pStyle w:val="15"/>
        <w:spacing w:line="360" w:lineRule="auto"/>
        <w:ind w:firstLine="420" w:firstLineChars="2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sz w:val="21"/>
          <w:szCs w:val="21"/>
          <w:lang w:val="zh-CN"/>
        </w:rPr>
        <w:t>2）</w:t>
      </w:r>
      <w:r>
        <w:rPr>
          <w:rFonts w:hint="eastAsia" w:cs="仿宋_GB2312" w:asciiTheme="minorEastAsia" w:hAnsiTheme="minorEastAsia"/>
          <w:sz w:val="21"/>
          <w:szCs w:val="21"/>
          <w:lang w:val="zh-CN"/>
        </w:rPr>
        <w:t>投标人所投产品若属于《环境标志产品政府采购品目清单》内产品，投标文件中应提供</w:t>
      </w:r>
      <w:r>
        <w:rPr>
          <w:rFonts w:hint="eastAsia" w:cs="仿宋_GB2312" w:asciiTheme="minorEastAsia" w:hAnsiTheme="minorEastAsia" w:eastAsiaTheme="minorEastAsia"/>
          <w:sz w:val="21"/>
          <w:szCs w:val="21"/>
          <w:lang w:val="zh-CN"/>
        </w:rPr>
        <w:t>具有国家确定的认证机构出具的、处于有效期之内的环境标志产品认证证书</w:t>
      </w:r>
      <w:r>
        <w:rPr>
          <w:rFonts w:hint="eastAsia" w:cs="仿宋_GB2312" w:asciiTheme="minorEastAsia" w:hAnsiTheme="minorEastAsia"/>
          <w:sz w:val="21"/>
          <w:szCs w:val="21"/>
          <w:lang w:val="zh-CN"/>
        </w:rPr>
        <w:t>，</w:t>
      </w:r>
      <w:r>
        <w:rPr>
          <w:rFonts w:hint="eastAsia" w:cs="仿宋_GB2312" w:asciiTheme="minorEastAsia" w:hAnsiTheme="minorEastAsia" w:eastAsiaTheme="minorEastAsia"/>
          <w:sz w:val="21"/>
          <w:szCs w:val="21"/>
          <w:lang w:val="zh-CN"/>
        </w:rPr>
        <w:t>评标委员会根据本项目评标标准予以判定并赋分。</w:t>
      </w:r>
    </w:p>
    <w:p w14:paraId="4673414A">
      <w:pPr>
        <w:tabs>
          <w:tab w:val="left" w:pos="1260"/>
        </w:tabs>
        <w:autoSpaceDE w:val="0"/>
        <w:autoSpaceDN w:val="0"/>
        <w:spacing w:line="360" w:lineRule="auto"/>
        <w:ind w:firstLine="422" w:firstLineChars="200"/>
        <w:contextualSpacing/>
        <w:rPr>
          <w:rFonts w:hint="eastAsia" w:cs="仿宋_GB2312" w:asciiTheme="minorEastAsia" w:hAnsiTheme="minorEastAsia" w:eastAsiaTheme="minorEastAsia"/>
          <w:b/>
          <w:kern w:val="2"/>
          <w:sz w:val="21"/>
          <w:szCs w:val="21"/>
          <w:lang w:val="zh-CN" w:eastAsia="zh-CN" w:bidi="ar-SA"/>
        </w:rPr>
      </w:pPr>
      <w:r>
        <w:rPr>
          <w:rFonts w:hint="eastAsia" w:cs="仿宋_GB2312" w:asciiTheme="minorEastAsia" w:hAnsiTheme="minorEastAsia" w:eastAsiaTheme="minorEastAsia"/>
          <w:b/>
          <w:kern w:val="2"/>
          <w:sz w:val="21"/>
          <w:szCs w:val="21"/>
          <w:lang w:val="zh-CN" w:eastAsia="zh-CN" w:bidi="ar-SA"/>
        </w:rPr>
        <w:t>（4）网络关键设备、网络安全专用产品要求</w:t>
      </w:r>
    </w:p>
    <w:p w14:paraId="394A8534">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本项目中涉及网络关键设备或网络安全专用产品的，执行国家互联网信息办公室、工业和信息化部、公安部和国家认证认可监督管理委员会2023年第2号《关于调整〈网络关键设备和网络安全专用产品目录〉的公告》及国家互联网信息办公室、工业和信息化部、公安部、财政部和国家认证认可监督管理委员会2023年第1号《关于调整网络安全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w:t>
      </w:r>
    </w:p>
    <w:p w14:paraId="40F30D57">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提供资料（下列资料任意一项）：</w:t>
      </w:r>
    </w:p>
    <w:p w14:paraId="1CFD02A4">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①网络关键设备和网络安全专用产品安全认证证书；</w:t>
      </w:r>
    </w:p>
    <w:p w14:paraId="399884A6">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②网络关键设备安全检测证书、网络安全专用产品安全检测证书；</w:t>
      </w:r>
    </w:p>
    <w:p w14:paraId="3E48EFDD">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③计算机信息系统安全专用产品销售许可证；</w:t>
      </w:r>
    </w:p>
    <w:p w14:paraId="71665A26">
      <w:pPr>
        <w:tabs>
          <w:tab w:val="left" w:pos="1260"/>
        </w:tabs>
        <w:autoSpaceDE w:val="0"/>
        <w:autoSpaceDN w:val="0"/>
        <w:spacing w:line="360" w:lineRule="auto"/>
        <w:ind w:firstLine="420" w:firstLineChars="200"/>
        <w:contextualSpacing/>
        <w:rPr>
          <w:rFonts w:cs="仿宋_GB2312" w:asciiTheme="minorEastAsia" w:hAnsiTheme="minorEastAsia"/>
          <w:b/>
          <w:szCs w:val="21"/>
          <w:lang w:val="zh-CN"/>
        </w:rPr>
      </w:pPr>
      <w:r>
        <w:rPr>
          <w:rFonts w:hint="eastAsia" w:cs="仿宋_GB2312" w:asciiTheme="minorEastAsia" w:hAnsiTheme="minorEastAsia"/>
          <w:szCs w:val="21"/>
          <w:lang w:val="zh-CN"/>
        </w:rPr>
        <w:t>④中国网信网或工业和信息化部网站或公安部网站或国家认证认可监督管理委员会网站公布的认证、检测结果（提供公布安全认证、安全检测结果页面网址和安全认证、检测结果截图）。</w:t>
      </w:r>
      <w:r>
        <w:rPr>
          <w:rFonts w:hint="eastAsia" w:cs="仿宋_GB2312" w:asciiTheme="minorEastAsia" w:hAnsiTheme="minorEastAsia"/>
          <w:b/>
          <w:szCs w:val="21"/>
          <w:lang w:val="zh-CN"/>
        </w:rPr>
        <w:t>（5）投标无效情形</w:t>
      </w:r>
    </w:p>
    <w:p w14:paraId="6A91CBA3">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1）投标人应当遵循公平竞争的原则，不得恶意串通，不得妨碍其他投标人的竞争行为，不得损害采购人或者其他投标人的合法权益。在评标过程中发现投标人有上述情形的，评标委员会应当认定其投标无效。</w:t>
      </w:r>
    </w:p>
    <w:p w14:paraId="16FD05A8">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2）符合性审查资料未按招标文件要求签署、盖章的；</w:t>
      </w:r>
    </w:p>
    <w:p w14:paraId="238800EE">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3）有下列情形之一的，视为投标人串通投标，其投标无效：</w:t>
      </w:r>
    </w:p>
    <w:p w14:paraId="29018A2C">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a.不同投标人的投标文件由同一单位或者个人编制；</w:t>
      </w:r>
    </w:p>
    <w:p w14:paraId="0174E1C3">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b.不同投标人委托同一单位或者个人办理投标事宜；</w:t>
      </w:r>
    </w:p>
    <w:p w14:paraId="401668D2">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c.不同投标人的投标文件载明的项目管理成员或者联系人员为同一人；</w:t>
      </w:r>
    </w:p>
    <w:p w14:paraId="3BCA3C4F">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d.不同投标人的投标文件异常一致或者投标报价呈规律性差异；</w:t>
      </w:r>
    </w:p>
    <w:p w14:paraId="2E040A10">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e.不同投标人的投标文件相互混装；</w:t>
      </w:r>
    </w:p>
    <w:p w14:paraId="18678775">
      <w:pPr>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4）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6666632E">
      <w:pPr>
        <w:tabs>
          <w:tab w:val="left" w:pos="1260"/>
        </w:tabs>
        <w:autoSpaceDE w:val="0"/>
        <w:autoSpaceDN w:val="0"/>
        <w:spacing w:line="360" w:lineRule="auto"/>
        <w:ind w:firstLine="420" w:firstLineChars="200"/>
        <w:contextualSpacing/>
        <w:rPr>
          <w:rFonts w:hint="eastAsia"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5）评标委员会启动异常低价投标（响应）审查后，要求相关供应商在评审现场规定时间内（给 予供应商的时间不少于60分钟）对投标（响应）价格作出解释、提供证明材料，投标（响应）供 应商未在规定时间内提供书面说明、证明材料，或者提供的书面说明、证明材料不能证明其报价 合理性的，评标委员会应当将其作为无效投标（响应）处理。</w:t>
      </w:r>
    </w:p>
    <w:p w14:paraId="7DD94C06">
      <w:pPr>
        <w:tabs>
          <w:tab w:val="left" w:pos="1260"/>
        </w:tabs>
        <w:autoSpaceDE w:val="0"/>
        <w:autoSpaceDN w:val="0"/>
        <w:spacing w:line="360" w:lineRule="auto"/>
        <w:ind w:firstLine="420" w:firstLineChars="200"/>
        <w:contextualSpacing/>
        <w:rPr>
          <w:rFonts w:hint="eastAsia" w:cs="仿宋_GB2312" w:asciiTheme="minorEastAsia" w:hAnsiTheme="minorEastAsia" w:eastAsiaTheme="minorEastAsia"/>
          <w:b/>
          <w:sz w:val="21"/>
          <w:szCs w:val="21"/>
          <w:lang w:val="zh-CN"/>
        </w:rPr>
      </w:pPr>
      <w:r>
        <w:rPr>
          <w:rFonts w:hint="eastAsia" w:cs="仿宋_GB2312" w:asciiTheme="minorEastAsia" w:hAnsiTheme="minorEastAsia"/>
          <w:color w:val="auto"/>
          <w:szCs w:val="21"/>
          <w:highlight w:val="none"/>
          <w:lang w:val="en-US" w:eastAsia="zh-CN"/>
        </w:rPr>
        <w:t>6</w:t>
      </w:r>
      <w:r>
        <w:rPr>
          <w:rFonts w:hint="eastAsia" w:cs="仿宋_GB2312" w:asciiTheme="minorEastAsia" w:hAnsiTheme="minorEastAsia"/>
          <w:color w:val="auto"/>
          <w:szCs w:val="21"/>
          <w:highlight w:val="none"/>
          <w:lang w:val="zh-CN"/>
        </w:rPr>
        <w:t>）法律法规</w:t>
      </w:r>
      <w:r>
        <w:rPr>
          <w:rFonts w:cs="仿宋_GB2312" w:asciiTheme="minorEastAsia" w:hAnsiTheme="minorEastAsia"/>
          <w:color w:val="auto"/>
          <w:szCs w:val="21"/>
          <w:highlight w:val="none"/>
          <w:lang w:val="zh-CN"/>
        </w:rPr>
        <w:t>和招标文件规定的其他无效情形。</w:t>
      </w:r>
    </w:p>
    <w:p w14:paraId="11039E58">
      <w:pPr>
        <w:pStyle w:val="15"/>
        <w:numPr>
          <w:ilvl w:val="0"/>
          <w:numId w:val="19"/>
        </w:numPr>
        <w:spacing w:line="360" w:lineRule="auto"/>
        <w:ind w:firstLine="422" w:firstLineChars="200"/>
        <w:contextualSpacing/>
        <w:rPr>
          <w:rFonts w:hint="eastAsia"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评标</w:t>
      </w:r>
      <w:r>
        <w:rPr>
          <w:rFonts w:hint="eastAsia" w:cs="仿宋_GB2312" w:asciiTheme="minorEastAsia" w:hAnsiTheme="minorEastAsia" w:eastAsiaTheme="minorEastAsia"/>
          <w:b/>
          <w:sz w:val="21"/>
          <w:szCs w:val="21"/>
          <w:lang w:val="en-US" w:eastAsia="zh-CN"/>
        </w:rPr>
        <w:t>方法和评标</w:t>
      </w:r>
      <w:r>
        <w:rPr>
          <w:rFonts w:hint="eastAsia" w:cs="仿宋_GB2312" w:asciiTheme="minorEastAsia" w:hAnsiTheme="minorEastAsia" w:eastAsiaTheme="minorEastAsia"/>
          <w:b/>
          <w:sz w:val="21"/>
          <w:szCs w:val="21"/>
          <w:lang w:val="zh-CN"/>
        </w:rPr>
        <w:t>标准：</w:t>
      </w:r>
      <w:r>
        <w:rPr>
          <w:rFonts w:hint="eastAsia" w:cs="仿宋_GB2312" w:asciiTheme="minorEastAsia" w:hAnsiTheme="minorEastAsia" w:eastAsiaTheme="minorEastAsia"/>
          <w:b/>
          <w:sz w:val="21"/>
          <w:szCs w:val="21"/>
          <w:lang w:val="en-US" w:eastAsia="zh-CN"/>
        </w:rPr>
        <w:t>综合评分法</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649"/>
        <w:gridCol w:w="6491"/>
        <w:gridCol w:w="920"/>
      </w:tblGrid>
      <w:tr w14:paraId="6B712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5000" w:type="pct"/>
            <w:gridSpan w:val="3"/>
            <w:shd w:val="clear" w:color="auto" w:fill="auto"/>
            <w:vAlign w:val="center"/>
          </w:tcPr>
          <w:p w14:paraId="52B312D3">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b/>
                <w:bCs/>
                <w:i w:val="0"/>
                <w:iCs w:val="0"/>
                <w:color w:val="auto"/>
                <w:sz w:val="21"/>
                <w:szCs w:val="21"/>
                <w:u w:val="none"/>
              </w:rPr>
            </w:pPr>
            <w:r>
              <w:rPr>
                <w:rFonts w:hint="eastAsia" w:asciiTheme="minorEastAsia" w:hAnsiTheme="minorEastAsia" w:eastAsiaTheme="minorEastAsia" w:cstheme="minorEastAsia"/>
                <w:b/>
                <w:bCs/>
                <w:i w:val="0"/>
                <w:iCs w:val="0"/>
                <w:color w:val="auto"/>
                <w:kern w:val="0"/>
                <w:sz w:val="21"/>
                <w:szCs w:val="21"/>
                <w:u w:val="none"/>
                <w:lang w:val="en-US" w:eastAsia="zh-CN" w:bidi="ar"/>
              </w:rPr>
              <w:t>评标标准</w:t>
            </w:r>
          </w:p>
        </w:tc>
      </w:tr>
      <w:tr w14:paraId="5E933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0" w:type="pct"/>
            <w:vMerge w:val="restart"/>
            <w:shd w:val="clear" w:color="auto" w:fill="auto"/>
            <w:vAlign w:val="center"/>
          </w:tcPr>
          <w:p w14:paraId="6B13B5D2">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b/>
                <w:bCs/>
                <w:i w:val="0"/>
                <w:iCs w:val="0"/>
                <w:color w:val="auto"/>
                <w:sz w:val="21"/>
                <w:szCs w:val="21"/>
                <w:u w:val="none"/>
              </w:rPr>
            </w:pPr>
            <w:r>
              <w:rPr>
                <w:rFonts w:hint="eastAsia" w:asciiTheme="minorEastAsia" w:hAnsiTheme="minorEastAsia" w:eastAsiaTheme="minorEastAsia" w:cstheme="minorEastAsia"/>
                <w:b/>
                <w:bCs/>
                <w:i w:val="0"/>
                <w:iCs w:val="0"/>
                <w:color w:val="auto"/>
                <w:kern w:val="0"/>
                <w:sz w:val="21"/>
                <w:szCs w:val="21"/>
                <w:u w:val="none"/>
                <w:lang w:val="en-US" w:eastAsia="zh-CN" w:bidi="ar"/>
              </w:rPr>
              <w:t>分值构成</w:t>
            </w:r>
            <w:r>
              <w:rPr>
                <w:rFonts w:hint="eastAsia" w:asciiTheme="minorEastAsia" w:hAnsiTheme="minorEastAsia" w:eastAsiaTheme="minorEastAsia" w:cstheme="minorEastAsia"/>
                <w:b/>
                <w:bCs/>
                <w:i w:val="0"/>
                <w:iCs w:val="0"/>
                <w:color w:val="auto"/>
                <w:kern w:val="0"/>
                <w:sz w:val="21"/>
                <w:szCs w:val="21"/>
                <w:u w:val="none"/>
                <w:lang w:val="en-US" w:eastAsia="zh-CN" w:bidi="ar"/>
              </w:rPr>
              <w:br w:type="textWrapping"/>
            </w:r>
            <w:r>
              <w:rPr>
                <w:rFonts w:hint="eastAsia" w:asciiTheme="minorEastAsia" w:hAnsiTheme="minorEastAsia" w:eastAsiaTheme="minorEastAsia" w:cstheme="minorEastAsia"/>
                <w:b/>
                <w:bCs/>
                <w:i w:val="0"/>
                <w:iCs w:val="0"/>
                <w:color w:val="auto"/>
                <w:kern w:val="0"/>
                <w:sz w:val="21"/>
                <w:szCs w:val="21"/>
                <w:u w:val="none"/>
                <w:lang w:val="en-US" w:eastAsia="zh-CN" w:bidi="ar"/>
              </w:rPr>
              <w:t>（总分100分）</w:t>
            </w:r>
          </w:p>
        </w:tc>
        <w:tc>
          <w:tcPr>
            <w:tcW w:w="3582" w:type="pct"/>
            <w:shd w:val="clear" w:color="auto" w:fill="auto"/>
            <w:vAlign w:val="center"/>
          </w:tcPr>
          <w:p w14:paraId="689890F9">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b/>
                <w:bCs/>
                <w:i w:val="0"/>
                <w:iCs w:val="0"/>
                <w:color w:val="auto"/>
                <w:sz w:val="21"/>
                <w:szCs w:val="21"/>
                <w:u w:val="none"/>
              </w:rPr>
            </w:pPr>
            <w:r>
              <w:rPr>
                <w:rFonts w:hint="eastAsia" w:asciiTheme="minorEastAsia" w:hAnsiTheme="minorEastAsia" w:eastAsiaTheme="minorEastAsia" w:cstheme="minorEastAsia"/>
                <w:b/>
                <w:bCs/>
                <w:i w:val="0"/>
                <w:iCs w:val="0"/>
                <w:color w:val="auto"/>
                <w:kern w:val="0"/>
                <w:sz w:val="21"/>
                <w:szCs w:val="21"/>
                <w:u w:val="none"/>
                <w:lang w:val="en-US" w:eastAsia="zh-CN" w:bidi="ar"/>
              </w:rPr>
              <w:t>价格分值：</w:t>
            </w:r>
          </w:p>
        </w:tc>
        <w:tc>
          <w:tcPr>
            <w:tcW w:w="507" w:type="pct"/>
            <w:shd w:val="clear" w:color="auto" w:fill="auto"/>
            <w:vAlign w:val="center"/>
          </w:tcPr>
          <w:p w14:paraId="013444AE">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b/>
                <w:bCs/>
                <w:i w:val="0"/>
                <w:iCs w:val="0"/>
                <w:color w:val="auto"/>
                <w:sz w:val="21"/>
                <w:szCs w:val="21"/>
                <w:u w:val="none"/>
              </w:rPr>
            </w:pPr>
            <w:r>
              <w:rPr>
                <w:rFonts w:hint="eastAsia" w:asciiTheme="minorEastAsia" w:hAnsiTheme="minorEastAsia" w:cstheme="minorEastAsia"/>
                <w:b/>
                <w:bCs/>
                <w:i w:val="0"/>
                <w:iCs w:val="0"/>
                <w:color w:val="auto"/>
                <w:kern w:val="0"/>
                <w:sz w:val="21"/>
                <w:szCs w:val="21"/>
                <w:u w:val="none"/>
                <w:lang w:val="en-US" w:eastAsia="zh-CN" w:bidi="ar"/>
              </w:rPr>
              <w:t>50</w:t>
            </w:r>
            <w:r>
              <w:rPr>
                <w:rFonts w:hint="eastAsia" w:asciiTheme="minorEastAsia" w:hAnsiTheme="minorEastAsia" w:eastAsiaTheme="minorEastAsia" w:cstheme="minorEastAsia"/>
                <w:b/>
                <w:bCs/>
                <w:i w:val="0"/>
                <w:iCs w:val="0"/>
                <w:color w:val="auto"/>
                <w:kern w:val="0"/>
                <w:sz w:val="21"/>
                <w:szCs w:val="21"/>
                <w:u w:val="none"/>
                <w:lang w:val="en-US" w:eastAsia="zh-CN" w:bidi="ar"/>
              </w:rPr>
              <w:t>分</w:t>
            </w:r>
          </w:p>
        </w:tc>
      </w:tr>
      <w:tr w14:paraId="4E403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0" w:type="pct"/>
            <w:vMerge w:val="continue"/>
            <w:shd w:val="clear" w:color="auto" w:fill="auto"/>
            <w:vAlign w:val="center"/>
          </w:tcPr>
          <w:p w14:paraId="4FD7B1FE">
            <w:pPr>
              <w:spacing w:line="360" w:lineRule="auto"/>
              <w:jc w:val="center"/>
              <w:rPr>
                <w:rFonts w:hint="eastAsia" w:asciiTheme="minorEastAsia" w:hAnsiTheme="minorEastAsia" w:eastAsiaTheme="minorEastAsia" w:cstheme="minorEastAsia"/>
                <w:b/>
                <w:bCs/>
                <w:i w:val="0"/>
                <w:iCs w:val="0"/>
                <w:color w:val="auto"/>
                <w:sz w:val="21"/>
                <w:szCs w:val="21"/>
                <w:u w:val="none"/>
              </w:rPr>
            </w:pPr>
          </w:p>
        </w:tc>
        <w:tc>
          <w:tcPr>
            <w:tcW w:w="3582" w:type="pct"/>
            <w:shd w:val="clear" w:color="auto" w:fill="auto"/>
            <w:vAlign w:val="center"/>
          </w:tcPr>
          <w:p w14:paraId="70085BDC">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b/>
                <w:bCs/>
                <w:i w:val="0"/>
                <w:iCs w:val="0"/>
                <w:color w:val="auto"/>
                <w:sz w:val="21"/>
                <w:szCs w:val="21"/>
                <w:u w:val="none"/>
              </w:rPr>
            </w:pPr>
            <w:r>
              <w:rPr>
                <w:rFonts w:hint="eastAsia" w:asciiTheme="minorEastAsia" w:hAnsiTheme="minorEastAsia" w:eastAsiaTheme="minorEastAsia" w:cstheme="minorEastAsia"/>
                <w:b/>
                <w:bCs/>
                <w:i w:val="0"/>
                <w:iCs w:val="0"/>
                <w:color w:val="auto"/>
                <w:kern w:val="0"/>
                <w:sz w:val="21"/>
                <w:szCs w:val="21"/>
                <w:u w:val="none"/>
                <w:lang w:val="en-US" w:eastAsia="zh-CN" w:bidi="ar"/>
              </w:rPr>
              <w:t>商务部分：</w:t>
            </w:r>
          </w:p>
        </w:tc>
        <w:tc>
          <w:tcPr>
            <w:tcW w:w="507" w:type="pct"/>
            <w:shd w:val="clear" w:color="auto" w:fill="auto"/>
            <w:vAlign w:val="center"/>
          </w:tcPr>
          <w:p w14:paraId="0185E96B">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b/>
                <w:bCs/>
                <w:i w:val="0"/>
                <w:iCs w:val="0"/>
                <w:color w:val="auto"/>
                <w:sz w:val="21"/>
                <w:szCs w:val="21"/>
                <w:u w:val="none"/>
              </w:rPr>
            </w:pPr>
            <w:r>
              <w:rPr>
                <w:rFonts w:hint="eastAsia" w:asciiTheme="minorEastAsia" w:hAnsiTheme="minorEastAsia" w:cstheme="minorEastAsia"/>
                <w:b/>
                <w:bCs/>
                <w:i w:val="0"/>
                <w:iCs w:val="0"/>
                <w:color w:val="auto"/>
                <w:kern w:val="0"/>
                <w:sz w:val="21"/>
                <w:szCs w:val="21"/>
                <w:u w:val="none"/>
                <w:lang w:val="en-US" w:eastAsia="zh-CN" w:bidi="ar"/>
              </w:rPr>
              <w:t>15</w:t>
            </w:r>
            <w:r>
              <w:rPr>
                <w:rFonts w:hint="eastAsia" w:asciiTheme="minorEastAsia" w:hAnsiTheme="minorEastAsia" w:eastAsiaTheme="minorEastAsia" w:cstheme="minorEastAsia"/>
                <w:b/>
                <w:bCs/>
                <w:i w:val="0"/>
                <w:iCs w:val="0"/>
                <w:color w:val="auto"/>
                <w:kern w:val="0"/>
                <w:sz w:val="21"/>
                <w:szCs w:val="21"/>
                <w:u w:val="none"/>
                <w:lang w:val="en-US" w:eastAsia="zh-CN" w:bidi="ar"/>
              </w:rPr>
              <w:t>分</w:t>
            </w:r>
          </w:p>
        </w:tc>
      </w:tr>
      <w:tr w14:paraId="228D5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910" w:type="pct"/>
            <w:vMerge w:val="continue"/>
            <w:shd w:val="clear" w:color="auto" w:fill="auto"/>
            <w:vAlign w:val="center"/>
          </w:tcPr>
          <w:p w14:paraId="4CA2AA18">
            <w:pPr>
              <w:spacing w:line="360" w:lineRule="auto"/>
              <w:jc w:val="center"/>
              <w:rPr>
                <w:rFonts w:hint="eastAsia" w:ascii="仿宋" w:hAnsi="仿宋" w:eastAsia="仿宋" w:cs="仿宋"/>
                <w:b/>
                <w:bCs/>
                <w:i w:val="0"/>
                <w:iCs w:val="0"/>
                <w:color w:val="auto"/>
                <w:sz w:val="21"/>
                <w:szCs w:val="21"/>
                <w:u w:val="none"/>
              </w:rPr>
            </w:pPr>
          </w:p>
        </w:tc>
        <w:tc>
          <w:tcPr>
            <w:tcW w:w="3582" w:type="pct"/>
            <w:shd w:val="clear" w:color="auto" w:fill="auto"/>
            <w:vAlign w:val="center"/>
          </w:tcPr>
          <w:p w14:paraId="09AB5E5B">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b/>
                <w:bCs/>
                <w:i w:val="0"/>
                <w:iCs w:val="0"/>
                <w:color w:val="auto"/>
                <w:sz w:val="21"/>
                <w:szCs w:val="21"/>
                <w:u w:val="none"/>
              </w:rPr>
            </w:pPr>
            <w:r>
              <w:rPr>
                <w:rFonts w:hint="eastAsia" w:asciiTheme="minorEastAsia" w:hAnsiTheme="minorEastAsia" w:eastAsiaTheme="minorEastAsia" w:cstheme="minorEastAsia"/>
                <w:b/>
                <w:bCs/>
                <w:i w:val="0"/>
                <w:iCs w:val="0"/>
                <w:color w:val="auto"/>
                <w:kern w:val="0"/>
                <w:sz w:val="21"/>
                <w:szCs w:val="21"/>
                <w:u w:val="none"/>
                <w:lang w:val="en-US" w:eastAsia="zh-CN" w:bidi="ar"/>
              </w:rPr>
              <w:t>技术部分：</w:t>
            </w:r>
          </w:p>
        </w:tc>
        <w:tc>
          <w:tcPr>
            <w:tcW w:w="507" w:type="pct"/>
            <w:shd w:val="clear" w:color="auto" w:fill="auto"/>
            <w:vAlign w:val="center"/>
          </w:tcPr>
          <w:p w14:paraId="359C63A3">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b/>
                <w:bCs/>
                <w:i w:val="0"/>
                <w:iCs w:val="0"/>
                <w:color w:val="auto"/>
                <w:sz w:val="21"/>
                <w:szCs w:val="21"/>
                <w:u w:val="none"/>
              </w:rPr>
            </w:pPr>
            <w:r>
              <w:rPr>
                <w:rFonts w:hint="eastAsia" w:asciiTheme="minorEastAsia" w:hAnsiTheme="minorEastAsia" w:cstheme="minorEastAsia"/>
                <w:b/>
                <w:bCs/>
                <w:i w:val="0"/>
                <w:iCs w:val="0"/>
                <w:color w:val="auto"/>
                <w:kern w:val="0"/>
                <w:sz w:val="21"/>
                <w:szCs w:val="21"/>
                <w:u w:val="none"/>
                <w:lang w:val="en-US" w:eastAsia="zh-CN" w:bidi="ar"/>
              </w:rPr>
              <w:t>35</w:t>
            </w:r>
            <w:r>
              <w:rPr>
                <w:rFonts w:hint="eastAsia" w:asciiTheme="minorEastAsia" w:hAnsiTheme="minorEastAsia" w:eastAsiaTheme="minorEastAsia" w:cstheme="minorEastAsia"/>
                <w:b/>
                <w:bCs/>
                <w:i w:val="0"/>
                <w:iCs w:val="0"/>
                <w:color w:val="auto"/>
                <w:kern w:val="0"/>
                <w:sz w:val="21"/>
                <w:szCs w:val="21"/>
                <w:u w:val="none"/>
                <w:lang w:val="en-US" w:eastAsia="zh-CN" w:bidi="ar"/>
              </w:rPr>
              <w:t>分</w:t>
            </w:r>
          </w:p>
        </w:tc>
      </w:tr>
      <w:tr w14:paraId="493A3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000" w:type="pct"/>
            <w:gridSpan w:val="3"/>
            <w:shd w:val="clear" w:color="auto" w:fill="auto"/>
            <w:vAlign w:val="center"/>
          </w:tcPr>
          <w:p w14:paraId="5B8EEE65">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b/>
                <w:bCs/>
                <w:i w:val="0"/>
                <w:iCs w:val="0"/>
                <w:color w:val="auto"/>
                <w:sz w:val="21"/>
                <w:szCs w:val="21"/>
                <w:u w:val="none"/>
              </w:rPr>
            </w:pPr>
            <w:r>
              <w:rPr>
                <w:rFonts w:hint="eastAsia" w:asciiTheme="minorEastAsia" w:hAnsiTheme="minorEastAsia" w:eastAsiaTheme="minorEastAsia" w:cstheme="minorEastAsia"/>
                <w:b/>
                <w:bCs/>
                <w:i w:val="0"/>
                <w:iCs w:val="0"/>
                <w:color w:val="auto"/>
                <w:kern w:val="0"/>
                <w:sz w:val="21"/>
                <w:szCs w:val="21"/>
                <w:u w:val="none"/>
                <w:lang w:val="en-US" w:eastAsia="zh-CN" w:bidi="ar"/>
              </w:rPr>
              <w:t>价格部分（满分</w:t>
            </w:r>
            <w:r>
              <w:rPr>
                <w:rFonts w:hint="eastAsia" w:asciiTheme="minorEastAsia" w:hAnsiTheme="minorEastAsia" w:cstheme="minorEastAsia"/>
                <w:b/>
                <w:bCs/>
                <w:i w:val="0"/>
                <w:iCs w:val="0"/>
                <w:color w:val="auto"/>
                <w:kern w:val="0"/>
                <w:sz w:val="21"/>
                <w:szCs w:val="21"/>
                <w:u w:val="none"/>
                <w:lang w:val="en-US" w:eastAsia="zh-CN" w:bidi="ar"/>
              </w:rPr>
              <w:t>50</w:t>
            </w:r>
            <w:r>
              <w:rPr>
                <w:rFonts w:hint="eastAsia" w:asciiTheme="minorEastAsia" w:hAnsiTheme="minorEastAsia" w:eastAsiaTheme="minorEastAsia" w:cstheme="minorEastAsia"/>
                <w:b/>
                <w:bCs/>
                <w:i w:val="0"/>
                <w:iCs w:val="0"/>
                <w:color w:val="auto"/>
                <w:kern w:val="0"/>
                <w:sz w:val="21"/>
                <w:szCs w:val="21"/>
                <w:u w:val="none"/>
                <w:lang w:val="en-US" w:eastAsia="zh-CN" w:bidi="ar"/>
              </w:rPr>
              <w:t>分）</w:t>
            </w:r>
          </w:p>
        </w:tc>
      </w:tr>
      <w:tr w14:paraId="264AE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0" w:type="pct"/>
            <w:shd w:val="clear" w:color="auto" w:fill="auto"/>
            <w:vAlign w:val="center"/>
          </w:tcPr>
          <w:p w14:paraId="0600FF1D">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b/>
                <w:bCs/>
                <w:i w:val="0"/>
                <w:iCs w:val="0"/>
                <w:color w:val="auto"/>
                <w:sz w:val="21"/>
                <w:szCs w:val="21"/>
                <w:u w:val="none"/>
              </w:rPr>
            </w:pPr>
            <w:r>
              <w:rPr>
                <w:rFonts w:hint="eastAsia" w:asciiTheme="minorEastAsia" w:hAnsiTheme="minorEastAsia" w:eastAsiaTheme="minorEastAsia" w:cstheme="minorEastAsia"/>
                <w:b/>
                <w:bCs/>
                <w:i w:val="0"/>
                <w:iCs w:val="0"/>
                <w:color w:val="auto"/>
                <w:kern w:val="0"/>
                <w:sz w:val="21"/>
                <w:szCs w:val="21"/>
                <w:u w:val="none"/>
                <w:lang w:val="en-US" w:eastAsia="zh-CN" w:bidi="ar"/>
              </w:rPr>
              <w:t>评分因素</w:t>
            </w:r>
          </w:p>
        </w:tc>
        <w:tc>
          <w:tcPr>
            <w:tcW w:w="3582" w:type="pct"/>
            <w:shd w:val="clear" w:color="auto" w:fill="auto"/>
            <w:vAlign w:val="center"/>
          </w:tcPr>
          <w:p w14:paraId="79026C89">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b/>
                <w:bCs/>
                <w:i w:val="0"/>
                <w:iCs w:val="0"/>
                <w:color w:val="auto"/>
                <w:sz w:val="21"/>
                <w:szCs w:val="21"/>
                <w:u w:val="none"/>
              </w:rPr>
            </w:pPr>
            <w:r>
              <w:rPr>
                <w:rFonts w:hint="eastAsia" w:asciiTheme="minorEastAsia" w:hAnsiTheme="minorEastAsia" w:eastAsiaTheme="minorEastAsia" w:cstheme="minorEastAsia"/>
                <w:b/>
                <w:bCs/>
                <w:i w:val="0"/>
                <w:iCs w:val="0"/>
                <w:color w:val="auto"/>
                <w:kern w:val="0"/>
                <w:sz w:val="21"/>
                <w:szCs w:val="21"/>
                <w:u w:val="none"/>
                <w:lang w:val="en-US" w:eastAsia="zh-CN" w:bidi="ar"/>
              </w:rPr>
              <w:t>评分标准</w:t>
            </w:r>
          </w:p>
        </w:tc>
        <w:tc>
          <w:tcPr>
            <w:tcW w:w="507" w:type="pct"/>
            <w:shd w:val="clear" w:color="auto" w:fill="auto"/>
            <w:vAlign w:val="center"/>
          </w:tcPr>
          <w:p w14:paraId="2942AD8A">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b/>
                <w:bCs/>
                <w:i w:val="0"/>
                <w:iCs w:val="0"/>
                <w:color w:val="auto"/>
                <w:sz w:val="21"/>
                <w:szCs w:val="21"/>
                <w:u w:val="none"/>
              </w:rPr>
            </w:pPr>
            <w:r>
              <w:rPr>
                <w:rFonts w:hint="eastAsia" w:asciiTheme="minorEastAsia" w:hAnsiTheme="minorEastAsia" w:eastAsiaTheme="minorEastAsia" w:cstheme="minorEastAsia"/>
                <w:b/>
                <w:bCs/>
                <w:i w:val="0"/>
                <w:iCs w:val="0"/>
                <w:color w:val="auto"/>
                <w:kern w:val="0"/>
                <w:sz w:val="21"/>
                <w:szCs w:val="21"/>
                <w:u w:val="none"/>
                <w:lang w:val="en-US" w:eastAsia="zh-CN" w:bidi="ar"/>
              </w:rPr>
              <w:t>分值</w:t>
            </w:r>
          </w:p>
        </w:tc>
      </w:tr>
      <w:tr w14:paraId="0C11C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910" w:type="pct"/>
            <w:shd w:val="clear" w:color="auto" w:fill="auto"/>
            <w:vAlign w:val="center"/>
          </w:tcPr>
          <w:p w14:paraId="4EDEADE8">
            <w:pPr>
              <w:spacing w:line="360" w:lineRule="auto"/>
              <w:ind w:firstLine="420" w:firstLineChars="200"/>
              <w:contextualSpacing/>
              <w:rPr>
                <w:rFonts w:hint="eastAsia" w:asciiTheme="minorEastAsia" w:hAnsiTheme="minorEastAsia" w:eastAsiaTheme="minorEastAsia" w:cstheme="minorEastAsia"/>
                <w:sz w:val="21"/>
                <w:szCs w:val="21"/>
                <w:lang w:val="zh-CN"/>
              </w:rPr>
            </w:pPr>
            <w:r>
              <w:rPr>
                <w:rFonts w:hint="eastAsia" w:asciiTheme="minorEastAsia" w:hAnsiTheme="minorEastAsia" w:eastAsiaTheme="minorEastAsia" w:cstheme="minorEastAsia"/>
                <w:sz w:val="21"/>
                <w:szCs w:val="21"/>
                <w:lang w:val="zh-CN"/>
              </w:rPr>
              <w:t>投标报价</w:t>
            </w:r>
          </w:p>
          <w:p w14:paraId="6C1887B0">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u w:val="none"/>
              </w:rPr>
            </w:pPr>
          </w:p>
        </w:tc>
        <w:tc>
          <w:tcPr>
            <w:tcW w:w="3582" w:type="pct"/>
            <w:shd w:val="clear" w:color="auto" w:fill="auto"/>
            <w:vAlign w:val="center"/>
          </w:tcPr>
          <w:p w14:paraId="5BB9560B">
            <w:pPr>
              <w:tabs>
                <w:tab w:val="left" w:pos="1260"/>
              </w:tabs>
              <w:autoSpaceDE w:val="0"/>
              <w:autoSpaceDN w:val="0"/>
              <w:spacing w:line="360" w:lineRule="auto"/>
              <w:ind w:firstLine="420" w:firstLineChars="200"/>
              <w:contextualSpacing/>
              <w:rPr>
                <w:rFonts w:hint="eastAsia" w:cs="仿宋_GB2312" w:asciiTheme="minorEastAsia" w:hAnsiTheme="minorEastAsia"/>
                <w:color w:val="auto"/>
                <w:sz w:val="21"/>
                <w:szCs w:val="21"/>
                <w:highlight w:val="none"/>
                <w:lang w:val="zh-CN"/>
              </w:rPr>
            </w:pPr>
            <w:r>
              <w:rPr>
                <w:rFonts w:hint="eastAsia" w:cs="仿宋_GB2312" w:asciiTheme="minorEastAsia" w:hAnsiTheme="minorEastAsia"/>
                <w:color w:val="auto"/>
                <w:sz w:val="21"/>
                <w:szCs w:val="21"/>
                <w:highlight w:val="none"/>
                <w:lang w:val="zh-CN"/>
              </w:rPr>
              <w:t>有效供应商中投标价格最低的投标报价为评标基准价，其价格分为满分。</w:t>
            </w:r>
          </w:p>
          <w:p w14:paraId="2B927208">
            <w:pPr>
              <w:tabs>
                <w:tab w:val="left" w:pos="1260"/>
              </w:tabs>
              <w:autoSpaceDE w:val="0"/>
              <w:autoSpaceDN w:val="0"/>
              <w:spacing w:line="360" w:lineRule="auto"/>
              <w:ind w:firstLine="420" w:firstLineChars="200"/>
              <w:contextualSpacing/>
              <w:rPr>
                <w:rFonts w:hint="eastAsia" w:cs="仿宋_GB2312" w:asciiTheme="minorEastAsia" w:hAnsiTheme="minorEastAsia"/>
                <w:color w:val="auto"/>
                <w:sz w:val="21"/>
                <w:szCs w:val="21"/>
                <w:highlight w:val="none"/>
                <w:lang w:val="zh-CN"/>
              </w:rPr>
            </w:pPr>
            <w:r>
              <w:rPr>
                <w:rFonts w:hint="eastAsia" w:cs="仿宋_GB2312" w:asciiTheme="minorEastAsia" w:hAnsiTheme="minorEastAsia"/>
                <w:color w:val="auto"/>
                <w:sz w:val="21"/>
                <w:szCs w:val="21"/>
                <w:highlight w:val="none"/>
                <w:lang w:val="zh-CN"/>
              </w:rPr>
              <w:t>其他供应商的价格分统一按照下列公式计算：</w:t>
            </w:r>
          </w:p>
          <w:p w14:paraId="2D31C051">
            <w:pPr>
              <w:tabs>
                <w:tab w:val="left" w:pos="1260"/>
              </w:tabs>
              <w:autoSpaceDE w:val="0"/>
              <w:autoSpaceDN w:val="0"/>
              <w:spacing w:line="360" w:lineRule="auto"/>
              <w:ind w:firstLine="420" w:firstLineChars="200"/>
              <w:contextualSpacing/>
              <w:rPr>
                <w:rFonts w:hint="eastAsia" w:cs="仿宋_GB2312" w:asciiTheme="minorEastAsia" w:hAnsiTheme="minorEastAsia"/>
                <w:color w:val="auto"/>
                <w:sz w:val="21"/>
                <w:szCs w:val="21"/>
                <w:highlight w:val="none"/>
                <w:lang w:val="zh-CN"/>
              </w:rPr>
            </w:pPr>
            <w:r>
              <w:rPr>
                <w:rFonts w:hint="eastAsia" w:cs="仿宋_GB2312" w:asciiTheme="minorEastAsia" w:hAnsiTheme="minorEastAsia"/>
                <w:color w:val="auto"/>
                <w:sz w:val="21"/>
                <w:szCs w:val="21"/>
                <w:highlight w:val="none"/>
                <w:lang w:val="zh-CN"/>
              </w:rPr>
              <w:t>投标报价得分=(评标基准价／投标报价)×50%×100。</w:t>
            </w:r>
          </w:p>
          <w:p w14:paraId="22DE1DB5">
            <w:pPr>
              <w:tabs>
                <w:tab w:val="left" w:pos="1260"/>
              </w:tabs>
              <w:autoSpaceDE w:val="0"/>
              <w:autoSpaceDN w:val="0"/>
              <w:spacing w:line="360" w:lineRule="auto"/>
              <w:ind w:firstLine="420" w:firstLineChars="200"/>
              <w:contextualSpacing/>
              <w:rPr>
                <w:rFonts w:hint="eastAsia" w:cs="仿宋_GB2312" w:asciiTheme="minorEastAsia" w:hAnsiTheme="minorEastAsia"/>
                <w:color w:val="auto"/>
                <w:sz w:val="21"/>
                <w:szCs w:val="21"/>
                <w:highlight w:val="none"/>
                <w:lang w:val="zh-CN"/>
              </w:rPr>
            </w:pPr>
            <w:r>
              <w:rPr>
                <w:rFonts w:hint="eastAsia" w:cs="仿宋_GB2312" w:asciiTheme="minorEastAsia" w:hAnsiTheme="minorEastAsia"/>
                <w:color w:val="auto"/>
                <w:sz w:val="21"/>
                <w:szCs w:val="21"/>
                <w:highlight w:val="none"/>
                <w:lang w:val="zh-CN"/>
              </w:rPr>
              <w:t>注：分值计算保留小数点后两位，小数点后第三位“四舍五入”。</w:t>
            </w:r>
          </w:p>
          <w:p w14:paraId="507F671D">
            <w:pPr>
              <w:tabs>
                <w:tab w:val="left" w:pos="1260"/>
              </w:tabs>
              <w:autoSpaceDE w:val="0"/>
              <w:autoSpaceDN w:val="0"/>
              <w:spacing w:line="360" w:lineRule="auto"/>
              <w:ind w:firstLine="420" w:firstLineChars="200"/>
              <w:contextualSpacing/>
              <w:rPr>
                <w:rFonts w:hint="eastAsia" w:asciiTheme="minorEastAsia" w:hAnsiTheme="minorEastAsia" w:eastAsiaTheme="minorEastAsia" w:cstheme="minorEastAsia"/>
                <w:i w:val="0"/>
                <w:iCs w:val="0"/>
                <w:color w:val="auto"/>
                <w:sz w:val="21"/>
                <w:szCs w:val="21"/>
                <w:u w:val="none"/>
              </w:rPr>
            </w:pPr>
            <w:r>
              <w:rPr>
                <w:rFonts w:hint="eastAsia" w:cs="仿宋_GB2312" w:asciiTheme="minorEastAsia" w:hAnsiTheme="minorEastAsia"/>
                <w:color w:val="auto"/>
                <w:sz w:val="21"/>
                <w:szCs w:val="21"/>
                <w:highlight w:val="none"/>
                <w:lang w:val="zh-CN"/>
              </w:rPr>
              <w:t>有效供应商的有效投标报价为通过符合评审、不高于预算价的供应商报价。评标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评标委员会应当将其作为无效投标处理。</w:t>
            </w:r>
          </w:p>
        </w:tc>
        <w:tc>
          <w:tcPr>
            <w:tcW w:w="507" w:type="pct"/>
            <w:shd w:val="clear" w:color="auto" w:fill="auto"/>
            <w:vAlign w:val="center"/>
          </w:tcPr>
          <w:p w14:paraId="1627CBFA">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cstheme="minorEastAsia"/>
                <w:i w:val="0"/>
                <w:iCs w:val="0"/>
                <w:color w:val="auto"/>
                <w:kern w:val="0"/>
                <w:sz w:val="21"/>
                <w:szCs w:val="21"/>
                <w:u w:val="none"/>
                <w:lang w:val="en-US" w:eastAsia="zh-CN" w:bidi="ar"/>
              </w:rPr>
              <w:t>5</w:t>
            </w:r>
            <w:r>
              <w:rPr>
                <w:rFonts w:hint="eastAsia" w:asciiTheme="minorEastAsia" w:hAnsiTheme="minorEastAsia" w:eastAsiaTheme="minorEastAsia" w:cstheme="minorEastAsia"/>
                <w:i w:val="0"/>
                <w:iCs w:val="0"/>
                <w:color w:val="auto"/>
                <w:kern w:val="0"/>
                <w:sz w:val="21"/>
                <w:szCs w:val="21"/>
                <w:u w:val="none"/>
                <w:lang w:val="en-US" w:eastAsia="zh-CN" w:bidi="ar"/>
              </w:rPr>
              <w:t>0分</w:t>
            </w:r>
          </w:p>
        </w:tc>
      </w:tr>
      <w:tr w14:paraId="3CCEB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5000" w:type="pct"/>
            <w:gridSpan w:val="3"/>
            <w:shd w:val="clear" w:color="auto" w:fill="auto"/>
            <w:vAlign w:val="center"/>
          </w:tcPr>
          <w:p w14:paraId="4EC23EEE">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b/>
                <w:bCs/>
                <w:i w:val="0"/>
                <w:iCs w:val="0"/>
                <w:color w:val="auto"/>
                <w:sz w:val="21"/>
                <w:szCs w:val="21"/>
                <w:u w:val="none"/>
              </w:rPr>
            </w:pPr>
            <w:r>
              <w:rPr>
                <w:rFonts w:hint="eastAsia" w:asciiTheme="minorEastAsia" w:hAnsiTheme="minorEastAsia" w:eastAsiaTheme="minorEastAsia" w:cstheme="minorEastAsia"/>
                <w:b/>
                <w:bCs/>
                <w:i w:val="0"/>
                <w:iCs w:val="0"/>
                <w:color w:val="auto"/>
                <w:kern w:val="0"/>
                <w:sz w:val="21"/>
                <w:szCs w:val="21"/>
                <w:u w:val="none"/>
                <w:lang w:val="en-US" w:eastAsia="zh-CN" w:bidi="ar"/>
              </w:rPr>
              <w:t>二、商务部分（满分</w:t>
            </w:r>
            <w:r>
              <w:rPr>
                <w:rFonts w:hint="eastAsia" w:asciiTheme="minorEastAsia" w:hAnsiTheme="minorEastAsia" w:cstheme="minorEastAsia"/>
                <w:b/>
                <w:bCs/>
                <w:i w:val="0"/>
                <w:iCs w:val="0"/>
                <w:color w:val="auto"/>
                <w:kern w:val="0"/>
                <w:sz w:val="21"/>
                <w:szCs w:val="21"/>
                <w:u w:val="none"/>
                <w:lang w:val="en-US" w:eastAsia="zh-CN" w:bidi="ar"/>
              </w:rPr>
              <w:t>15</w:t>
            </w:r>
            <w:r>
              <w:rPr>
                <w:rFonts w:hint="eastAsia" w:asciiTheme="minorEastAsia" w:hAnsiTheme="minorEastAsia" w:eastAsiaTheme="minorEastAsia" w:cstheme="minorEastAsia"/>
                <w:b/>
                <w:bCs/>
                <w:i w:val="0"/>
                <w:iCs w:val="0"/>
                <w:color w:val="auto"/>
                <w:kern w:val="0"/>
                <w:sz w:val="21"/>
                <w:szCs w:val="21"/>
                <w:u w:val="none"/>
                <w:lang w:val="en-US" w:eastAsia="zh-CN" w:bidi="ar"/>
              </w:rPr>
              <w:t>分）</w:t>
            </w:r>
          </w:p>
        </w:tc>
      </w:tr>
      <w:tr w14:paraId="21177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0" w:type="pct"/>
            <w:shd w:val="clear" w:color="auto" w:fill="auto"/>
            <w:vAlign w:val="center"/>
          </w:tcPr>
          <w:p w14:paraId="2E8285EA">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b/>
                <w:bCs/>
                <w:i w:val="0"/>
                <w:iCs w:val="0"/>
                <w:color w:val="auto"/>
                <w:sz w:val="21"/>
                <w:szCs w:val="21"/>
                <w:u w:val="none"/>
              </w:rPr>
            </w:pPr>
            <w:r>
              <w:rPr>
                <w:rFonts w:hint="eastAsia" w:asciiTheme="minorEastAsia" w:hAnsiTheme="minorEastAsia" w:eastAsiaTheme="minorEastAsia" w:cstheme="minorEastAsia"/>
                <w:b/>
                <w:bCs/>
                <w:i w:val="0"/>
                <w:iCs w:val="0"/>
                <w:color w:val="auto"/>
                <w:kern w:val="0"/>
                <w:sz w:val="21"/>
                <w:szCs w:val="21"/>
                <w:u w:val="none"/>
                <w:lang w:val="en-US" w:eastAsia="zh-CN" w:bidi="ar"/>
              </w:rPr>
              <w:t>评分因素</w:t>
            </w:r>
          </w:p>
        </w:tc>
        <w:tc>
          <w:tcPr>
            <w:tcW w:w="3582" w:type="pct"/>
            <w:shd w:val="clear" w:color="auto" w:fill="auto"/>
            <w:vAlign w:val="center"/>
          </w:tcPr>
          <w:p w14:paraId="6AB21946">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b/>
                <w:bCs/>
                <w:i w:val="0"/>
                <w:iCs w:val="0"/>
                <w:color w:val="auto"/>
                <w:sz w:val="21"/>
                <w:szCs w:val="21"/>
                <w:u w:val="none"/>
              </w:rPr>
            </w:pPr>
            <w:r>
              <w:rPr>
                <w:rFonts w:hint="eastAsia" w:asciiTheme="minorEastAsia" w:hAnsiTheme="minorEastAsia" w:eastAsiaTheme="minorEastAsia" w:cstheme="minorEastAsia"/>
                <w:b/>
                <w:bCs/>
                <w:i w:val="0"/>
                <w:iCs w:val="0"/>
                <w:color w:val="auto"/>
                <w:kern w:val="0"/>
                <w:sz w:val="21"/>
                <w:szCs w:val="21"/>
                <w:u w:val="none"/>
                <w:lang w:val="en-US" w:eastAsia="zh-CN" w:bidi="ar"/>
              </w:rPr>
              <w:t>评分标准</w:t>
            </w:r>
          </w:p>
        </w:tc>
        <w:tc>
          <w:tcPr>
            <w:tcW w:w="507" w:type="pct"/>
            <w:shd w:val="clear" w:color="auto" w:fill="auto"/>
            <w:vAlign w:val="center"/>
          </w:tcPr>
          <w:p w14:paraId="34853B0A">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b/>
                <w:bCs/>
                <w:i w:val="0"/>
                <w:iCs w:val="0"/>
                <w:color w:val="auto"/>
                <w:sz w:val="21"/>
                <w:szCs w:val="21"/>
                <w:u w:val="none"/>
              </w:rPr>
            </w:pPr>
            <w:r>
              <w:rPr>
                <w:rFonts w:hint="eastAsia" w:asciiTheme="minorEastAsia" w:hAnsiTheme="minorEastAsia" w:eastAsiaTheme="minorEastAsia" w:cstheme="minorEastAsia"/>
                <w:b/>
                <w:bCs/>
                <w:i w:val="0"/>
                <w:iCs w:val="0"/>
                <w:color w:val="auto"/>
                <w:kern w:val="0"/>
                <w:sz w:val="21"/>
                <w:szCs w:val="21"/>
                <w:u w:val="none"/>
                <w:lang w:val="en-US" w:eastAsia="zh-CN" w:bidi="ar"/>
              </w:rPr>
              <w:t>分值</w:t>
            </w:r>
          </w:p>
        </w:tc>
      </w:tr>
      <w:tr w14:paraId="1DCC3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910" w:type="pct"/>
            <w:shd w:val="clear" w:color="auto" w:fill="auto"/>
            <w:vAlign w:val="center"/>
          </w:tcPr>
          <w:p w14:paraId="6140EFAA">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eastAsiaTheme="minorEastAsia" w:cstheme="minorEastAsia"/>
                <w:sz w:val="21"/>
                <w:szCs w:val="21"/>
                <w:lang w:val="zh-CN"/>
              </w:rPr>
              <w:t>业绩</w:t>
            </w:r>
          </w:p>
        </w:tc>
        <w:tc>
          <w:tcPr>
            <w:tcW w:w="3582" w:type="pct"/>
            <w:shd w:val="clear" w:color="auto" w:fill="auto"/>
            <w:vAlign w:val="center"/>
          </w:tcPr>
          <w:p w14:paraId="00314D9C">
            <w:pPr>
              <w:numPr>
                <w:ilvl w:val="0"/>
                <w:numId w:val="0"/>
              </w:numPr>
              <w:spacing w:line="360" w:lineRule="auto"/>
              <w:contextualSpacing/>
              <w:rPr>
                <w:rFonts w:hint="eastAsia" w:asciiTheme="minorEastAsia" w:hAnsiTheme="minorEastAsia" w:eastAsiaTheme="minorEastAsia" w:cstheme="minorEastAsia"/>
                <w:i w:val="0"/>
                <w:iCs w:val="0"/>
                <w:color w:val="auto"/>
                <w:sz w:val="21"/>
                <w:szCs w:val="21"/>
                <w:u w:val="none"/>
              </w:rPr>
            </w:pPr>
            <w:r>
              <w:rPr>
                <w:rFonts w:hint="eastAsia" w:cs="仿宋_GB2312" w:asciiTheme="minorEastAsia" w:hAnsiTheme="minorEastAsia"/>
                <w:color w:val="auto"/>
                <w:sz w:val="21"/>
                <w:szCs w:val="21"/>
                <w:highlight w:val="none"/>
                <w:lang w:val="zh-CN"/>
              </w:rPr>
              <w:t>供应商提供2023年以来类似产品业绩的每份得1分，最高得2分（以合同签订时间为准）（须提供合同电子扫描件）。</w:t>
            </w:r>
          </w:p>
        </w:tc>
        <w:tc>
          <w:tcPr>
            <w:tcW w:w="507" w:type="pct"/>
            <w:shd w:val="clear" w:color="auto" w:fill="auto"/>
            <w:vAlign w:val="center"/>
          </w:tcPr>
          <w:p w14:paraId="5210D9F4">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cstheme="minorEastAsia"/>
                <w:i w:val="0"/>
                <w:iCs w:val="0"/>
                <w:color w:val="auto"/>
                <w:kern w:val="0"/>
                <w:sz w:val="21"/>
                <w:szCs w:val="21"/>
                <w:u w:val="none"/>
                <w:lang w:val="en-US" w:eastAsia="zh-CN" w:bidi="ar"/>
              </w:rPr>
              <w:t>2</w:t>
            </w:r>
            <w:r>
              <w:rPr>
                <w:rFonts w:hint="eastAsia" w:asciiTheme="minorEastAsia" w:hAnsiTheme="minorEastAsia" w:eastAsiaTheme="minorEastAsia" w:cstheme="minorEastAsia"/>
                <w:i w:val="0"/>
                <w:iCs w:val="0"/>
                <w:color w:val="auto"/>
                <w:kern w:val="0"/>
                <w:sz w:val="21"/>
                <w:szCs w:val="21"/>
                <w:u w:val="none"/>
                <w:lang w:val="en-US" w:eastAsia="zh-CN" w:bidi="ar"/>
              </w:rPr>
              <w:t>分</w:t>
            </w:r>
          </w:p>
        </w:tc>
      </w:tr>
      <w:tr w14:paraId="2B0A3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43" w:hRule="atLeast"/>
        </w:trPr>
        <w:tc>
          <w:tcPr>
            <w:tcW w:w="910" w:type="pct"/>
            <w:shd w:val="clear" w:color="auto" w:fill="auto"/>
            <w:vAlign w:val="center"/>
          </w:tcPr>
          <w:p w14:paraId="33D74276">
            <w:pPr>
              <w:keepNext w:val="0"/>
              <w:keepLines w:val="0"/>
              <w:widowControl/>
              <w:suppressLineNumbers w:val="0"/>
              <w:spacing w:line="360" w:lineRule="auto"/>
              <w:jc w:val="center"/>
              <w:textAlignment w:val="center"/>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cstheme="minorEastAsia"/>
                <w:color w:val="000000"/>
                <w:sz w:val="21"/>
                <w:szCs w:val="21"/>
                <w:lang w:val="en-US" w:eastAsia="zh-CN"/>
              </w:rPr>
              <w:t>售后服务</w:t>
            </w:r>
          </w:p>
        </w:tc>
        <w:tc>
          <w:tcPr>
            <w:tcW w:w="3582" w:type="pct"/>
            <w:shd w:val="clear" w:color="auto" w:fill="auto"/>
            <w:vAlign w:val="center"/>
          </w:tcPr>
          <w:p w14:paraId="60002B48">
            <w:pPr>
              <w:numPr>
                <w:ilvl w:val="0"/>
                <w:numId w:val="0"/>
              </w:numPr>
              <w:spacing w:line="360" w:lineRule="auto"/>
              <w:contextualSpacing/>
              <w:rPr>
                <w:rFonts w:hint="eastAsia" w:asciiTheme="minorEastAsia" w:hAnsiTheme="minorEastAsia" w:eastAsiaTheme="minorEastAsia" w:cstheme="minorEastAsia"/>
                <w:color w:val="000000"/>
                <w:sz w:val="21"/>
                <w:szCs w:val="21"/>
                <w:highlight w:val="none"/>
              </w:rPr>
            </w:pPr>
            <w:r>
              <w:rPr>
                <w:rFonts w:hint="eastAsia" w:cs="仿宋_GB2312" w:asciiTheme="minorEastAsia" w:hAnsiTheme="minorEastAsia"/>
                <w:color w:val="auto"/>
                <w:sz w:val="21"/>
                <w:szCs w:val="21"/>
                <w:highlight w:val="none"/>
                <w:lang w:val="zh-CN"/>
              </w:rPr>
              <w:t>投标人提供的售后服务方案中须明确售后服务体系、服务内容</w:t>
            </w:r>
            <w:bookmarkStart w:id="8" w:name="OLE_LINK73"/>
            <w:bookmarkStart w:id="9" w:name="OLE_LINK74"/>
            <w:r>
              <w:rPr>
                <w:rFonts w:hint="eastAsia" w:cs="仿宋_GB2312" w:asciiTheme="minorEastAsia" w:hAnsiTheme="minorEastAsia"/>
                <w:color w:val="auto"/>
                <w:sz w:val="21"/>
                <w:szCs w:val="21"/>
                <w:highlight w:val="none"/>
                <w:lang w:val="zh-CN"/>
              </w:rPr>
              <w:t>、服务方式、</w:t>
            </w:r>
            <w:bookmarkEnd w:id="8"/>
            <w:bookmarkEnd w:id="9"/>
            <w:r>
              <w:rPr>
                <w:rFonts w:hint="eastAsia" w:cs="仿宋_GB2312" w:asciiTheme="minorEastAsia" w:hAnsiTheme="minorEastAsia"/>
                <w:color w:val="auto"/>
                <w:sz w:val="21"/>
                <w:szCs w:val="21"/>
                <w:highlight w:val="none"/>
                <w:lang w:val="zh-CN"/>
              </w:rPr>
              <w:t>服务响应时间、</w:t>
            </w:r>
            <w:bookmarkStart w:id="10" w:name="OLE_LINK71"/>
            <w:bookmarkStart w:id="11" w:name="OLE_LINK72"/>
            <w:r>
              <w:rPr>
                <w:rFonts w:hint="eastAsia" w:cs="仿宋_GB2312" w:asciiTheme="minorEastAsia" w:hAnsiTheme="minorEastAsia"/>
                <w:color w:val="auto"/>
                <w:sz w:val="21"/>
                <w:szCs w:val="21"/>
                <w:highlight w:val="none"/>
                <w:lang w:val="zh-CN"/>
              </w:rPr>
              <w:t>到场时间和解决问题时间</w:t>
            </w:r>
            <w:bookmarkEnd w:id="10"/>
            <w:bookmarkEnd w:id="11"/>
            <w:r>
              <w:rPr>
                <w:rFonts w:hint="eastAsia" w:cs="仿宋_GB2312" w:asciiTheme="minorEastAsia" w:hAnsiTheme="minorEastAsia"/>
                <w:color w:val="auto"/>
                <w:sz w:val="21"/>
                <w:szCs w:val="21"/>
                <w:highlight w:val="none"/>
                <w:lang w:val="zh-CN"/>
              </w:rPr>
              <w:t>等，方案内容满足用户实际需求、合理可行、阐述翔实者得8分；方案内容基本满足本项目实际需求、合理可行、阐述一般得</w:t>
            </w:r>
            <w:r>
              <w:rPr>
                <w:rFonts w:hint="eastAsia" w:cs="仿宋_GB2312" w:asciiTheme="minorEastAsia" w:hAnsiTheme="minorEastAsia"/>
                <w:color w:val="auto"/>
                <w:sz w:val="21"/>
                <w:szCs w:val="21"/>
                <w:highlight w:val="none"/>
                <w:lang w:val="en-US" w:eastAsia="zh-CN"/>
              </w:rPr>
              <w:t>5</w:t>
            </w:r>
            <w:r>
              <w:rPr>
                <w:rFonts w:hint="eastAsia" w:cs="仿宋_GB2312" w:asciiTheme="minorEastAsia" w:hAnsiTheme="minorEastAsia"/>
                <w:color w:val="auto"/>
                <w:sz w:val="21"/>
                <w:szCs w:val="21"/>
                <w:highlight w:val="none"/>
                <w:lang w:val="zh-CN"/>
              </w:rPr>
              <w:t>分；仅简单描述且不缺项者得2分，不提供不得分。</w:t>
            </w:r>
          </w:p>
        </w:tc>
        <w:tc>
          <w:tcPr>
            <w:tcW w:w="507" w:type="pct"/>
            <w:shd w:val="clear" w:color="auto" w:fill="auto"/>
            <w:vAlign w:val="center"/>
          </w:tcPr>
          <w:p w14:paraId="48AA929E">
            <w:pPr>
              <w:keepNext w:val="0"/>
              <w:keepLines w:val="0"/>
              <w:widowControl/>
              <w:suppressLineNumbers w:val="0"/>
              <w:spacing w:line="360" w:lineRule="auto"/>
              <w:jc w:val="center"/>
              <w:textAlignment w:val="center"/>
              <w:rPr>
                <w:rFonts w:hint="default"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8分</w:t>
            </w:r>
          </w:p>
        </w:tc>
      </w:tr>
      <w:tr w14:paraId="56445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trPr>
        <w:tc>
          <w:tcPr>
            <w:tcW w:w="910" w:type="pct"/>
            <w:shd w:val="clear" w:color="auto" w:fill="auto"/>
            <w:vAlign w:val="center"/>
          </w:tcPr>
          <w:p w14:paraId="2FBF702D">
            <w:pPr>
              <w:keepNext w:val="0"/>
              <w:keepLines w:val="0"/>
              <w:widowControl/>
              <w:suppressLineNumbers w:val="0"/>
              <w:spacing w:line="360" w:lineRule="auto"/>
              <w:jc w:val="center"/>
              <w:textAlignment w:val="center"/>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cstheme="minorEastAsia"/>
                <w:color w:val="000000"/>
                <w:sz w:val="21"/>
                <w:szCs w:val="21"/>
                <w:lang w:val="en-US" w:eastAsia="zh-CN"/>
              </w:rPr>
              <w:t>培训方案</w:t>
            </w:r>
          </w:p>
        </w:tc>
        <w:tc>
          <w:tcPr>
            <w:tcW w:w="3582" w:type="pct"/>
            <w:shd w:val="clear" w:color="auto" w:fill="auto"/>
            <w:vAlign w:val="center"/>
          </w:tcPr>
          <w:p w14:paraId="430A62A2">
            <w:pPr>
              <w:numPr>
                <w:ilvl w:val="0"/>
                <w:numId w:val="0"/>
              </w:numPr>
              <w:spacing w:line="360" w:lineRule="auto"/>
              <w:contextualSpacing/>
              <w:rPr>
                <w:rFonts w:hint="eastAsia" w:asciiTheme="minorEastAsia" w:hAnsiTheme="minorEastAsia" w:eastAsiaTheme="minorEastAsia" w:cstheme="minorEastAsia"/>
                <w:color w:val="000000"/>
                <w:sz w:val="21"/>
                <w:szCs w:val="21"/>
                <w:highlight w:val="none"/>
              </w:rPr>
            </w:pPr>
            <w:r>
              <w:rPr>
                <w:rFonts w:hint="eastAsia" w:cs="仿宋_GB2312" w:asciiTheme="minorEastAsia" w:hAnsiTheme="minorEastAsia"/>
                <w:color w:val="auto"/>
                <w:sz w:val="21"/>
                <w:szCs w:val="21"/>
                <w:highlight w:val="none"/>
                <w:lang w:val="zh-CN"/>
              </w:rPr>
              <w:t>项目培训方案包括但不限于培训内容、培训计划、培训方式、培训质量保证措施等方面，方案内容符合本项目实际需求、合理可行、阐述翔实者得</w:t>
            </w:r>
            <w:r>
              <w:rPr>
                <w:rFonts w:hint="eastAsia" w:cs="仿宋_GB2312" w:asciiTheme="minorEastAsia" w:hAnsiTheme="minorEastAsia"/>
                <w:color w:val="auto"/>
                <w:sz w:val="21"/>
                <w:szCs w:val="21"/>
                <w:highlight w:val="none"/>
                <w:lang w:val="en-US" w:eastAsia="zh-CN"/>
              </w:rPr>
              <w:t>5</w:t>
            </w:r>
            <w:r>
              <w:rPr>
                <w:rFonts w:hint="eastAsia" w:cs="仿宋_GB2312" w:asciiTheme="minorEastAsia" w:hAnsiTheme="minorEastAsia"/>
                <w:color w:val="auto"/>
                <w:sz w:val="21"/>
                <w:szCs w:val="21"/>
                <w:highlight w:val="none"/>
                <w:lang w:val="zh-CN"/>
              </w:rPr>
              <w:t>分；仅简单描述且不缺项者得</w:t>
            </w:r>
            <w:r>
              <w:rPr>
                <w:rFonts w:hint="eastAsia" w:cs="仿宋_GB2312" w:asciiTheme="minorEastAsia" w:hAnsiTheme="minorEastAsia"/>
                <w:color w:val="auto"/>
                <w:sz w:val="21"/>
                <w:szCs w:val="21"/>
                <w:highlight w:val="none"/>
                <w:lang w:val="en-US" w:eastAsia="zh-CN"/>
              </w:rPr>
              <w:t>3</w:t>
            </w:r>
            <w:r>
              <w:rPr>
                <w:rFonts w:hint="eastAsia" w:cs="仿宋_GB2312" w:asciiTheme="minorEastAsia" w:hAnsiTheme="minorEastAsia"/>
                <w:color w:val="auto"/>
                <w:sz w:val="21"/>
                <w:szCs w:val="21"/>
                <w:highlight w:val="none"/>
                <w:lang w:val="zh-CN"/>
              </w:rPr>
              <w:t>分，</w:t>
            </w:r>
            <w:r>
              <w:rPr>
                <w:rFonts w:hint="eastAsia" w:cs="仿宋_GB2312" w:asciiTheme="minorEastAsia" w:hAnsiTheme="minorEastAsia"/>
                <w:color w:val="auto"/>
                <w:sz w:val="21"/>
                <w:szCs w:val="21"/>
                <w:highlight w:val="none"/>
                <w:lang w:val="en-US" w:eastAsia="zh-CN"/>
              </w:rPr>
              <w:t>提供不全且可行性不强</w:t>
            </w:r>
            <w:r>
              <w:rPr>
                <w:rFonts w:hint="eastAsia" w:cs="仿宋_GB2312" w:asciiTheme="minorEastAsia" w:hAnsiTheme="minorEastAsia"/>
                <w:color w:val="auto"/>
                <w:sz w:val="21"/>
                <w:szCs w:val="21"/>
                <w:highlight w:val="none"/>
                <w:lang w:val="zh-CN"/>
              </w:rPr>
              <w:t>得</w:t>
            </w:r>
            <w:r>
              <w:rPr>
                <w:rFonts w:hint="eastAsia" w:cs="仿宋_GB2312" w:asciiTheme="minorEastAsia" w:hAnsiTheme="minorEastAsia"/>
                <w:color w:val="auto"/>
                <w:sz w:val="21"/>
                <w:szCs w:val="21"/>
                <w:highlight w:val="none"/>
                <w:lang w:val="en-US" w:eastAsia="zh-CN"/>
              </w:rPr>
              <w:t>1</w:t>
            </w:r>
            <w:r>
              <w:rPr>
                <w:rFonts w:hint="eastAsia" w:cs="仿宋_GB2312" w:asciiTheme="minorEastAsia" w:hAnsiTheme="minorEastAsia"/>
                <w:color w:val="auto"/>
                <w:sz w:val="21"/>
                <w:szCs w:val="21"/>
                <w:highlight w:val="none"/>
                <w:lang w:val="zh-CN"/>
              </w:rPr>
              <w:t>分，不提供不得分。</w:t>
            </w:r>
          </w:p>
        </w:tc>
        <w:tc>
          <w:tcPr>
            <w:tcW w:w="507" w:type="pct"/>
            <w:shd w:val="clear" w:color="auto" w:fill="auto"/>
            <w:vAlign w:val="center"/>
          </w:tcPr>
          <w:p w14:paraId="4BAD0870">
            <w:pPr>
              <w:keepNext w:val="0"/>
              <w:keepLines w:val="0"/>
              <w:widowControl/>
              <w:suppressLineNumbers w:val="0"/>
              <w:spacing w:line="360" w:lineRule="auto"/>
              <w:jc w:val="center"/>
              <w:textAlignment w:val="center"/>
              <w:rPr>
                <w:rFonts w:hint="default"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5分</w:t>
            </w:r>
          </w:p>
        </w:tc>
      </w:tr>
      <w:tr w14:paraId="46214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5000" w:type="pct"/>
            <w:gridSpan w:val="3"/>
            <w:shd w:val="clear" w:color="auto" w:fill="auto"/>
            <w:vAlign w:val="center"/>
          </w:tcPr>
          <w:p w14:paraId="186446AF">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b/>
                <w:bCs/>
                <w:i w:val="0"/>
                <w:iCs w:val="0"/>
                <w:color w:val="auto"/>
                <w:sz w:val="22"/>
                <w:szCs w:val="22"/>
                <w:u w:val="none"/>
              </w:rPr>
            </w:pPr>
            <w:r>
              <w:rPr>
                <w:rFonts w:hint="eastAsia" w:asciiTheme="minorEastAsia" w:hAnsiTheme="minorEastAsia" w:eastAsiaTheme="minorEastAsia" w:cstheme="minorEastAsia"/>
                <w:b/>
                <w:bCs/>
                <w:i w:val="0"/>
                <w:iCs w:val="0"/>
                <w:color w:val="auto"/>
                <w:kern w:val="0"/>
                <w:sz w:val="22"/>
                <w:szCs w:val="22"/>
                <w:u w:val="none"/>
                <w:lang w:val="en-US" w:eastAsia="zh-CN" w:bidi="ar"/>
              </w:rPr>
              <w:t>三、技术部分（满分</w:t>
            </w:r>
            <w:r>
              <w:rPr>
                <w:rFonts w:hint="eastAsia" w:asciiTheme="minorEastAsia" w:hAnsiTheme="minorEastAsia" w:cstheme="minorEastAsia"/>
                <w:b/>
                <w:bCs/>
                <w:i w:val="0"/>
                <w:iCs w:val="0"/>
                <w:color w:val="auto"/>
                <w:kern w:val="0"/>
                <w:sz w:val="22"/>
                <w:szCs w:val="22"/>
                <w:u w:val="none"/>
                <w:lang w:val="en-US" w:eastAsia="zh-CN" w:bidi="ar"/>
              </w:rPr>
              <w:t>35</w:t>
            </w:r>
            <w:r>
              <w:rPr>
                <w:rFonts w:hint="eastAsia" w:asciiTheme="minorEastAsia" w:hAnsiTheme="minorEastAsia" w:eastAsiaTheme="minorEastAsia" w:cstheme="minorEastAsia"/>
                <w:b/>
                <w:bCs/>
                <w:i w:val="0"/>
                <w:iCs w:val="0"/>
                <w:color w:val="auto"/>
                <w:kern w:val="0"/>
                <w:sz w:val="22"/>
                <w:szCs w:val="22"/>
                <w:u w:val="none"/>
                <w:lang w:val="en-US" w:eastAsia="zh-CN" w:bidi="ar"/>
              </w:rPr>
              <w:t>分）</w:t>
            </w:r>
          </w:p>
        </w:tc>
      </w:tr>
      <w:tr w14:paraId="2AC99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0" w:type="pct"/>
            <w:shd w:val="clear" w:color="auto" w:fill="auto"/>
            <w:vAlign w:val="center"/>
          </w:tcPr>
          <w:p w14:paraId="7DAD2F2A">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b/>
                <w:bCs/>
                <w:i w:val="0"/>
                <w:iCs w:val="0"/>
                <w:color w:val="auto"/>
                <w:sz w:val="22"/>
                <w:szCs w:val="22"/>
                <w:u w:val="none"/>
              </w:rPr>
            </w:pPr>
            <w:r>
              <w:rPr>
                <w:rFonts w:hint="eastAsia" w:asciiTheme="minorEastAsia" w:hAnsiTheme="minorEastAsia" w:eastAsiaTheme="minorEastAsia" w:cstheme="minorEastAsia"/>
                <w:b/>
                <w:bCs/>
                <w:i w:val="0"/>
                <w:iCs w:val="0"/>
                <w:color w:val="auto"/>
                <w:kern w:val="0"/>
                <w:sz w:val="22"/>
                <w:szCs w:val="22"/>
                <w:u w:val="none"/>
                <w:lang w:val="en-US" w:eastAsia="zh-CN" w:bidi="ar"/>
              </w:rPr>
              <w:t>评分因素</w:t>
            </w:r>
          </w:p>
        </w:tc>
        <w:tc>
          <w:tcPr>
            <w:tcW w:w="3582" w:type="pct"/>
            <w:shd w:val="clear" w:color="auto" w:fill="auto"/>
            <w:vAlign w:val="center"/>
          </w:tcPr>
          <w:p w14:paraId="4F5B2901">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b/>
                <w:bCs/>
                <w:i w:val="0"/>
                <w:iCs w:val="0"/>
                <w:color w:val="auto"/>
                <w:sz w:val="22"/>
                <w:szCs w:val="22"/>
                <w:u w:val="none"/>
              </w:rPr>
            </w:pPr>
            <w:r>
              <w:rPr>
                <w:rFonts w:hint="eastAsia" w:asciiTheme="minorEastAsia" w:hAnsiTheme="minorEastAsia" w:eastAsiaTheme="minorEastAsia" w:cstheme="minorEastAsia"/>
                <w:b/>
                <w:bCs/>
                <w:i w:val="0"/>
                <w:iCs w:val="0"/>
                <w:color w:val="auto"/>
                <w:kern w:val="0"/>
                <w:sz w:val="22"/>
                <w:szCs w:val="22"/>
                <w:u w:val="none"/>
                <w:lang w:val="en-US" w:eastAsia="zh-CN" w:bidi="ar"/>
              </w:rPr>
              <w:t>评分标准</w:t>
            </w:r>
          </w:p>
        </w:tc>
        <w:tc>
          <w:tcPr>
            <w:tcW w:w="507" w:type="pct"/>
            <w:shd w:val="clear" w:color="auto" w:fill="auto"/>
            <w:vAlign w:val="center"/>
          </w:tcPr>
          <w:p w14:paraId="5F2FD3D6">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b/>
                <w:bCs/>
                <w:i w:val="0"/>
                <w:iCs w:val="0"/>
                <w:color w:val="auto"/>
                <w:sz w:val="22"/>
                <w:szCs w:val="22"/>
                <w:u w:val="none"/>
              </w:rPr>
            </w:pPr>
            <w:r>
              <w:rPr>
                <w:rFonts w:hint="eastAsia" w:asciiTheme="minorEastAsia" w:hAnsiTheme="minorEastAsia" w:eastAsiaTheme="minorEastAsia" w:cstheme="minorEastAsia"/>
                <w:b/>
                <w:bCs/>
                <w:i w:val="0"/>
                <w:iCs w:val="0"/>
                <w:color w:val="auto"/>
                <w:kern w:val="0"/>
                <w:sz w:val="22"/>
                <w:szCs w:val="22"/>
                <w:u w:val="none"/>
                <w:lang w:val="en-US" w:eastAsia="zh-CN" w:bidi="ar"/>
              </w:rPr>
              <w:t>分值</w:t>
            </w:r>
          </w:p>
        </w:tc>
      </w:tr>
      <w:tr w14:paraId="2BDF8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910" w:type="pct"/>
            <w:shd w:val="clear" w:color="auto" w:fill="auto"/>
            <w:vAlign w:val="center"/>
          </w:tcPr>
          <w:p w14:paraId="46D0FE6C">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kern w:val="2"/>
                <w:sz w:val="21"/>
                <w:szCs w:val="21"/>
                <w:u w:val="none"/>
                <w:lang w:val="zh-CN" w:eastAsia="zh-CN" w:bidi="ar-SA"/>
              </w:rPr>
            </w:pPr>
            <w:r>
              <w:rPr>
                <w:rFonts w:hint="eastAsia" w:asciiTheme="minorEastAsia" w:hAnsiTheme="minorEastAsia" w:cstheme="minorEastAsia"/>
                <w:i w:val="0"/>
                <w:iCs w:val="0"/>
                <w:color w:val="auto"/>
                <w:sz w:val="21"/>
                <w:szCs w:val="21"/>
                <w:u w:val="none"/>
                <w:lang w:val="en-US" w:eastAsia="zh-CN"/>
              </w:rPr>
              <w:t>实施方案</w:t>
            </w:r>
          </w:p>
        </w:tc>
        <w:tc>
          <w:tcPr>
            <w:tcW w:w="3582" w:type="pct"/>
            <w:shd w:val="clear" w:color="auto" w:fill="auto"/>
            <w:vAlign w:val="center"/>
          </w:tcPr>
          <w:p w14:paraId="30EFCC5C">
            <w:pPr>
              <w:numPr>
                <w:ilvl w:val="0"/>
                <w:numId w:val="0"/>
              </w:numPr>
              <w:spacing w:line="360" w:lineRule="auto"/>
              <w:ind w:left="0" w:leftChars="0" w:firstLine="0" w:firstLineChars="0"/>
              <w:contextualSpacing/>
              <w:rPr>
                <w:rFonts w:hint="eastAsia" w:asciiTheme="minorEastAsia" w:hAnsiTheme="minorEastAsia" w:eastAsiaTheme="minorEastAsia" w:cstheme="minorEastAsia"/>
                <w:i w:val="0"/>
                <w:iCs w:val="0"/>
                <w:color w:val="auto"/>
                <w:kern w:val="2"/>
                <w:sz w:val="21"/>
                <w:szCs w:val="21"/>
                <w:u w:val="none"/>
                <w:lang w:val="en-US" w:eastAsia="zh-CN" w:bidi="ar-SA"/>
              </w:rPr>
            </w:pPr>
            <w:r>
              <w:rPr>
                <w:rFonts w:hint="eastAsia" w:cs="仿宋_GB2312" w:asciiTheme="minorEastAsia" w:hAnsiTheme="minorEastAsia"/>
                <w:color w:val="auto"/>
                <w:sz w:val="21"/>
                <w:szCs w:val="21"/>
                <w:highlight w:val="none"/>
                <w:lang w:val="zh-CN"/>
              </w:rPr>
              <w:t>项目实施方案包括但不限于实施计划、实施管理、质量管理、</w:t>
            </w:r>
            <w:r>
              <w:rPr>
                <w:rFonts w:hint="eastAsia" w:cs="仿宋_GB2312" w:asciiTheme="minorEastAsia" w:hAnsiTheme="minorEastAsia"/>
                <w:color w:val="auto"/>
                <w:sz w:val="21"/>
                <w:szCs w:val="21"/>
                <w:highlight w:val="none"/>
                <w:lang w:val="zh-TW" w:eastAsia="zh-TW"/>
              </w:rPr>
              <w:t>安装调试</w:t>
            </w:r>
            <w:r>
              <w:rPr>
                <w:rFonts w:hint="eastAsia" w:cs="仿宋_GB2312" w:asciiTheme="minorEastAsia" w:hAnsiTheme="minorEastAsia"/>
                <w:color w:val="auto"/>
                <w:sz w:val="21"/>
                <w:szCs w:val="21"/>
                <w:highlight w:val="none"/>
                <w:lang w:val="zh-TW"/>
              </w:rPr>
              <w:t>、</w:t>
            </w:r>
            <w:r>
              <w:rPr>
                <w:rFonts w:hint="eastAsia" w:cs="仿宋_GB2312" w:asciiTheme="minorEastAsia" w:hAnsiTheme="minorEastAsia"/>
                <w:color w:val="auto"/>
                <w:sz w:val="21"/>
                <w:szCs w:val="21"/>
                <w:highlight w:val="none"/>
                <w:lang w:val="zh-CN"/>
              </w:rPr>
              <w:t>验收方案等方面，方案内容符合本项目实际需求、合理可行、阐述翔实者得7分；仅简单描述且不缺项者得</w:t>
            </w:r>
            <w:r>
              <w:rPr>
                <w:rFonts w:hint="eastAsia" w:cs="仿宋_GB2312" w:asciiTheme="minorEastAsia" w:hAnsiTheme="minorEastAsia"/>
                <w:color w:val="auto"/>
                <w:sz w:val="21"/>
                <w:szCs w:val="21"/>
                <w:highlight w:val="none"/>
                <w:lang w:val="en-US" w:eastAsia="zh-CN"/>
              </w:rPr>
              <w:t>4</w:t>
            </w:r>
            <w:r>
              <w:rPr>
                <w:rFonts w:hint="eastAsia" w:cs="仿宋_GB2312" w:asciiTheme="minorEastAsia" w:hAnsiTheme="minorEastAsia"/>
                <w:color w:val="auto"/>
                <w:sz w:val="21"/>
                <w:szCs w:val="21"/>
                <w:highlight w:val="none"/>
                <w:lang w:val="zh-CN"/>
              </w:rPr>
              <w:t>.5分，内容不完整</w:t>
            </w:r>
            <w:r>
              <w:rPr>
                <w:rFonts w:hint="eastAsia" w:cs="仿宋_GB2312" w:asciiTheme="minorEastAsia" w:hAnsiTheme="minorEastAsia"/>
                <w:color w:val="auto"/>
                <w:sz w:val="21"/>
                <w:szCs w:val="21"/>
                <w:highlight w:val="none"/>
                <w:lang w:val="en-US" w:eastAsia="zh-CN"/>
              </w:rPr>
              <w:t>可行性不强</w:t>
            </w:r>
            <w:r>
              <w:rPr>
                <w:rFonts w:hint="eastAsia" w:cs="仿宋_GB2312" w:asciiTheme="minorEastAsia" w:hAnsiTheme="minorEastAsia"/>
                <w:color w:val="auto"/>
                <w:sz w:val="21"/>
                <w:szCs w:val="21"/>
                <w:highlight w:val="none"/>
                <w:lang w:val="zh-CN"/>
              </w:rPr>
              <w:t>得</w:t>
            </w:r>
            <w:r>
              <w:rPr>
                <w:rFonts w:hint="eastAsia" w:cs="仿宋_GB2312" w:asciiTheme="minorEastAsia" w:hAnsiTheme="minorEastAsia"/>
                <w:color w:val="auto"/>
                <w:sz w:val="21"/>
                <w:szCs w:val="21"/>
                <w:highlight w:val="none"/>
                <w:lang w:val="en-US" w:eastAsia="zh-CN"/>
              </w:rPr>
              <w:t>2</w:t>
            </w:r>
            <w:r>
              <w:rPr>
                <w:rFonts w:hint="eastAsia" w:cs="仿宋_GB2312" w:asciiTheme="minorEastAsia" w:hAnsiTheme="minorEastAsia"/>
                <w:color w:val="auto"/>
                <w:sz w:val="21"/>
                <w:szCs w:val="21"/>
                <w:highlight w:val="none"/>
                <w:lang w:val="zh-CN"/>
              </w:rPr>
              <w:t>分，不提供不得分。</w:t>
            </w:r>
          </w:p>
        </w:tc>
        <w:tc>
          <w:tcPr>
            <w:tcW w:w="507" w:type="pct"/>
            <w:shd w:val="clear" w:color="auto" w:fill="auto"/>
            <w:vAlign w:val="center"/>
          </w:tcPr>
          <w:p w14:paraId="385EF09D">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kern w:val="2"/>
                <w:sz w:val="21"/>
                <w:szCs w:val="21"/>
                <w:u w:val="none"/>
                <w:lang w:val="en-US" w:eastAsia="zh-CN" w:bidi="ar-SA"/>
              </w:rPr>
            </w:pPr>
            <w:r>
              <w:rPr>
                <w:rFonts w:hint="eastAsia" w:asciiTheme="minorEastAsia" w:hAnsiTheme="minorEastAsia" w:cstheme="minorEastAsia"/>
                <w:i w:val="0"/>
                <w:iCs w:val="0"/>
                <w:color w:val="auto"/>
                <w:kern w:val="0"/>
                <w:sz w:val="21"/>
                <w:szCs w:val="21"/>
                <w:u w:val="none"/>
                <w:lang w:val="en-US" w:eastAsia="zh-CN" w:bidi="ar"/>
              </w:rPr>
              <w:t>7</w:t>
            </w:r>
            <w:r>
              <w:rPr>
                <w:rFonts w:hint="eastAsia" w:asciiTheme="minorEastAsia" w:hAnsiTheme="minorEastAsia" w:eastAsiaTheme="minorEastAsia" w:cstheme="minorEastAsia"/>
                <w:i w:val="0"/>
                <w:iCs w:val="0"/>
                <w:color w:val="auto"/>
                <w:kern w:val="0"/>
                <w:sz w:val="21"/>
                <w:szCs w:val="21"/>
                <w:u w:val="none"/>
                <w:lang w:val="en-US" w:eastAsia="zh-CN" w:bidi="ar"/>
              </w:rPr>
              <w:t>分</w:t>
            </w:r>
          </w:p>
        </w:tc>
      </w:tr>
      <w:tr w14:paraId="04F00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910" w:type="pct"/>
            <w:shd w:val="clear" w:color="auto" w:fill="auto"/>
            <w:vAlign w:val="center"/>
          </w:tcPr>
          <w:p w14:paraId="4E1886D9">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color w:val="000000"/>
                <w:kern w:val="2"/>
                <w:sz w:val="21"/>
                <w:szCs w:val="21"/>
                <w:lang w:val="zh-CN" w:eastAsia="zh-CN" w:bidi="ar-SA"/>
              </w:rPr>
            </w:pPr>
            <w:r>
              <w:rPr>
                <w:rFonts w:hint="eastAsia" w:asciiTheme="minorEastAsia" w:hAnsiTheme="minorEastAsia" w:cstheme="minorEastAsia"/>
                <w:color w:val="000000"/>
                <w:sz w:val="21"/>
                <w:szCs w:val="21"/>
                <w:lang w:val="en-US" w:eastAsia="zh-CN"/>
              </w:rPr>
              <w:t>供货方案</w:t>
            </w:r>
          </w:p>
        </w:tc>
        <w:tc>
          <w:tcPr>
            <w:tcW w:w="3582" w:type="pct"/>
            <w:shd w:val="clear" w:color="auto" w:fill="auto"/>
            <w:vAlign w:val="center"/>
          </w:tcPr>
          <w:p w14:paraId="3D4ADF0B">
            <w:pPr>
              <w:numPr>
                <w:ilvl w:val="0"/>
                <w:numId w:val="0"/>
              </w:numPr>
              <w:spacing w:line="360" w:lineRule="auto"/>
              <w:ind w:left="0" w:leftChars="0" w:firstLine="0" w:firstLineChars="0"/>
              <w:contextualSpacing/>
              <w:rPr>
                <w:rFonts w:hint="eastAsia" w:asciiTheme="minorEastAsia" w:hAnsiTheme="minorEastAsia" w:eastAsiaTheme="minorEastAsia" w:cstheme="minorEastAsia"/>
                <w:color w:val="000000"/>
                <w:kern w:val="2"/>
                <w:sz w:val="21"/>
                <w:szCs w:val="21"/>
                <w:lang w:val="en-US" w:eastAsia="zh-CN" w:bidi="ar-SA"/>
              </w:rPr>
            </w:pPr>
            <w:r>
              <w:rPr>
                <w:rFonts w:hint="eastAsia" w:cs="仿宋_GB2312" w:asciiTheme="minorEastAsia" w:hAnsiTheme="minorEastAsia"/>
                <w:color w:val="auto"/>
                <w:sz w:val="21"/>
                <w:szCs w:val="21"/>
                <w:highlight w:val="none"/>
                <w:lang w:val="zh-CN"/>
              </w:rPr>
              <w:t>根据投标人所提供的供货方案进行评审</w:t>
            </w:r>
            <w:r>
              <w:rPr>
                <w:rFonts w:hint="eastAsia" w:cs="仿宋_GB2312" w:asciiTheme="minorEastAsia" w:hAnsiTheme="minorEastAsia"/>
                <w:color w:val="auto"/>
                <w:sz w:val="21"/>
                <w:szCs w:val="21"/>
                <w:highlight w:val="none"/>
                <w:lang w:val="zh-TW"/>
              </w:rPr>
              <w:t>，内容</w:t>
            </w:r>
            <w:r>
              <w:rPr>
                <w:rFonts w:hint="eastAsia" w:cs="仿宋_GB2312" w:asciiTheme="minorEastAsia" w:hAnsiTheme="minorEastAsia"/>
                <w:color w:val="auto"/>
                <w:sz w:val="21"/>
                <w:szCs w:val="21"/>
                <w:highlight w:val="none"/>
                <w:lang w:val="zh-CN"/>
              </w:rPr>
              <w:t>包含但不限于：供货方案及保障措施、生产方案、运输方案、安装实施方案、施工过程安全保证方案、应急方案、货物交接方案等，方案内容符合本项目实际需求、合理可行、阐述翔实者得5分；仅简单描述且不缺项者得</w:t>
            </w:r>
            <w:r>
              <w:rPr>
                <w:rFonts w:hint="eastAsia" w:cs="仿宋_GB2312" w:asciiTheme="minorEastAsia" w:hAnsiTheme="minorEastAsia"/>
                <w:color w:val="auto"/>
                <w:sz w:val="21"/>
                <w:szCs w:val="21"/>
                <w:highlight w:val="none"/>
                <w:lang w:val="en-US" w:eastAsia="zh-CN"/>
              </w:rPr>
              <w:t>3</w:t>
            </w:r>
            <w:r>
              <w:rPr>
                <w:rFonts w:hint="eastAsia" w:cs="仿宋_GB2312" w:asciiTheme="minorEastAsia" w:hAnsiTheme="minorEastAsia"/>
                <w:color w:val="auto"/>
                <w:sz w:val="21"/>
                <w:szCs w:val="21"/>
                <w:highlight w:val="none"/>
                <w:lang w:val="zh-CN"/>
              </w:rPr>
              <w:t>分；内容不完整</w:t>
            </w:r>
            <w:r>
              <w:rPr>
                <w:rFonts w:hint="eastAsia" w:cs="仿宋_GB2312" w:asciiTheme="minorEastAsia" w:hAnsiTheme="minorEastAsia"/>
                <w:color w:val="auto"/>
                <w:sz w:val="21"/>
                <w:szCs w:val="21"/>
                <w:highlight w:val="none"/>
                <w:lang w:val="en-US" w:eastAsia="zh-CN"/>
              </w:rPr>
              <w:t>可行性不强</w:t>
            </w:r>
            <w:r>
              <w:rPr>
                <w:rFonts w:hint="eastAsia" w:cs="仿宋_GB2312" w:asciiTheme="minorEastAsia" w:hAnsiTheme="minorEastAsia"/>
                <w:color w:val="auto"/>
                <w:sz w:val="21"/>
                <w:szCs w:val="21"/>
                <w:highlight w:val="none"/>
                <w:lang w:val="zh-CN"/>
              </w:rPr>
              <w:t>得1.5分；不提供不得分。</w:t>
            </w:r>
          </w:p>
        </w:tc>
        <w:tc>
          <w:tcPr>
            <w:tcW w:w="507" w:type="pct"/>
            <w:shd w:val="clear" w:color="auto" w:fill="auto"/>
            <w:vAlign w:val="center"/>
          </w:tcPr>
          <w:p w14:paraId="6A073A45">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kern w:val="0"/>
                <w:sz w:val="21"/>
                <w:szCs w:val="21"/>
                <w:u w:val="none"/>
                <w:lang w:val="en-US" w:eastAsia="zh-CN" w:bidi="ar"/>
              </w:rPr>
            </w:pPr>
            <w:r>
              <w:rPr>
                <w:rFonts w:hint="eastAsia" w:asciiTheme="minorEastAsia" w:hAnsiTheme="minorEastAsia" w:cstheme="minorEastAsia"/>
                <w:i w:val="0"/>
                <w:iCs w:val="0"/>
                <w:color w:val="auto"/>
                <w:kern w:val="0"/>
                <w:sz w:val="21"/>
                <w:szCs w:val="21"/>
                <w:u w:val="none"/>
                <w:lang w:val="en-US" w:eastAsia="zh-CN" w:bidi="ar"/>
              </w:rPr>
              <w:t>5</w:t>
            </w:r>
            <w:r>
              <w:rPr>
                <w:rFonts w:hint="eastAsia" w:asciiTheme="minorEastAsia" w:hAnsiTheme="minorEastAsia" w:eastAsiaTheme="minorEastAsia" w:cstheme="minorEastAsia"/>
                <w:i w:val="0"/>
                <w:iCs w:val="0"/>
                <w:color w:val="auto"/>
                <w:kern w:val="0"/>
                <w:sz w:val="21"/>
                <w:szCs w:val="21"/>
                <w:u w:val="none"/>
                <w:lang w:val="en-US" w:eastAsia="zh-CN" w:bidi="ar"/>
              </w:rPr>
              <w:t>分</w:t>
            </w:r>
          </w:p>
        </w:tc>
      </w:tr>
      <w:tr w14:paraId="6B38F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910" w:type="pct"/>
            <w:shd w:val="clear" w:color="auto" w:fill="auto"/>
            <w:vAlign w:val="center"/>
          </w:tcPr>
          <w:p w14:paraId="5FDBBA3F">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2"/>
                <w:szCs w:val="22"/>
                <w:u w:val="none"/>
              </w:rPr>
            </w:pPr>
            <w:r>
              <w:rPr>
                <w:rFonts w:hint="eastAsia" w:asciiTheme="minorEastAsia" w:hAnsiTheme="minorEastAsia" w:eastAsiaTheme="minorEastAsia" w:cstheme="minorEastAsia"/>
                <w:szCs w:val="21"/>
                <w:lang w:val="zh-CN"/>
              </w:rPr>
              <w:t>技术</w:t>
            </w:r>
            <w:r>
              <w:rPr>
                <w:rFonts w:hint="eastAsia" w:asciiTheme="minorEastAsia" w:hAnsiTheme="minorEastAsia" w:cstheme="minorEastAsia"/>
                <w:szCs w:val="21"/>
                <w:lang w:val="en-US" w:eastAsia="zh-CN"/>
              </w:rPr>
              <w:t>参数</w:t>
            </w:r>
            <w:r>
              <w:rPr>
                <w:rFonts w:hint="eastAsia" w:asciiTheme="minorEastAsia" w:hAnsiTheme="minorEastAsia" w:eastAsiaTheme="minorEastAsia" w:cstheme="minorEastAsia"/>
                <w:szCs w:val="21"/>
                <w:lang w:val="zh-CN"/>
              </w:rPr>
              <w:br w:type="textWrapping"/>
            </w:r>
          </w:p>
        </w:tc>
        <w:tc>
          <w:tcPr>
            <w:tcW w:w="3582" w:type="pct"/>
            <w:shd w:val="clear" w:color="auto" w:fill="auto"/>
            <w:vAlign w:val="center"/>
          </w:tcPr>
          <w:p w14:paraId="0012A276">
            <w:pPr>
              <w:numPr>
                <w:ilvl w:val="0"/>
                <w:numId w:val="0"/>
              </w:numPr>
              <w:spacing w:line="360" w:lineRule="auto"/>
              <w:contextualSpacing/>
              <w:rPr>
                <w:rFonts w:hint="eastAsia" w:cs="仿宋_GB2312" w:asciiTheme="minorEastAsia" w:hAnsiTheme="minorEastAsia"/>
                <w:color w:val="auto"/>
                <w:sz w:val="21"/>
                <w:szCs w:val="21"/>
                <w:highlight w:val="none"/>
                <w:lang w:val="zh-CN"/>
              </w:rPr>
            </w:pPr>
            <w:r>
              <w:rPr>
                <w:rFonts w:hint="eastAsia" w:cs="仿宋_GB2312" w:asciiTheme="minorEastAsia" w:hAnsiTheme="minorEastAsia"/>
                <w:color w:val="auto"/>
                <w:sz w:val="21"/>
                <w:szCs w:val="21"/>
                <w:highlight w:val="none"/>
                <w:lang w:val="en-US" w:eastAsia="zh-CN"/>
              </w:rPr>
              <w:t>1.</w:t>
            </w:r>
            <w:r>
              <w:rPr>
                <w:rFonts w:hint="eastAsia" w:cs="仿宋_GB2312" w:asciiTheme="minorEastAsia" w:hAnsiTheme="minorEastAsia"/>
                <w:color w:val="auto"/>
                <w:sz w:val="21"/>
                <w:szCs w:val="21"/>
                <w:highlight w:val="none"/>
                <w:lang w:val="zh-CN"/>
              </w:rPr>
              <w:t>为保证使用兼容性、稳定性、拓展性及产品安全性，投标人出具所投采购需求数字化地理教室中地理图课云教学平台产品提供所投软件产品为“地理图课云”或“图课联动云”或“地图云课程”方面的软件著作权登记证书复印件并加盖投标人公章佐证，提供证书材料得1分，不提供不得分；投标人出具所投采购需求数字化历史教室中历史图课云教学平台提供带有“历史图课云”或“图课联动云”或“地图云课程”方面的软件著作权登记证书复印件并加盖投标人公章佐证，提供证书材料得1分；投标人出具所投采购需求音乐教室设备中数字音乐教学系统提供软件著作权登记证书复印件并加盖投标人公章佐证，提供证书材料得1分。不提供不得分，此项最多得3分。</w:t>
            </w:r>
          </w:p>
          <w:p w14:paraId="46E44387">
            <w:pPr>
              <w:numPr>
                <w:ilvl w:val="0"/>
                <w:numId w:val="0"/>
              </w:numPr>
              <w:spacing w:line="360" w:lineRule="auto"/>
              <w:contextualSpacing/>
              <w:rPr>
                <w:rFonts w:hint="eastAsia" w:asciiTheme="minorEastAsia" w:hAnsiTheme="minorEastAsia" w:eastAsiaTheme="minorEastAsia" w:cstheme="minorEastAsia"/>
                <w:i w:val="0"/>
                <w:iCs w:val="0"/>
                <w:color w:val="auto"/>
                <w:sz w:val="21"/>
                <w:szCs w:val="21"/>
                <w:u w:val="none"/>
              </w:rPr>
            </w:pPr>
            <w:r>
              <w:rPr>
                <w:rFonts w:hint="eastAsia" w:cs="仿宋_GB2312" w:asciiTheme="minorEastAsia" w:hAnsiTheme="minorEastAsia"/>
                <w:color w:val="auto"/>
                <w:sz w:val="21"/>
                <w:szCs w:val="21"/>
                <w:highlight w:val="none"/>
                <w:lang w:val="en-US" w:eastAsia="zh-CN"/>
              </w:rPr>
              <w:t>2.</w:t>
            </w:r>
            <w:r>
              <w:rPr>
                <w:rFonts w:hint="eastAsia" w:cs="仿宋_GB2312" w:asciiTheme="minorEastAsia" w:hAnsiTheme="minorEastAsia"/>
                <w:color w:val="auto"/>
                <w:sz w:val="21"/>
                <w:szCs w:val="21"/>
                <w:highlight w:val="none"/>
                <w:lang w:val="zh-CN"/>
              </w:rPr>
              <w:t>招标文件采购清单中所要求产品技术参数应完全满足，其中加“▲”标注的参数为重要技术参数，须提供第三方检测报告扫描件体现并加盖投标人公章佐证，提供检测报告每项得0.5分。未提供检测报告佐证的，不得分。此项最多得20分。</w:t>
            </w:r>
          </w:p>
        </w:tc>
        <w:tc>
          <w:tcPr>
            <w:tcW w:w="507" w:type="pct"/>
            <w:shd w:val="clear" w:color="auto" w:fill="auto"/>
            <w:vAlign w:val="center"/>
          </w:tcPr>
          <w:p w14:paraId="4F09EBD6">
            <w:pPr>
              <w:keepNext w:val="0"/>
              <w:keepLines w:val="0"/>
              <w:widowControl/>
              <w:suppressLineNumbers w:val="0"/>
              <w:spacing w:line="360" w:lineRule="auto"/>
              <w:jc w:val="center"/>
              <w:textAlignment w:val="center"/>
              <w:rPr>
                <w:rFonts w:hint="eastAsia" w:asciiTheme="minorEastAsia" w:hAnsiTheme="minorEastAsia" w:eastAsiaTheme="minorEastAsia" w:cstheme="minorEastAsia"/>
                <w:i w:val="0"/>
                <w:iCs w:val="0"/>
                <w:color w:val="auto"/>
                <w:sz w:val="21"/>
                <w:szCs w:val="21"/>
                <w:u w:val="none"/>
              </w:rPr>
            </w:pPr>
            <w:r>
              <w:rPr>
                <w:rFonts w:hint="eastAsia" w:asciiTheme="minorEastAsia" w:hAnsiTheme="minorEastAsia" w:cstheme="minorEastAsia"/>
                <w:i w:val="0"/>
                <w:iCs w:val="0"/>
                <w:color w:val="auto"/>
                <w:kern w:val="0"/>
                <w:sz w:val="21"/>
                <w:szCs w:val="21"/>
                <w:u w:val="none"/>
                <w:lang w:val="en-US" w:eastAsia="zh-CN" w:bidi="ar"/>
              </w:rPr>
              <w:t>23</w:t>
            </w:r>
            <w:r>
              <w:rPr>
                <w:rFonts w:hint="eastAsia" w:asciiTheme="minorEastAsia" w:hAnsiTheme="minorEastAsia" w:eastAsiaTheme="minorEastAsia" w:cstheme="minorEastAsia"/>
                <w:i w:val="0"/>
                <w:iCs w:val="0"/>
                <w:color w:val="auto"/>
                <w:kern w:val="0"/>
                <w:sz w:val="21"/>
                <w:szCs w:val="21"/>
                <w:u w:val="none"/>
                <w:lang w:val="en-US" w:eastAsia="zh-CN" w:bidi="ar"/>
              </w:rPr>
              <w:t>分</w:t>
            </w:r>
          </w:p>
        </w:tc>
      </w:tr>
    </w:tbl>
    <w:p w14:paraId="40058BB8">
      <w:pPr>
        <w:spacing w:line="360" w:lineRule="auto"/>
        <w:rPr>
          <w:rFonts w:hint="eastAsia" w:asciiTheme="minorEastAsia" w:hAnsiTheme="minorEastAsia" w:eastAsiaTheme="minorEastAsia" w:cstheme="minorEastAsia"/>
          <w:b/>
          <w:color w:val="auto"/>
          <w:sz w:val="22"/>
          <w:szCs w:val="22"/>
          <w:highlight w:val="none"/>
          <w:lang w:val="zh-CN"/>
        </w:rPr>
      </w:pPr>
      <w:r>
        <w:rPr>
          <w:rFonts w:hint="eastAsia" w:asciiTheme="minorEastAsia" w:hAnsiTheme="minorEastAsia" w:eastAsiaTheme="minorEastAsia" w:cstheme="minorEastAsia"/>
          <w:b/>
          <w:color w:val="auto"/>
          <w:sz w:val="22"/>
          <w:szCs w:val="22"/>
          <w:highlight w:val="none"/>
          <w:lang w:val="zh-CN"/>
        </w:rPr>
        <w:t>价格分计算（落实政府采购政策价格调整部分）</w:t>
      </w:r>
    </w:p>
    <w:tbl>
      <w:tblPr>
        <w:tblStyle w:val="26"/>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2823"/>
        <w:gridCol w:w="2552"/>
        <w:gridCol w:w="2835"/>
      </w:tblGrid>
      <w:tr w14:paraId="2DD12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721" w:type="dxa"/>
            <w:noWrap w:val="0"/>
            <w:vAlign w:val="center"/>
          </w:tcPr>
          <w:p w14:paraId="358D0606">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序号</w:t>
            </w:r>
          </w:p>
        </w:tc>
        <w:tc>
          <w:tcPr>
            <w:tcW w:w="2823" w:type="dxa"/>
            <w:noWrap w:val="0"/>
            <w:vAlign w:val="center"/>
          </w:tcPr>
          <w:p w14:paraId="0DB1162A">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情形</w:t>
            </w:r>
          </w:p>
        </w:tc>
        <w:tc>
          <w:tcPr>
            <w:tcW w:w="2552" w:type="dxa"/>
            <w:noWrap w:val="0"/>
            <w:vAlign w:val="center"/>
          </w:tcPr>
          <w:p w14:paraId="4001524A">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价格扣除比例</w:t>
            </w:r>
          </w:p>
        </w:tc>
        <w:tc>
          <w:tcPr>
            <w:tcW w:w="2835" w:type="dxa"/>
            <w:noWrap w:val="0"/>
            <w:vAlign w:val="center"/>
          </w:tcPr>
          <w:p w14:paraId="6A01DE39">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计算公式</w:t>
            </w:r>
          </w:p>
        </w:tc>
      </w:tr>
      <w:tr w14:paraId="0942E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721" w:type="dxa"/>
            <w:noWrap w:val="0"/>
            <w:vAlign w:val="center"/>
          </w:tcPr>
          <w:p w14:paraId="2700AC42">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p>
        </w:tc>
        <w:tc>
          <w:tcPr>
            <w:tcW w:w="2823" w:type="dxa"/>
            <w:noWrap w:val="0"/>
            <w:vAlign w:val="center"/>
          </w:tcPr>
          <w:p w14:paraId="48767603">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非联合体投标人</w:t>
            </w:r>
          </w:p>
        </w:tc>
        <w:tc>
          <w:tcPr>
            <w:tcW w:w="2552" w:type="dxa"/>
            <w:noWrap w:val="0"/>
            <w:vAlign w:val="center"/>
          </w:tcPr>
          <w:p w14:paraId="56B346F8">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对小型和微型企业报价扣除20%</w:t>
            </w:r>
          </w:p>
        </w:tc>
        <w:tc>
          <w:tcPr>
            <w:tcW w:w="2835" w:type="dxa"/>
            <w:vMerge w:val="restart"/>
            <w:noWrap w:val="0"/>
            <w:vAlign w:val="center"/>
          </w:tcPr>
          <w:p w14:paraId="2400B839">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评标价格＝小型和微型企业报价×（</w:t>
            </w:r>
            <w:r>
              <w:rPr>
                <w:rFonts w:hint="eastAsia" w:asciiTheme="minorEastAsia" w:hAnsiTheme="minorEastAsia" w:cstheme="minorEastAsia"/>
                <w:color w:val="auto"/>
                <w:sz w:val="21"/>
                <w:szCs w:val="21"/>
                <w:highlight w:val="none"/>
                <w:lang w:eastAsia="zh-CN"/>
              </w:rPr>
              <w:t>1%—20%</w:t>
            </w:r>
            <w:r>
              <w:rPr>
                <w:rFonts w:hint="eastAsia" w:asciiTheme="minorEastAsia" w:hAnsiTheme="minorEastAsia" w:eastAsiaTheme="minorEastAsia" w:cstheme="minorEastAsia"/>
                <w:color w:val="auto"/>
                <w:sz w:val="21"/>
                <w:szCs w:val="21"/>
                <w:highlight w:val="none"/>
              </w:rPr>
              <w:t>）</w:t>
            </w:r>
          </w:p>
          <w:p w14:paraId="2EC4BD3C">
            <w:pPr>
              <w:spacing w:line="240" w:lineRule="auto"/>
              <w:jc w:val="center"/>
              <w:rPr>
                <w:rFonts w:hint="eastAsia" w:asciiTheme="minorEastAsia" w:hAnsiTheme="minorEastAsia" w:eastAsiaTheme="minorEastAsia" w:cstheme="minorEastAsia"/>
                <w:color w:val="auto"/>
                <w:sz w:val="21"/>
                <w:szCs w:val="21"/>
                <w:highlight w:val="none"/>
              </w:rPr>
            </w:pPr>
          </w:p>
        </w:tc>
      </w:tr>
      <w:tr w14:paraId="71BEB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721" w:type="dxa"/>
            <w:noWrap w:val="0"/>
            <w:vAlign w:val="center"/>
          </w:tcPr>
          <w:p w14:paraId="7FFEEF76">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p>
        </w:tc>
        <w:tc>
          <w:tcPr>
            <w:tcW w:w="2823" w:type="dxa"/>
            <w:noWrap w:val="0"/>
            <w:vAlign w:val="center"/>
          </w:tcPr>
          <w:p w14:paraId="2FFC9B28">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联合体各方均为</w:t>
            </w:r>
          </w:p>
          <w:p w14:paraId="4903B3C6">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小型、微型企业</w:t>
            </w:r>
          </w:p>
        </w:tc>
        <w:tc>
          <w:tcPr>
            <w:tcW w:w="2552" w:type="dxa"/>
            <w:noWrap w:val="0"/>
            <w:vAlign w:val="center"/>
          </w:tcPr>
          <w:p w14:paraId="4D7BCE4F">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对小型和微型企业报价扣除20%</w:t>
            </w:r>
          </w:p>
          <w:p w14:paraId="38A6C85D">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（不再享受序号3的价格折扣）</w:t>
            </w:r>
          </w:p>
        </w:tc>
        <w:tc>
          <w:tcPr>
            <w:tcW w:w="2835" w:type="dxa"/>
            <w:vMerge w:val="continue"/>
            <w:noWrap w:val="0"/>
            <w:vAlign w:val="center"/>
          </w:tcPr>
          <w:p w14:paraId="0823C4A8">
            <w:pPr>
              <w:spacing w:line="240" w:lineRule="auto"/>
              <w:rPr>
                <w:rFonts w:hint="eastAsia" w:asciiTheme="minorEastAsia" w:hAnsiTheme="minorEastAsia" w:eastAsiaTheme="minorEastAsia" w:cstheme="minorEastAsia"/>
                <w:color w:val="auto"/>
                <w:sz w:val="21"/>
                <w:szCs w:val="21"/>
                <w:highlight w:val="none"/>
              </w:rPr>
            </w:pPr>
          </w:p>
        </w:tc>
      </w:tr>
      <w:tr w14:paraId="6E92F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21" w:type="dxa"/>
            <w:noWrap w:val="0"/>
            <w:vAlign w:val="center"/>
          </w:tcPr>
          <w:p w14:paraId="5323AC49">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w:t>
            </w:r>
          </w:p>
        </w:tc>
        <w:tc>
          <w:tcPr>
            <w:tcW w:w="2823" w:type="dxa"/>
            <w:noWrap w:val="0"/>
            <w:vAlign w:val="center"/>
          </w:tcPr>
          <w:p w14:paraId="245CB64B">
            <w:pPr>
              <w:spacing w:line="24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接受大中型企业与小微企业组成联合体或者允许大中型企业向一家或者多家小微企业分包的采购项目，对于联合协议或者分包意向协议约定小微企业的合同份额占到合同总金额 30%以上</w:t>
            </w:r>
          </w:p>
        </w:tc>
        <w:tc>
          <w:tcPr>
            <w:tcW w:w="2552" w:type="dxa"/>
            <w:noWrap w:val="0"/>
            <w:vAlign w:val="center"/>
          </w:tcPr>
          <w:p w14:paraId="12DEC12B">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对联合体或者大中型企业的报价扣除6%</w:t>
            </w:r>
          </w:p>
        </w:tc>
        <w:tc>
          <w:tcPr>
            <w:tcW w:w="2835" w:type="dxa"/>
            <w:noWrap w:val="0"/>
            <w:vAlign w:val="center"/>
          </w:tcPr>
          <w:p w14:paraId="1BF5C33F">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评标价格＝投标报价×(</w:t>
            </w:r>
            <w:r>
              <w:rPr>
                <w:rFonts w:hint="eastAsia" w:asciiTheme="minorEastAsia" w:hAnsiTheme="minorEastAsia" w:cstheme="minorEastAsia"/>
                <w:color w:val="auto"/>
                <w:sz w:val="21"/>
                <w:szCs w:val="21"/>
                <w:highlight w:val="none"/>
                <w:lang w:eastAsia="zh-CN"/>
              </w:rPr>
              <w:t>1%—6%</w:t>
            </w:r>
            <w:r>
              <w:rPr>
                <w:rFonts w:hint="eastAsia" w:asciiTheme="minorEastAsia" w:hAnsiTheme="minorEastAsia" w:eastAsiaTheme="minorEastAsia" w:cstheme="minorEastAsia"/>
                <w:color w:val="auto"/>
                <w:sz w:val="21"/>
                <w:szCs w:val="21"/>
                <w:highlight w:val="none"/>
              </w:rPr>
              <w:t>)</w:t>
            </w:r>
          </w:p>
        </w:tc>
      </w:tr>
      <w:tr w14:paraId="6FA14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721" w:type="dxa"/>
            <w:noWrap w:val="0"/>
            <w:vAlign w:val="center"/>
          </w:tcPr>
          <w:p w14:paraId="5507354B">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w:t>
            </w:r>
          </w:p>
        </w:tc>
        <w:tc>
          <w:tcPr>
            <w:tcW w:w="2823" w:type="dxa"/>
            <w:noWrap w:val="0"/>
            <w:vAlign w:val="center"/>
          </w:tcPr>
          <w:p w14:paraId="62F3F7FA">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监狱企业</w:t>
            </w:r>
          </w:p>
        </w:tc>
        <w:tc>
          <w:tcPr>
            <w:tcW w:w="2552" w:type="dxa"/>
            <w:noWrap w:val="0"/>
            <w:vAlign w:val="center"/>
          </w:tcPr>
          <w:p w14:paraId="43850B9C">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对监狱企业产品价格扣除20%</w:t>
            </w:r>
          </w:p>
        </w:tc>
        <w:tc>
          <w:tcPr>
            <w:tcW w:w="2835" w:type="dxa"/>
            <w:noWrap w:val="0"/>
            <w:vAlign w:val="center"/>
          </w:tcPr>
          <w:p w14:paraId="3F466903">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评标价格＝投标报价—监狱企业产品的价格×20%</w:t>
            </w:r>
          </w:p>
        </w:tc>
      </w:tr>
      <w:tr w14:paraId="694A6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4" w:hRule="atLeast"/>
          <w:jc w:val="center"/>
        </w:trPr>
        <w:tc>
          <w:tcPr>
            <w:tcW w:w="721" w:type="dxa"/>
            <w:noWrap w:val="0"/>
            <w:vAlign w:val="center"/>
          </w:tcPr>
          <w:p w14:paraId="4B8FEA3F">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w:t>
            </w:r>
          </w:p>
        </w:tc>
        <w:tc>
          <w:tcPr>
            <w:tcW w:w="2823" w:type="dxa"/>
            <w:noWrap w:val="0"/>
            <w:vAlign w:val="center"/>
          </w:tcPr>
          <w:p w14:paraId="195A727F">
            <w:pPr>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残疾人福利性单位</w:t>
            </w:r>
          </w:p>
        </w:tc>
        <w:tc>
          <w:tcPr>
            <w:tcW w:w="2552" w:type="dxa"/>
            <w:noWrap w:val="0"/>
            <w:vAlign w:val="center"/>
          </w:tcPr>
          <w:p w14:paraId="01BEBA40">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对残疾人福利性单位产品价格扣除20%</w:t>
            </w:r>
          </w:p>
        </w:tc>
        <w:tc>
          <w:tcPr>
            <w:tcW w:w="2835" w:type="dxa"/>
            <w:noWrap w:val="0"/>
            <w:vAlign w:val="center"/>
          </w:tcPr>
          <w:p w14:paraId="574AB2F6">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评标价格＝投标报价—残疾人福利性单位产品的价格×20%</w:t>
            </w:r>
          </w:p>
        </w:tc>
      </w:tr>
      <w:tr w14:paraId="1600A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721" w:type="dxa"/>
            <w:noWrap w:val="0"/>
            <w:vAlign w:val="center"/>
          </w:tcPr>
          <w:p w14:paraId="30217C55">
            <w:pPr>
              <w:spacing w:line="36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6</w:t>
            </w:r>
          </w:p>
        </w:tc>
        <w:tc>
          <w:tcPr>
            <w:tcW w:w="2823" w:type="dxa"/>
            <w:noWrap w:val="0"/>
            <w:vAlign w:val="center"/>
          </w:tcPr>
          <w:p w14:paraId="50FC74F5">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政府采购活动中既有本国产 </w:t>
            </w:r>
          </w:p>
          <w:p w14:paraId="01EB713C">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品又有非本国产品参与竞争</w:t>
            </w:r>
          </w:p>
          <w:p w14:paraId="761A42C3">
            <w:pPr>
              <w:spacing w:line="360" w:lineRule="auto"/>
              <w:jc w:val="both"/>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的</w:t>
            </w:r>
          </w:p>
        </w:tc>
        <w:tc>
          <w:tcPr>
            <w:tcW w:w="2552" w:type="dxa"/>
            <w:noWrap w:val="0"/>
            <w:vAlign w:val="center"/>
          </w:tcPr>
          <w:p w14:paraId="3FF83B66">
            <w:pPr>
              <w:spacing w:line="240" w:lineRule="auto"/>
              <w:jc w:val="center"/>
              <w:rPr>
                <w:rFonts w:hint="eastAsia" w:asciiTheme="minorEastAsia" w:hAnsiTheme="minorEastAsia" w:eastAsiaTheme="minorEastAsia" w:cstheme="minorEastAsia"/>
                <w:color w:val="auto"/>
                <w:sz w:val="21"/>
                <w:szCs w:val="21"/>
                <w:highlight w:val="none"/>
                <w:lang w:val="en-US" w:eastAsia="zh-CN"/>
              </w:rPr>
            </w:pPr>
          </w:p>
          <w:p w14:paraId="08F9724F">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对本国产品的报价给予</w:t>
            </w:r>
          </w:p>
          <w:p w14:paraId="67AEC661">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20%的价格扣除</w:t>
            </w:r>
          </w:p>
          <w:p w14:paraId="37BC95FE">
            <w:pPr>
              <w:spacing w:line="240" w:lineRule="auto"/>
              <w:jc w:val="center"/>
              <w:rPr>
                <w:rFonts w:hint="eastAsia" w:asciiTheme="minorEastAsia" w:hAnsiTheme="minorEastAsia" w:eastAsiaTheme="minorEastAsia" w:cstheme="minorEastAsia"/>
                <w:color w:val="auto"/>
                <w:sz w:val="21"/>
                <w:szCs w:val="21"/>
                <w:highlight w:val="none"/>
              </w:rPr>
            </w:pPr>
          </w:p>
        </w:tc>
        <w:tc>
          <w:tcPr>
            <w:tcW w:w="2835" w:type="dxa"/>
            <w:noWrap w:val="0"/>
            <w:vAlign w:val="center"/>
          </w:tcPr>
          <w:p w14:paraId="5488C4B5">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评标价格=投标报价—本国</w:t>
            </w:r>
          </w:p>
          <w:p w14:paraId="79955F7C">
            <w:pPr>
              <w:spacing w:line="24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产品的价格×20%</w:t>
            </w:r>
          </w:p>
          <w:p w14:paraId="266F0731">
            <w:pPr>
              <w:spacing w:line="240" w:lineRule="auto"/>
              <w:jc w:val="center"/>
              <w:rPr>
                <w:rFonts w:hint="eastAsia" w:asciiTheme="minorEastAsia" w:hAnsiTheme="minorEastAsia" w:eastAsiaTheme="minorEastAsia" w:cstheme="minorEastAsia"/>
                <w:color w:val="auto"/>
                <w:sz w:val="21"/>
                <w:szCs w:val="21"/>
                <w:highlight w:val="none"/>
              </w:rPr>
            </w:pPr>
          </w:p>
        </w:tc>
      </w:tr>
      <w:tr w14:paraId="69756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2" w:hRule="atLeast"/>
          <w:jc w:val="center"/>
        </w:trPr>
        <w:tc>
          <w:tcPr>
            <w:tcW w:w="721" w:type="dxa"/>
            <w:noWrap w:val="0"/>
            <w:vAlign w:val="center"/>
          </w:tcPr>
          <w:p w14:paraId="537B49A0">
            <w:pPr>
              <w:spacing w:line="36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7</w:t>
            </w:r>
          </w:p>
        </w:tc>
        <w:tc>
          <w:tcPr>
            <w:tcW w:w="2823" w:type="dxa"/>
            <w:noWrap w:val="0"/>
            <w:vAlign w:val="center"/>
          </w:tcPr>
          <w:p w14:paraId="23E209C6">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当采购项目或者采购包中含 </w:t>
            </w:r>
          </w:p>
          <w:p w14:paraId="4E27B26D">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有多种产品，供应商为该采 </w:t>
            </w:r>
          </w:p>
          <w:p w14:paraId="1DFE1B6D">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购项目或者采购包提供的符 </w:t>
            </w:r>
          </w:p>
          <w:p w14:paraId="5E1EC446">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合本国产品标准的产品成本 </w:t>
            </w:r>
          </w:p>
          <w:p w14:paraId="7D0681C0">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之和占该供应商提供的全部 </w:t>
            </w:r>
          </w:p>
          <w:p w14:paraId="44F73DD6">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产品成本之和的比例达到 </w:t>
            </w:r>
          </w:p>
          <w:p w14:paraId="326F2D59">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80%以上时</w:t>
            </w:r>
          </w:p>
          <w:p w14:paraId="555EC8D6">
            <w:pPr>
              <w:spacing w:line="360" w:lineRule="auto"/>
              <w:jc w:val="center"/>
              <w:rPr>
                <w:rFonts w:hint="eastAsia" w:asciiTheme="minorEastAsia" w:hAnsiTheme="minorEastAsia" w:eastAsiaTheme="minorEastAsia" w:cstheme="minorEastAsia"/>
                <w:color w:val="auto"/>
                <w:sz w:val="21"/>
                <w:szCs w:val="21"/>
                <w:highlight w:val="none"/>
              </w:rPr>
            </w:pPr>
          </w:p>
        </w:tc>
        <w:tc>
          <w:tcPr>
            <w:tcW w:w="2552" w:type="dxa"/>
            <w:noWrap w:val="0"/>
            <w:vAlign w:val="center"/>
          </w:tcPr>
          <w:p w14:paraId="6BA36A70">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对该供应商提供的全部产 </w:t>
            </w:r>
          </w:p>
          <w:p w14:paraId="146122F3">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品的总报价给予 20%的价 </w:t>
            </w:r>
          </w:p>
          <w:p w14:paraId="44675223">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格扣除 </w:t>
            </w:r>
          </w:p>
          <w:p w14:paraId="75BD4FE1">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kern w:val="0"/>
                <w:sz w:val="21"/>
                <w:szCs w:val="21"/>
                <w:highlight w:val="none"/>
                <w:lang w:val="en-US" w:eastAsia="zh-CN" w:bidi="ar"/>
              </w:rPr>
              <w:t xml:space="preserve">（全部产品的总报价指采 </w:t>
            </w:r>
          </w:p>
          <w:p w14:paraId="73C8E0C1">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kern w:val="0"/>
                <w:sz w:val="21"/>
                <w:szCs w:val="21"/>
                <w:highlight w:val="none"/>
                <w:lang w:val="en-US" w:eastAsia="zh-CN" w:bidi="ar"/>
              </w:rPr>
              <w:t>购清单中货物类的小计）</w:t>
            </w:r>
          </w:p>
        </w:tc>
        <w:tc>
          <w:tcPr>
            <w:tcW w:w="2835" w:type="dxa"/>
            <w:noWrap w:val="0"/>
            <w:vAlign w:val="center"/>
          </w:tcPr>
          <w:p w14:paraId="4B5BB4BF">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 xml:space="preserve">评标价格=投标报价—全部 </w:t>
            </w:r>
          </w:p>
          <w:p w14:paraId="78F7B975">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产品的总报价×20%</w:t>
            </w:r>
          </w:p>
          <w:p w14:paraId="107ECA99">
            <w:pPr>
              <w:spacing w:line="360" w:lineRule="auto"/>
              <w:jc w:val="center"/>
              <w:rPr>
                <w:rFonts w:hint="eastAsia" w:asciiTheme="minorEastAsia" w:hAnsiTheme="minorEastAsia" w:eastAsiaTheme="minorEastAsia" w:cstheme="minorEastAsia"/>
                <w:color w:val="auto"/>
                <w:sz w:val="21"/>
                <w:szCs w:val="21"/>
                <w:highlight w:val="none"/>
              </w:rPr>
            </w:pPr>
          </w:p>
        </w:tc>
      </w:tr>
      <w:tr w14:paraId="67AEA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jc w:val="center"/>
        </w:trPr>
        <w:tc>
          <w:tcPr>
            <w:tcW w:w="8931" w:type="dxa"/>
            <w:gridSpan w:val="4"/>
            <w:noWrap w:val="0"/>
            <w:vAlign w:val="center"/>
          </w:tcPr>
          <w:p w14:paraId="37B8E2C1">
            <w:pPr>
              <w:spacing w:line="36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cstheme="minorEastAsia"/>
                <w:color w:val="auto"/>
                <w:sz w:val="21"/>
                <w:szCs w:val="21"/>
                <w:highlight w:val="none"/>
                <w:lang w:eastAsia="zh-CN"/>
              </w:rPr>
              <w:t>1.</w:t>
            </w:r>
            <w:r>
              <w:rPr>
                <w:rFonts w:hint="eastAsia" w:asciiTheme="minorEastAsia" w:hAnsiTheme="minorEastAsia" w:eastAsiaTheme="minorEastAsia" w:cstheme="minorEastAsia"/>
                <w:color w:val="auto"/>
                <w:sz w:val="21"/>
                <w:szCs w:val="21"/>
                <w:highlight w:val="none"/>
              </w:rPr>
              <w:t>中小企业应在投标文件提供《中小企业声明函》。监狱企业应当在响应文件中提供由省级以上监狱管理局、戒毒管理局</w:t>
            </w:r>
            <w:r>
              <w:rPr>
                <w:rFonts w:hint="eastAsia" w:asciiTheme="minorEastAsia" w:hAnsi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含新疆生产建设兵团</w:t>
            </w:r>
            <w:r>
              <w:rPr>
                <w:rFonts w:hint="eastAsia" w:asciiTheme="minorEastAsia" w:hAnsi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出具的属于监狱企业的证明文件。残疾人福利性单位应当在响应文件中提供《残疾人福利性单位声明函》 。</w:t>
            </w:r>
          </w:p>
          <w:p w14:paraId="724A1C04">
            <w:pPr>
              <w:spacing w:line="36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cstheme="minorEastAsia"/>
                <w:color w:val="auto"/>
                <w:sz w:val="21"/>
                <w:szCs w:val="21"/>
                <w:highlight w:val="none"/>
                <w:lang w:eastAsia="zh-CN"/>
              </w:rPr>
              <w:t>2.</w:t>
            </w:r>
            <w:r>
              <w:rPr>
                <w:rFonts w:hint="eastAsia" w:asciiTheme="minorEastAsia" w:hAnsiTheme="minorEastAsia" w:eastAsiaTheme="minorEastAsia" w:cstheme="minorEastAsia"/>
                <w:color w:val="auto"/>
                <w:sz w:val="21"/>
                <w:szCs w:val="21"/>
                <w:highlight w:val="none"/>
              </w:rPr>
              <w:t>经专家小组审查、评价，响应文件符合采购文件实质性要求且进行了政策性价格扣除后，以评标价格的最低价者定为评标基准价， 其价格分为满分。其他供应商的价格分统一按下列公式计算。即：</w:t>
            </w:r>
          </w:p>
          <w:p w14:paraId="1200BD12">
            <w:pPr>
              <w:spacing w:line="36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评标基准价=评标价格的最低价</w:t>
            </w:r>
          </w:p>
          <w:p w14:paraId="0FC4E559">
            <w:pPr>
              <w:spacing w:line="360" w:lineRule="auto"/>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其他投标报价得分=（评标基准价/评标价格）×评标标准中价格分值</w:t>
            </w:r>
          </w:p>
        </w:tc>
      </w:tr>
    </w:tbl>
    <w:p w14:paraId="636A967C">
      <w:pPr>
        <w:spacing w:line="360" w:lineRule="auto"/>
        <w:jc w:val="left"/>
        <w:rPr>
          <w:rFonts w:hint="eastAsia" w:asciiTheme="minorEastAsia" w:hAnsiTheme="minorEastAsia" w:eastAsiaTheme="minorEastAsia" w:cstheme="minorEastAsia"/>
          <w:bCs/>
          <w:color w:val="auto"/>
          <w:sz w:val="22"/>
          <w:szCs w:val="22"/>
          <w:highlight w:val="none"/>
          <w:lang w:val="en-GB"/>
        </w:rPr>
      </w:pPr>
      <w:r>
        <w:rPr>
          <w:rFonts w:hint="eastAsia" w:asciiTheme="minorEastAsia" w:hAnsiTheme="minorEastAsia" w:eastAsiaTheme="minorEastAsia" w:cstheme="minorEastAsia"/>
          <w:bCs/>
          <w:color w:val="auto"/>
          <w:sz w:val="22"/>
          <w:szCs w:val="22"/>
          <w:highlight w:val="none"/>
          <w:lang w:val="en-GB"/>
        </w:rPr>
        <w:t>备注：</w:t>
      </w:r>
    </w:p>
    <w:p w14:paraId="399C4447">
      <w:pPr>
        <w:tabs>
          <w:tab w:val="left" w:pos="1260"/>
        </w:tabs>
        <w:autoSpaceDE w:val="0"/>
        <w:autoSpaceDN w:val="0"/>
        <w:spacing w:line="400" w:lineRule="exact"/>
        <w:ind w:firstLine="440" w:firstLineChars="200"/>
        <w:contextualSpacing/>
        <w:rPr>
          <w:rFonts w:hint="eastAsia" w:asciiTheme="minorEastAsia" w:hAnsiTheme="minorEastAsia" w:eastAsiaTheme="minorEastAsia" w:cstheme="minorEastAsia"/>
          <w:color w:val="auto"/>
          <w:sz w:val="22"/>
          <w:szCs w:val="22"/>
          <w:highlight w:val="none"/>
          <w:lang w:val="zh-CN"/>
        </w:rPr>
      </w:pPr>
      <w:r>
        <w:rPr>
          <w:rFonts w:hint="eastAsia" w:asciiTheme="minorEastAsia" w:hAnsiTheme="minorEastAsia" w:eastAsiaTheme="minorEastAsia" w:cstheme="minorEastAsia"/>
          <w:color w:val="auto"/>
          <w:sz w:val="22"/>
          <w:szCs w:val="22"/>
          <w:highlight w:val="none"/>
          <w:lang w:val="zh-CN"/>
        </w:rPr>
        <w:t>对供应商挂靠借用资质、提供虚假业绩、证书投标行为，一经发现，将按照《中华人民共和国政府采购法》给予行政处罚，将其列入政府采购严重违法失信行为记录名单，并予以公示。</w:t>
      </w:r>
    </w:p>
    <w:p w14:paraId="50294B67">
      <w:pPr>
        <w:tabs>
          <w:tab w:val="left" w:pos="1260"/>
        </w:tabs>
        <w:autoSpaceDE w:val="0"/>
        <w:autoSpaceDN w:val="0"/>
        <w:spacing w:line="400" w:lineRule="exact"/>
        <w:ind w:firstLine="440" w:firstLineChars="200"/>
        <w:contextualSpacing/>
        <w:rPr>
          <w:rFonts w:hint="eastAsia" w:asciiTheme="minorEastAsia" w:hAnsiTheme="minorEastAsia" w:eastAsiaTheme="minorEastAsia" w:cstheme="minorEastAsia"/>
          <w:color w:val="auto"/>
          <w:sz w:val="22"/>
          <w:szCs w:val="22"/>
          <w:highlight w:val="none"/>
          <w:lang w:val="zh-CN"/>
        </w:rPr>
      </w:pPr>
      <w:r>
        <w:rPr>
          <w:rFonts w:hint="eastAsia" w:asciiTheme="minorEastAsia" w:hAnsiTheme="minorEastAsia" w:eastAsiaTheme="minorEastAsia" w:cstheme="minorEastAsia"/>
          <w:color w:val="auto"/>
          <w:sz w:val="22"/>
          <w:szCs w:val="22"/>
          <w:highlight w:val="none"/>
          <w:lang w:val="zh-CN"/>
        </w:rPr>
        <w:t>a.不接受联合体投标的项目，本表中第2项、第3项情形不适用。</w:t>
      </w:r>
    </w:p>
    <w:p w14:paraId="384D4E32">
      <w:pPr>
        <w:tabs>
          <w:tab w:val="left" w:pos="1260"/>
        </w:tabs>
        <w:autoSpaceDE w:val="0"/>
        <w:autoSpaceDN w:val="0"/>
        <w:spacing w:line="400" w:lineRule="exact"/>
        <w:ind w:firstLine="440" w:firstLineChars="200"/>
        <w:contextualSpacing/>
        <w:rPr>
          <w:rFonts w:hint="eastAsia" w:asciiTheme="minorEastAsia" w:hAnsiTheme="minorEastAsia" w:eastAsiaTheme="minorEastAsia" w:cstheme="minorEastAsia"/>
          <w:color w:val="auto"/>
          <w:sz w:val="22"/>
          <w:szCs w:val="22"/>
          <w:highlight w:val="none"/>
          <w:lang w:val="zh-CN"/>
        </w:rPr>
      </w:pPr>
      <w:r>
        <w:rPr>
          <w:rFonts w:hint="eastAsia" w:asciiTheme="minorEastAsia" w:hAnsiTheme="minorEastAsia" w:eastAsiaTheme="minorEastAsia" w:cstheme="minorEastAsia"/>
          <w:color w:val="auto"/>
          <w:sz w:val="22"/>
          <w:szCs w:val="22"/>
          <w:highlight w:val="none"/>
          <w:lang w:val="zh-CN"/>
        </w:rPr>
        <w:t>b.</w:t>
      </w:r>
      <w:r>
        <w:rPr>
          <w:rFonts w:hint="eastAsia" w:asciiTheme="minorEastAsia" w:hAnsiTheme="minorEastAsia" w:eastAsiaTheme="minorEastAsia" w:cstheme="minorEastAsia"/>
          <w:color w:val="auto"/>
          <w:sz w:val="22"/>
          <w:szCs w:val="22"/>
          <w:highlight w:val="none"/>
          <w:lang w:val="en-US" w:eastAsia="zh-CN"/>
        </w:rPr>
        <w:t>在货物采购项目中，货物由中小企业制造，即货物由中小企业生产且使用该中小企业商号或者注册商标。在货物采购项目中，供应商提供的货物既有中小企业制造货物，也有大型企业制 造货物的，不享受中小企业扶持政策。</w:t>
      </w:r>
    </w:p>
    <w:p w14:paraId="43A9AD34">
      <w:pPr>
        <w:tabs>
          <w:tab w:val="left" w:pos="1260"/>
        </w:tabs>
        <w:autoSpaceDE w:val="0"/>
        <w:autoSpaceDN w:val="0"/>
        <w:spacing w:line="400" w:lineRule="exact"/>
        <w:ind w:firstLine="440" w:firstLineChars="200"/>
        <w:contextualSpacing/>
        <w:rPr>
          <w:rFonts w:hint="eastAsia" w:asciiTheme="minorEastAsia" w:hAnsiTheme="minorEastAsia" w:eastAsiaTheme="minorEastAsia" w:cstheme="minorEastAsia"/>
          <w:color w:val="auto"/>
          <w:sz w:val="22"/>
          <w:szCs w:val="22"/>
          <w:highlight w:val="none"/>
          <w:lang w:val="zh-CN"/>
        </w:rPr>
      </w:pPr>
      <w:r>
        <w:rPr>
          <w:rFonts w:hint="eastAsia" w:asciiTheme="minorEastAsia" w:hAnsiTheme="minorEastAsia" w:eastAsiaTheme="minorEastAsia" w:cstheme="minorEastAsia"/>
          <w:color w:val="auto"/>
          <w:sz w:val="22"/>
          <w:szCs w:val="22"/>
          <w:highlight w:val="none"/>
          <w:lang w:val="zh-CN"/>
        </w:rPr>
        <w:t>c.中小企业、残疾人福利性单位提供其他企业制造的货物的，则该货物的制造商也必须为上述企业，否则不能享受价格优惠。</w:t>
      </w:r>
    </w:p>
    <w:p w14:paraId="3607BC9D">
      <w:pPr>
        <w:tabs>
          <w:tab w:val="left" w:pos="1260"/>
        </w:tabs>
        <w:autoSpaceDE w:val="0"/>
        <w:autoSpaceDN w:val="0"/>
        <w:spacing w:line="400" w:lineRule="exact"/>
        <w:ind w:firstLine="440" w:firstLineChars="200"/>
        <w:contextualSpacing/>
        <w:rPr>
          <w:rFonts w:hint="eastAsia" w:asciiTheme="minorEastAsia" w:hAnsiTheme="minorEastAsia" w:eastAsiaTheme="minorEastAsia" w:cstheme="minorEastAsia"/>
          <w:color w:val="auto"/>
          <w:sz w:val="22"/>
          <w:szCs w:val="22"/>
          <w:highlight w:val="none"/>
          <w:lang w:val="zh-CN"/>
        </w:rPr>
      </w:pPr>
      <w:r>
        <w:rPr>
          <w:rFonts w:hint="eastAsia" w:asciiTheme="minorEastAsia" w:hAnsiTheme="minorEastAsia" w:eastAsiaTheme="minorEastAsia" w:cstheme="minorEastAsia"/>
          <w:color w:val="auto"/>
          <w:sz w:val="22"/>
          <w:szCs w:val="22"/>
          <w:highlight w:val="none"/>
          <w:lang w:val="zh-CN"/>
        </w:rPr>
        <w:t>d.残疾人福利性单位属于小型、微型企业的，不重复享受政策。</w:t>
      </w:r>
    </w:p>
    <w:p w14:paraId="71C42282">
      <w:pPr>
        <w:tabs>
          <w:tab w:val="left" w:pos="1260"/>
        </w:tabs>
        <w:autoSpaceDE w:val="0"/>
        <w:autoSpaceDN w:val="0"/>
        <w:spacing w:line="400" w:lineRule="exact"/>
        <w:ind w:firstLine="440" w:firstLineChars="200"/>
        <w:contextualSpacing/>
        <w:rPr>
          <w:rFonts w:hint="eastAsia" w:asciiTheme="minorEastAsia" w:hAnsiTheme="minorEastAsia" w:eastAsiaTheme="minorEastAsia" w:cstheme="minorEastAsia"/>
          <w:color w:val="auto"/>
          <w:sz w:val="22"/>
          <w:szCs w:val="22"/>
          <w:highlight w:val="none"/>
          <w:lang w:val="zh-CN"/>
        </w:rPr>
      </w:pPr>
      <w:r>
        <w:rPr>
          <w:rFonts w:hint="eastAsia" w:asciiTheme="minorEastAsia" w:hAnsiTheme="minorEastAsia" w:eastAsiaTheme="minorEastAsia" w:cstheme="minorEastAsia"/>
          <w:color w:val="auto"/>
          <w:sz w:val="22"/>
          <w:szCs w:val="22"/>
          <w:highlight w:val="none"/>
          <w:lang w:val="zh-CN"/>
        </w:rPr>
        <w:t>e.小型和微型企业不包括民办非企业单位。</w:t>
      </w:r>
    </w:p>
    <w:p w14:paraId="744C4A94">
      <w:pPr>
        <w:tabs>
          <w:tab w:val="left" w:pos="1260"/>
        </w:tabs>
        <w:autoSpaceDE w:val="0"/>
        <w:autoSpaceDN w:val="0"/>
        <w:spacing w:line="400" w:lineRule="exact"/>
        <w:ind w:firstLine="440" w:firstLineChars="200"/>
        <w:contextualSpacing/>
        <w:rPr>
          <w:rFonts w:hint="eastAsia" w:asciiTheme="minorEastAsia" w:hAnsiTheme="minorEastAsia" w:eastAsiaTheme="minorEastAsia" w:cstheme="minorEastAsia"/>
          <w:color w:val="auto"/>
          <w:sz w:val="22"/>
          <w:szCs w:val="22"/>
          <w:highlight w:val="none"/>
          <w:lang w:val="zh-CN"/>
        </w:rPr>
      </w:pPr>
      <w:r>
        <w:rPr>
          <w:rFonts w:hint="eastAsia" w:asciiTheme="minorEastAsia" w:hAnsiTheme="minorEastAsia" w:cstheme="minorEastAsia"/>
          <w:color w:val="auto"/>
          <w:sz w:val="22"/>
          <w:szCs w:val="22"/>
          <w:highlight w:val="none"/>
          <w:lang w:val="en-US" w:eastAsia="zh-CN"/>
        </w:rPr>
        <w:t>f.</w:t>
      </w:r>
      <w:r>
        <w:rPr>
          <w:rFonts w:hint="eastAsia" w:asciiTheme="minorEastAsia" w:hAnsiTheme="minorEastAsia" w:eastAsiaTheme="minorEastAsia" w:cstheme="minorEastAsia"/>
          <w:color w:val="auto"/>
          <w:sz w:val="22"/>
          <w:szCs w:val="22"/>
          <w:highlight w:val="none"/>
          <w:lang w:val="en-US" w:eastAsia="zh-CN"/>
        </w:rPr>
        <w:t xml:space="preserve">同时适用多项政府采购政策的，各项扣除应在供应商的投标报价基础上进行叠加计算。 </w:t>
      </w:r>
    </w:p>
    <w:p w14:paraId="7BCC9317">
      <w:pPr>
        <w:tabs>
          <w:tab w:val="left" w:pos="1260"/>
        </w:tabs>
        <w:autoSpaceDE w:val="0"/>
        <w:autoSpaceDN w:val="0"/>
        <w:spacing w:line="400" w:lineRule="exact"/>
        <w:ind w:firstLine="440" w:firstLineChars="200"/>
        <w:contextualSpacing/>
        <w:rPr>
          <w:rFonts w:hint="eastAsia" w:asciiTheme="minorEastAsia" w:hAnsiTheme="minorEastAsia" w:eastAsiaTheme="minorEastAsia" w:cstheme="minorEastAsia"/>
          <w:color w:val="auto"/>
          <w:sz w:val="22"/>
          <w:szCs w:val="22"/>
          <w:highlight w:val="none"/>
          <w:lang w:val="zh-CN"/>
        </w:rPr>
      </w:pPr>
      <w:r>
        <w:rPr>
          <w:rFonts w:hint="eastAsia" w:asciiTheme="minorEastAsia" w:hAnsiTheme="minorEastAsia" w:eastAsiaTheme="minorEastAsia" w:cstheme="minorEastAsia"/>
          <w:color w:val="auto"/>
          <w:sz w:val="22"/>
          <w:szCs w:val="22"/>
          <w:highlight w:val="none"/>
          <w:lang w:val="en-US" w:eastAsia="zh-CN"/>
        </w:rPr>
        <w:t xml:space="preserve">例如：投标人既享受中小企业扶持政策，又符合本国产品标准、享受价格评审优惠的 </w:t>
      </w:r>
    </w:p>
    <w:p w14:paraId="6278A3EA">
      <w:pPr>
        <w:tabs>
          <w:tab w:val="left" w:pos="1260"/>
        </w:tabs>
        <w:autoSpaceDE w:val="0"/>
        <w:autoSpaceDN w:val="0"/>
        <w:spacing w:line="400" w:lineRule="exact"/>
        <w:ind w:firstLine="440" w:firstLineChars="200"/>
        <w:contextualSpacing/>
        <w:rPr>
          <w:rFonts w:hint="eastAsia" w:asciiTheme="minorEastAsia" w:hAnsiTheme="minorEastAsia" w:eastAsiaTheme="minorEastAsia" w:cstheme="minorEastAsia"/>
          <w:color w:val="auto"/>
          <w:sz w:val="22"/>
          <w:szCs w:val="22"/>
          <w:highlight w:val="none"/>
          <w:lang w:val="zh-CN"/>
        </w:rPr>
      </w:pPr>
      <w:r>
        <w:rPr>
          <w:rFonts w:hint="eastAsia" w:asciiTheme="minorEastAsia" w:hAnsiTheme="minorEastAsia" w:eastAsiaTheme="minorEastAsia" w:cstheme="minorEastAsia"/>
          <w:color w:val="auto"/>
          <w:sz w:val="22"/>
          <w:szCs w:val="22"/>
          <w:highlight w:val="none"/>
          <w:lang w:val="en-US" w:eastAsia="zh-CN"/>
        </w:rPr>
        <w:t>评标价格=投标报价—投标报价×中小企业报价扣除比例 —本国产品价格（或全部产品总价） ×20%</w:t>
      </w:r>
    </w:p>
    <w:p w14:paraId="201ABF20">
      <w:pPr>
        <w:spacing w:line="360" w:lineRule="auto"/>
        <w:contextualSpacing/>
        <w:rPr>
          <w:rFonts w:cs="仿宋_GB2312" w:asciiTheme="minorEastAsia" w:hAnsiTheme="minorEastAsia" w:eastAsiaTheme="minorEastAsia"/>
          <w:b/>
          <w:bCs/>
          <w:color w:val="auto"/>
          <w:sz w:val="21"/>
          <w:szCs w:val="21"/>
          <w:highlight w:val="none"/>
          <w:lang w:val="zh-CN"/>
        </w:rPr>
      </w:pPr>
      <w:r>
        <w:rPr>
          <w:rFonts w:hint="eastAsia" w:cs="仿宋_GB2312" w:asciiTheme="minorEastAsia" w:hAnsiTheme="minorEastAsia"/>
          <w:b/>
          <w:bCs/>
          <w:color w:val="auto"/>
          <w:szCs w:val="21"/>
          <w:highlight w:val="none"/>
          <w:lang w:val="zh-CN"/>
        </w:rPr>
        <w:t>（7）评标结果汇总完成后，除下列情形外，任何人不得修改评标结果：</w:t>
      </w:r>
    </w:p>
    <w:p w14:paraId="3931737D">
      <w:pPr>
        <w:tabs>
          <w:tab w:val="left" w:pos="1260"/>
        </w:tabs>
        <w:autoSpaceDE w:val="0"/>
        <w:autoSpaceDN w:val="0"/>
        <w:spacing w:line="360" w:lineRule="auto"/>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 xml:space="preserve">1） </w:t>
      </w:r>
      <w:r>
        <w:rPr>
          <w:rFonts w:cs="仿宋_GB2312" w:asciiTheme="minorEastAsia" w:hAnsiTheme="minorEastAsia"/>
          <w:color w:val="auto"/>
          <w:szCs w:val="21"/>
          <w:highlight w:val="none"/>
          <w:lang w:val="zh-CN"/>
        </w:rPr>
        <w:t>分值汇总计算错误的；</w:t>
      </w:r>
    </w:p>
    <w:p w14:paraId="4B4CD050">
      <w:pPr>
        <w:tabs>
          <w:tab w:val="left" w:pos="1260"/>
        </w:tabs>
        <w:autoSpaceDE w:val="0"/>
        <w:autoSpaceDN w:val="0"/>
        <w:spacing w:line="360" w:lineRule="auto"/>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 xml:space="preserve">2） </w:t>
      </w:r>
      <w:r>
        <w:rPr>
          <w:rFonts w:cs="仿宋_GB2312" w:asciiTheme="minorEastAsia" w:hAnsiTheme="minorEastAsia"/>
          <w:color w:val="auto"/>
          <w:szCs w:val="21"/>
          <w:highlight w:val="none"/>
          <w:lang w:val="zh-CN"/>
        </w:rPr>
        <w:t>分项评分超出评分标准范围的；</w:t>
      </w:r>
    </w:p>
    <w:p w14:paraId="3CE187A7">
      <w:pPr>
        <w:tabs>
          <w:tab w:val="left" w:pos="1260"/>
        </w:tabs>
        <w:autoSpaceDE w:val="0"/>
        <w:autoSpaceDN w:val="0"/>
        <w:spacing w:line="360" w:lineRule="auto"/>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 xml:space="preserve">3） </w:t>
      </w:r>
      <w:r>
        <w:rPr>
          <w:rFonts w:cs="仿宋_GB2312" w:asciiTheme="minorEastAsia" w:hAnsiTheme="minorEastAsia"/>
          <w:color w:val="auto"/>
          <w:szCs w:val="21"/>
          <w:highlight w:val="none"/>
          <w:lang w:val="zh-CN"/>
        </w:rPr>
        <w:t>评标委员会成员对客观评审因素评分不一致的；</w:t>
      </w:r>
    </w:p>
    <w:p w14:paraId="1F334F81">
      <w:pPr>
        <w:tabs>
          <w:tab w:val="left" w:pos="1260"/>
        </w:tabs>
        <w:autoSpaceDE w:val="0"/>
        <w:autoSpaceDN w:val="0"/>
        <w:spacing w:line="360" w:lineRule="auto"/>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 xml:space="preserve">4） </w:t>
      </w:r>
      <w:r>
        <w:rPr>
          <w:rFonts w:cs="仿宋_GB2312" w:asciiTheme="minorEastAsia" w:hAnsiTheme="minorEastAsia"/>
          <w:color w:val="auto"/>
          <w:szCs w:val="21"/>
          <w:highlight w:val="none"/>
          <w:lang w:val="zh-CN"/>
        </w:rPr>
        <w:t>经评标委员会认定评分畸高、畸低的。</w:t>
      </w:r>
    </w:p>
    <w:p w14:paraId="4406E500">
      <w:pPr>
        <w:tabs>
          <w:tab w:val="left" w:pos="1260"/>
        </w:tabs>
        <w:autoSpaceDE w:val="0"/>
        <w:autoSpaceDN w:val="0"/>
        <w:spacing w:line="360" w:lineRule="auto"/>
        <w:ind w:firstLine="420" w:firstLineChars="200"/>
        <w:contextualSpacing/>
        <w:rPr>
          <w:rFonts w:cs="仿宋_GB2312" w:asciiTheme="minorEastAsia" w:hAnsiTheme="minorEastAsia"/>
          <w:color w:val="auto"/>
          <w:szCs w:val="21"/>
          <w:highlight w:val="none"/>
          <w:lang w:val="zh-CN"/>
        </w:rPr>
      </w:pPr>
      <w:r>
        <w:rPr>
          <w:rFonts w:cs="仿宋_GB2312" w:asciiTheme="minorEastAsia" w:hAnsiTheme="minorEastAsia"/>
          <w:color w:val="auto"/>
          <w:szCs w:val="21"/>
          <w:highlight w:val="none"/>
          <w:lang w:val="zh-CN"/>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62B85253">
      <w:pPr>
        <w:tabs>
          <w:tab w:val="left" w:pos="1260"/>
        </w:tabs>
        <w:autoSpaceDE w:val="0"/>
        <w:autoSpaceDN w:val="0"/>
        <w:spacing w:line="360" w:lineRule="auto"/>
        <w:ind w:firstLine="420" w:firstLineChars="200"/>
        <w:contextualSpacing/>
        <w:rPr>
          <w:rFonts w:cs="仿宋_GB2312" w:asciiTheme="minorEastAsia" w:hAnsiTheme="minorEastAsia"/>
          <w:color w:val="auto"/>
          <w:szCs w:val="21"/>
          <w:highlight w:val="none"/>
          <w:lang w:val="zh-CN"/>
        </w:rPr>
      </w:pPr>
      <w:r>
        <w:rPr>
          <w:rFonts w:cs="仿宋_GB2312" w:asciiTheme="minorEastAsia" w:hAnsiTheme="minorEastAsia"/>
          <w:color w:val="auto"/>
          <w:szCs w:val="21"/>
          <w:highlight w:val="none"/>
          <w:lang w:val="zh-CN"/>
        </w:rPr>
        <w:t>投标人对本条第一款情形提出质疑的，采购人或者采购代理机构可以组织原评标委员会进行重新评审，重新评审改变评标结果的，应当书面报告本级财政部门。</w:t>
      </w:r>
    </w:p>
    <w:p w14:paraId="63370F41">
      <w:pPr>
        <w:wordWrap w:val="0"/>
        <w:spacing w:line="360" w:lineRule="auto"/>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8）按照《关于推进全流程电子化交易和在线监管工作有关问题的通知》（许公管办〔2019〕3号）规定：评标专家应严格按照要求查看“硬件特征码”相关信息并进行评审，在评审报告中显示“不同投标人电子投标文件制作硬件特征码”是否雷同的分析及判定结果。</w:t>
      </w:r>
    </w:p>
    <w:p w14:paraId="43F188E7">
      <w:pPr>
        <w:tabs>
          <w:tab w:val="left" w:pos="1260"/>
        </w:tabs>
        <w:autoSpaceDE w:val="0"/>
        <w:autoSpaceDN w:val="0"/>
        <w:spacing w:line="360" w:lineRule="auto"/>
        <w:ind w:firstLine="422" w:firstLineChars="200"/>
        <w:contextualSpacing/>
        <w:rPr>
          <w:rFonts w:cs="仿宋_GB2312" w:asciiTheme="minorEastAsia" w:hAnsiTheme="minorEastAsia"/>
          <w:b/>
          <w:color w:val="auto"/>
          <w:szCs w:val="21"/>
          <w:highlight w:val="none"/>
          <w:lang w:val="zh-CN"/>
        </w:rPr>
      </w:pPr>
      <w:r>
        <w:rPr>
          <w:rFonts w:hint="eastAsia" w:cs="仿宋_GB2312" w:asciiTheme="minorEastAsia" w:hAnsiTheme="minorEastAsia"/>
          <w:b/>
          <w:color w:val="auto"/>
          <w:szCs w:val="21"/>
          <w:highlight w:val="none"/>
          <w:lang w:val="zh-CN"/>
        </w:rPr>
        <w:t>（9）</w:t>
      </w:r>
      <w:r>
        <w:rPr>
          <w:rFonts w:cs="仿宋_GB2312" w:asciiTheme="minorEastAsia" w:hAnsiTheme="minorEastAsia"/>
          <w:b/>
          <w:color w:val="auto"/>
          <w:szCs w:val="21"/>
          <w:highlight w:val="none"/>
          <w:lang w:val="zh-CN"/>
        </w:rPr>
        <w:t>评标委员会</w:t>
      </w:r>
      <w:r>
        <w:rPr>
          <w:rFonts w:hint="eastAsia" w:cs="仿宋_GB2312" w:asciiTheme="minorEastAsia" w:hAnsiTheme="minorEastAsia"/>
          <w:b/>
          <w:color w:val="auto"/>
          <w:szCs w:val="21"/>
          <w:highlight w:val="none"/>
          <w:lang w:val="zh-CN"/>
        </w:rPr>
        <w:t>争议处理</w:t>
      </w:r>
    </w:p>
    <w:p w14:paraId="5D68059B">
      <w:pPr>
        <w:tabs>
          <w:tab w:val="left" w:pos="1260"/>
        </w:tabs>
        <w:autoSpaceDE w:val="0"/>
        <w:autoSpaceDN w:val="0"/>
        <w:spacing w:line="360" w:lineRule="auto"/>
        <w:ind w:firstLine="420" w:firstLineChars="200"/>
        <w:contextualSpacing/>
        <w:rPr>
          <w:rFonts w:cs="仿宋_GB2312" w:asciiTheme="minorEastAsia" w:hAnsiTheme="minorEastAsia"/>
          <w:color w:val="auto"/>
          <w:szCs w:val="21"/>
          <w:highlight w:val="none"/>
          <w:lang w:val="zh-CN"/>
        </w:rPr>
      </w:pPr>
      <w:r>
        <w:rPr>
          <w:rFonts w:cs="仿宋_GB2312" w:asciiTheme="minorEastAsia" w:hAnsiTheme="minorEastAsia"/>
          <w:color w:val="auto"/>
          <w:szCs w:val="21"/>
          <w:highlight w:val="none"/>
          <w:lang w:val="zh-CN"/>
        </w:rPr>
        <w:t>评标委员会成员对需要共同认定的事项存在争议的，应当按照少数服从多数的原则作出结论。持不同意见的评标委员会成员应当在评标报告上签署不同意见及理由，否则视为同意评标报告。</w:t>
      </w:r>
    </w:p>
    <w:p w14:paraId="2E8FDFDD">
      <w:pPr>
        <w:spacing w:line="360" w:lineRule="auto"/>
        <w:contextualSpacing/>
        <w:rPr>
          <w:rFonts w:hint="eastAsia" w:cs="仿宋_GB2312" w:asciiTheme="minorEastAsia" w:hAnsiTheme="minorEastAsia"/>
          <w:b/>
          <w:bCs/>
          <w:szCs w:val="21"/>
          <w:lang w:val="zh-CN"/>
        </w:rPr>
      </w:pPr>
      <w:r>
        <w:rPr>
          <w:rFonts w:hint="eastAsia" w:cs="仿宋_GB2312" w:asciiTheme="minorEastAsia" w:hAnsiTheme="minorEastAsia"/>
          <w:b/>
          <w:color w:val="auto"/>
          <w:szCs w:val="21"/>
          <w:highlight w:val="none"/>
          <w:lang w:val="zh-CN"/>
        </w:rPr>
        <w:t>4.</w:t>
      </w:r>
      <w:r>
        <w:rPr>
          <w:rFonts w:cs="仿宋_GB2312" w:asciiTheme="minorEastAsia" w:hAnsiTheme="minorEastAsia"/>
          <w:b/>
          <w:color w:val="auto"/>
          <w:szCs w:val="21"/>
          <w:highlight w:val="none"/>
          <w:lang w:val="zh-CN"/>
        </w:rPr>
        <w:t>确定中标候选人名单，以及根据采购人委托直接确定中标人</w:t>
      </w:r>
      <w:r>
        <w:rPr>
          <w:rFonts w:hint="eastAsia" w:cs="仿宋_GB2312" w:asciiTheme="minorEastAsia" w:hAnsiTheme="minorEastAsia"/>
          <w:b/>
          <w:color w:val="auto"/>
          <w:szCs w:val="21"/>
          <w:highlight w:val="none"/>
          <w:lang w:val="zh-CN"/>
        </w:rPr>
        <w:t>。</w:t>
      </w:r>
    </w:p>
    <w:p w14:paraId="597D89D2">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kern w:val="0"/>
          <w:sz w:val="32"/>
          <w:szCs w:val="32"/>
        </w:rPr>
      </w:pPr>
    </w:p>
    <w:p w14:paraId="4DC1AA68">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kern w:val="0"/>
          <w:sz w:val="32"/>
          <w:szCs w:val="32"/>
        </w:rPr>
      </w:pPr>
    </w:p>
    <w:p w14:paraId="04BEFCE4">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kern w:val="0"/>
          <w:sz w:val="32"/>
          <w:szCs w:val="32"/>
        </w:rPr>
      </w:pPr>
    </w:p>
    <w:p w14:paraId="3683B99A">
      <w:pPr>
        <w:tabs>
          <w:tab w:val="left" w:pos="1260"/>
        </w:tabs>
        <w:autoSpaceDE w:val="0"/>
        <w:autoSpaceDN w:val="0"/>
        <w:adjustRightInd w:val="0"/>
        <w:spacing w:line="360" w:lineRule="auto"/>
        <w:contextualSpacing/>
        <w:jc w:val="both"/>
        <w:rPr>
          <w:rFonts w:hint="eastAsia" w:cs="宋体" w:asciiTheme="majorEastAsia" w:hAnsiTheme="majorEastAsia" w:eastAsiaTheme="majorEastAsia"/>
          <w:b/>
          <w:kern w:val="0"/>
          <w:sz w:val="32"/>
          <w:szCs w:val="32"/>
        </w:rPr>
        <w:sectPr>
          <w:pgSz w:w="11906" w:h="16838"/>
          <w:pgMar w:top="2098" w:right="1474" w:bottom="1928" w:left="1588" w:header="851" w:footer="992" w:gutter="0"/>
          <w:cols w:space="425" w:num="1"/>
          <w:docGrid w:type="lines" w:linePitch="312" w:charSpace="0"/>
        </w:sectPr>
      </w:pPr>
    </w:p>
    <w:p w14:paraId="45B424BC">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第七章 拟签订的合同文本</w:t>
      </w:r>
    </w:p>
    <w:p w14:paraId="437827C4">
      <w:pPr>
        <w:pStyle w:val="15"/>
        <w:spacing w:line="360" w:lineRule="auto"/>
        <w:contextualSpacing/>
        <w:jc w:val="center"/>
        <w:rPr>
          <w:rFonts w:cs="宋体" w:asciiTheme="majorEastAsia" w:hAnsiTheme="majorEastAsia" w:eastAsiaTheme="majorEastAsia"/>
          <w:b/>
          <w:kern w:val="0"/>
          <w:sz w:val="36"/>
          <w:szCs w:val="36"/>
        </w:rPr>
      </w:pPr>
    </w:p>
    <w:p w14:paraId="12F3116C">
      <w:pPr>
        <w:spacing w:line="360" w:lineRule="auto"/>
        <w:jc w:val="center"/>
        <w:rPr>
          <w:rFonts w:ascii="宋体" w:hAnsi="宋体" w:cs="微软雅黑"/>
          <w:b/>
          <w:bCs/>
          <w:szCs w:val="21"/>
        </w:rPr>
      </w:pPr>
      <w:r>
        <w:rPr>
          <w:rFonts w:hint="eastAsia" w:ascii="宋体" w:hAnsi="宋体" w:cs="微软雅黑"/>
          <w:b/>
          <w:bCs/>
          <w:szCs w:val="21"/>
        </w:rPr>
        <w:t>（此合同仅供参考。以最终采购人与中标人签定的合同条款为准进行公示，</w:t>
      </w:r>
    </w:p>
    <w:p w14:paraId="7A206FA5">
      <w:pPr>
        <w:spacing w:line="360" w:lineRule="auto"/>
        <w:jc w:val="center"/>
        <w:rPr>
          <w:rFonts w:ascii="宋体" w:hAnsi="宋体" w:cs="微软雅黑"/>
          <w:b/>
          <w:bCs/>
          <w:szCs w:val="21"/>
        </w:rPr>
      </w:pPr>
      <w:r>
        <w:rPr>
          <w:rFonts w:hint="eastAsia" w:ascii="宋体" w:hAnsi="宋体" w:cs="微软雅黑"/>
          <w:b/>
          <w:bCs/>
          <w:szCs w:val="21"/>
        </w:rPr>
        <w:t>最终签定合同的主要条款不能与招标文件有冲突）</w:t>
      </w:r>
    </w:p>
    <w:p w14:paraId="7AD019F2">
      <w:pPr>
        <w:pStyle w:val="15"/>
        <w:spacing w:line="360" w:lineRule="auto"/>
        <w:contextualSpacing/>
        <w:jc w:val="center"/>
        <w:rPr>
          <w:rFonts w:cs="宋体" w:asciiTheme="majorEastAsia" w:hAnsiTheme="majorEastAsia" w:eastAsiaTheme="majorEastAsia"/>
          <w:b/>
          <w:kern w:val="0"/>
          <w:sz w:val="36"/>
          <w:szCs w:val="36"/>
        </w:rPr>
      </w:pPr>
    </w:p>
    <w:p w14:paraId="162F90CA">
      <w:pPr>
        <w:pStyle w:val="23"/>
        <w:spacing w:before="75" w:after="75" w:line="360" w:lineRule="auto"/>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甲方：</w:t>
      </w:r>
      <w:r>
        <w:rPr>
          <w:rFonts w:asciiTheme="minorEastAsia" w:hAnsiTheme="minorEastAsia" w:eastAsiaTheme="minorEastAsia"/>
          <w:color w:val="000000"/>
          <w:sz w:val="21"/>
          <w:szCs w:val="21"/>
          <w:u w:val="single"/>
        </w:rPr>
        <w:t>（采购人全称）</w:t>
      </w:r>
    </w:p>
    <w:p w14:paraId="00E470A1">
      <w:pPr>
        <w:pStyle w:val="23"/>
        <w:spacing w:before="75" w:after="75" w:line="360" w:lineRule="auto"/>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乙方：</w:t>
      </w:r>
      <w:r>
        <w:rPr>
          <w:rFonts w:asciiTheme="minorEastAsia" w:hAnsiTheme="minorEastAsia" w:eastAsiaTheme="minorEastAsia"/>
          <w:color w:val="000000"/>
          <w:sz w:val="21"/>
          <w:szCs w:val="21"/>
          <w:u w:val="single"/>
        </w:rPr>
        <w:t>（中标人全称）</w:t>
      </w:r>
    </w:p>
    <w:p w14:paraId="3FFC1367">
      <w:pPr>
        <w:pStyle w:val="23"/>
        <w:spacing w:before="75" w:after="75"/>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 </w:t>
      </w:r>
    </w:p>
    <w:p w14:paraId="4C41B726">
      <w:pPr>
        <w:pStyle w:val="23"/>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根据招标编号为</w:t>
      </w:r>
      <w:r>
        <w:rPr>
          <w:rFonts w:asciiTheme="minorEastAsia" w:hAnsiTheme="minorEastAsia" w:eastAsiaTheme="minorEastAsia"/>
          <w:color w:val="000000"/>
          <w:sz w:val="21"/>
          <w:szCs w:val="21"/>
          <w:u w:val="single"/>
        </w:rPr>
        <w:t>            </w:t>
      </w:r>
      <w:r>
        <w:rPr>
          <w:rFonts w:asciiTheme="minorEastAsia" w:hAnsiTheme="minorEastAsia" w:eastAsiaTheme="minorEastAsia"/>
          <w:color w:val="000000"/>
          <w:sz w:val="21"/>
          <w:szCs w:val="21"/>
        </w:rPr>
        <w:t>的</w:t>
      </w:r>
      <w:r>
        <w:rPr>
          <w:rFonts w:asciiTheme="minorEastAsia" w:hAnsiTheme="minorEastAsia" w:eastAsiaTheme="minorEastAsia"/>
          <w:color w:val="000000"/>
          <w:sz w:val="21"/>
          <w:szCs w:val="21"/>
          <w:u w:val="single"/>
        </w:rPr>
        <w:t>（填写“项目名称”）</w:t>
      </w:r>
      <w:r>
        <w:rPr>
          <w:rFonts w:asciiTheme="minorEastAsia" w:hAnsiTheme="minorEastAsia" w:eastAsiaTheme="minorEastAsia"/>
          <w:color w:val="000000"/>
          <w:sz w:val="21"/>
          <w:szCs w:val="21"/>
        </w:rPr>
        <w:t>项目（以下简称：“本项目”）的招标结果，乙方为中标人。现经甲乙双方友好协商，就以下事项达成一致并签订本合同：</w:t>
      </w:r>
    </w:p>
    <w:p w14:paraId="61F8B4B6">
      <w:pPr>
        <w:pStyle w:val="23"/>
        <w:spacing w:before="75" w:after="75" w:line="360" w:lineRule="auto"/>
        <w:ind w:firstLine="482"/>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lang w:eastAsia="zh-CN"/>
        </w:rPr>
        <w:t>1.</w:t>
      </w:r>
      <w:r>
        <w:rPr>
          <w:rFonts w:asciiTheme="minorEastAsia" w:hAnsiTheme="minorEastAsia" w:eastAsiaTheme="minorEastAsia"/>
          <w:color w:val="000000"/>
          <w:sz w:val="21"/>
          <w:szCs w:val="21"/>
        </w:rPr>
        <w:t>下列合同文件是构成本合同不可分割的部分：</w:t>
      </w:r>
    </w:p>
    <w:p w14:paraId="63E27602">
      <w:pPr>
        <w:pStyle w:val="23"/>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1.1合同条款；</w:t>
      </w:r>
    </w:p>
    <w:p w14:paraId="43975CCF">
      <w:pPr>
        <w:pStyle w:val="23"/>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1.2招标文件、乙方的投标文件；</w:t>
      </w:r>
    </w:p>
    <w:p w14:paraId="410BCDD7">
      <w:pPr>
        <w:pStyle w:val="23"/>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1.3其他文件或材料：□无。□</w:t>
      </w:r>
      <w:r>
        <w:rPr>
          <w:rFonts w:asciiTheme="minorEastAsia" w:hAnsiTheme="minorEastAsia" w:eastAsiaTheme="minorEastAsia"/>
          <w:color w:val="000000"/>
          <w:sz w:val="21"/>
          <w:szCs w:val="21"/>
          <w:u w:val="single"/>
        </w:rPr>
        <w:t>（按照实际情况编制填写需要增加的内容）</w:t>
      </w:r>
      <w:r>
        <w:rPr>
          <w:rFonts w:asciiTheme="minorEastAsia" w:hAnsiTheme="minorEastAsia" w:eastAsiaTheme="minorEastAsia"/>
          <w:color w:val="000000"/>
          <w:sz w:val="21"/>
          <w:szCs w:val="21"/>
        </w:rPr>
        <w:t>。</w:t>
      </w:r>
    </w:p>
    <w:p w14:paraId="4D922249">
      <w:pPr>
        <w:pStyle w:val="23"/>
        <w:spacing w:before="75" w:after="75" w:line="360" w:lineRule="auto"/>
        <w:ind w:firstLine="482"/>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lang w:eastAsia="zh-CN"/>
        </w:rPr>
        <w:t>2.</w:t>
      </w:r>
      <w:r>
        <w:rPr>
          <w:rFonts w:asciiTheme="minorEastAsia" w:hAnsiTheme="minorEastAsia" w:eastAsiaTheme="minorEastAsia"/>
          <w:color w:val="000000"/>
          <w:sz w:val="21"/>
          <w:szCs w:val="21"/>
        </w:rPr>
        <w:t>合同标的</w:t>
      </w:r>
    </w:p>
    <w:p w14:paraId="15562F4A">
      <w:pPr>
        <w:pStyle w:val="23"/>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u w:val="single"/>
        </w:rPr>
        <w:t>（按照实际情况编制填写，可以是表格或文字描述）</w:t>
      </w:r>
      <w:r>
        <w:rPr>
          <w:rFonts w:asciiTheme="minorEastAsia" w:hAnsiTheme="minorEastAsia" w:eastAsiaTheme="minorEastAsia"/>
          <w:color w:val="000000"/>
          <w:sz w:val="21"/>
          <w:szCs w:val="21"/>
        </w:rPr>
        <w:t>。</w:t>
      </w:r>
    </w:p>
    <w:p w14:paraId="07E562DA">
      <w:pPr>
        <w:pStyle w:val="23"/>
        <w:spacing w:before="75" w:after="75" w:line="360" w:lineRule="auto"/>
        <w:ind w:firstLine="482"/>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lang w:eastAsia="zh-CN"/>
        </w:rPr>
        <w:t>3.</w:t>
      </w:r>
      <w:r>
        <w:rPr>
          <w:rFonts w:asciiTheme="minorEastAsia" w:hAnsiTheme="minorEastAsia" w:eastAsiaTheme="minorEastAsia"/>
          <w:color w:val="000000"/>
          <w:sz w:val="21"/>
          <w:szCs w:val="21"/>
        </w:rPr>
        <w:t>合同总金额</w:t>
      </w:r>
    </w:p>
    <w:p w14:paraId="7ED854C5">
      <w:pPr>
        <w:pStyle w:val="23"/>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3.1合同总金额为人民币大写：</w:t>
      </w:r>
      <w:r>
        <w:rPr>
          <w:rFonts w:asciiTheme="minorEastAsia" w:hAnsiTheme="minorEastAsia" w:eastAsiaTheme="minorEastAsia"/>
          <w:color w:val="000000"/>
          <w:sz w:val="21"/>
          <w:szCs w:val="21"/>
          <w:u w:val="single"/>
        </w:rPr>
        <w:t>           </w:t>
      </w:r>
      <w:r>
        <w:rPr>
          <w:rFonts w:asciiTheme="minorEastAsia" w:hAnsiTheme="minorEastAsia" w:eastAsiaTheme="minorEastAsia"/>
          <w:color w:val="000000"/>
          <w:sz w:val="21"/>
          <w:szCs w:val="21"/>
        </w:rPr>
        <w:t>元（￥</w:t>
      </w:r>
      <w:r>
        <w:rPr>
          <w:rFonts w:asciiTheme="minorEastAsia" w:hAnsiTheme="minorEastAsia" w:eastAsiaTheme="minorEastAsia"/>
          <w:color w:val="000000"/>
          <w:sz w:val="21"/>
          <w:szCs w:val="21"/>
          <w:u w:val="single"/>
        </w:rPr>
        <w:t>          </w:t>
      </w:r>
      <w:r>
        <w:rPr>
          <w:rFonts w:asciiTheme="minorEastAsia" w:hAnsiTheme="minorEastAsia" w:eastAsiaTheme="minorEastAsia"/>
          <w:color w:val="000000"/>
          <w:sz w:val="21"/>
          <w:szCs w:val="21"/>
        </w:rPr>
        <w:t>）。</w:t>
      </w:r>
    </w:p>
    <w:p w14:paraId="71790E56">
      <w:pPr>
        <w:pStyle w:val="23"/>
        <w:spacing w:before="75" w:after="75" w:line="360" w:lineRule="auto"/>
        <w:ind w:firstLine="482"/>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lang w:eastAsia="zh-CN"/>
        </w:rPr>
        <w:t>4.</w:t>
      </w:r>
      <w:r>
        <w:rPr>
          <w:rFonts w:asciiTheme="minorEastAsia" w:hAnsiTheme="minorEastAsia" w:eastAsiaTheme="minorEastAsia"/>
          <w:color w:val="000000"/>
          <w:sz w:val="21"/>
          <w:szCs w:val="21"/>
        </w:rPr>
        <w:t>合同标的交付时间、地点和条件</w:t>
      </w:r>
    </w:p>
    <w:p w14:paraId="5A983A3F">
      <w:pPr>
        <w:pStyle w:val="23"/>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4.1交付时间：</w:t>
      </w:r>
      <w:r>
        <w:rPr>
          <w:rFonts w:asciiTheme="minorEastAsia" w:hAnsiTheme="minorEastAsia" w:eastAsiaTheme="minorEastAsia"/>
          <w:color w:val="000000"/>
          <w:sz w:val="21"/>
          <w:szCs w:val="21"/>
          <w:u w:val="single"/>
        </w:rPr>
        <w:t>                     </w:t>
      </w:r>
      <w:r>
        <w:rPr>
          <w:rFonts w:asciiTheme="minorEastAsia" w:hAnsiTheme="minorEastAsia" w:eastAsiaTheme="minorEastAsia"/>
          <w:color w:val="000000"/>
          <w:sz w:val="21"/>
          <w:szCs w:val="21"/>
        </w:rPr>
        <w:t>；</w:t>
      </w:r>
    </w:p>
    <w:p w14:paraId="4CD98C32">
      <w:pPr>
        <w:pStyle w:val="23"/>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4.2交付地点：</w:t>
      </w:r>
      <w:r>
        <w:rPr>
          <w:rFonts w:asciiTheme="minorEastAsia" w:hAnsiTheme="minorEastAsia" w:eastAsiaTheme="minorEastAsia"/>
          <w:color w:val="000000"/>
          <w:sz w:val="21"/>
          <w:szCs w:val="21"/>
          <w:u w:val="single"/>
        </w:rPr>
        <w:t>                     </w:t>
      </w:r>
      <w:r>
        <w:rPr>
          <w:rFonts w:asciiTheme="minorEastAsia" w:hAnsiTheme="minorEastAsia" w:eastAsiaTheme="minorEastAsia"/>
          <w:color w:val="000000"/>
          <w:sz w:val="21"/>
          <w:szCs w:val="21"/>
        </w:rPr>
        <w:t>；</w:t>
      </w:r>
    </w:p>
    <w:p w14:paraId="3910EB1C">
      <w:pPr>
        <w:pStyle w:val="23"/>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4.3交付条件：</w:t>
      </w:r>
      <w:r>
        <w:rPr>
          <w:rFonts w:asciiTheme="minorEastAsia" w:hAnsiTheme="minorEastAsia" w:eastAsiaTheme="minorEastAsia"/>
          <w:color w:val="000000"/>
          <w:sz w:val="21"/>
          <w:szCs w:val="21"/>
          <w:u w:val="single"/>
        </w:rPr>
        <w:t>                     </w:t>
      </w:r>
      <w:r>
        <w:rPr>
          <w:rFonts w:asciiTheme="minorEastAsia" w:hAnsiTheme="minorEastAsia" w:eastAsiaTheme="minorEastAsia"/>
          <w:color w:val="000000"/>
          <w:sz w:val="21"/>
          <w:szCs w:val="21"/>
        </w:rPr>
        <w:t>。</w:t>
      </w:r>
    </w:p>
    <w:p w14:paraId="02A4A277">
      <w:pPr>
        <w:pStyle w:val="23"/>
        <w:spacing w:before="75" w:after="75" w:line="360" w:lineRule="auto"/>
        <w:ind w:firstLine="482"/>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lang w:eastAsia="zh-CN"/>
        </w:rPr>
        <w:t>5.</w:t>
      </w:r>
      <w:r>
        <w:rPr>
          <w:rFonts w:asciiTheme="minorEastAsia" w:hAnsiTheme="minorEastAsia" w:eastAsiaTheme="minorEastAsia"/>
          <w:color w:val="000000"/>
          <w:sz w:val="21"/>
          <w:szCs w:val="21"/>
        </w:rPr>
        <w:t>合同标的应符合招标文件、乙方投标文件的规定或约定，具体如下：</w:t>
      </w:r>
    </w:p>
    <w:p w14:paraId="5A3785E7">
      <w:pPr>
        <w:pStyle w:val="23"/>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u w:val="single"/>
        </w:rPr>
        <w:t>（按照实际情况编制填写，可以是表格或文字描述）</w:t>
      </w:r>
      <w:r>
        <w:rPr>
          <w:rFonts w:asciiTheme="minorEastAsia" w:hAnsiTheme="minorEastAsia" w:eastAsiaTheme="minorEastAsia"/>
          <w:color w:val="000000"/>
          <w:sz w:val="21"/>
          <w:szCs w:val="21"/>
        </w:rPr>
        <w:t>。</w:t>
      </w:r>
    </w:p>
    <w:p w14:paraId="20FC44B3">
      <w:pPr>
        <w:pStyle w:val="23"/>
        <w:spacing w:before="75" w:after="75" w:line="360" w:lineRule="auto"/>
        <w:ind w:firstLine="482"/>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lang w:eastAsia="zh-CN"/>
        </w:rPr>
        <w:t>6.</w:t>
      </w:r>
      <w:r>
        <w:rPr>
          <w:rFonts w:asciiTheme="minorEastAsia" w:hAnsiTheme="minorEastAsia" w:eastAsiaTheme="minorEastAsia"/>
          <w:color w:val="000000"/>
          <w:sz w:val="21"/>
          <w:szCs w:val="21"/>
        </w:rPr>
        <w:t>验收</w:t>
      </w:r>
    </w:p>
    <w:p w14:paraId="0516C201">
      <w:pPr>
        <w:pStyle w:val="23"/>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6.1验收应按照招标文件、乙方投标文件的规定或约定进行，具体如下：</w:t>
      </w:r>
    </w:p>
    <w:p w14:paraId="7DB0FFD8">
      <w:pPr>
        <w:pStyle w:val="23"/>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u w:val="single"/>
        </w:rPr>
        <w:t>（按照实际情况编制填写，可以是表格或文字描述）</w:t>
      </w:r>
      <w:r>
        <w:rPr>
          <w:rFonts w:asciiTheme="minorEastAsia" w:hAnsiTheme="minorEastAsia" w:eastAsiaTheme="minorEastAsia"/>
          <w:color w:val="000000"/>
          <w:sz w:val="21"/>
          <w:szCs w:val="21"/>
        </w:rPr>
        <w:t>。</w:t>
      </w:r>
    </w:p>
    <w:p w14:paraId="33F6B538">
      <w:pPr>
        <w:pStyle w:val="23"/>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6.2本项目是否邀请其他投标人参与验收：</w:t>
      </w:r>
    </w:p>
    <w:p w14:paraId="6033484D">
      <w:pPr>
        <w:pStyle w:val="23"/>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□不邀请。□邀请，具体如下：</w:t>
      </w:r>
      <w:r>
        <w:rPr>
          <w:rFonts w:asciiTheme="minorEastAsia" w:hAnsiTheme="minorEastAsia" w:eastAsiaTheme="minorEastAsia"/>
          <w:color w:val="000000"/>
          <w:sz w:val="21"/>
          <w:szCs w:val="21"/>
          <w:u w:val="single"/>
        </w:rPr>
        <w:t>（按照招标文件规定填写）</w:t>
      </w:r>
      <w:r>
        <w:rPr>
          <w:rFonts w:asciiTheme="minorEastAsia" w:hAnsiTheme="minorEastAsia" w:eastAsiaTheme="minorEastAsia"/>
          <w:color w:val="000000"/>
          <w:sz w:val="21"/>
          <w:szCs w:val="21"/>
        </w:rPr>
        <w:t>。</w:t>
      </w:r>
    </w:p>
    <w:p w14:paraId="76542797">
      <w:pPr>
        <w:pStyle w:val="23"/>
        <w:spacing w:before="75" w:after="75" w:line="360" w:lineRule="auto"/>
        <w:ind w:firstLine="482"/>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lang w:eastAsia="zh-CN"/>
        </w:rPr>
        <w:t>7.</w:t>
      </w:r>
      <w:r>
        <w:rPr>
          <w:rFonts w:asciiTheme="minorEastAsia" w:hAnsiTheme="minorEastAsia" w:eastAsiaTheme="minorEastAsia"/>
          <w:color w:val="000000"/>
          <w:sz w:val="21"/>
          <w:szCs w:val="21"/>
        </w:rPr>
        <w:t>合同款项的支付应按照招标文件的规定进行，具体如下：</w:t>
      </w:r>
    </w:p>
    <w:p w14:paraId="4C897CB9">
      <w:pPr>
        <w:pStyle w:val="23"/>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u w:val="single"/>
        </w:rPr>
        <w:t>（按照实际情况编制填写，可以是表格或文字描述，包括一次性支付或分期支付等）</w:t>
      </w:r>
      <w:r>
        <w:rPr>
          <w:rFonts w:asciiTheme="minorEastAsia" w:hAnsiTheme="minorEastAsia" w:eastAsiaTheme="minorEastAsia"/>
          <w:color w:val="000000"/>
          <w:sz w:val="21"/>
          <w:szCs w:val="21"/>
        </w:rPr>
        <w:t>。</w:t>
      </w:r>
    </w:p>
    <w:p w14:paraId="41BFE7AE">
      <w:pPr>
        <w:pStyle w:val="23"/>
        <w:spacing w:before="75" w:after="75" w:line="360" w:lineRule="auto"/>
        <w:ind w:firstLine="482"/>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lang w:eastAsia="zh-CN"/>
        </w:rPr>
        <w:t>8.</w:t>
      </w:r>
      <w:r>
        <w:rPr>
          <w:rFonts w:asciiTheme="minorEastAsia" w:hAnsiTheme="minorEastAsia" w:eastAsiaTheme="minorEastAsia"/>
          <w:color w:val="000000"/>
          <w:sz w:val="21"/>
          <w:szCs w:val="21"/>
        </w:rPr>
        <w:t>履约保证金</w:t>
      </w:r>
    </w:p>
    <w:p w14:paraId="6ED1D187">
      <w:pPr>
        <w:pStyle w:val="23"/>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□无。□有，具体如下：</w:t>
      </w:r>
      <w:r>
        <w:rPr>
          <w:rFonts w:asciiTheme="minorEastAsia" w:hAnsiTheme="minorEastAsia" w:eastAsiaTheme="minorEastAsia"/>
          <w:color w:val="000000"/>
          <w:sz w:val="21"/>
          <w:szCs w:val="21"/>
          <w:u w:val="single"/>
        </w:rPr>
        <w:t>（按照招标文件规定填写）</w:t>
      </w:r>
      <w:r>
        <w:rPr>
          <w:rFonts w:asciiTheme="minorEastAsia" w:hAnsiTheme="minorEastAsia" w:eastAsiaTheme="minorEastAsia"/>
          <w:color w:val="000000"/>
          <w:sz w:val="21"/>
          <w:szCs w:val="21"/>
        </w:rPr>
        <w:t>。</w:t>
      </w:r>
    </w:p>
    <w:p w14:paraId="6721C9D7">
      <w:pPr>
        <w:pStyle w:val="23"/>
        <w:spacing w:before="75" w:after="75" w:line="360" w:lineRule="auto"/>
        <w:ind w:firstLine="482"/>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lang w:eastAsia="zh-CN"/>
        </w:rPr>
        <w:t>9.</w:t>
      </w:r>
      <w:r>
        <w:rPr>
          <w:rFonts w:asciiTheme="minorEastAsia" w:hAnsiTheme="minorEastAsia" w:eastAsiaTheme="minorEastAsia"/>
          <w:color w:val="000000"/>
          <w:sz w:val="21"/>
          <w:szCs w:val="21"/>
        </w:rPr>
        <w:t>合同有效期</w:t>
      </w:r>
    </w:p>
    <w:p w14:paraId="528B11EB">
      <w:pPr>
        <w:pStyle w:val="23"/>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u w:val="single"/>
        </w:rPr>
        <w:t>（按照实际情况编制填写，可以是表格或文字描述）</w:t>
      </w:r>
      <w:r>
        <w:rPr>
          <w:rFonts w:asciiTheme="minorEastAsia" w:hAnsiTheme="minorEastAsia" w:eastAsiaTheme="minorEastAsia"/>
          <w:color w:val="000000"/>
          <w:sz w:val="21"/>
          <w:szCs w:val="21"/>
        </w:rPr>
        <w:t>。</w:t>
      </w:r>
    </w:p>
    <w:p w14:paraId="3C754F5E">
      <w:pPr>
        <w:pStyle w:val="23"/>
        <w:spacing w:before="75" w:after="75" w:line="360" w:lineRule="auto"/>
        <w:ind w:firstLine="482"/>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lang w:eastAsia="zh-CN"/>
        </w:rPr>
        <w:t>10.</w:t>
      </w:r>
      <w:r>
        <w:rPr>
          <w:rFonts w:asciiTheme="minorEastAsia" w:hAnsiTheme="minorEastAsia" w:eastAsiaTheme="minorEastAsia"/>
          <w:color w:val="000000"/>
          <w:sz w:val="21"/>
          <w:szCs w:val="21"/>
        </w:rPr>
        <w:t>违约责任</w:t>
      </w:r>
    </w:p>
    <w:p w14:paraId="55A173C1">
      <w:pPr>
        <w:pStyle w:val="23"/>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u w:val="single"/>
        </w:rPr>
        <w:t>（按照实际情况编制填写，可以是表格或文字描述）</w:t>
      </w:r>
      <w:r>
        <w:rPr>
          <w:rFonts w:asciiTheme="minorEastAsia" w:hAnsiTheme="minorEastAsia" w:eastAsiaTheme="minorEastAsia"/>
          <w:color w:val="000000"/>
          <w:sz w:val="21"/>
          <w:szCs w:val="21"/>
        </w:rPr>
        <w:t>。</w:t>
      </w:r>
    </w:p>
    <w:p w14:paraId="70BE85F9">
      <w:pPr>
        <w:pStyle w:val="23"/>
        <w:spacing w:before="75" w:after="75" w:line="360" w:lineRule="auto"/>
        <w:ind w:firstLine="482"/>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lang w:eastAsia="zh-CN"/>
        </w:rPr>
        <w:t>11.</w:t>
      </w:r>
      <w:r>
        <w:rPr>
          <w:rFonts w:asciiTheme="minorEastAsia" w:hAnsiTheme="minorEastAsia" w:eastAsiaTheme="minorEastAsia"/>
          <w:color w:val="000000"/>
          <w:sz w:val="21"/>
          <w:szCs w:val="21"/>
        </w:rPr>
        <w:t>知识产权</w:t>
      </w:r>
    </w:p>
    <w:p w14:paraId="21537113">
      <w:pPr>
        <w:pStyle w:val="23"/>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11.1乙方提供的采购标的应符合国家知识产权法律、法规的规定且非假冒伪劣品；乙方还应保证甲方不受到第三方关于侵犯知识产权及专利权、商标权或工业设计权等知识产权方面的指控，若任何第三方提出此方面指控均与甲方无关，乙方应与第三方交涉，并承担可能发生的一切法律责任、费用和后果；若甲方因此而遭致损失，则乙方应赔偿该损失。</w:t>
      </w:r>
    </w:p>
    <w:p w14:paraId="292B572B">
      <w:pPr>
        <w:pStyle w:val="23"/>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11.2若乙方提供的采购标的不符合国家知识产权法律、法规的规定或被有关主管机关认定为假冒伪劣品，则乙方中标资格将被取消；甲方还将按照有关法律、法规和规章的规定进行处理，具体如下：</w:t>
      </w:r>
      <w:r>
        <w:rPr>
          <w:rFonts w:asciiTheme="minorEastAsia" w:hAnsiTheme="minorEastAsia" w:eastAsiaTheme="minorEastAsia"/>
          <w:color w:val="000000"/>
          <w:sz w:val="21"/>
          <w:szCs w:val="21"/>
          <w:u w:val="single"/>
        </w:rPr>
        <w:t>（按照实际情况编制填写）</w:t>
      </w:r>
      <w:r>
        <w:rPr>
          <w:rFonts w:asciiTheme="minorEastAsia" w:hAnsiTheme="minorEastAsia" w:eastAsiaTheme="minorEastAsia"/>
          <w:color w:val="000000"/>
          <w:sz w:val="21"/>
          <w:szCs w:val="21"/>
        </w:rPr>
        <w:t>。</w:t>
      </w:r>
    </w:p>
    <w:p w14:paraId="5D10508A">
      <w:pPr>
        <w:pStyle w:val="23"/>
        <w:spacing w:before="75" w:after="75" w:line="360" w:lineRule="auto"/>
        <w:ind w:firstLine="482"/>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lang w:eastAsia="zh-CN"/>
        </w:rPr>
        <w:t>12.</w:t>
      </w:r>
      <w:r>
        <w:rPr>
          <w:rFonts w:asciiTheme="minorEastAsia" w:hAnsiTheme="minorEastAsia" w:eastAsiaTheme="minorEastAsia"/>
          <w:color w:val="000000"/>
          <w:sz w:val="21"/>
          <w:szCs w:val="21"/>
        </w:rPr>
        <w:t>解决争议的方法</w:t>
      </w:r>
    </w:p>
    <w:p w14:paraId="640F6E14">
      <w:pPr>
        <w:pStyle w:val="23"/>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12.1甲、乙双方协商解决。</w:t>
      </w:r>
    </w:p>
    <w:p w14:paraId="61CB989B">
      <w:pPr>
        <w:pStyle w:val="23"/>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12.2若协商解决不成，则通过下列途径之一解决：</w:t>
      </w:r>
    </w:p>
    <w:p w14:paraId="5C37C64A">
      <w:pPr>
        <w:pStyle w:val="23"/>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□提交仲裁委员会仲裁，具体如下：</w:t>
      </w:r>
      <w:r>
        <w:rPr>
          <w:rFonts w:asciiTheme="minorEastAsia" w:hAnsiTheme="minorEastAsia" w:eastAsiaTheme="minorEastAsia"/>
          <w:color w:val="000000"/>
          <w:sz w:val="21"/>
          <w:szCs w:val="21"/>
          <w:u w:val="single"/>
        </w:rPr>
        <w:t>（按照实际情况编制填写）</w:t>
      </w:r>
      <w:r>
        <w:rPr>
          <w:rFonts w:asciiTheme="minorEastAsia" w:hAnsiTheme="minorEastAsia" w:eastAsiaTheme="minorEastAsia"/>
          <w:color w:val="000000"/>
          <w:sz w:val="21"/>
          <w:szCs w:val="21"/>
        </w:rPr>
        <w:t>。</w:t>
      </w:r>
    </w:p>
    <w:p w14:paraId="2F964722">
      <w:pPr>
        <w:pStyle w:val="23"/>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□向人民法院提起诉讼，具体如下：</w:t>
      </w:r>
      <w:r>
        <w:rPr>
          <w:rFonts w:asciiTheme="minorEastAsia" w:hAnsiTheme="minorEastAsia" w:eastAsiaTheme="minorEastAsia"/>
          <w:color w:val="000000"/>
          <w:sz w:val="21"/>
          <w:szCs w:val="21"/>
          <w:u w:val="single"/>
        </w:rPr>
        <w:t>（按照实际情况编制填写）</w:t>
      </w:r>
      <w:r>
        <w:rPr>
          <w:rFonts w:asciiTheme="minorEastAsia" w:hAnsiTheme="minorEastAsia" w:eastAsiaTheme="minorEastAsia"/>
          <w:color w:val="000000"/>
          <w:sz w:val="21"/>
          <w:szCs w:val="21"/>
        </w:rPr>
        <w:t>。</w:t>
      </w:r>
    </w:p>
    <w:p w14:paraId="1BE140E8">
      <w:pPr>
        <w:pStyle w:val="23"/>
        <w:spacing w:before="75" w:after="75" w:line="360" w:lineRule="auto"/>
        <w:ind w:firstLine="482"/>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lang w:eastAsia="zh-CN"/>
        </w:rPr>
        <w:t>13.</w:t>
      </w:r>
      <w:r>
        <w:rPr>
          <w:rFonts w:asciiTheme="minorEastAsia" w:hAnsiTheme="minorEastAsia" w:eastAsiaTheme="minorEastAsia"/>
          <w:color w:val="000000"/>
          <w:sz w:val="21"/>
          <w:szCs w:val="21"/>
        </w:rPr>
        <w:t>不可抗力</w:t>
      </w:r>
    </w:p>
    <w:p w14:paraId="5B7682E4">
      <w:pPr>
        <w:pStyle w:val="23"/>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13.1因不可抗力造成违约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14:paraId="14F0CDA4">
      <w:pPr>
        <w:pStyle w:val="23"/>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13.2本合同中的不可抗力指不能预见、不能避免、不能克服的客观情况，包括但不限于：自然灾害如地震、台风、洪水、火灾及政府行为、法律规定或其适用的变化或其他任何无法预见、避免或控制的事件。</w:t>
      </w:r>
    </w:p>
    <w:p w14:paraId="7C4AE804">
      <w:pPr>
        <w:pStyle w:val="23"/>
        <w:spacing w:before="75" w:after="75" w:line="360" w:lineRule="auto"/>
        <w:ind w:firstLine="482"/>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lang w:eastAsia="zh-CN"/>
        </w:rPr>
        <w:t>14.</w:t>
      </w:r>
      <w:r>
        <w:rPr>
          <w:rFonts w:asciiTheme="minorEastAsia" w:hAnsiTheme="minorEastAsia" w:eastAsiaTheme="minorEastAsia"/>
          <w:color w:val="000000"/>
          <w:sz w:val="21"/>
          <w:szCs w:val="21"/>
        </w:rPr>
        <w:t>合同条款</w:t>
      </w:r>
    </w:p>
    <w:p w14:paraId="223E7DB4">
      <w:pPr>
        <w:pStyle w:val="23"/>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u w:val="single"/>
        </w:rPr>
        <w:t>（按照实际情况编制填写。招标文件已有规定的，双方均不得变更或调整；招标文件未作规定的，双方可通过友好协商进行约定）</w:t>
      </w:r>
      <w:r>
        <w:rPr>
          <w:rFonts w:asciiTheme="minorEastAsia" w:hAnsiTheme="minorEastAsia" w:eastAsiaTheme="minorEastAsia"/>
          <w:color w:val="000000"/>
          <w:sz w:val="21"/>
          <w:szCs w:val="21"/>
        </w:rPr>
        <w:t>。</w:t>
      </w:r>
    </w:p>
    <w:p w14:paraId="09A796A5">
      <w:pPr>
        <w:pStyle w:val="23"/>
        <w:spacing w:before="75" w:after="75" w:line="360" w:lineRule="auto"/>
        <w:ind w:firstLine="482"/>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lang w:eastAsia="zh-CN"/>
        </w:rPr>
        <w:t>15.</w:t>
      </w:r>
      <w:r>
        <w:rPr>
          <w:rFonts w:asciiTheme="minorEastAsia" w:hAnsiTheme="minorEastAsia" w:eastAsiaTheme="minorEastAsia"/>
          <w:color w:val="000000"/>
          <w:sz w:val="21"/>
          <w:szCs w:val="21"/>
        </w:rPr>
        <w:t>其他约定</w:t>
      </w:r>
    </w:p>
    <w:p w14:paraId="6C5AA0D1">
      <w:pPr>
        <w:pStyle w:val="23"/>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15.1合同文件与本合同具有同等法律效力。</w:t>
      </w:r>
    </w:p>
    <w:p w14:paraId="05BAA7CA">
      <w:pPr>
        <w:pStyle w:val="23"/>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15.2本合同未尽事宜，双方可另行补充。</w:t>
      </w:r>
    </w:p>
    <w:p w14:paraId="181E816D">
      <w:pPr>
        <w:pStyle w:val="23"/>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15.3合同生效：自签订之日起生效。</w:t>
      </w:r>
    </w:p>
    <w:p w14:paraId="2727B02D">
      <w:pPr>
        <w:pStyle w:val="23"/>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15.4本合同一式</w:t>
      </w:r>
      <w:r>
        <w:rPr>
          <w:rFonts w:asciiTheme="minorEastAsia" w:hAnsiTheme="minorEastAsia" w:eastAsiaTheme="minorEastAsia"/>
          <w:color w:val="000000"/>
          <w:sz w:val="21"/>
          <w:szCs w:val="21"/>
          <w:u w:val="single"/>
        </w:rPr>
        <w:t>（填写具体份数）</w:t>
      </w:r>
      <w:r>
        <w:rPr>
          <w:rFonts w:asciiTheme="minorEastAsia" w:hAnsiTheme="minorEastAsia" w:eastAsiaTheme="minorEastAsia"/>
          <w:color w:val="000000"/>
          <w:sz w:val="21"/>
          <w:szCs w:val="21"/>
        </w:rPr>
        <w:t>份，经双方授权代表签字并盖章后生效。甲方、乙方各执</w:t>
      </w:r>
      <w:r>
        <w:rPr>
          <w:rFonts w:asciiTheme="minorEastAsia" w:hAnsiTheme="minorEastAsia" w:eastAsiaTheme="minorEastAsia"/>
          <w:color w:val="000000"/>
          <w:sz w:val="21"/>
          <w:szCs w:val="21"/>
          <w:u w:val="single"/>
        </w:rPr>
        <w:t>（填写具体份数）</w:t>
      </w:r>
      <w:r>
        <w:rPr>
          <w:rFonts w:asciiTheme="minorEastAsia" w:hAnsiTheme="minorEastAsia" w:eastAsiaTheme="minorEastAsia"/>
          <w:color w:val="000000"/>
          <w:sz w:val="21"/>
          <w:szCs w:val="21"/>
        </w:rPr>
        <w:t>份，送</w:t>
      </w:r>
      <w:r>
        <w:rPr>
          <w:rFonts w:asciiTheme="minorEastAsia" w:hAnsiTheme="minorEastAsia" w:eastAsiaTheme="minorEastAsia"/>
          <w:color w:val="000000"/>
          <w:sz w:val="21"/>
          <w:szCs w:val="21"/>
          <w:u w:val="single"/>
        </w:rPr>
        <w:t>（填写需要备案的监管部门的全称）</w:t>
      </w:r>
      <w:r>
        <w:rPr>
          <w:rFonts w:asciiTheme="minorEastAsia" w:hAnsiTheme="minorEastAsia" w:eastAsiaTheme="minorEastAsia"/>
          <w:color w:val="000000"/>
          <w:sz w:val="21"/>
          <w:szCs w:val="21"/>
        </w:rPr>
        <w:t>备案</w:t>
      </w:r>
      <w:r>
        <w:rPr>
          <w:rFonts w:asciiTheme="minorEastAsia" w:hAnsiTheme="minorEastAsia" w:eastAsiaTheme="minorEastAsia"/>
          <w:color w:val="000000"/>
          <w:sz w:val="21"/>
          <w:szCs w:val="21"/>
          <w:u w:val="single"/>
        </w:rPr>
        <w:t>（填写具体份数）</w:t>
      </w:r>
      <w:r>
        <w:rPr>
          <w:rFonts w:asciiTheme="minorEastAsia" w:hAnsiTheme="minorEastAsia" w:eastAsiaTheme="minorEastAsia"/>
          <w:color w:val="000000"/>
          <w:sz w:val="21"/>
          <w:szCs w:val="21"/>
        </w:rPr>
        <w:t>份，具有同等效力。</w:t>
      </w:r>
    </w:p>
    <w:p w14:paraId="7274294C">
      <w:pPr>
        <w:pStyle w:val="23"/>
        <w:spacing w:before="75" w:after="75" w:line="360" w:lineRule="auto"/>
        <w:ind w:firstLine="482"/>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15.5其他：□无。□</w:t>
      </w:r>
      <w:r>
        <w:rPr>
          <w:rFonts w:asciiTheme="minorEastAsia" w:hAnsiTheme="minorEastAsia" w:eastAsiaTheme="minorEastAsia"/>
          <w:color w:val="000000"/>
          <w:sz w:val="21"/>
          <w:szCs w:val="21"/>
          <w:u w:val="single"/>
        </w:rPr>
        <w:t>（按照实际情况编制填写需要增加的内容）</w:t>
      </w:r>
      <w:r>
        <w:rPr>
          <w:rFonts w:asciiTheme="minorEastAsia" w:hAnsiTheme="minorEastAsia" w:eastAsiaTheme="minorEastAsia"/>
          <w:color w:val="000000"/>
          <w:sz w:val="21"/>
          <w:szCs w:val="21"/>
        </w:rPr>
        <w:t>。</w:t>
      </w:r>
    </w:p>
    <w:p w14:paraId="16AA01B2">
      <w:pPr>
        <w:pStyle w:val="23"/>
        <w:spacing w:before="75" w:after="75"/>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 </w:t>
      </w:r>
    </w:p>
    <w:p w14:paraId="6848B631">
      <w:pPr>
        <w:pStyle w:val="23"/>
        <w:spacing w:before="75" w:after="75"/>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 </w:t>
      </w:r>
    </w:p>
    <w:p w14:paraId="21EA0B97">
      <w:pPr>
        <w:pStyle w:val="23"/>
        <w:spacing w:before="75" w:after="75" w:line="360" w:lineRule="auto"/>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甲方：                        乙方：</w:t>
      </w:r>
    </w:p>
    <w:p w14:paraId="0461ACB5">
      <w:pPr>
        <w:pStyle w:val="23"/>
        <w:spacing w:before="75" w:after="75" w:line="360" w:lineRule="auto"/>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住所：                        住所：</w:t>
      </w:r>
    </w:p>
    <w:p w14:paraId="034F15C8">
      <w:pPr>
        <w:pStyle w:val="23"/>
        <w:spacing w:before="75" w:after="75" w:line="360" w:lineRule="auto"/>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法定代表人（</w:t>
      </w:r>
      <w:r>
        <w:rPr>
          <w:rFonts w:asciiTheme="minorEastAsia" w:hAnsiTheme="minorEastAsia" w:eastAsiaTheme="minorEastAsia"/>
          <w:color w:val="000000"/>
          <w:sz w:val="21"/>
          <w:szCs w:val="21"/>
        </w:rPr>
        <w:t>单位负责人</w:t>
      </w:r>
      <w:r>
        <w:rPr>
          <w:rFonts w:hint="eastAsia" w:asciiTheme="minorEastAsia" w:hAnsiTheme="minorEastAsia" w:eastAsiaTheme="minorEastAsia"/>
          <w:color w:val="000000"/>
          <w:sz w:val="21"/>
          <w:szCs w:val="21"/>
        </w:rPr>
        <w:t>）</w:t>
      </w:r>
      <w:r>
        <w:rPr>
          <w:rFonts w:asciiTheme="minorEastAsia" w:hAnsiTheme="minorEastAsia" w:eastAsiaTheme="minorEastAsia"/>
          <w:color w:val="000000"/>
          <w:sz w:val="21"/>
          <w:szCs w:val="21"/>
        </w:rPr>
        <w:t>：            </w:t>
      </w:r>
      <w:r>
        <w:rPr>
          <w:rFonts w:hint="eastAsia" w:asciiTheme="minorEastAsia" w:hAnsiTheme="minorEastAsia" w:eastAsiaTheme="minorEastAsia"/>
          <w:color w:val="000000"/>
          <w:sz w:val="21"/>
          <w:szCs w:val="21"/>
        </w:rPr>
        <w:t xml:space="preserve">     法定代表人（</w:t>
      </w:r>
      <w:r>
        <w:rPr>
          <w:rFonts w:asciiTheme="minorEastAsia" w:hAnsiTheme="minorEastAsia" w:eastAsiaTheme="minorEastAsia"/>
          <w:color w:val="000000"/>
          <w:sz w:val="21"/>
          <w:szCs w:val="21"/>
        </w:rPr>
        <w:t>单位负责人</w:t>
      </w:r>
      <w:r>
        <w:rPr>
          <w:rFonts w:hint="eastAsia" w:asciiTheme="minorEastAsia" w:hAnsiTheme="minorEastAsia" w:eastAsiaTheme="minorEastAsia"/>
          <w:color w:val="000000"/>
          <w:sz w:val="21"/>
          <w:szCs w:val="21"/>
        </w:rPr>
        <w:t>）</w:t>
      </w:r>
      <w:r>
        <w:rPr>
          <w:rFonts w:asciiTheme="minorEastAsia" w:hAnsiTheme="minorEastAsia" w:eastAsiaTheme="minorEastAsia"/>
          <w:color w:val="000000"/>
          <w:sz w:val="21"/>
          <w:szCs w:val="21"/>
        </w:rPr>
        <w:t>：</w:t>
      </w:r>
    </w:p>
    <w:p w14:paraId="42D41ABF">
      <w:pPr>
        <w:pStyle w:val="23"/>
        <w:spacing w:before="75" w:after="75" w:line="360" w:lineRule="auto"/>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联系方法：                      联系方法：</w:t>
      </w:r>
    </w:p>
    <w:p w14:paraId="5B7BBC37">
      <w:pPr>
        <w:pStyle w:val="23"/>
        <w:spacing w:before="75" w:after="75" w:line="360" w:lineRule="auto"/>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开户银行：                      开户银行：</w:t>
      </w:r>
    </w:p>
    <w:p w14:paraId="3D39206D">
      <w:pPr>
        <w:pStyle w:val="23"/>
        <w:spacing w:before="75" w:after="75" w:line="360" w:lineRule="auto"/>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账号：                        账号：</w:t>
      </w:r>
    </w:p>
    <w:p w14:paraId="0EE10230">
      <w:pPr>
        <w:pStyle w:val="23"/>
        <w:spacing w:before="75" w:after="75" w:line="360" w:lineRule="auto"/>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 </w:t>
      </w:r>
    </w:p>
    <w:p w14:paraId="4F4882C9">
      <w:pPr>
        <w:pStyle w:val="23"/>
        <w:spacing w:before="75" w:after="75"/>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 </w:t>
      </w:r>
    </w:p>
    <w:p w14:paraId="671AFD0F">
      <w:pPr>
        <w:pStyle w:val="23"/>
        <w:spacing w:before="75" w:after="75" w:line="360" w:lineRule="auto"/>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签订地点：</w:t>
      </w:r>
      <w:r>
        <w:rPr>
          <w:rFonts w:asciiTheme="minorEastAsia" w:hAnsiTheme="minorEastAsia" w:eastAsiaTheme="minorEastAsia"/>
          <w:color w:val="000000"/>
          <w:sz w:val="21"/>
          <w:szCs w:val="21"/>
          <w:u w:val="single"/>
        </w:rPr>
        <w:t>                </w:t>
      </w:r>
    </w:p>
    <w:p w14:paraId="14FD3859">
      <w:pPr>
        <w:pStyle w:val="23"/>
        <w:spacing w:before="75" w:after="75" w:line="360" w:lineRule="auto"/>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签订日期：</w:t>
      </w:r>
      <w:r>
        <w:rPr>
          <w:rFonts w:asciiTheme="minorEastAsia" w:hAnsiTheme="minorEastAsia" w:eastAsiaTheme="minorEastAsia"/>
          <w:color w:val="000000"/>
          <w:sz w:val="21"/>
          <w:szCs w:val="21"/>
          <w:u w:val="single"/>
        </w:rPr>
        <w:t>    </w:t>
      </w:r>
      <w:r>
        <w:rPr>
          <w:rFonts w:asciiTheme="minorEastAsia" w:hAnsiTheme="minorEastAsia" w:eastAsiaTheme="minorEastAsia"/>
          <w:color w:val="000000"/>
          <w:sz w:val="21"/>
          <w:szCs w:val="21"/>
        </w:rPr>
        <w:t>年</w:t>
      </w:r>
      <w:r>
        <w:rPr>
          <w:rFonts w:asciiTheme="minorEastAsia" w:hAnsiTheme="minorEastAsia" w:eastAsiaTheme="minorEastAsia"/>
          <w:color w:val="000000"/>
          <w:sz w:val="21"/>
          <w:szCs w:val="21"/>
          <w:u w:val="single"/>
        </w:rPr>
        <w:t>   </w:t>
      </w:r>
      <w:r>
        <w:rPr>
          <w:rFonts w:asciiTheme="minorEastAsia" w:hAnsiTheme="minorEastAsia" w:eastAsiaTheme="minorEastAsia"/>
          <w:color w:val="000000"/>
          <w:sz w:val="21"/>
          <w:szCs w:val="21"/>
        </w:rPr>
        <w:t>月</w:t>
      </w:r>
      <w:r>
        <w:rPr>
          <w:rFonts w:asciiTheme="minorEastAsia" w:hAnsiTheme="minorEastAsia" w:eastAsiaTheme="minorEastAsia"/>
          <w:color w:val="000000"/>
          <w:sz w:val="21"/>
          <w:szCs w:val="21"/>
          <w:u w:val="single"/>
        </w:rPr>
        <w:t>   </w:t>
      </w:r>
      <w:r>
        <w:rPr>
          <w:rFonts w:asciiTheme="minorEastAsia" w:hAnsiTheme="minorEastAsia" w:eastAsiaTheme="minorEastAsia"/>
          <w:color w:val="000000"/>
          <w:sz w:val="21"/>
          <w:szCs w:val="21"/>
        </w:rPr>
        <w:t>日</w:t>
      </w:r>
    </w:p>
    <w:p w14:paraId="26FF9D22">
      <w:pPr>
        <w:pStyle w:val="15"/>
        <w:spacing w:line="360" w:lineRule="auto"/>
        <w:contextualSpacing/>
        <w:jc w:val="center"/>
        <w:rPr>
          <w:rFonts w:cs="宋体" w:asciiTheme="majorEastAsia" w:hAnsiTheme="majorEastAsia" w:eastAsiaTheme="majorEastAsia"/>
          <w:b/>
          <w:kern w:val="0"/>
          <w:sz w:val="36"/>
          <w:szCs w:val="36"/>
        </w:rPr>
      </w:pPr>
    </w:p>
    <w:p w14:paraId="3C118893">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kern w:val="0"/>
          <w:sz w:val="32"/>
          <w:szCs w:val="32"/>
        </w:rPr>
        <w:sectPr>
          <w:pgSz w:w="11906" w:h="16838"/>
          <w:pgMar w:top="2098" w:right="1474" w:bottom="1928" w:left="1588" w:header="851" w:footer="992" w:gutter="0"/>
          <w:cols w:space="425" w:num="1"/>
          <w:docGrid w:type="lines" w:linePitch="312" w:charSpace="0"/>
        </w:sectPr>
      </w:pPr>
    </w:p>
    <w:p w14:paraId="5928D968">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color w:val="auto"/>
          <w:kern w:val="0"/>
          <w:sz w:val="32"/>
          <w:szCs w:val="32"/>
          <w:highlight w:val="none"/>
        </w:rPr>
      </w:pPr>
      <w:bookmarkStart w:id="12" w:name="_Toc186274126"/>
      <w:bookmarkStart w:id="13" w:name="_Toc174185203"/>
      <w:bookmarkStart w:id="14" w:name="_Toc184023138"/>
      <w:r>
        <w:rPr>
          <w:rFonts w:hint="eastAsia" w:cs="宋体" w:asciiTheme="majorEastAsia" w:hAnsiTheme="majorEastAsia" w:eastAsiaTheme="majorEastAsia"/>
          <w:b/>
          <w:color w:val="auto"/>
          <w:kern w:val="0"/>
          <w:sz w:val="32"/>
          <w:szCs w:val="32"/>
          <w:highlight w:val="none"/>
        </w:rPr>
        <w:t>第八章 投标文件有关格式</w:t>
      </w:r>
    </w:p>
    <w:p w14:paraId="16D24A36">
      <w:pPr>
        <w:pStyle w:val="24"/>
        <w:rPr>
          <w:rFonts w:ascii="宋体" w:hAnsi="宋体" w:eastAsia="宋体" w:cs="宋体"/>
          <w:b/>
          <w:bCs/>
          <w:color w:val="auto"/>
          <w:sz w:val="24"/>
          <w:szCs w:val="24"/>
          <w:highlight w:val="none"/>
        </w:rPr>
      </w:pPr>
    </w:p>
    <w:p w14:paraId="0F475140">
      <w:pPr>
        <w:pStyle w:val="24"/>
        <w:rPr>
          <w:rFonts w:ascii="宋体" w:hAnsi="宋体" w:eastAsia="宋体" w:cs="宋体"/>
          <w:b/>
          <w:bCs/>
          <w:color w:val="auto"/>
          <w:sz w:val="24"/>
          <w:szCs w:val="24"/>
          <w:highlight w:val="none"/>
        </w:rPr>
      </w:pPr>
      <w:r>
        <w:rPr>
          <w:rFonts w:ascii="宋体" w:hAnsi="宋体" w:eastAsia="宋体" w:cs="宋体"/>
          <w:b/>
          <w:bCs/>
          <w:color w:val="auto"/>
          <w:sz w:val="24"/>
          <w:szCs w:val="24"/>
          <w:highlight w:val="none"/>
        </w:rPr>
        <w:t>注：</w:t>
      </w:r>
    </w:p>
    <w:p w14:paraId="33984E8C">
      <w:pPr>
        <w:pStyle w:val="24"/>
        <w:spacing w:line="360" w:lineRule="auto"/>
        <w:rPr>
          <w:rFonts w:ascii="宋体" w:hAnsi="宋体" w:eastAsia="宋体" w:cs="宋体"/>
          <w:b/>
          <w:bCs/>
          <w:color w:val="auto"/>
          <w:sz w:val="24"/>
          <w:szCs w:val="24"/>
          <w:highlight w:val="none"/>
        </w:rPr>
      </w:pPr>
      <w:r>
        <w:rPr>
          <w:rFonts w:ascii="宋体" w:hAnsi="宋体" w:eastAsia="宋体" w:cs="宋体"/>
          <w:b/>
          <w:bCs/>
          <w:color w:val="auto"/>
          <w:sz w:val="24"/>
          <w:szCs w:val="24"/>
          <w:highlight w:val="none"/>
        </w:rPr>
        <w:t xml:space="preserve"> 1.以下的投标文件格式为通用的格式，投标人在制作投标文件时应以招标文件内 容要求为准，选择相应的投标文件格式。</w:t>
      </w:r>
    </w:p>
    <w:p w14:paraId="1AB102F3">
      <w:pPr>
        <w:pStyle w:val="24"/>
        <w:rPr>
          <w:rFonts w:ascii="宋体" w:hAnsi="宋体" w:eastAsia="宋体" w:cs="宋体"/>
          <w:b/>
          <w:bCs/>
          <w:color w:val="auto"/>
          <w:sz w:val="24"/>
          <w:szCs w:val="24"/>
          <w:highlight w:val="none"/>
        </w:rPr>
      </w:pPr>
      <w:r>
        <w:rPr>
          <w:rFonts w:ascii="宋体" w:hAnsi="宋体" w:eastAsia="宋体" w:cs="宋体"/>
          <w:b/>
          <w:bCs/>
          <w:color w:val="auto"/>
          <w:sz w:val="24"/>
          <w:szCs w:val="24"/>
          <w:highlight w:val="none"/>
        </w:rPr>
        <w:t xml:space="preserve"> 2.没有给定格式的，投标人可以自行设计。</w:t>
      </w:r>
    </w:p>
    <w:bookmarkEnd w:id="12"/>
    <w:bookmarkEnd w:id="13"/>
    <w:bookmarkEnd w:id="14"/>
    <w:p w14:paraId="7F6D6457">
      <w:pPr>
        <w:pStyle w:val="55"/>
        <w:numPr>
          <w:ilvl w:val="0"/>
          <w:numId w:val="0"/>
        </w:numPr>
        <w:tabs>
          <w:tab w:val="left" w:pos="660"/>
        </w:tabs>
        <w:snapToGrid w:val="0"/>
        <w:spacing w:before="0" w:line="400" w:lineRule="exact"/>
        <w:rPr>
          <w:rFonts w:cs="黑体" w:asciiTheme="minorEastAsia" w:hAnsiTheme="minorEastAsia" w:eastAsiaTheme="minorEastAsia"/>
          <w:color w:val="auto"/>
          <w:kern w:val="2"/>
          <w:sz w:val="28"/>
          <w:szCs w:val="28"/>
          <w:highlight w:val="none"/>
          <w:lang w:val="zh-CN"/>
        </w:rPr>
      </w:pPr>
      <w:r>
        <w:rPr>
          <w:rFonts w:hint="eastAsia" w:cs="黑体" w:asciiTheme="minorEastAsia" w:hAnsiTheme="minorEastAsia" w:eastAsiaTheme="minorEastAsia"/>
          <w:color w:val="auto"/>
          <w:kern w:val="2"/>
          <w:sz w:val="28"/>
          <w:szCs w:val="28"/>
          <w:highlight w:val="none"/>
          <w:lang w:val="zh-CN"/>
        </w:rPr>
        <w:t>一、投标人应答索引表</w:t>
      </w:r>
    </w:p>
    <w:tbl>
      <w:tblPr>
        <w:tblStyle w:val="26"/>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8"/>
        <w:gridCol w:w="3751"/>
        <w:gridCol w:w="1559"/>
        <w:gridCol w:w="1560"/>
        <w:gridCol w:w="2018"/>
      </w:tblGrid>
      <w:tr w14:paraId="4EC18F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468" w:type="dxa"/>
            <w:vAlign w:val="center"/>
          </w:tcPr>
          <w:p w14:paraId="2CC36018">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序号</w:t>
            </w:r>
          </w:p>
        </w:tc>
        <w:tc>
          <w:tcPr>
            <w:tcW w:w="3751" w:type="dxa"/>
            <w:vAlign w:val="center"/>
          </w:tcPr>
          <w:p w14:paraId="7F79E570">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项  目</w:t>
            </w:r>
          </w:p>
        </w:tc>
        <w:tc>
          <w:tcPr>
            <w:tcW w:w="1559" w:type="dxa"/>
            <w:vAlign w:val="center"/>
          </w:tcPr>
          <w:p w14:paraId="7F7B329C">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投标人应答</w:t>
            </w:r>
          </w:p>
          <w:p w14:paraId="1479AB29">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（有/没有）</w:t>
            </w:r>
          </w:p>
        </w:tc>
        <w:tc>
          <w:tcPr>
            <w:tcW w:w="1560" w:type="dxa"/>
            <w:vAlign w:val="center"/>
          </w:tcPr>
          <w:p w14:paraId="05F58CCE">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投标文件中所在页码</w:t>
            </w:r>
          </w:p>
        </w:tc>
        <w:tc>
          <w:tcPr>
            <w:tcW w:w="2018" w:type="dxa"/>
            <w:vAlign w:val="center"/>
          </w:tcPr>
          <w:p w14:paraId="4362CFAF">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备注说明</w:t>
            </w:r>
          </w:p>
        </w:tc>
      </w:tr>
      <w:tr w14:paraId="32AEBB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6B262D41">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w:t>
            </w:r>
          </w:p>
        </w:tc>
        <w:tc>
          <w:tcPr>
            <w:tcW w:w="3751" w:type="dxa"/>
            <w:vAlign w:val="center"/>
          </w:tcPr>
          <w:p w14:paraId="16AD54D4">
            <w:pPr>
              <w:pStyle w:val="15"/>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olor w:val="auto"/>
                <w:kern w:val="0"/>
                <w:sz w:val="21"/>
                <w:szCs w:val="21"/>
                <w:highlight w:val="none"/>
              </w:rPr>
              <w:t>投标人应答索引表</w:t>
            </w:r>
          </w:p>
        </w:tc>
        <w:tc>
          <w:tcPr>
            <w:tcW w:w="1559" w:type="dxa"/>
            <w:vAlign w:val="center"/>
          </w:tcPr>
          <w:p w14:paraId="56F1894C">
            <w:pPr>
              <w:snapToGrid w:val="0"/>
              <w:spacing w:line="400" w:lineRule="exact"/>
              <w:jc w:val="center"/>
              <w:rPr>
                <w:rFonts w:ascii="宋体" w:hAnsi="宋体" w:cs="微软雅黑"/>
                <w:color w:val="auto"/>
                <w:szCs w:val="21"/>
                <w:highlight w:val="none"/>
              </w:rPr>
            </w:pPr>
          </w:p>
        </w:tc>
        <w:tc>
          <w:tcPr>
            <w:tcW w:w="1560" w:type="dxa"/>
            <w:vAlign w:val="center"/>
          </w:tcPr>
          <w:p w14:paraId="3655FF61">
            <w:pPr>
              <w:snapToGrid w:val="0"/>
              <w:spacing w:line="400" w:lineRule="exact"/>
              <w:rPr>
                <w:rFonts w:ascii="宋体" w:hAnsi="宋体" w:cs="微软雅黑"/>
                <w:color w:val="auto"/>
                <w:szCs w:val="21"/>
                <w:highlight w:val="none"/>
              </w:rPr>
            </w:pPr>
          </w:p>
        </w:tc>
        <w:tc>
          <w:tcPr>
            <w:tcW w:w="2018" w:type="dxa"/>
            <w:vAlign w:val="center"/>
          </w:tcPr>
          <w:p w14:paraId="37B8A541">
            <w:pPr>
              <w:snapToGrid w:val="0"/>
              <w:spacing w:line="400" w:lineRule="exact"/>
              <w:rPr>
                <w:rFonts w:ascii="宋体" w:hAnsi="宋体" w:cs="微软雅黑"/>
                <w:color w:val="auto"/>
                <w:szCs w:val="21"/>
                <w:highlight w:val="none"/>
              </w:rPr>
            </w:pPr>
          </w:p>
        </w:tc>
      </w:tr>
      <w:tr w14:paraId="615FA8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4E272A41">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2</w:t>
            </w:r>
          </w:p>
        </w:tc>
        <w:tc>
          <w:tcPr>
            <w:tcW w:w="3751" w:type="dxa"/>
            <w:vAlign w:val="center"/>
          </w:tcPr>
          <w:p w14:paraId="221C55AF">
            <w:pPr>
              <w:pStyle w:val="15"/>
              <w:kinsoku w:val="0"/>
              <w:overflowPunct w:val="0"/>
              <w:autoSpaceDE w:val="0"/>
              <w:autoSpaceDN w:val="0"/>
              <w:spacing w:line="320" w:lineRule="exact"/>
              <w:rPr>
                <w:rFonts w:hAnsi="宋体"/>
                <w:color w:val="auto"/>
                <w:kern w:val="0"/>
                <w:sz w:val="21"/>
                <w:szCs w:val="21"/>
                <w:highlight w:val="none"/>
              </w:rPr>
            </w:pPr>
            <w:r>
              <w:rPr>
                <w:rFonts w:hint="eastAsia" w:hAnsi="宋体"/>
                <w:color w:val="auto"/>
                <w:kern w:val="0"/>
                <w:sz w:val="21"/>
                <w:szCs w:val="21"/>
                <w:highlight w:val="none"/>
              </w:rPr>
              <w:t>开标一览表</w:t>
            </w:r>
          </w:p>
        </w:tc>
        <w:tc>
          <w:tcPr>
            <w:tcW w:w="1559" w:type="dxa"/>
            <w:vAlign w:val="center"/>
          </w:tcPr>
          <w:p w14:paraId="6F06BC68">
            <w:pPr>
              <w:snapToGrid w:val="0"/>
              <w:spacing w:line="400" w:lineRule="exact"/>
              <w:jc w:val="center"/>
              <w:rPr>
                <w:rFonts w:ascii="宋体" w:hAnsi="宋体" w:cs="微软雅黑"/>
                <w:color w:val="auto"/>
                <w:szCs w:val="21"/>
                <w:highlight w:val="none"/>
              </w:rPr>
            </w:pPr>
          </w:p>
        </w:tc>
        <w:tc>
          <w:tcPr>
            <w:tcW w:w="1560" w:type="dxa"/>
            <w:vAlign w:val="center"/>
          </w:tcPr>
          <w:p w14:paraId="2CB474B7">
            <w:pPr>
              <w:snapToGrid w:val="0"/>
              <w:spacing w:line="400" w:lineRule="exact"/>
              <w:rPr>
                <w:rFonts w:ascii="宋体" w:hAnsi="宋体" w:cs="微软雅黑"/>
                <w:color w:val="auto"/>
                <w:szCs w:val="21"/>
                <w:highlight w:val="none"/>
              </w:rPr>
            </w:pPr>
          </w:p>
        </w:tc>
        <w:tc>
          <w:tcPr>
            <w:tcW w:w="2018" w:type="dxa"/>
            <w:vAlign w:val="center"/>
          </w:tcPr>
          <w:p w14:paraId="3D46C7D2">
            <w:pPr>
              <w:snapToGrid w:val="0"/>
              <w:spacing w:line="400" w:lineRule="exact"/>
              <w:rPr>
                <w:rFonts w:ascii="宋体" w:hAnsi="宋体" w:cs="微软雅黑"/>
                <w:color w:val="auto"/>
                <w:szCs w:val="21"/>
                <w:highlight w:val="none"/>
              </w:rPr>
            </w:pPr>
          </w:p>
        </w:tc>
      </w:tr>
      <w:tr w14:paraId="463B26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3198CED3">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3</w:t>
            </w:r>
          </w:p>
        </w:tc>
        <w:tc>
          <w:tcPr>
            <w:tcW w:w="3751" w:type="dxa"/>
            <w:vAlign w:val="center"/>
          </w:tcPr>
          <w:p w14:paraId="1FB0D468">
            <w:pPr>
              <w:pStyle w:val="15"/>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olor w:val="auto"/>
                <w:kern w:val="0"/>
                <w:sz w:val="21"/>
                <w:szCs w:val="21"/>
                <w:highlight w:val="none"/>
              </w:rPr>
              <w:t>投标函</w:t>
            </w:r>
          </w:p>
        </w:tc>
        <w:tc>
          <w:tcPr>
            <w:tcW w:w="1559" w:type="dxa"/>
            <w:vAlign w:val="center"/>
          </w:tcPr>
          <w:p w14:paraId="3AF19202">
            <w:pPr>
              <w:snapToGrid w:val="0"/>
              <w:spacing w:line="400" w:lineRule="exact"/>
              <w:jc w:val="center"/>
              <w:rPr>
                <w:rFonts w:ascii="宋体" w:hAnsi="宋体" w:cs="微软雅黑"/>
                <w:color w:val="auto"/>
                <w:szCs w:val="21"/>
                <w:highlight w:val="none"/>
              </w:rPr>
            </w:pPr>
          </w:p>
        </w:tc>
        <w:tc>
          <w:tcPr>
            <w:tcW w:w="1560" w:type="dxa"/>
            <w:vAlign w:val="center"/>
          </w:tcPr>
          <w:p w14:paraId="34758B8E">
            <w:pPr>
              <w:snapToGrid w:val="0"/>
              <w:spacing w:line="400" w:lineRule="exact"/>
              <w:rPr>
                <w:rFonts w:ascii="宋体" w:hAnsi="宋体" w:cs="微软雅黑"/>
                <w:color w:val="auto"/>
                <w:szCs w:val="21"/>
                <w:highlight w:val="none"/>
              </w:rPr>
            </w:pPr>
          </w:p>
        </w:tc>
        <w:tc>
          <w:tcPr>
            <w:tcW w:w="2018" w:type="dxa"/>
            <w:vAlign w:val="center"/>
          </w:tcPr>
          <w:p w14:paraId="3439CA37">
            <w:pPr>
              <w:snapToGrid w:val="0"/>
              <w:spacing w:line="400" w:lineRule="exact"/>
              <w:rPr>
                <w:rFonts w:ascii="宋体" w:hAnsi="宋体" w:cs="微软雅黑"/>
                <w:color w:val="auto"/>
                <w:szCs w:val="21"/>
                <w:highlight w:val="none"/>
              </w:rPr>
            </w:pPr>
          </w:p>
        </w:tc>
      </w:tr>
      <w:tr w14:paraId="07AC8F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0CD3AFE9">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4</w:t>
            </w:r>
          </w:p>
        </w:tc>
        <w:tc>
          <w:tcPr>
            <w:tcW w:w="3751" w:type="dxa"/>
            <w:vAlign w:val="center"/>
          </w:tcPr>
          <w:p w14:paraId="0089C90F">
            <w:pPr>
              <w:pStyle w:val="15"/>
              <w:kinsoku w:val="0"/>
              <w:overflowPunct w:val="0"/>
              <w:autoSpaceDE w:val="0"/>
              <w:autoSpaceDN w:val="0"/>
              <w:spacing w:line="320" w:lineRule="exact"/>
              <w:rPr>
                <w:rFonts w:hAnsi="宋体"/>
                <w:color w:val="auto"/>
                <w:kern w:val="0"/>
                <w:sz w:val="21"/>
                <w:szCs w:val="21"/>
                <w:highlight w:val="none"/>
              </w:rPr>
            </w:pPr>
            <w:r>
              <w:rPr>
                <w:rFonts w:hint="eastAsia" w:asciiTheme="majorEastAsia" w:hAnsiTheme="majorEastAsia" w:eastAsiaTheme="majorEastAsia" w:cstheme="majorEastAsia"/>
                <w:bCs/>
                <w:color w:val="auto"/>
                <w:sz w:val="21"/>
                <w:szCs w:val="21"/>
                <w:highlight w:val="none"/>
                <w:lang w:val="zh-CN"/>
              </w:rPr>
              <w:t>法定代表人（单位负责人）</w:t>
            </w:r>
            <w:r>
              <w:rPr>
                <w:rFonts w:asciiTheme="majorEastAsia" w:hAnsiTheme="majorEastAsia" w:eastAsiaTheme="majorEastAsia" w:cstheme="majorEastAsia"/>
                <w:bCs/>
                <w:color w:val="auto"/>
                <w:sz w:val="21"/>
                <w:szCs w:val="21"/>
                <w:highlight w:val="none"/>
                <w:lang w:val="zh-CN"/>
              </w:rPr>
              <w:t>资</w:t>
            </w:r>
            <w:r>
              <w:rPr>
                <w:rFonts w:hint="eastAsia" w:asciiTheme="majorEastAsia" w:hAnsiTheme="majorEastAsia" w:eastAsiaTheme="majorEastAsia" w:cstheme="majorEastAsia"/>
                <w:bCs/>
                <w:color w:val="auto"/>
                <w:sz w:val="21"/>
                <w:szCs w:val="21"/>
                <w:highlight w:val="none"/>
                <w:lang w:val="zh-CN"/>
              </w:rPr>
              <w:t>格</w:t>
            </w:r>
            <w:r>
              <w:rPr>
                <w:rFonts w:asciiTheme="majorEastAsia" w:hAnsiTheme="majorEastAsia" w:eastAsiaTheme="majorEastAsia" w:cstheme="majorEastAsia"/>
                <w:bCs/>
                <w:color w:val="auto"/>
                <w:sz w:val="21"/>
                <w:szCs w:val="21"/>
                <w:highlight w:val="none"/>
                <w:lang w:val="zh-CN"/>
              </w:rPr>
              <w:t>证</w:t>
            </w:r>
            <w:r>
              <w:rPr>
                <w:rFonts w:hint="eastAsia" w:asciiTheme="majorEastAsia" w:hAnsiTheme="majorEastAsia" w:eastAsiaTheme="majorEastAsia" w:cstheme="majorEastAsia"/>
                <w:bCs/>
                <w:color w:val="auto"/>
                <w:sz w:val="21"/>
                <w:szCs w:val="21"/>
                <w:highlight w:val="none"/>
                <w:lang w:val="zh-CN"/>
              </w:rPr>
              <w:t>明</w:t>
            </w:r>
            <w:r>
              <w:rPr>
                <w:rFonts w:asciiTheme="majorEastAsia" w:hAnsiTheme="majorEastAsia" w:eastAsiaTheme="majorEastAsia" w:cstheme="majorEastAsia"/>
                <w:bCs/>
                <w:color w:val="auto"/>
                <w:sz w:val="21"/>
                <w:szCs w:val="21"/>
                <w:highlight w:val="none"/>
                <w:lang w:val="zh-CN"/>
              </w:rPr>
              <w:t>书</w:t>
            </w:r>
          </w:p>
        </w:tc>
        <w:tc>
          <w:tcPr>
            <w:tcW w:w="1559" w:type="dxa"/>
            <w:vAlign w:val="center"/>
          </w:tcPr>
          <w:p w14:paraId="06662DDB">
            <w:pPr>
              <w:snapToGrid w:val="0"/>
              <w:spacing w:line="400" w:lineRule="exact"/>
              <w:jc w:val="center"/>
              <w:rPr>
                <w:rFonts w:ascii="宋体" w:hAnsi="宋体" w:cs="微软雅黑"/>
                <w:color w:val="auto"/>
                <w:szCs w:val="21"/>
                <w:highlight w:val="none"/>
              </w:rPr>
            </w:pPr>
          </w:p>
        </w:tc>
        <w:tc>
          <w:tcPr>
            <w:tcW w:w="1560" w:type="dxa"/>
            <w:vAlign w:val="center"/>
          </w:tcPr>
          <w:p w14:paraId="1A0D04D5">
            <w:pPr>
              <w:snapToGrid w:val="0"/>
              <w:spacing w:line="400" w:lineRule="exact"/>
              <w:rPr>
                <w:rFonts w:ascii="宋体" w:hAnsi="宋体" w:cs="微软雅黑"/>
                <w:color w:val="auto"/>
                <w:szCs w:val="21"/>
                <w:highlight w:val="none"/>
              </w:rPr>
            </w:pPr>
          </w:p>
        </w:tc>
        <w:tc>
          <w:tcPr>
            <w:tcW w:w="2018" w:type="dxa"/>
            <w:vAlign w:val="center"/>
          </w:tcPr>
          <w:p w14:paraId="67EBCBAE">
            <w:pPr>
              <w:snapToGrid w:val="0"/>
              <w:spacing w:line="400" w:lineRule="exact"/>
              <w:rPr>
                <w:rFonts w:ascii="宋体" w:hAnsi="宋体" w:cs="微软雅黑"/>
                <w:color w:val="auto"/>
                <w:szCs w:val="21"/>
                <w:highlight w:val="none"/>
              </w:rPr>
            </w:pPr>
          </w:p>
        </w:tc>
      </w:tr>
      <w:tr w14:paraId="070862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3A276531">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5</w:t>
            </w:r>
          </w:p>
        </w:tc>
        <w:tc>
          <w:tcPr>
            <w:tcW w:w="3751" w:type="dxa"/>
            <w:vAlign w:val="center"/>
          </w:tcPr>
          <w:p w14:paraId="12D66CF0">
            <w:pPr>
              <w:pStyle w:val="15"/>
              <w:kinsoku w:val="0"/>
              <w:overflowPunct w:val="0"/>
              <w:autoSpaceDE w:val="0"/>
              <w:autoSpaceDN w:val="0"/>
              <w:spacing w:line="320" w:lineRule="exact"/>
              <w:rPr>
                <w:rFonts w:hAnsi="宋体"/>
                <w:color w:val="auto"/>
                <w:kern w:val="0"/>
                <w:sz w:val="21"/>
                <w:szCs w:val="21"/>
                <w:highlight w:val="none"/>
              </w:rPr>
            </w:pPr>
            <w:r>
              <w:rPr>
                <w:rFonts w:hint="eastAsia" w:hAnsi="宋体"/>
                <w:color w:val="auto"/>
                <w:kern w:val="0"/>
                <w:sz w:val="21"/>
                <w:szCs w:val="21"/>
                <w:highlight w:val="none"/>
              </w:rPr>
              <w:t>法定代表人（单位负责人）授权书</w:t>
            </w:r>
          </w:p>
        </w:tc>
        <w:tc>
          <w:tcPr>
            <w:tcW w:w="1559" w:type="dxa"/>
            <w:vAlign w:val="center"/>
          </w:tcPr>
          <w:p w14:paraId="0C278C5B">
            <w:pPr>
              <w:snapToGrid w:val="0"/>
              <w:spacing w:line="400" w:lineRule="exact"/>
              <w:jc w:val="center"/>
              <w:rPr>
                <w:rFonts w:ascii="宋体" w:hAnsi="宋体" w:cs="微软雅黑"/>
                <w:color w:val="auto"/>
                <w:szCs w:val="21"/>
                <w:highlight w:val="none"/>
              </w:rPr>
            </w:pPr>
          </w:p>
        </w:tc>
        <w:tc>
          <w:tcPr>
            <w:tcW w:w="1560" w:type="dxa"/>
            <w:vAlign w:val="center"/>
          </w:tcPr>
          <w:p w14:paraId="535E20F0">
            <w:pPr>
              <w:snapToGrid w:val="0"/>
              <w:spacing w:line="400" w:lineRule="exact"/>
              <w:rPr>
                <w:rFonts w:ascii="宋体" w:hAnsi="宋体" w:cs="微软雅黑"/>
                <w:color w:val="auto"/>
                <w:szCs w:val="21"/>
                <w:highlight w:val="none"/>
              </w:rPr>
            </w:pPr>
          </w:p>
        </w:tc>
        <w:tc>
          <w:tcPr>
            <w:tcW w:w="2018" w:type="dxa"/>
            <w:vAlign w:val="center"/>
          </w:tcPr>
          <w:p w14:paraId="314DE38C">
            <w:pPr>
              <w:snapToGrid w:val="0"/>
              <w:spacing w:line="400" w:lineRule="exact"/>
              <w:rPr>
                <w:rFonts w:ascii="宋体" w:hAnsi="宋体" w:cs="微软雅黑"/>
                <w:color w:val="auto"/>
                <w:szCs w:val="21"/>
                <w:highlight w:val="none"/>
              </w:rPr>
            </w:pPr>
          </w:p>
        </w:tc>
      </w:tr>
      <w:tr w14:paraId="10E213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6CEC020F">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6</w:t>
            </w:r>
          </w:p>
        </w:tc>
        <w:tc>
          <w:tcPr>
            <w:tcW w:w="3751" w:type="dxa"/>
            <w:vAlign w:val="center"/>
          </w:tcPr>
          <w:p w14:paraId="36190C50">
            <w:pPr>
              <w:pStyle w:val="15"/>
              <w:kinsoku w:val="0"/>
              <w:overflowPunct w:val="0"/>
              <w:autoSpaceDE w:val="0"/>
              <w:autoSpaceDN w:val="0"/>
              <w:spacing w:line="320" w:lineRule="exact"/>
              <w:rPr>
                <w:rFonts w:hAnsi="宋体" w:cs="微软雅黑"/>
                <w:bCs/>
                <w:color w:val="auto"/>
                <w:kern w:val="0"/>
                <w:sz w:val="21"/>
                <w:szCs w:val="21"/>
                <w:highlight w:val="none"/>
              </w:rPr>
            </w:pPr>
            <w:r>
              <w:rPr>
                <w:rFonts w:hint="eastAsia" w:asciiTheme="majorEastAsia" w:hAnsiTheme="majorEastAsia" w:eastAsiaTheme="majorEastAsia" w:cstheme="majorEastAsia"/>
                <w:bCs/>
                <w:color w:val="auto"/>
                <w:sz w:val="21"/>
                <w:szCs w:val="21"/>
                <w:highlight w:val="none"/>
                <w:lang w:val="zh-CN"/>
              </w:rPr>
              <w:t>投标承诺函</w:t>
            </w:r>
          </w:p>
        </w:tc>
        <w:tc>
          <w:tcPr>
            <w:tcW w:w="1559" w:type="dxa"/>
            <w:vAlign w:val="center"/>
          </w:tcPr>
          <w:p w14:paraId="3C2804C5">
            <w:pPr>
              <w:snapToGrid w:val="0"/>
              <w:spacing w:line="400" w:lineRule="exact"/>
              <w:jc w:val="center"/>
              <w:rPr>
                <w:rFonts w:ascii="宋体" w:hAnsi="宋体" w:cs="微软雅黑"/>
                <w:color w:val="auto"/>
                <w:szCs w:val="21"/>
                <w:highlight w:val="none"/>
              </w:rPr>
            </w:pPr>
          </w:p>
        </w:tc>
        <w:tc>
          <w:tcPr>
            <w:tcW w:w="1560" w:type="dxa"/>
            <w:vAlign w:val="center"/>
          </w:tcPr>
          <w:p w14:paraId="62D5A4A9">
            <w:pPr>
              <w:snapToGrid w:val="0"/>
              <w:spacing w:line="400" w:lineRule="exact"/>
              <w:rPr>
                <w:rFonts w:ascii="宋体" w:hAnsi="宋体" w:cs="微软雅黑"/>
                <w:color w:val="auto"/>
                <w:szCs w:val="21"/>
                <w:highlight w:val="none"/>
              </w:rPr>
            </w:pPr>
          </w:p>
        </w:tc>
        <w:tc>
          <w:tcPr>
            <w:tcW w:w="2018" w:type="dxa"/>
            <w:vAlign w:val="center"/>
          </w:tcPr>
          <w:p w14:paraId="264A9910">
            <w:pPr>
              <w:snapToGrid w:val="0"/>
              <w:spacing w:line="400" w:lineRule="exact"/>
              <w:rPr>
                <w:rFonts w:ascii="宋体" w:hAnsi="宋体" w:cs="微软雅黑"/>
                <w:color w:val="auto"/>
                <w:szCs w:val="21"/>
                <w:highlight w:val="none"/>
              </w:rPr>
            </w:pPr>
          </w:p>
        </w:tc>
      </w:tr>
      <w:tr w14:paraId="4EC4F5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265E54E2">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7</w:t>
            </w:r>
          </w:p>
        </w:tc>
        <w:tc>
          <w:tcPr>
            <w:tcW w:w="3751" w:type="dxa"/>
            <w:vAlign w:val="center"/>
          </w:tcPr>
          <w:p w14:paraId="2A566DB7">
            <w:pPr>
              <w:pStyle w:val="15"/>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olor w:val="auto"/>
                <w:kern w:val="0"/>
                <w:sz w:val="21"/>
                <w:szCs w:val="21"/>
                <w:highlight w:val="none"/>
              </w:rPr>
              <w:t>禹州市政府采购供应商信用承诺函</w:t>
            </w:r>
          </w:p>
        </w:tc>
        <w:tc>
          <w:tcPr>
            <w:tcW w:w="1559" w:type="dxa"/>
            <w:vAlign w:val="center"/>
          </w:tcPr>
          <w:p w14:paraId="3867FEFF">
            <w:pPr>
              <w:jc w:val="center"/>
              <w:rPr>
                <w:color w:val="auto"/>
                <w:szCs w:val="21"/>
                <w:highlight w:val="none"/>
              </w:rPr>
            </w:pPr>
          </w:p>
        </w:tc>
        <w:tc>
          <w:tcPr>
            <w:tcW w:w="1560" w:type="dxa"/>
            <w:vAlign w:val="center"/>
          </w:tcPr>
          <w:p w14:paraId="32BC63E8">
            <w:pPr>
              <w:snapToGrid w:val="0"/>
              <w:spacing w:line="400" w:lineRule="exact"/>
              <w:rPr>
                <w:rFonts w:ascii="宋体" w:hAnsi="宋体" w:cs="微软雅黑"/>
                <w:color w:val="auto"/>
                <w:szCs w:val="21"/>
                <w:highlight w:val="none"/>
              </w:rPr>
            </w:pPr>
          </w:p>
        </w:tc>
        <w:tc>
          <w:tcPr>
            <w:tcW w:w="2018" w:type="dxa"/>
            <w:vAlign w:val="center"/>
          </w:tcPr>
          <w:p w14:paraId="1DD1140F">
            <w:pPr>
              <w:snapToGrid w:val="0"/>
              <w:spacing w:line="400" w:lineRule="exact"/>
              <w:rPr>
                <w:rFonts w:ascii="宋体" w:hAnsi="宋体" w:cs="微软雅黑"/>
                <w:color w:val="auto"/>
                <w:szCs w:val="21"/>
                <w:highlight w:val="none"/>
              </w:rPr>
            </w:pPr>
          </w:p>
        </w:tc>
      </w:tr>
      <w:tr w14:paraId="09D291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B9B4471">
            <w:pPr>
              <w:adjustRightInd w:val="0"/>
              <w:snapToGrid w:val="0"/>
              <w:spacing w:line="400" w:lineRule="exact"/>
              <w:jc w:val="center"/>
              <w:textAlignment w:val="baseline"/>
              <w:rPr>
                <w:rFonts w:hint="eastAsia" w:asciiTheme="majorEastAsia" w:hAnsiTheme="majorEastAsia" w:eastAsiaTheme="majorEastAsia" w:cstheme="majorEastAsia"/>
                <w:bCs/>
                <w:color w:val="auto"/>
                <w:szCs w:val="21"/>
                <w:highlight w:val="none"/>
                <w:lang w:val="en-US" w:eastAsia="zh-CN"/>
              </w:rPr>
            </w:pPr>
            <w:r>
              <w:rPr>
                <w:rFonts w:hint="eastAsia" w:asciiTheme="majorEastAsia" w:hAnsiTheme="majorEastAsia" w:eastAsiaTheme="majorEastAsia" w:cstheme="majorEastAsia"/>
                <w:bCs/>
                <w:color w:val="auto"/>
                <w:szCs w:val="21"/>
                <w:highlight w:val="none"/>
                <w:lang w:val="en-US" w:eastAsia="zh-CN"/>
              </w:rPr>
              <w:t>8</w:t>
            </w:r>
          </w:p>
        </w:tc>
        <w:tc>
          <w:tcPr>
            <w:tcW w:w="3751" w:type="dxa"/>
            <w:vAlign w:val="center"/>
          </w:tcPr>
          <w:p w14:paraId="536F5C6A">
            <w:pPr>
              <w:pStyle w:val="15"/>
              <w:kinsoku w:val="0"/>
              <w:overflowPunct w:val="0"/>
              <w:autoSpaceDE w:val="0"/>
              <w:autoSpaceDN w:val="0"/>
              <w:spacing w:line="320" w:lineRule="exact"/>
              <w:rPr>
                <w:rFonts w:hint="eastAsia" w:asciiTheme="majorEastAsia" w:hAnsiTheme="majorEastAsia" w:eastAsiaTheme="majorEastAsia" w:cstheme="majorEastAsia"/>
                <w:bCs/>
                <w:color w:val="auto"/>
                <w:sz w:val="21"/>
                <w:szCs w:val="21"/>
                <w:highlight w:val="none"/>
                <w:lang w:val="zh-CN"/>
              </w:rPr>
            </w:pPr>
            <w:r>
              <w:rPr>
                <w:rFonts w:hint="eastAsia" w:hAnsi="宋体" w:cs="微软雅黑"/>
                <w:bCs/>
                <w:color w:val="auto"/>
                <w:kern w:val="0"/>
                <w:sz w:val="21"/>
                <w:szCs w:val="21"/>
                <w:highlight w:val="none"/>
              </w:rPr>
              <w:t>中小企业声明函</w:t>
            </w:r>
          </w:p>
        </w:tc>
        <w:tc>
          <w:tcPr>
            <w:tcW w:w="1559" w:type="dxa"/>
            <w:vAlign w:val="center"/>
          </w:tcPr>
          <w:p w14:paraId="4C31C048">
            <w:pPr>
              <w:jc w:val="center"/>
              <w:rPr>
                <w:color w:val="auto"/>
                <w:szCs w:val="21"/>
                <w:highlight w:val="none"/>
              </w:rPr>
            </w:pPr>
          </w:p>
        </w:tc>
        <w:tc>
          <w:tcPr>
            <w:tcW w:w="1560" w:type="dxa"/>
            <w:vAlign w:val="center"/>
          </w:tcPr>
          <w:p w14:paraId="37A282ED">
            <w:pPr>
              <w:snapToGrid w:val="0"/>
              <w:spacing w:line="400" w:lineRule="exact"/>
              <w:rPr>
                <w:rFonts w:ascii="宋体" w:hAnsi="宋体" w:cs="微软雅黑"/>
                <w:color w:val="auto"/>
                <w:szCs w:val="21"/>
                <w:highlight w:val="none"/>
              </w:rPr>
            </w:pPr>
          </w:p>
        </w:tc>
        <w:tc>
          <w:tcPr>
            <w:tcW w:w="2018" w:type="dxa"/>
            <w:vAlign w:val="center"/>
          </w:tcPr>
          <w:p w14:paraId="41ADF7E0">
            <w:pPr>
              <w:snapToGrid w:val="0"/>
              <w:spacing w:line="400" w:lineRule="exact"/>
              <w:rPr>
                <w:rFonts w:ascii="宋体" w:hAnsi="宋体" w:cs="微软雅黑"/>
                <w:color w:val="auto"/>
                <w:szCs w:val="21"/>
                <w:highlight w:val="none"/>
              </w:rPr>
            </w:pPr>
          </w:p>
        </w:tc>
      </w:tr>
      <w:tr w14:paraId="193823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3D42B8C">
            <w:pPr>
              <w:adjustRightInd w:val="0"/>
              <w:snapToGrid w:val="0"/>
              <w:spacing w:line="400" w:lineRule="exact"/>
              <w:jc w:val="center"/>
              <w:textAlignment w:val="baseline"/>
              <w:rPr>
                <w:rFonts w:hint="eastAsia" w:asciiTheme="majorEastAsia" w:hAnsiTheme="majorEastAsia" w:eastAsiaTheme="majorEastAsia" w:cstheme="majorEastAsia"/>
                <w:bCs/>
                <w:color w:val="auto"/>
                <w:szCs w:val="21"/>
                <w:highlight w:val="none"/>
                <w:lang w:val="en-US" w:eastAsia="zh-CN"/>
              </w:rPr>
            </w:pPr>
            <w:r>
              <w:rPr>
                <w:rFonts w:hint="eastAsia" w:asciiTheme="majorEastAsia" w:hAnsiTheme="majorEastAsia" w:eastAsiaTheme="majorEastAsia" w:cstheme="majorEastAsia"/>
                <w:bCs/>
                <w:color w:val="auto"/>
                <w:szCs w:val="21"/>
                <w:highlight w:val="none"/>
                <w:lang w:val="en-US" w:eastAsia="zh-CN"/>
              </w:rPr>
              <w:t>9</w:t>
            </w:r>
          </w:p>
        </w:tc>
        <w:tc>
          <w:tcPr>
            <w:tcW w:w="3751" w:type="dxa"/>
            <w:vAlign w:val="center"/>
          </w:tcPr>
          <w:p w14:paraId="53E1C081">
            <w:pPr>
              <w:pStyle w:val="15"/>
              <w:kinsoku w:val="0"/>
              <w:overflowPunct w:val="0"/>
              <w:autoSpaceDE w:val="0"/>
              <w:autoSpaceDN w:val="0"/>
              <w:spacing w:line="320" w:lineRule="exact"/>
              <w:rPr>
                <w:rFonts w:hint="eastAsia" w:asciiTheme="majorEastAsia" w:hAnsiTheme="majorEastAsia" w:eastAsiaTheme="majorEastAsia" w:cstheme="majorEastAsia"/>
                <w:bCs/>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残疾人福利性单位声明函</w:t>
            </w:r>
          </w:p>
        </w:tc>
        <w:tc>
          <w:tcPr>
            <w:tcW w:w="1559" w:type="dxa"/>
            <w:vAlign w:val="center"/>
          </w:tcPr>
          <w:p w14:paraId="014FA06E">
            <w:pPr>
              <w:jc w:val="center"/>
              <w:rPr>
                <w:color w:val="auto"/>
                <w:szCs w:val="21"/>
                <w:highlight w:val="none"/>
              </w:rPr>
            </w:pPr>
          </w:p>
        </w:tc>
        <w:tc>
          <w:tcPr>
            <w:tcW w:w="1560" w:type="dxa"/>
            <w:vAlign w:val="center"/>
          </w:tcPr>
          <w:p w14:paraId="7D103809">
            <w:pPr>
              <w:snapToGrid w:val="0"/>
              <w:spacing w:line="400" w:lineRule="exact"/>
              <w:rPr>
                <w:rFonts w:ascii="宋体" w:hAnsi="宋体" w:cs="微软雅黑"/>
                <w:color w:val="auto"/>
                <w:szCs w:val="21"/>
                <w:highlight w:val="none"/>
              </w:rPr>
            </w:pPr>
          </w:p>
        </w:tc>
        <w:tc>
          <w:tcPr>
            <w:tcW w:w="2018" w:type="dxa"/>
            <w:vAlign w:val="center"/>
          </w:tcPr>
          <w:p w14:paraId="3B847BD7">
            <w:pPr>
              <w:snapToGrid w:val="0"/>
              <w:spacing w:line="400" w:lineRule="exact"/>
              <w:rPr>
                <w:rFonts w:ascii="宋体" w:hAnsi="宋体" w:cs="微软雅黑"/>
                <w:color w:val="auto"/>
                <w:szCs w:val="21"/>
                <w:highlight w:val="none"/>
              </w:rPr>
            </w:pPr>
          </w:p>
        </w:tc>
      </w:tr>
      <w:tr w14:paraId="5A47AB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71C76B6">
            <w:pPr>
              <w:adjustRightInd w:val="0"/>
              <w:snapToGrid w:val="0"/>
              <w:spacing w:line="400" w:lineRule="exact"/>
              <w:jc w:val="center"/>
              <w:textAlignment w:val="baseline"/>
              <w:rPr>
                <w:rFonts w:hint="default" w:asciiTheme="majorEastAsia" w:hAnsiTheme="majorEastAsia" w:eastAsiaTheme="majorEastAsia" w:cstheme="majorEastAsia"/>
                <w:bCs/>
                <w:color w:val="auto"/>
                <w:szCs w:val="21"/>
                <w:highlight w:val="none"/>
                <w:lang w:val="en-US" w:eastAsia="zh-CN"/>
              </w:rPr>
            </w:pPr>
            <w:r>
              <w:rPr>
                <w:rFonts w:hint="eastAsia" w:asciiTheme="majorEastAsia" w:hAnsiTheme="majorEastAsia" w:eastAsiaTheme="majorEastAsia" w:cstheme="majorEastAsia"/>
                <w:bCs/>
                <w:color w:val="auto"/>
                <w:szCs w:val="21"/>
                <w:highlight w:val="none"/>
                <w:lang w:val="en-US" w:eastAsia="zh-CN"/>
              </w:rPr>
              <w:t>10</w:t>
            </w:r>
          </w:p>
        </w:tc>
        <w:tc>
          <w:tcPr>
            <w:tcW w:w="3751" w:type="dxa"/>
            <w:vAlign w:val="center"/>
          </w:tcPr>
          <w:p w14:paraId="5F3FBBCE">
            <w:pPr>
              <w:pStyle w:val="15"/>
              <w:kinsoku w:val="0"/>
              <w:overflowPunct w:val="0"/>
              <w:autoSpaceDE w:val="0"/>
              <w:autoSpaceDN w:val="0"/>
              <w:spacing w:line="320" w:lineRule="exact"/>
              <w:rPr>
                <w:rFonts w:hint="eastAsia" w:cs="仿宋_GB2312" w:asciiTheme="minorEastAsia" w:hAnsiTheme="minorEastAsia" w:eastAsiaTheme="minorEastAsia"/>
                <w:color w:val="auto"/>
                <w:sz w:val="21"/>
                <w:szCs w:val="21"/>
                <w:highlight w:val="none"/>
                <w:lang w:val="zh-CN"/>
              </w:rPr>
            </w:pPr>
            <w:r>
              <w:rPr>
                <w:rFonts w:hint="eastAsia" w:hAnsi="宋体" w:cs="微软雅黑"/>
                <w:bCs/>
                <w:color w:val="auto"/>
                <w:kern w:val="0"/>
                <w:sz w:val="21"/>
                <w:szCs w:val="21"/>
                <w:highlight w:val="none"/>
              </w:rPr>
              <w:t>监狱企业证明文件</w:t>
            </w:r>
          </w:p>
        </w:tc>
        <w:tc>
          <w:tcPr>
            <w:tcW w:w="1559" w:type="dxa"/>
            <w:vAlign w:val="center"/>
          </w:tcPr>
          <w:p w14:paraId="6614B1BE">
            <w:pPr>
              <w:jc w:val="center"/>
              <w:rPr>
                <w:color w:val="auto"/>
                <w:szCs w:val="21"/>
                <w:highlight w:val="none"/>
              </w:rPr>
            </w:pPr>
          </w:p>
        </w:tc>
        <w:tc>
          <w:tcPr>
            <w:tcW w:w="1560" w:type="dxa"/>
            <w:vAlign w:val="center"/>
          </w:tcPr>
          <w:p w14:paraId="62D9FAF4">
            <w:pPr>
              <w:snapToGrid w:val="0"/>
              <w:spacing w:line="400" w:lineRule="exact"/>
              <w:rPr>
                <w:rFonts w:ascii="宋体" w:hAnsi="宋体" w:cs="微软雅黑"/>
                <w:color w:val="auto"/>
                <w:szCs w:val="21"/>
                <w:highlight w:val="none"/>
              </w:rPr>
            </w:pPr>
          </w:p>
        </w:tc>
        <w:tc>
          <w:tcPr>
            <w:tcW w:w="2018" w:type="dxa"/>
            <w:vAlign w:val="center"/>
          </w:tcPr>
          <w:p w14:paraId="09476C48">
            <w:pPr>
              <w:snapToGrid w:val="0"/>
              <w:spacing w:line="400" w:lineRule="exact"/>
              <w:rPr>
                <w:rFonts w:ascii="宋体" w:hAnsi="宋体" w:cs="微软雅黑"/>
                <w:color w:val="auto"/>
                <w:szCs w:val="21"/>
                <w:highlight w:val="none"/>
              </w:rPr>
            </w:pPr>
          </w:p>
        </w:tc>
      </w:tr>
      <w:tr w14:paraId="7F5229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31BA223D">
            <w:pPr>
              <w:adjustRightInd w:val="0"/>
              <w:snapToGrid w:val="0"/>
              <w:spacing w:line="400" w:lineRule="exact"/>
              <w:jc w:val="center"/>
              <w:textAlignment w:val="baseline"/>
              <w:rPr>
                <w:rFonts w:hint="default" w:asciiTheme="majorEastAsia" w:hAnsiTheme="majorEastAsia" w:eastAsiaTheme="majorEastAsia" w:cstheme="majorEastAsia"/>
                <w:bCs/>
                <w:color w:val="auto"/>
                <w:szCs w:val="21"/>
                <w:highlight w:val="none"/>
                <w:lang w:val="en-US" w:eastAsia="zh-CN"/>
              </w:rPr>
            </w:pPr>
            <w:r>
              <w:rPr>
                <w:rFonts w:hint="eastAsia" w:asciiTheme="majorEastAsia" w:hAnsiTheme="majorEastAsia" w:eastAsiaTheme="majorEastAsia" w:cstheme="majorEastAsia"/>
                <w:bCs/>
                <w:color w:val="auto"/>
                <w:szCs w:val="21"/>
                <w:highlight w:val="none"/>
                <w:lang w:val="en-US" w:eastAsia="zh-CN"/>
              </w:rPr>
              <w:t>11</w:t>
            </w:r>
          </w:p>
        </w:tc>
        <w:tc>
          <w:tcPr>
            <w:tcW w:w="3751" w:type="dxa"/>
            <w:vAlign w:val="center"/>
          </w:tcPr>
          <w:p w14:paraId="5031DA27">
            <w:pPr>
              <w:pStyle w:val="15"/>
              <w:kinsoku w:val="0"/>
              <w:overflowPunct w:val="0"/>
              <w:autoSpaceDE w:val="0"/>
              <w:autoSpaceDN w:val="0"/>
              <w:spacing w:line="320" w:lineRule="exact"/>
              <w:rPr>
                <w:rFonts w:hint="eastAsia" w:asciiTheme="majorEastAsia" w:hAnsiTheme="majorEastAsia" w:eastAsiaTheme="majorEastAsia" w:cstheme="majorEastAsia"/>
                <w:bCs/>
                <w:color w:val="auto"/>
                <w:sz w:val="21"/>
                <w:szCs w:val="21"/>
                <w:highlight w:val="none"/>
                <w:lang w:val="zh-CN"/>
              </w:rPr>
            </w:pPr>
            <w:r>
              <w:rPr>
                <w:rFonts w:hint="eastAsia" w:asciiTheme="majorEastAsia" w:hAnsiTheme="majorEastAsia" w:eastAsiaTheme="majorEastAsia" w:cstheme="majorEastAsia"/>
                <w:bCs/>
                <w:color w:val="auto"/>
                <w:sz w:val="21"/>
                <w:szCs w:val="21"/>
                <w:highlight w:val="none"/>
                <w:lang w:val="zh-CN"/>
              </w:rPr>
              <w:t>投标人与参加本项目投标的其他供应商之间，单位负责人不为同一人并且不存在直接控股、管理关系承诺函</w:t>
            </w:r>
          </w:p>
        </w:tc>
        <w:tc>
          <w:tcPr>
            <w:tcW w:w="1559" w:type="dxa"/>
            <w:vAlign w:val="center"/>
          </w:tcPr>
          <w:p w14:paraId="05A63F1F">
            <w:pPr>
              <w:jc w:val="center"/>
              <w:rPr>
                <w:color w:val="auto"/>
                <w:szCs w:val="21"/>
                <w:highlight w:val="none"/>
              </w:rPr>
            </w:pPr>
          </w:p>
        </w:tc>
        <w:tc>
          <w:tcPr>
            <w:tcW w:w="1560" w:type="dxa"/>
            <w:vAlign w:val="center"/>
          </w:tcPr>
          <w:p w14:paraId="45FC56D1">
            <w:pPr>
              <w:snapToGrid w:val="0"/>
              <w:spacing w:line="400" w:lineRule="exact"/>
              <w:rPr>
                <w:rFonts w:ascii="宋体" w:hAnsi="宋体" w:cs="微软雅黑"/>
                <w:color w:val="auto"/>
                <w:szCs w:val="21"/>
                <w:highlight w:val="none"/>
              </w:rPr>
            </w:pPr>
          </w:p>
        </w:tc>
        <w:tc>
          <w:tcPr>
            <w:tcW w:w="2018" w:type="dxa"/>
            <w:vAlign w:val="center"/>
          </w:tcPr>
          <w:p w14:paraId="024F1093">
            <w:pPr>
              <w:snapToGrid w:val="0"/>
              <w:spacing w:line="400" w:lineRule="exact"/>
              <w:rPr>
                <w:rFonts w:ascii="宋体" w:hAnsi="宋体" w:cs="微软雅黑"/>
                <w:color w:val="auto"/>
                <w:szCs w:val="21"/>
                <w:highlight w:val="none"/>
              </w:rPr>
            </w:pPr>
          </w:p>
        </w:tc>
      </w:tr>
      <w:tr w14:paraId="76B506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C05A621">
            <w:pPr>
              <w:adjustRightInd w:val="0"/>
              <w:snapToGrid w:val="0"/>
              <w:spacing w:line="400" w:lineRule="exact"/>
              <w:jc w:val="center"/>
              <w:textAlignment w:val="baseline"/>
              <w:rPr>
                <w:rFonts w:hint="default" w:asciiTheme="majorEastAsia" w:hAnsiTheme="majorEastAsia" w:eastAsiaTheme="majorEastAsia" w:cstheme="majorEastAsia"/>
                <w:bCs/>
                <w:color w:val="auto"/>
                <w:szCs w:val="21"/>
                <w:highlight w:val="none"/>
                <w:lang w:val="en-US" w:eastAsia="zh-CN"/>
              </w:rPr>
            </w:pPr>
            <w:r>
              <w:rPr>
                <w:rFonts w:hint="eastAsia" w:asciiTheme="majorEastAsia" w:hAnsiTheme="majorEastAsia" w:eastAsiaTheme="majorEastAsia" w:cstheme="majorEastAsia"/>
                <w:bCs/>
                <w:color w:val="auto"/>
                <w:szCs w:val="21"/>
                <w:highlight w:val="none"/>
                <w:lang w:val="en-US" w:eastAsia="zh-CN"/>
              </w:rPr>
              <w:t>12</w:t>
            </w:r>
          </w:p>
        </w:tc>
        <w:tc>
          <w:tcPr>
            <w:tcW w:w="3751" w:type="dxa"/>
            <w:vAlign w:val="center"/>
          </w:tcPr>
          <w:p w14:paraId="2C6FE240">
            <w:pPr>
              <w:pStyle w:val="15"/>
              <w:kinsoku w:val="0"/>
              <w:overflowPunct w:val="0"/>
              <w:autoSpaceDE w:val="0"/>
              <w:autoSpaceDN w:val="0"/>
              <w:spacing w:line="320" w:lineRule="exact"/>
              <w:rPr>
                <w:rFonts w:hint="eastAsia" w:asciiTheme="majorEastAsia" w:hAnsiTheme="majorEastAsia" w:eastAsiaTheme="majorEastAsia" w:cstheme="majorEastAsia"/>
                <w:bCs/>
                <w:color w:val="auto"/>
                <w:sz w:val="21"/>
                <w:szCs w:val="21"/>
                <w:highlight w:val="none"/>
                <w:lang w:val="zh-CN"/>
              </w:rPr>
            </w:pPr>
            <w:r>
              <w:rPr>
                <w:rFonts w:hint="eastAsia" w:cs="仿宋_GB2312" w:asciiTheme="minorEastAsia" w:hAnsiTheme="minorEastAsia"/>
                <w:color w:val="auto"/>
                <w:sz w:val="21"/>
                <w:szCs w:val="21"/>
                <w:highlight w:val="none"/>
                <w:lang w:val="zh-CN"/>
              </w:rPr>
              <w:t>投标人未为本项目提供整体设计、规范编制或者项目管理、监理、检测等服务承诺函</w:t>
            </w:r>
          </w:p>
        </w:tc>
        <w:tc>
          <w:tcPr>
            <w:tcW w:w="1559" w:type="dxa"/>
            <w:vAlign w:val="center"/>
          </w:tcPr>
          <w:p w14:paraId="1CC45126">
            <w:pPr>
              <w:jc w:val="center"/>
              <w:rPr>
                <w:color w:val="auto"/>
                <w:szCs w:val="21"/>
                <w:highlight w:val="none"/>
              </w:rPr>
            </w:pPr>
          </w:p>
        </w:tc>
        <w:tc>
          <w:tcPr>
            <w:tcW w:w="1560" w:type="dxa"/>
            <w:vAlign w:val="center"/>
          </w:tcPr>
          <w:p w14:paraId="3C5D90FA">
            <w:pPr>
              <w:snapToGrid w:val="0"/>
              <w:spacing w:line="400" w:lineRule="exact"/>
              <w:rPr>
                <w:rFonts w:ascii="宋体" w:hAnsi="宋体" w:cs="微软雅黑"/>
                <w:color w:val="auto"/>
                <w:szCs w:val="21"/>
                <w:highlight w:val="none"/>
              </w:rPr>
            </w:pPr>
          </w:p>
        </w:tc>
        <w:tc>
          <w:tcPr>
            <w:tcW w:w="2018" w:type="dxa"/>
            <w:vAlign w:val="center"/>
          </w:tcPr>
          <w:p w14:paraId="328AB9A5">
            <w:pPr>
              <w:snapToGrid w:val="0"/>
              <w:spacing w:line="400" w:lineRule="exact"/>
              <w:rPr>
                <w:rFonts w:ascii="宋体" w:hAnsi="宋体" w:cs="微软雅黑"/>
                <w:color w:val="auto"/>
                <w:szCs w:val="21"/>
                <w:highlight w:val="none"/>
              </w:rPr>
            </w:pPr>
          </w:p>
        </w:tc>
      </w:tr>
      <w:tr w14:paraId="6E41F4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tcBorders>
              <w:top w:val="double" w:color="auto" w:sz="4" w:space="0"/>
            </w:tcBorders>
            <w:vAlign w:val="center"/>
          </w:tcPr>
          <w:p w14:paraId="0F7941A3">
            <w:pPr>
              <w:adjustRightInd w:val="0"/>
              <w:snapToGrid w:val="0"/>
              <w:spacing w:line="400" w:lineRule="exact"/>
              <w:jc w:val="center"/>
              <w:textAlignment w:val="baseline"/>
              <w:rPr>
                <w:rFonts w:hint="eastAsia" w:ascii="宋体" w:hAnsi="宋体" w:cs="微软雅黑" w:eastAsiaTheme="minorEastAsia"/>
                <w:color w:val="auto"/>
                <w:szCs w:val="21"/>
                <w:highlight w:val="none"/>
                <w:lang w:val="en-US" w:eastAsia="zh-CN"/>
              </w:rPr>
            </w:pPr>
            <w:r>
              <w:rPr>
                <w:rFonts w:hint="eastAsia" w:ascii="宋体" w:hAnsi="宋体" w:cs="微软雅黑"/>
                <w:color w:val="auto"/>
                <w:szCs w:val="21"/>
                <w:highlight w:val="none"/>
              </w:rPr>
              <w:t>1</w:t>
            </w:r>
            <w:r>
              <w:rPr>
                <w:rFonts w:hint="eastAsia" w:ascii="宋体" w:hAnsi="宋体" w:cs="微软雅黑"/>
                <w:color w:val="auto"/>
                <w:szCs w:val="21"/>
                <w:highlight w:val="none"/>
                <w:lang w:val="en-US" w:eastAsia="zh-CN"/>
              </w:rPr>
              <w:t>3</w:t>
            </w:r>
          </w:p>
        </w:tc>
        <w:tc>
          <w:tcPr>
            <w:tcW w:w="3751" w:type="dxa"/>
            <w:tcBorders>
              <w:top w:val="double" w:color="auto" w:sz="4" w:space="0"/>
            </w:tcBorders>
            <w:vAlign w:val="center"/>
          </w:tcPr>
          <w:p w14:paraId="27196BC9">
            <w:pPr>
              <w:pStyle w:val="15"/>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投标分项报价表</w:t>
            </w:r>
          </w:p>
        </w:tc>
        <w:tc>
          <w:tcPr>
            <w:tcW w:w="1559" w:type="dxa"/>
            <w:tcBorders>
              <w:top w:val="double" w:color="auto" w:sz="4" w:space="0"/>
            </w:tcBorders>
            <w:vAlign w:val="center"/>
          </w:tcPr>
          <w:p w14:paraId="5718E461">
            <w:pPr>
              <w:jc w:val="center"/>
              <w:rPr>
                <w:color w:val="auto"/>
                <w:szCs w:val="21"/>
                <w:highlight w:val="none"/>
              </w:rPr>
            </w:pPr>
          </w:p>
        </w:tc>
        <w:tc>
          <w:tcPr>
            <w:tcW w:w="1560" w:type="dxa"/>
            <w:tcBorders>
              <w:top w:val="double" w:color="auto" w:sz="4" w:space="0"/>
            </w:tcBorders>
            <w:vAlign w:val="center"/>
          </w:tcPr>
          <w:p w14:paraId="4801E333">
            <w:pPr>
              <w:snapToGrid w:val="0"/>
              <w:spacing w:line="400" w:lineRule="exact"/>
              <w:rPr>
                <w:rFonts w:ascii="宋体" w:hAnsi="宋体" w:cs="微软雅黑"/>
                <w:color w:val="auto"/>
                <w:szCs w:val="21"/>
                <w:highlight w:val="none"/>
              </w:rPr>
            </w:pPr>
          </w:p>
        </w:tc>
        <w:tc>
          <w:tcPr>
            <w:tcW w:w="2018" w:type="dxa"/>
            <w:tcBorders>
              <w:top w:val="double" w:color="auto" w:sz="4" w:space="0"/>
            </w:tcBorders>
            <w:vAlign w:val="center"/>
          </w:tcPr>
          <w:p w14:paraId="0B69959E">
            <w:pPr>
              <w:snapToGrid w:val="0"/>
              <w:spacing w:line="400" w:lineRule="exact"/>
              <w:rPr>
                <w:rFonts w:ascii="宋体" w:hAnsi="宋体" w:cs="微软雅黑"/>
                <w:color w:val="auto"/>
                <w:szCs w:val="21"/>
                <w:highlight w:val="none"/>
              </w:rPr>
            </w:pPr>
          </w:p>
        </w:tc>
      </w:tr>
      <w:tr w14:paraId="08B847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22AFABC8">
            <w:pPr>
              <w:adjustRightInd w:val="0"/>
              <w:snapToGrid w:val="0"/>
              <w:spacing w:line="400" w:lineRule="exact"/>
              <w:jc w:val="center"/>
              <w:textAlignment w:val="baseline"/>
              <w:rPr>
                <w:rFonts w:hint="eastAsia" w:ascii="宋体" w:hAnsi="宋体" w:cs="微软雅黑" w:eastAsiaTheme="minorEastAsia"/>
                <w:color w:val="auto"/>
                <w:szCs w:val="21"/>
                <w:highlight w:val="none"/>
                <w:lang w:val="en-US" w:eastAsia="zh-CN"/>
              </w:rPr>
            </w:pPr>
            <w:r>
              <w:rPr>
                <w:rFonts w:hint="eastAsia" w:ascii="宋体" w:hAnsi="宋体" w:cs="微软雅黑"/>
                <w:color w:val="auto"/>
                <w:szCs w:val="21"/>
                <w:highlight w:val="none"/>
              </w:rPr>
              <w:t>1</w:t>
            </w:r>
            <w:r>
              <w:rPr>
                <w:rFonts w:hint="eastAsia" w:ascii="宋体" w:hAnsi="宋体" w:cs="微软雅黑"/>
                <w:color w:val="auto"/>
                <w:szCs w:val="21"/>
                <w:highlight w:val="none"/>
                <w:lang w:val="en-US" w:eastAsia="zh-CN"/>
              </w:rPr>
              <w:t>4</w:t>
            </w:r>
          </w:p>
        </w:tc>
        <w:tc>
          <w:tcPr>
            <w:tcW w:w="3751" w:type="dxa"/>
            <w:vAlign w:val="center"/>
          </w:tcPr>
          <w:p w14:paraId="7926C0D5">
            <w:pPr>
              <w:pStyle w:val="15"/>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技术规格偏离表</w:t>
            </w:r>
          </w:p>
        </w:tc>
        <w:tc>
          <w:tcPr>
            <w:tcW w:w="1559" w:type="dxa"/>
            <w:vAlign w:val="center"/>
          </w:tcPr>
          <w:p w14:paraId="727E415A">
            <w:pPr>
              <w:jc w:val="center"/>
              <w:rPr>
                <w:color w:val="auto"/>
                <w:szCs w:val="21"/>
                <w:highlight w:val="none"/>
              </w:rPr>
            </w:pPr>
          </w:p>
        </w:tc>
        <w:tc>
          <w:tcPr>
            <w:tcW w:w="1560" w:type="dxa"/>
            <w:vAlign w:val="center"/>
          </w:tcPr>
          <w:p w14:paraId="3011C3C8">
            <w:pPr>
              <w:snapToGrid w:val="0"/>
              <w:spacing w:line="400" w:lineRule="exact"/>
              <w:rPr>
                <w:rFonts w:ascii="宋体" w:hAnsi="宋体" w:cs="微软雅黑"/>
                <w:color w:val="auto"/>
                <w:szCs w:val="21"/>
                <w:highlight w:val="none"/>
              </w:rPr>
            </w:pPr>
          </w:p>
        </w:tc>
        <w:tc>
          <w:tcPr>
            <w:tcW w:w="2018" w:type="dxa"/>
            <w:vAlign w:val="center"/>
          </w:tcPr>
          <w:p w14:paraId="530B02FD">
            <w:pPr>
              <w:snapToGrid w:val="0"/>
              <w:spacing w:line="400" w:lineRule="exact"/>
              <w:rPr>
                <w:rFonts w:ascii="宋体" w:hAnsi="宋体" w:cs="微软雅黑"/>
                <w:color w:val="auto"/>
                <w:szCs w:val="21"/>
                <w:highlight w:val="none"/>
              </w:rPr>
            </w:pPr>
          </w:p>
        </w:tc>
      </w:tr>
      <w:tr w14:paraId="6D9CDF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ED2A301">
            <w:pPr>
              <w:adjustRightInd w:val="0"/>
              <w:snapToGrid w:val="0"/>
              <w:spacing w:line="400" w:lineRule="exact"/>
              <w:jc w:val="center"/>
              <w:textAlignment w:val="baseline"/>
              <w:rPr>
                <w:rFonts w:hint="eastAsia" w:ascii="宋体" w:hAnsi="宋体" w:cs="微软雅黑" w:eastAsiaTheme="minorEastAsia"/>
                <w:color w:val="auto"/>
                <w:szCs w:val="21"/>
                <w:highlight w:val="none"/>
                <w:lang w:val="en-US" w:eastAsia="zh-CN"/>
              </w:rPr>
            </w:pPr>
            <w:r>
              <w:rPr>
                <w:rFonts w:hint="eastAsia" w:ascii="宋体" w:hAnsi="宋体" w:cs="微软雅黑"/>
                <w:color w:val="auto"/>
                <w:szCs w:val="21"/>
                <w:highlight w:val="none"/>
              </w:rPr>
              <w:t>1</w:t>
            </w:r>
            <w:r>
              <w:rPr>
                <w:rFonts w:hint="eastAsia" w:ascii="宋体" w:hAnsi="宋体" w:cs="微软雅黑"/>
                <w:color w:val="auto"/>
                <w:szCs w:val="21"/>
                <w:highlight w:val="none"/>
                <w:lang w:val="en-US" w:eastAsia="zh-CN"/>
              </w:rPr>
              <w:t>5</w:t>
            </w:r>
          </w:p>
        </w:tc>
        <w:tc>
          <w:tcPr>
            <w:tcW w:w="3751" w:type="dxa"/>
            <w:vAlign w:val="center"/>
          </w:tcPr>
          <w:p w14:paraId="05B6B3E9">
            <w:pPr>
              <w:pStyle w:val="15"/>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技术方案（实施方案）</w:t>
            </w:r>
          </w:p>
        </w:tc>
        <w:tc>
          <w:tcPr>
            <w:tcW w:w="1559" w:type="dxa"/>
            <w:vAlign w:val="center"/>
          </w:tcPr>
          <w:p w14:paraId="20CCC032">
            <w:pPr>
              <w:jc w:val="center"/>
              <w:rPr>
                <w:color w:val="auto"/>
                <w:szCs w:val="21"/>
                <w:highlight w:val="none"/>
              </w:rPr>
            </w:pPr>
          </w:p>
        </w:tc>
        <w:tc>
          <w:tcPr>
            <w:tcW w:w="1560" w:type="dxa"/>
            <w:tcBorders>
              <w:top w:val="single" w:color="auto" w:sz="4" w:space="0"/>
            </w:tcBorders>
            <w:vAlign w:val="center"/>
          </w:tcPr>
          <w:p w14:paraId="34484DA9">
            <w:pPr>
              <w:snapToGrid w:val="0"/>
              <w:spacing w:line="400" w:lineRule="exact"/>
              <w:rPr>
                <w:rFonts w:ascii="宋体" w:hAnsi="宋体" w:cs="微软雅黑"/>
                <w:color w:val="auto"/>
                <w:szCs w:val="21"/>
                <w:highlight w:val="none"/>
              </w:rPr>
            </w:pPr>
          </w:p>
        </w:tc>
        <w:tc>
          <w:tcPr>
            <w:tcW w:w="2018" w:type="dxa"/>
            <w:tcBorders>
              <w:top w:val="single" w:color="auto" w:sz="4" w:space="0"/>
            </w:tcBorders>
            <w:vAlign w:val="center"/>
          </w:tcPr>
          <w:p w14:paraId="2724D19D">
            <w:pPr>
              <w:snapToGrid w:val="0"/>
              <w:spacing w:line="400" w:lineRule="exact"/>
              <w:rPr>
                <w:rFonts w:ascii="宋体" w:hAnsi="宋体" w:cs="微软雅黑"/>
                <w:color w:val="auto"/>
                <w:szCs w:val="21"/>
                <w:highlight w:val="none"/>
              </w:rPr>
            </w:pPr>
          </w:p>
        </w:tc>
      </w:tr>
      <w:tr w14:paraId="29541C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5D818E88">
            <w:pPr>
              <w:adjustRightInd w:val="0"/>
              <w:snapToGrid w:val="0"/>
              <w:spacing w:line="400" w:lineRule="exact"/>
              <w:jc w:val="center"/>
              <w:textAlignment w:val="baseline"/>
              <w:rPr>
                <w:rFonts w:hint="eastAsia" w:ascii="宋体" w:hAnsi="宋体" w:cs="微软雅黑" w:eastAsiaTheme="minorEastAsia"/>
                <w:color w:val="auto"/>
                <w:szCs w:val="21"/>
                <w:highlight w:val="none"/>
                <w:lang w:val="en-US" w:eastAsia="zh-CN"/>
              </w:rPr>
            </w:pPr>
            <w:r>
              <w:rPr>
                <w:rFonts w:hint="eastAsia" w:ascii="宋体" w:hAnsi="宋体" w:cs="微软雅黑"/>
                <w:color w:val="auto"/>
                <w:szCs w:val="21"/>
                <w:highlight w:val="none"/>
              </w:rPr>
              <w:t>1</w:t>
            </w:r>
            <w:r>
              <w:rPr>
                <w:rFonts w:hint="eastAsia" w:ascii="宋体" w:hAnsi="宋体" w:cs="微软雅黑"/>
                <w:color w:val="auto"/>
                <w:szCs w:val="21"/>
                <w:highlight w:val="none"/>
                <w:lang w:val="en-US" w:eastAsia="zh-CN"/>
              </w:rPr>
              <w:t>6</w:t>
            </w:r>
          </w:p>
        </w:tc>
        <w:tc>
          <w:tcPr>
            <w:tcW w:w="3751" w:type="dxa"/>
            <w:vAlign w:val="center"/>
          </w:tcPr>
          <w:p w14:paraId="427BD9B4">
            <w:pPr>
              <w:pStyle w:val="15"/>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业绩情况表</w:t>
            </w:r>
          </w:p>
        </w:tc>
        <w:tc>
          <w:tcPr>
            <w:tcW w:w="1559" w:type="dxa"/>
            <w:vAlign w:val="center"/>
          </w:tcPr>
          <w:p w14:paraId="41011F60">
            <w:pPr>
              <w:jc w:val="center"/>
              <w:rPr>
                <w:color w:val="auto"/>
                <w:szCs w:val="21"/>
                <w:highlight w:val="none"/>
              </w:rPr>
            </w:pPr>
          </w:p>
        </w:tc>
        <w:tc>
          <w:tcPr>
            <w:tcW w:w="1560" w:type="dxa"/>
            <w:vAlign w:val="center"/>
          </w:tcPr>
          <w:p w14:paraId="3E66728B">
            <w:pPr>
              <w:snapToGrid w:val="0"/>
              <w:spacing w:line="400" w:lineRule="exact"/>
              <w:rPr>
                <w:rFonts w:ascii="宋体" w:hAnsi="宋体" w:cs="微软雅黑"/>
                <w:color w:val="auto"/>
                <w:szCs w:val="21"/>
                <w:highlight w:val="none"/>
              </w:rPr>
            </w:pPr>
          </w:p>
        </w:tc>
        <w:tc>
          <w:tcPr>
            <w:tcW w:w="2018" w:type="dxa"/>
            <w:vAlign w:val="center"/>
          </w:tcPr>
          <w:p w14:paraId="5DBF28C7">
            <w:pPr>
              <w:snapToGrid w:val="0"/>
              <w:spacing w:line="400" w:lineRule="exact"/>
              <w:rPr>
                <w:rFonts w:ascii="宋体" w:hAnsi="宋体" w:cs="微软雅黑"/>
                <w:color w:val="auto"/>
                <w:szCs w:val="21"/>
                <w:highlight w:val="none"/>
              </w:rPr>
            </w:pPr>
          </w:p>
        </w:tc>
      </w:tr>
      <w:tr w14:paraId="4B4CD0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79908C2E">
            <w:pPr>
              <w:adjustRightInd w:val="0"/>
              <w:snapToGrid w:val="0"/>
              <w:spacing w:line="400" w:lineRule="exact"/>
              <w:jc w:val="center"/>
              <w:textAlignment w:val="baseline"/>
              <w:rPr>
                <w:rFonts w:hint="eastAsia" w:ascii="宋体" w:hAnsi="宋体" w:cs="微软雅黑" w:eastAsiaTheme="minorEastAsia"/>
                <w:color w:val="auto"/>
                <w:szCs w:val="21"/>
                <w:highlight w:val="none"/>
                <w:lang w:val="en-US" w:eastAsia="zh-CN"/>
              </w:rPr>
            </w:pPr>
            <w:r>
              <w:rPr>
                <w:rFonts w:hint="eastAsia" w:ascii="宋体" w:hAnsi="宋体" w:cs="微软雅黑"/>
                <w:color w:val="auto"/>
                <w:szCs w:val="21"/>
                <w:highlight w:val="none"/>
              </w:rPr>
              <w:t>1</w:t>
            </w:r>
            <w:r>
              <w:rPr>
                <w:rFonts w:hint="eastAsia" w:ascii="宋体" w:hAnsi="宋体" w:cs="微软雅黑"/>
                <w:color w:val="auto"/>
                <w:szCs w:val="21"/>
                <w:highlight w:val="none"/>
                <w:lang w:val="en-US" w:eastAsia="zh-CN"/>
              </w:rPr>
              <w:t>7</w:t>
            </w:r>
          </w:p>
        </w:tc>
        <w:tc>
          <w:tcPr>
            <w:tcW w:w="3751" w:type="dxa"/>
            <w:vAlign w:val="center"/>
          </w:tcPr>
          <w:p w14:paraId="6A46BDC9">
            <w:pPr>
              <w:pStyle w:val="15"/>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售后服务方案</w:t>
            </w:r>
          </w:p>
        </w:tc>
        <w:tc>
          <w:tcPr>
            <w:tcW w:w="1559" w:type="dxa"/>
            <w:vAlign w:val="center"/>
          </w:tcPr>
          <w:p w14:paraId="473CB0F6">
            <w:pPr>
              <w:jc w:val="center"/>
              <w:rPr>
                <w:color w:val="auto"/>
                <w:szCs w:val="21"/>
                <w:highlight w:val="none"/>
              </w:rPr>
            </w:pPr>
          </w:p>
        </w:tc>
        <w:tc>
          <w:tcPr>
            <w:tcW w:w="1560" w:type="dxa"/>
            <w:vAlign w:val="center"/>
          </w:tcPr>
          <w:p w14:paraId="57C28BFD">
            <w:pPr>
              <w:snapToGrid w:val="0"/>
              <w:spacing w:line="400" w:lineRule="exact"/>
              <w:rPr>
                <w:rFonts w:ascii="宋体" w:hAnsi="宋体" w:cs="微软雅黑"/>
                <w:color w:val="auto"/>
                <w:szCs w:val="21"/>
                <w:highlight w:val="none"/>
              </w:rPr>
            </w:pPr>
          </w:p>
        </w:tc>
        <w:tc>
          <w:tcPr>
            <w:tcW w:w="2018" w:type="dxa"/>
            <w:vAlign w:val="center"/>
          </w:tcPr>
          <w:p w14:paraId="792D8B05">
            <w:pPr>
              <w:snapToGrid w:val="0"/>
              <w:spacing w:line="400" w:lineRule="exact"/>
              <w:rPr>
                <w:rFonts w:ascii="宋体" w:hAnsi="宋体" w:cs="微软雅黑"/>
                <w:color w:val="auto"/>
                <w:szCs w:val="21"/>
                <w:highlight w:val="none"/>
              </w:rPr>
            </w:pPr>
          </w:p>
        </w:tc>
      </w:tr>
      <w:tr w14:paraId="64E0EF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4E8E07F7">
            <w:pPr>
              <w:adjustRightInd w:val="0"/>
              <w:snapToGrid w:val="0"/>
              <w:spacing w:line="400" w:lineRule="exact"/>
              <w:jc w:val="center"/>
              <w:textAlignment w:val="baseline"/>
              <w:rPr>
                <w:rFonts w:hint="eastAsia" w:ascii="宋体" w:hAnsi="宋体" w:cs="微软雅黑" w:eastAsiaTheme="minorEastAsia"/>
                <w:color w:val="auto"/>
                <w:szCs w:val="21"/>
                <w:highlight w:val="none"/>
                <w:lang w:val="en-US" w:eastAsia="zh-CN"/>
              </w:rPr>
            </w:pPr>
            <w:r>
              <w:rPr>
                <w:rFonts w:hint="eastAsia" w:ascii="宋体" w:hAnsi="宋体" w:cs="微软雅黑"/>
                <w:color w:val="auto"/>
                <w:szCs w:val="21"/>
                <w:highlight w:val="none"/>
              </w:rPr>
              <w:t>1</w:t>
            </w:r>
            <w:r>
              <w:rPr>
                <w:rFonts w:hint="eastAsia" w:ascii="宋体" w:hAnsi="宋体" w:cs="微软雅黑"/>
                <w:color w:val="auto"/>
                <w:szCs w:val="21"/>
                <w:highlight w:val="none"/>
                <w:lang w:val="en-US" w:eastAsia="zh-CN"/>
              </w:rPr>
              <w:t>8</w:t>
            </w:r>
          </w:p>
        </w:tc>
        <w:tc>
          <w:tcPr>
            <w:tcW w:w="3751" w:type="dxa"/>
            <w:vAlign w:val="center"/>
          </w:tcPr>
          <w:p w14:paraId="30BE991A">
            <w:pPr>
              <w:pStyle w:val="15"/>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政府强制采购节能产品品目清单情况</w:t>
            </w:r>
          </w:p>
        </w:tc>
        <w:tc>
          <w:tcPr>
            <w:tcW w:w="1559" w:type="dxa"/>
            <w:vAlign w:val="center"/>
          </w:tcPr>
          <w:p w14:paraId="72A8D765">
            <w:pPr>
              <w:jc w:val="center"/>
              <w:rPr>
                <w:color w:val="auto"/>
                <w:szCs w:val="21"/>
                <w:highlight w:val="none"/>
              </w:rPr>
            </w:pPr>
          </w:p>
        </w:tc>
        <w:tc>
          <w:tcPr>
            <w:tcW w:w="1560" w:type="dxa"/>
            <w:vAlign w:val="center"/>
          </w:tcPr>
          <w:p w14:paraId="463E6778">
            <w:pPr>
              <w:snapToGrid w:val="0"/>
              <w:spacing w:line="400" w:lineRule="exact"/>
              <w:rPr>
                <w:rFonts w:ascii="宋体" w:hAnsi="宋体" w:cs="微软雅黑"/>
                <w:color w:val="auto"/>
                <w:szCs w:val="21"/>
                <w:highlight w:val="none"/>
              </w:rPr>
            </w:pPr>
          </w:p>
        </w:tc>
        <w:tc>
          <w:tcPr>
            <w:tcW w:w="2018" w:type="dxa"/>
            <w:vAlign w:val="center"/>
          </w:tcPr>
          <w:p w14:paraId="5578DE3E">
            <w:pPr>
              <w:snapToGrid w:val="0"/>
              <w:spacing w:line="400" w:lineRule="exact"/>
              <w:rPr>
                <w:rFonts w:ascii="宋体" w:hAnsi="宋体" w:cs="微软雅黑"/>
                <w:color w:val="auto"/>
                <w:szCs w:val="21"/>
                <w:highlight w:val="none"/>
              </w:rPr>
            </w:pPr>
          </w:p>
        </w:tc>
      </w:tr>
      <w:tr w14:paraId="074B72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B42E817">
            <w:pPr>
              <w:adjustRightInd w:val="0"/>
              <w:snapToGrid w:val="0"/>
              <w:spacing w:line="400" w:lineRule="exact"/>
              <w:jc w:val="center"/>
              <w:textAlignment w:val="baseline"/>
              <w:rPr>
                <w:rFonts w:hint="eastAsia" w:ascii="宋体" w:hAnsi="宋体" w:cs="微软雅黑" w:eastAsiaTheme="minorEastAsia"/>
                <w:color w:val="auto"/>
                <w:szCs w:val="21"/>
                <w:highlight w:val="none"/>
                <w:lang w:val="en-US" w:eastAsia="zh-CN"/>
              </w:rPr>
            </w:pPr>
            <w:r>
              <w:rPr>
                <w:rFonts w:hint="eastAsia" w:ascii="宋体" w:hAnsi="宋体" w:cs="微软雅黑"/>
                <w:color w:val="auto"/>
                <w:szCs w:val="21"/>
                <w:highlight w:val="none"/>
              </w:rPr>
              <w:t>1</w:t>
            </w:r>
            <w:r>
              <w:rPr>
                <w:rFonts w:hint="eastAsia" w:ascii="宋体" w:hAnsi="宋体" w:cs="微软雅黑"/>
                <w:color w:val="auto"/>
                <w:szCs w:val="21"/>
                <w:highlight w:val="none"/>
                <w:lang w:val="en-US" w:eastAsia="zh-CN"/>
              </w:rPr>
              <w:t>9</w:t>
            </w:r>
          </w:p>
        </w:tc>
        <w:tc>
          <w:tcPr>
            <w:tcW w:w="3751" w:type="dxa"/>
            <w:vAlign w:val="center"/>
          </w:tcPr>
          <w:p w14:paraId="21C76B74">
            <w:pPr>
              <w:pStyle w:val="15"/>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优先采购节能产品政府采购品目清单情况</w:t>
            </w:r>
          </w:p>
        </w:tc>
        <w:tc>
          <w:tcPr>
            <w:tcW w:w="1559" w:type="dxa"/>
            <w:vAlign w:val="center"/>
          </w:tcPr>
          <w:p w14:paraId="26DA62E6">
            <w:pPr>
              <w:jc w:val="center"/>
              <w:rPr>
                <w:color w:val="auto"/>
                <w:szCs w:val="21"/>
                <w:highlight w:val="none"/>
              </w:rPr>
            </w:pPr>
          </w:p>
        </w:tc>
        <w:tc>
          <w:tcPr>
            <w:tcW w:w="1560" w:type="dxa"/>
            <w:vAlign w:val="center"/>
          </w:tcPr>
          <w:p w14:paraId="61AED062">
            <w:pPr>
              <w:snapToGrid w:val="0"/>
              <w:spacing w:line="400" w:lineRule="exact"/>
              <w:rPr>
                <w:rFonts w:ascii="宋体" w:hAnsi="宋体" w:cs="微软雅黑"/>
                <w:color w:val="auto"/>
                <w:szCs w:val="21"/>
                <w:highlight w:val="none"/>
              </w:rPr>
            </w:pPr>
          </w:p>
        </w:tc>
        <w:tc>
          <w:tcPr>
            <w:tcW w:w="2018" w:type="dxa"/>
            <w:vAlign w:val="center"/>
          </w:tcPr>
          <w:p w14:paraId="3DC19F92">
            <w:pPr>
              <w:snapToGrid w:val="0"/>
              <w:spacing w:line="400" w:lineRule="exact"/>
              <w:rPr>
                <w:rFonts w:ascii="宋体" w:hAnsi="宋体" w:cs="微软雅黑"/>
                <w:color w:val="auto"/>
                <w:szCs w:val="21"/>
                <w:highlight w:val="none"/>
              </w:rPr>
            </w:pPr>
          </w:p>
        </w:tc>
      </w:tr>
      <w:tr w14:paraId="431407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35B0A5D0">
            <w:pPr>
              <w:adjustRightInd w:val="0"/>
              <w:snapToGrid w:val="0"/>
              <w:spacing w:line="400" w:lineRule="exact"/>
              <w:jc w:val="center"/>
              <w:textAlignment w:val="baseline"/>
              <w:rPr>
                <w:rFonts w:hint="default" w:ascii="宋体" w:hAnsi="宋体" w:cs="微软雅黑" w:eastAsiaTheme="minorEastAsia"/>
                <w:color w:val="auto"/>
                <w:szCs w:val="21"/>
                <w:highlight w:val="none"/>
                <w:lang w:val="en-US" w:eastAsia="zh-CN"/>
              </w:rPr>
            </w:pPr>
            <w:r>
              <w:rPr>
                <w:rFonts w:hint="eastAsia" w:ascii="宋体" w:hAnsi="宋体" w:cs="微软雅黑"/>
                <w:color w:val="auto"/>
                <w:szCs w:val="21"/>
                <w:highlight w:val="none"/>
                <w:lang w:val="en-US" w:eastAsia="zh-CN"/>
              </w:rPr>
              <w:t>20</w:t>
            </w:r>
          </w:p>
        </w:tc>
        <w:tc>
          <w:tcPr>
            <w:tcW w:w="3751" w:type="dxa"/>
            <w:vAlign w:val="center"/>
          </w:tcPr>
          <w:p w14:paraId="4F3905C9">
            <w:pPr>
              <w:pStyle w:val="15"/>
              <w:kinsoku w:val="0"/>
              <w:overflowPunct w:val="0"/>
              <w:autoSpaceDE w:val="0"/>
              <w:autoSpaceDN w:val="0"/>
              <w:spacing w:line="320" w:lineRule="exact"/>
              <w:rPr>
                <w:rFonts w:hAnsi="宋体" w:cs="微软雅黑"/>
                <w:bCs/>
                <w:color w:val="auto"/>
                <w:kern w:val="0"/>
                <w:sz w:val="21"/>
                <w:szCs w:val="21"/>
                <w:highlight w:val="none"/>
              </w:rPr>
            </w:pPr>
            <w:r>
              <w:rPr>
                <w:rFonts w:hint="eastAsia" w:ascii="宋体" w:hAnsi="宋体"/>
                <w:color w:val="auto"/>
                <w:sz w:val="21"/>
                <w:szCs w:val="21"/>
                <w:highlight w:val="none"/>
                <w:lang w:val="en-GB"/>
              </w:rPr>
              <w:t>优先采购环境标志产品政府采购品目清单情况</w:t>
            </w:r>
          </w:p>
        </w:tc>
        <w:tc>
          <w:tcPr>
            <w:tcW w:w="1559" w:type="dxa"/>
            <w:vAlign w:val="center"/>
          </w:tcPr>
          <w:p w14:paraId="4D87D2EF">
            <w:pPr>
              <w:jc w:val="center"/>
              <w:rPr>
                <w:color w:val="auto"/>
                <w:szCs w:val="21"/>
                <w:highlight w:val="none"/>
              </w:rPr>
            </w:pPr>
          </w:p>
        </w:tc>
        <w:tc>
          <w:tcPr>
            <w:tcW w:w="1560" w:type="dxa"/>
            <w:vAlign w:val="center"/>
          </w:tcPr>
          <w:p w14:paraId="3463E72B">
            <w:pPr>
              <w:snapToGrid w:val="0"/>
              <w:spacing w:line="400" w:lineRule="exact"/>
              <w:rPr>
                <w:rFonts w:ascii="宋体" w:hAnsi="宋体" w:cs="微软雅黑"/>
                <w:color w:val="auto"/>
                <w:szCs w:val="21"/>
                <w:highlight w:val="none"/>
              </w:rPr>
            </w:pPr>
          </w:p>
        </w:tc>
        <w:tc>
          <w:tcPr>
            <w:tcW w:w="2018" w:type="dxa"/>
            <w:vAlign w:val="center"/>
          </w:tcPr>
          <w:p w14:paraId="69CD1FB0">
            <w:pPr>
              <w:snapToGrid w:val="0"/>
              <w:spacing w:line="400" w:lineRule="exact"/>
              <w:rPr>
                <w:rFonts w:ascii="宋体" w:hAnsi="宋体" w:cs="微软雅黑"/>
                <w:color w:val="auto"/>
                <w:szCs w:val="21"/>
                <w:highlight w:val="none"/>
              </w:rPr>
            </w:pPr>
          </w:p>
        </w:tc>
      </w:tr>
      <w:tr w14:paraId="22C929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49" w:hRule="atLeast"/>
        </w:trPr>
        <w:tc>
          <w:tcPr>
            <w:tcW w:w="468" w:type="dxa"/>
            <w:vAlign w:val="center"/>
          </w:tcPr>
          <w:p w14:paraId="420CDBAD">
            <w:pPr>
              <w:adjustRightInd w:val="0"/>
              <w:snapToGrid w:val="0"/>
              <w:spacing w:line="400" w:lineRule="exact"/>
              <w:jc w:val="center"/>
              <w:textAlignment w:val="baseline"/>
              <w:rPr>
                <w:rFonts w:hint="default" w:ascii="宋体" w:hAnsi="宋体" w:cs="微软雅黑" w:eastAsiaTheme="minorEastAsia"/>
                <w:color w:val="auto"/>
                <w:szCs w:val="21"/>
                <w:highlight w:val="none"/>
                <w:lang w:val="en-US" w:eastAsia="zh-CN"/>
              </w:rPr>
            </w:pPr>
            <w:r>
              <w:rPr>
                <w:rFonts w:hint="eastAsia" w:ascii="宋体" w:hAnsi="宋体" w:cs="微软雅黑"/>
                <w:color w:val="auto"/>
                <w:szCs w:val="21"/>
                <w:highlight w:val="none"/>
                <w:lang w:val="en-US" w:eastAsia="zh-CN"/>
              </w:rPr>
              <w:t>21</w:t>
            </w:r>
          </w:p>
        </w:tc>
        <w:tc>
          <w:tcPr>
            <w:tcW w:w="3751" w:type="dxa"/>
            <w:vAlign w:val="center"/>
          </w:tcPr>
          <w:p w14:paraId="0EA13A4F">
            <w:pPr>
              <w:keepNext w:val="0"/>
              <w:keepLines w:val="0"/>
              <w:widowControl/>
              <w:suppressLineNumbers w:val="0"/>
              <w:jc w:val="both"/>
              <w:rPr>
                <w:rFonts w:hint="eastAsia" w:cs="宋体" w:asciiTheme="minorEastAsia" w:hAnsiTheme="minorEastAsia"/>
                <w:bCs/>
                <w:color w:val="auto"/>
                <w:sz w:val="21"/>
                <w:szCs w:val="21"/>
                <w:highlight w:val="none"/>
                <w:lang w:val="zh-CN"/>
              </w:rPr>
            </w:pPr>
            <w:r>
              <w:rPr>
                <w:rFonts w:hint="eastAsia" w:ascii="宋体" w:hAnsi="宋体" w:eastAsia="宋体" w:cs="宋体"/>
                <w:color w:val="auto"/>
                <w:kern w:val="0"/>
                <w:sz w:val="20"/>
                <w:szCs w:val="20"/>
                <w:highlight w:val="none"/>
                <w:lang w:val="en-US" w:eastAsia="zh-CN" w:bidi="ar"/>
              </w:rPr>
              <w:t>关于符合本国产品标准的声明函</w:t>
            </w:r>
          </w:p>
        </w:tc>
        <w:tc>
          <w:tcPr>
            <w:tcW w:w="1559" w:type="dxa"/>
            <w:vAlign w:val="center"/>
          </w:tcPr>
          <w:p w14:paraId="6218A34E">
            <w:pPr>
              <w:pStyle w:val="15"/>
              <w:rPr>
                <w:color w:val="auto"/>
                <w:sz w:val="21"/>
                <w:szCs w:val="21"/>
                <w:highlight w:val="none"/>
              </w:rPr>
            </w:pPr>
          </w:p>
        </w:tc>
        <w:tc>
          <w:tcPr>
            <w:tcW w:w="1560" w:type="dxa"/>
            <w:vAlign w:val="center"/>
          </w:tcPr>
          <w:p w14:paraId="6B4642CD">
            <w:pPr>
              <w:snapToGrid w:val="0"/>
              <w:spacing w:line="400" w:lineRule="exact"/>
              <w:rPr>
                <w:rFonts w:ascii="宋体" w:hAnsi="宋体" w:cs="微软雅黑"/>
                <w:color w:val="auto"/>
                <w:szCs w:val="21"/>
                <w:highlight w:val="none"/>
              </w:rPr>
            </w:pPr>
          </w:p>
        </w:tc>
        <w:tc>
          <w:tcPr>
            <w:tcW w:w="2018" w:type="dxa"/>
            <w:vAlign w:val="center"/>
          </w:tcPr>
          <w:p w14:paraId="2A081DD3">
            <w:pPr>
              <w:snapToGrid w:val="0"/>
              <w:spacing w:line="400" w:lineRule="exact"/>
              <w:rPr>
                <w:rFonts w:ascii="宋体" w:hAnsi="宋体" w:cs="微软雅黑"/>
                <w:color w:val="auto"/>
                <w:szCs w:val="21"/>
                <w:highlight w:val="none"/>
              </w:rPr>
            </w:pPr>
          </w:p>
        </w:tc>
      </w:tr>
      <w:tr w14:paraId="3D9D9F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9" w:hRule="atLeast"/>
        </w:trPr>
        <w:tc>
          <w:tcPr>
            <w:tcW w:w="468" w:type="dxa"/>
            <w:vAlign w:val="center"/>
          </w:tcPr>
          <w:p w14:paraId="6B297072">
            <w:pPr>
              <w:adjustRightInd w:val="0"/>
              <w:snapToGrid w:val="0"/>
              <w:spacing w:line="400" w:lineRule="exact"/>
              <w:jc w:val="center"/>
              <w:textAlignment w:val="baseline"/>
              <w:rPr>
                <w:rFonts w:hint="default" w:ascii="宋体" w:hAnsi="宋体" w:cs="微软雅黑" w:eastAsiaTheme="minorEastAsia"/>
                <w:color w:val="auto"/>
                <w:szCs w:val="21"/>
                <w:highlight w:val="none"/>
                <w:lang w:val="en-US" w:eastAsia="zh-CN"/>
              </w:rPr>
            </w:pPr>
            <w:r>
              <w:rPr>
                <w:rFonts w:hint="eastAsia" w:ascii="宋体" w:hAnsi="宋体" w:cs="微软雅黑"/>
                <w:color w:val="auto"/>
                <w:szCs w:val="21"/>
                <w:highlight w:val="none"/>
                <w:lang w:val="en-US" w:eastAsia="zh-CN"/>
              </w:rPr>
              <w:t>22</w:t>
            </w:r>
          </w:p>
        </w:tc>
        <w:tc>
          <w:tcPr>
            <w:tcW w:w="3751" w:type="dxa"/>
            <w:vAlign w:val="center"/>
          </w:tcPr>
          <w:p w14:paraId="669EA441">
            <w:pPr>
              <w:keepNext w:val="0"/>
              <w:keepLines w:val="0"/>
              <w:widowControl/>
              <w:suppressLineNumbers w:val="0"/>
              <w:jc w:val="both"/>
              <w:rPr>
                <w:rFonts w:hint="eastAsia" w:cs="宋体" w:asciiTheme="minorEastAsia" w:hAnsiTheme="minorEastAsia"/>
                <w:bCs/>
                <w:color w:val="auto"/>
                <w:sz w:val="21"/>
                <w:szCs w:val="21"/>
                <w:highlight w:val="none"/>
                <w:lang w:val="zh-CN"/>
              </w:rPr>
            </w:pPr>
            <w:r>
              <w:rPr>
                <w:rFonts w:hint="eastAsia" w:ascii="宋体" w:hAnsi="宋体" w:eastAsia="宋体" w:cs="宋体"/>
                <w:color w:val="auto"/>
                <w:kern w:val="0"/>
                <w:sz w:val="20"/>
                <w:szCs w:val="20"/>
                <w:highlight w:val="none"/>
                <w:lang w:val="en-US" w:eastAsia="zh-CN" w:bidi="ar"/>
              </w:rPr>
              <w:t>关于产品成本的声明函</w:t>
            </w:r>
          </w:p>
        </w:tc>
        <w:tc>
          <w:tcPr>
            <w:tcW w:w="1559" w:type="dxa"/>
            <w:vAlign w:val="center"/>
          </w:tcPr>
          <w:p w14:paraId="45A76FF4">
            <w:pPr>
              <w:pStyle w:val="15"/>
              <w:rPr>
                <w:color w:val="auto"/>
                <w:sz w:val="21"/>
                <w:szCs w:val="21"/>
                <w:highlight w:val="none"/>
              </w:rPr>
            </w:pPr>
          </w:p>
        </w:tc>
        <w:tc>
          <w:tcPr>
            <w:tcW w:w="1560" w:type="dxa"/>
            <w:vAlign w:val="center"/>
          </w:tcPr>
          <w:p w14:paraId="37DD7DC8">
            <w:pPr>
              <w:snapToGrid w:val="0"/>
              <w:spacing w:line="400" w:lineRule="exact"/>
              <w:rPr>
                <w:rFonts w:ascii="宋体" w:hAnsi="宋体" w:cs="微软雅黑"/>
                <w:color w:val="auto"/>
                <w:szCs w:val="21"/>
                <w:highlight w:val="none"/>
              </w:rPr>
            </w:pPr>
          </w:p>
        </w:tc>
        <w:tc>
          <w:tcPr>
            <w:tcW w:w="2018" w:type="dxa"/>
            <w:vAlign w:val="center"/>
          </w:tcPr>
          <w:p w14:paraId="2E14029C">
            <w:pPr>
              <w:snapToGrid w:val="0"/>
              <w:spacing w:line="400" w:lineRule="exact"/>
              <w:rPr>
                <w:rFonts w:ascii="宋体" w:hAnsi="宋体" w:cs="微软雅黑"/>
                <w:color w:val="auto"/>
                <w:szCs w:val="21"/>
                <w:highlight w:val="none"/>
              </w:rPr>
            </w:pPr>
          </w:p>
        </w:tc>
      </w:tr>
      <w:tr w14:paraId="2FA1D2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14" w:hRule="atLeast"/>
        </w:trPr>
        <w:tc>
          <w:tcPr>
            <w:tcW w:w="468" w:type="dxa"/>
            <w:vAlign w:val="center"/>
          </w:tcPr>
          <w:p w14:paraId="1CCDAF59">
            <w:pPr>
              <w:adjustRightInd w:val="0"/>
              <w:snapToGrid w:val="0"/>
              <w:spacing w:line="400" w:lineRule="exact"/>
              <w:jc w:val="center"/>
              <w:textAlignment w:val="baseline"/>
              <w:rPr>
                <w:rFonts w:hint="eastAsia" w:ascii="宋体" w:hAnsi="宋体" w:cs="微软雅黑" w:eastAsiaTheme="minorEastAsia"/>
                <w:color w:val="auto"/>
                <w:szCs w:val="21"/>
                <w:highlight w:val="none"/>
                <w:lang w:val="en-US" w:eastAsia="zh-CN"/>
              </w:rPr>
            </w:pPr>
            <w:r>
              <w:rPr>
                <w:rFonts w:hint="eastAsia" w:ascii="宋体" w:hAnsi="宋体" w:cs="微软雅黑"/>
                <w:color w:val="auto"/>
                <w:szCs w:val="21"/>
                <w:highlight w:val="none"/>
              </w:rPr>
              <w:t>2</w:t>
            </w:r>
            <w:r>
              <w:rPr>
                <w:rFonts w:hint="eastAsia" w:ascii="宋体" w:hAnsi="宋体" w:cs="微软雅黑"/>
                <w:color w:val="auto"/>
                <w:szCs w:val="21"/>
                <w:highlight w:val="none"/>
                <w:lang w:val="en-US" w:eastAsia="zh-CN"/>
              </w:rPr>
              <w:t>3</w:t>
            </w:r>
          </w:p>
        </w:tc>
        <w:tc>
          <w:tcPr>
            <w:tcW w:w="3751" w:type="dxa"/>
            <w:vAlign w:val="center"/>
          </w:tcPr>
          <w:p w14:paraId="5BE61D76">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网络关键设备和网络安全专用产品（下 </w:t>
            </w:r>
          </w:p>
          <w:p w14:paraId="3F0A4639">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列资料任意一项）： </w:t>
            </w:r>
          </w:p>
          <w:p w14:paraId="22D515A4">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①网络关键设备和网络安全专用产品 </w:t>
            </w:r>
          </w:p>
          <w:p w14:paraId="255916B8">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安全认证证书；②网络关键设备安全检 </w:t>
            </w:r>
          </w:p>
          <w:p w14:paraId="1B1D9AFD">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测证书、网络安全专用产品安全检测证 </w:t>
            </w:r>
          </w:p>
          <w:p w14:paraId="1F473F26">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书；③计算机信息系统安全专用产品销 </w:t>
            </w:r>
          </w:p>
          <w:p w14:paraId="67ECECD9">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售许可证；④中国网信网或工业和信息 </w:t>
            </w:r>
          </w:p>
          <w:p w14:paraId="38523638">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化部网站或公安部网站或国家认证认 </w:t>
            </w:r>
          </w:p>
          <w:p w14:paraId="02549E69">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可监督管理委员会网站公布的认证、检 </w:t>
            </w:r>
          </w:p>
          <w:p w14:paraId="08843480">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测结果（提供公布安全认证、安全检测 </w:t>
            </w:r>
          </w:p>
          <w:p w14:paraId="160FC40A">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结果页面网址和安全认证、检测结果截 </w:t>
            </w:r>
          </w:p>
          <w:p w14:paraId="7F495BAD">
            <w:pPr>
              <w:keepNext w:val="0"/>
              <w:keepLines w:val="0"/>
              <w:widowControl/>
              <w:suppressLineNumbers w:val="0"/>
              <w:jc w:val="left"/>
              <w:rPr>
                <w:rFonts w:asciiTheme="majorEastAsia" w:hAnsiTheme="majorEastAsia" w:eastAsiaTheme="majorEastAsia" w:cstheme="majorEastAsia"/>
                <w:bCs/>
                <w:color w:val="auto"/>
                <w:sz w:val="21"/>
                <w:szCs w:val="21"/>
                <w:highlight w:val="none"/>
                <w:lang w:val="zh-CN"/>
              </w:rPr>
            </w:pPr>
            <w:r>
              <w:rPr>
                <w:rFonts w:hint="eastAsia" w:ascii="宋体" w:hAnsi="宋体" w:eastAsia="宋体" w:cs="宋体"/>
                <w:color w:val="auto"/>
                <w:kern w:val="0"/>
                <w:sz w:val="20"/>
                <w:szCs w:val="20"/>
                <w:highlight w:val="none"/>
                <w:lang w:val="en-US" w:eastAsia="zh-CN" w:bidi="ar"/>
              </w:rPr>
              <w:t>图）。</w:t>
            </w:r>
          </w:p>
        </w:tc>
        <w:tc>
          <w:tcPr>
            <w:tcW w:w="1559" w:type="dxa"/>
            <w:vAlign w:val="center"/>
          </w:tcPr>
          <w:p w14:paraId="0DD96FE4">
            <w:pPr>
              <w:pStyle w:val="15"/>
              <w:rPr>
                <w:color w:val="auto"/>
                <w:sz w:val="21"/>
                <w:szCs w:val="21"/>
                <w:highlight w:val="none"/>
              </w:rPr>
            </w:pPr>
          </w:p>
        </w:tc>
        <w:tc>
          <w:tcPr>
            <w:tcW w:w="1560" w:type="dxa"/>
            <w:vAlign w:val="center"/>
          </w:tcPr>
          <w:p w14:paraId="6F117EDD">
            <w:pPr>
              <w:snapToGrid w:val="0"/>
              <w:spacing w:line="400" w:lineRule="exact"/>
              <w:rPr>
                <w:rFonts w:ascii="宋体" w:hAnsi="宋体" w:cs="微软雅黑"/>
                <w:color w:val="auto"/>
                <w:szCs w:val="21"/>
                <w:highlight w:val="none"/>
              </w:rPr>
            </w:pPr>
          </w:p>
        </w:tc>
        <w:tc>
          <w:tcPr>
            <w:tcW w:w="2018" w:type="dxa"/>
            <w:vAlign w:val="center"/>
          </w:tcPr>
          <w:p w14:paraId="5A9EE6CD">
            <w:pPr>
              <w:snapToGrid w:val="0"/>
              <w:spacing w:line="400" w:lineRule="exact"/>
              <w:rPr>
                <w:rFonts w:ascii="宋体" w:hAnsi="宋体" w:cs="微软雅黑"/>
                <w:color w:val="auto"/>
                <w:szCs w:val="21"/>
                <w:highlight w:val="none"/>
              </w:rPr>
            </w:pPr>
          </w:p>
        </w:tc>
      </w:tr>
      <w:tr w14:paraId="705426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tcBorders>
              <w:bottom w:val="single" w:color="auto" w:sz="4" w:space="0"/>
            </w:tcBorders>
            <w:vAlign w:val="center"/>
          </w:tcPr>
          <w:p w14:paraId="52C8EA59">
            <w:pPr>
              <w:adjustRightInd w:val="0"/>
              <w:snapToGrid w:val="0"/>
              <w:spacing w:line="400" w:lineRule="exact"/>
              <w:jc w:val="center"/>
              <w:textAlignment w:val="baseline"/>
              <w:rPr>
                <w:rFonts w:hint="default" w:ascii="宋体" w:hAnsi="宋体" w:cs="微软雅黑" w:eastAsiaTheme="minorEastAsia"/>
                <w:color w:val="auto"/>
                <w:szCs w:val="21"/>
                <w:highlight w:val="none"/>
                <w:lang w:val="en-US" w:eastAsia="zh-CN"/>
              </w:rPr>
            </w:pPr>
            <w:r>
              <w:rPr>
                <w:rFonts w:hint="eastAsia" w:ascii="宋体" w:hAnsi="宋体" w:cs="微软雅黑"/>
                <w:color w:val="auto"/>
                <w:szCs w:val="21"/>
                <w:highlight w:val="none"/>
                <w:lang w:val="en-US" w:eastAsia="zh-CN"/>
              </w:rPr>
              <w:t>24</w:t>
            </w:r>
          </w:p>
        </w:tc>
        <w:tc>
          <w:tcPr>
            <w:tcW w:w="3751" w:type="dxa"/>
            <w:tcBorders>
              <w:bottom w:val="single" w:color="auto" w:sz="4" w:space="0"/>
            </w:tcBorders>
            <w:vAlign w:val="center"/>
          </w:tcPr>
          <w:p w14:paraId="3B2E0B85">
            <w:pPr>
              <w:keepNext w:val="0"/>
              <w:keepLines w:val="0"/>
              <w:widowControl/>
              <w:suppressLineNumbers w:val="0"/>
              <w:jc w:val="left"/>
              <w:rPr>
                <w:rFonts w:hint="eastAsia" w:hAnsi="宋体" w:cs="微软雅黑"/>
                <w:bCs/>
                <w:color w:val="auto"/>
                <w:kern w:val="0"/>
                <w:sz w:val="21"/>
                <w:szCs w:val="21"/>
                <w:highlight w:val="none"/>
              </w:rPr>
            </w:pPr>
            <w:r>
              <w:rPr>
                <w:rFonts w:hint="eastAsia" w:ascii="宋体" w:hAnsi="宋体" w:eastAsia="宋体" w:cs="宋体"/>
                <w:color w:val="auto"/>
                <w:kern w:val="0"/>
                <w:sz w:val="20"/>
                <w:szCs w:val="20"/>
                <w:highlight w:val="none"/>
                <w:lang w:val="en-US" w:eastAsia="zh-CN" w:bidi="ar"/>
              </w:rPr>
              <w:t>主要标的信息（备用）</w:t>
            </w:r>
          </w:p>
        </w:tc>
        <w:tc>
          <w:tcPr>
            <w:tcW w:w="1559" w:type="dxa"/>
            <w:vAlign w:val="center"/>
          </w:tcPr>
          <w:p w14:paraId="43C89DBE">
            <w:pPr>
              <w:pStyle w:val="15"/>
              <w:rPr>
                <w:color w:val="auto"/>
                <w:szCs w:val="21"/>
                <w:highlight w:val="none"/>
              </w:rPr>
            </w:pPr>
          </w:p>
        </w:tc>
        <w:tc>
          <w:tcPr>
            <w:tcW w:w="1560" w:type="dxa"/>
            <w:vAlign w:val="center"/>
          </w:tcPr>
          <w:p w14:paraId="77DD7356">
            <w:pPr>
              <w:snapToGrid w:val="0"/>
              <w:spacing w:line="400" w:lineRule="exact"/>
              <w:rPr>
                <w:rFonts w:ascii="宋体" w:hAnsi="宋体" w:cs="微软雅黑"/>
                <w:color w:val="auto"/>
                <w:szCs w:val="21"/>
                <w:highlight w:val="none"/>
              </w:rPr>
            </w:pPr>
          </w:p>
        </w:tc>
        <w:tc>
          <w:tcPr>
            <w:tcW w:w="2018" w:type="dxa"/>
            <w:vAlign w:val="center"/>
          </w:tcPr>
          <w:p w14:paraId="22CA0B2A">
            <w:pPr>
              <w:snapToGrid w:val="0"/>
              <w:spacing w:line="400" w:lineRule="exact"/>
              <w:rPr>
                <w:rFonts w:ascii="宋体" w:hAnsi="宋体" w:cs="微软雅黑"/>
                <w:color w:val="auto"/>
                <w:szCs w:val="21"/>
                <w:highlight w:val="none"/>
              </w:rPr>
            </w:pPr>
          </w:p>
        </w:tc>
      </w:tr>
      <w:tr w14:paraId="294CA1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tcBorders>
              <w:bottom w:val="single" w:color="auto" w:sz="4" w:space="0"/>
            </w:tcBorders>
            <w:vAlign w:val="center"/>
          </w:tcPr>
          <w:p w14:paraId="56E2CA74">
            <w:pPr>
              <w:adjustRightInd w:val="0"/>
              <w:snapToGrid w:val="0"/>
              <w:spacing w:line="400" w:lineRule="exact"/>
              <w:jc w:val="center"/>
              <w:textAlignment w:val="baseline"/>
              <w:rPr>
                <w:rFonts w:hint="eastAsia" w:ascii="宋体" w:hAnsi="宋体" w:cs="微软雅黑" w:eastAsiaTheme="minorEastAsia"/>
                <w:color w:val="auto"/>
                <w:szCs w:val="21"/>
                <w:highlight w:val="none"/>
                <w:lang w:val="en-US" w:eastAsia="zh-CN"/>
              </w:rPr>
            </w:pPr>
            <w:r>
              <w:rPr>
                <w:rFonts w:hint="eastAsia" w:ascii="宋体" w:hAnsi="宋体" w:cs="微软雅黑"/>
                <w:color w:val="auto"/>
                <w:szCs w:val="21"/>
                <w:highlight w:val="none"/>
              </w:rPr>
              <w:t>2</w:t>
            </w:r>
            <w:r>
              <w:rPr>
                <w:rFonts w:hint="eastAsia" w:ascii="宋体" w:hAnsi="宋体" w:cs="微软雅黑"/>
                <w:color w:val="auto"/>
                <w:szCs w:val="21"/>
                <w:highlight w:val="none"/>
                <w:lang w:val="en-US" w:eastAsia="zh-CN"/>
              </w:rPr>
              <w:t>5</w:t>
            </w:r>
          </w:p>
        </w:tc>
        <w:tc>
          <w:tcPr>
            <w:tcW w:w="3751" w:type="dxa"/>
            <w:tcBorders>
              <w:bottom w:val="single" w:color="auto" w:sz="4" w:space="0"/>
            </w:tcBorders>
            <w:vAlign w:val="center"/>
          </w:tcPr>
          <w:p w14:paraId="4DDEBB03">
            <w:pPr>
              <w:pStyle w:val="15"/>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lang w:eastAsia="zh-CN"/>
              </w:rPr>
              <w:t>其他</w:t>
            </w:r>
            <w:r>
              <w:rPr>
                <w:rFonts w:hint="eastAsia" w:hAnsi="宋体" w:cs="微软雅黑"/>
                <w:bCs/>
                <w:color w:val="auto"/>
                <w:kern w:val="0"/>
                <w:sz w:val="21"/>
                <w:szCs w:val="21"/>
                <w:highlight w:val="none"/>
              </w:rPr>
              <w:t>资料</w:t>
            </w:r>
          </w:p>
        </w:tc>
        <w:tc>
          <w:tcPr>
            <w:tcW w:w="1559" w:type="dxa"/>
            <w:vAlign w:val="center"/>
          </w:tcPr>
          <w:p w14:paraId="1BF4E8FC">
            <w:pPr>
              <w:pStyle w:val="15"/>
              <w:rPr>
                <w:color w:val="auto"/>
                <w:szCs w:val="21"/>
                <w:highlight w:val="none"/>
              </w:rPr>
            </w:pPr>
          </w:p>
        </w:tc>
        <w:tc>
          <w:tcPr>
            <w:tcW w:w="1560" w:type="dxa"/>
            <w:vAlign w:val="center"/>
          </w:tcPr>
          <w:p w14:paraId="02152D79">
            <w:pPr>
              <w:snapToGrid w:val="0"/>
              <w:spacing w:line="400" w:lineRule="exact"/>
              <w:rPr>
                <w:rFonts w:ascii="宋体" w:hAnsi="宋体" w:cs="微软雅黑"/>
                <w:color w:val="auto"/>
                <w:szCs w:val="21"/>
                <w:highlight w:val="none"/>
              </w:rPr>
            </w:pPr>
          </w:p>
        </w:tc>
        <w:tc>
          <w:tcPr>
            <w:tcW w:w="2018" w:type="dxa"/>
            <w:vAlign w:val="center"/>
          </w:tcPr>
          <w:p w14:paraId="7BB28F61">
            <w:pPr>
              <w:snapToGrid w:val="0"/>
              <w:spacing w:line="400" w:lineRule="exact"/>
              <w:rPr>
                <w:rFonts w:ascii="宋体" w:hAnsi="宋体" w:cs="微软雅黑"/>
                <w:color w:val="auto"/>
                <w:szCs w:val="21"/>
                <w:highlight w:val="none"/>
              </w:rPr>
            </w:pPr>
          </w:p>
        </w:tc>
      </w:tr>
    </w:tbl>
    <w:p w14:paraId="6B925F06">
      <w:pPr>
        <w:pStyle w:val="15"/>
        <w:spacing w:line="360" w:lineRule="auto"/>
        <w:jc w:val="center"/>
        <w:rPr>
          <w:rFonts w:asciiTheme="majorEastAsia" w:hAnsiTheme="majorEastAsia" w:eastAsiaTheme="majorEastAsia"/>
          <w:b/>
          <w:snapToGrid w:val="0"/>
          <w:kern w:val="0"/>
          <w:sz w:val="28"/>
          <w:szCs w:val="28"/>
        </w:rPr>
      </w:pPr>
    </w:p>
    <w:p w14:paraId="1F8D5426">
      <w:pPr>
        <w:widowControl/>
        <w:jc w:val="left"/>
        <w:rPr>
          <w:rFonts w:asciiTheme="majorEastAsia" w:hAnsiTheme="majorEastAsia" w:eastAsiaTheme="majorEastAsia"/>
          <w:b/>
          <w:snapToGrid w:val="0"/>
          <w:kern w:val="0"/>
          <w:sz w:val="28"/>
          <w:szCs w:val="28"/>
        </w:rPr>
      </w:pPr>
      <w:r>
        <w:rPr>
          <w:rFonts w:asciiTheme="majorEastAsia" w:hAnsiTheme="majorEastAsia" w:eastAsiaTheme="majorEastAsia"/>
          <w:b/>
          <w:snapToGrid w:val="0"/>
          <w:kern w:val="0"/>
          <w:sz w:val="28"/>
          <w:szCs w:val="28"/>
        </w:rPr>
        <w:br w:type="page"/>
      </w:r>
    </w:p>
    <w:p w14:paraId="310195D6">
      <w:pPr>
        <w:pStyle w:val="15"/>
        <w:spacing w:line="360" w:lineRule="auto"/>
        <w:jc w:val="center"/>
        <w:rPr>
          <w:rFonts w:asciiTheme="majorEastAsia" w:hAnsiTheme="majorEastAsia" w:eastAsiaTheme="majorEastAsia"/>
          <w:b/>
          <w:snapToGrid w:val="0"/>
          <w:kern w:val="0"/>
          <w:sz w:val="28"/>
          <w:szCs w:val="28"/>
        </w:rPr>
      </w:pPr>
      <w:r>
        <w:rPr>
          <w:rFonts w:hint="eastAsia" w:asciiTheme="majorEastAsia" w:hAnsiTheme="majorEastAsia" w:eastAsiaTheme="majorEastAsia"/>
          <w:b/>
          <w:snapToGrid w:val="0"/>
          <w:kern w:val="0"/>
          <w:sz w:val="28"/>
          <w:szCs w:val="28"/>
        </w:rPr>
        <w:t>二、开标一览表</w:t>
      </w:r>
    </w:p>
    <w:p w14:paraId="0CD3972E">
      <w:pPr>
        <w:pStyle w:val="15"/>
        <w:spacing w:line="360" w:lineRule="auto"/>
        <w:jc w:val="center"/>
        <w:rPr>
          <w:rFonts w:asciiTheme="majorEastAsia" w:hAnsiTheme="majorEastAsia" w:eastAsiaTheme="majorEastAsia"/>
          <w:b/>
          <w:snapToGrid w:val="0"/>
          <w:kern w:val="0"/>
          <w:sz w:val="28"/>
          <w:szCs w:val="28"/>
        </w:rPr>
      </w:pPr>
    </w:p>
    <w:p w14:paraId="1AA90547">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24F0F9F1">
      <w:pPr>
        <w:spacing w:line="360" w:lineRule="auto"/>
        <w:contextualSpacing/>
        <w:rPr>
          <w:rFonts w:asciiTheme="minorEastAsia" w:hAnsiTheme="minorEastAsia"/>
          <w:szCs w:val="21"/>
        </w:rPr>
      </w:pPr>
      <w:r>
        <w:rPr>
          <w:rFonts w:hint="eastAsia" w:asciiTheme="minorEastAsia" w:hAnsiTheme="minorEastAsia"/>
          <w:szCs w:val="21"/>
        </w:rPr>
        <w:t xml:space="preserve">项目名称：                                                      </w:t>
      </w:r>
      <w:r>
        <w:rPr>
          <w:rFonts w:hint="eastAsia" w:cs="Arial" w:asciiTheme="minorEastAsia" w:hAnsiTheme="minorEastAsia"/>
          <w:szCs w:val="21"/>
        </w:rPr>
        <w:t>单位：元（人民币）</w:t>
      </w:r>
    </w:p>
    <w:tbl>
      <w:tblPr>
        <w:tblStyle w:val="26"/>
        <w:tblW w:w="9180" w:type="dxa"/>
        <w:tblInd w:w="0" w:type="dxa"/>
        <w:tblLayout w:type="fixed"/>
        <w:tblCellMar>
          <w:top w:w="0" w:type="dxa"/>
          <w:left w:w="108" w:type="dxa"/>
          <w:bottom w:w="0" w:type="dxa"/>
          <w:right w:w="108" w:type="dxa"/>
        </w:tblCellMar>
      </w:tblPr>
      <w:tblGrid>
        <w:gridCol w:w="959"/>
        <w:gridCol w:w="1843"/>
        <w:gridCol w:w="3685"/>
        <w:gridCol w:w="1843"/>
        <w:gridCol w:w="850"/>
      </w:tblGrid>
      <w:tr w14:paraId="31DB3B97">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C53B306">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标段</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30D16B5">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项目名称</w:t>
            </w:r>
          </w:p>
        </w:tc>
        <w:tc>
          <w:tcPr>
            <w:tcW w:w="368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D9795E2">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投标报价</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09B3FF4">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交付日期</w:t>
            </w:r>
          </w:p>
        </w:tc>
        <w:tc>
          <w:tcPr>
            <w:tcW w:w="85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D096062">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备注</w:t>
            </w:r>
          </w:p>
        </w:tc>
      </w:tr>
      <w:tr w14:paraId="4453D69E">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4814272A">
            <w:pPr>
              <w:autoSpaceDE w:val="0"/>
              <w:autoSpaceDN w:val="0"/>
              <w:adjustRightInd w:val="0"/>
              <w:spacing w:line="480" w:lineRule="exact"/>
              <w:ind w:firstLine="240"/>
              <w:rPr>
                <w:rFonts w:asciiTheme="minorEastAsia" w:hAnsiTheme="minorEastAsia"/>
                <w:szCs w:val="21"/>
              </w:rPr>
            </w:pPr>
          </w:p>
        </w:tc>
        <w:tc>
          <w:tcPr>
            <w:tcW w:w="1843" w:type="dxa"/>
            <w:tcBorders>
              <w:top w:val="single" w:color="auto" w:sz="6" w:space="0"/>
              <w:left w:val="single" w:color="auto" w:sz="6" w:space="0"/>
              <w:bottom w:val="single" w:color="auto" w:sz="6" w:space="0"/>
              <w:right w:val="single" w:color="auto" w:sz="6" w:space="0"/>
            </w:tcBorders>
            <w:vAlign w:val="center"/>
          </w:tcPr>
          <w:p w14:paraId="6D61F4C8">
            <w:pPr>
              <w:autoSpaceDE w:val="0"/>
              <w:autoSpaceDN w:val="0"/>
              <w:adjustRightInd w:val="0"/>
              <w:spacing w:line="480" w:lineRule="exact"/>
              <w:ind w:firstLine="240"/>
              <w:rPr>
                <w:rFonts w:asciiTheme="minorEastAsia" w:hAnsiTheme="minorEastAsia"/>
                <w:szCs w:val="21"/>
              </w:rPr>
            </w:pPr>
          </w:p>
        </w:tc>
        <w:tc>
          <w:tcPr>
            <w:tcW w:w="3685" w:type="dxa"/>
            <w:tcBorders>
              <w:top w:val="single" w:color="auto" w:sz="6" w:space="0"/>
              <w:left w:val="single" w:color="auto" w:sz="6" w:space="0"/>
              <w:bottom w:val="single" w:color="auto" w:sz="6" w:space="0"/>
              <w:right w:val="single" w:color="auto" w:sz="6" w:space="0"/>
            </w:tcBorders>
            <w:vAlign w:val="center"/>
          </w:tcPr>
          <w:p w14:paraId="61BB4CEA">
            <w:pPr>
              <w:autoSpaceDE w:val="0"/>
              <w:autoSpaceDN w:val="0"/>
              <w:adjustRightInd w:val="0"/>
              <w:spacing w:line="480" w:lineRule="exact"/>
              <w:rPr>
                <w:rFonts w:cs="宋体" w:asciiTheme="minorEastAsia" w:hAnsiTheme="minorEastAsia"/>
                <w:szCs w:val="21"/>
                <w:lang w:val="zh-CN"/>
              </w:rPr>
            </w:pPr>
            <w:r>
              <w:rPr>
                <w:rFonts w:hint="eastAsia" w:cs="宋体" w:asciiTheme="minorEastAsia" w:hAnsiTheme="minorEastAsia"/>
                <w:szCs w:val="21"/>
                <w:lang w:val="zh-CN"/>
              </w:rPr>
              <w:t>大写：　　　　　　小写：</w:t>
            </w:r>
          </w:p>
        </w:tc>
        <w:tc>
          <w:tcPr>
            <w:tcW w:w="1843" w:type="dxa"/>
            <w:tcBorders>
              <w:top w:val="single" w:color="auto" w:sz="6" w:space="0"/>
              <w:left w:val="single" w:color="auto" w:sz="6" w:space="0"/>
              <w:bottom w:val="single" w:color="auto" w:sz="6" w:space="0"/>
              <w:right w:val="single" w:color="auto" w:sz="6" w:space="0"/>
            </w:tcBorders>
            <w:vAlign w:val="center"/>
          </w:tcPr>
          <w:p w14:paraId="4B68529C">
            <w:pPr>
              <w:autoSpaceDE w:val="0"/>
              <w:autoSpaceDN w:val="0"/>
              <w:adjustRightInd w:val="0"/>
              <w:spacing w:line="480" w:lineRule="exact"/>
              <w:ind w:firstLine="240"/>
              <w:rPr>
                <w:rFonts w:cs="宋体" w:asciiTheme="minorEastAsia" w:hAnsiTheme="minorEastAsia"/>
                <w:szCs w:val="21"/>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14:paraId="28B11AC3">
            <w:pPr>
              <w:autoSpaceDE w:val="0"/>
              <w:autoSpaceDN w:val="0"/>
              <w:adjustRightInd w:val="0"/>
              <w:spacing w:line="480" w:lineRule="exact"/>
              <w:ind w:firstLine="240"/>
              <w:rPr>
                <w:rFonts w:cs="宋体" w:asciiTheme="minorEastAsia" w:hAnsiTheme="minorEastAsia"/>
                <w:szCs w:val="21"/>
                <w:lang w:val="zh-CN"/>
              </w:rPr>
            </w:pPr>
          </w:p>
        </w:tc>
      </w:tr>
      <w:tr w14:paraId="3070AC6F">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2E4C0384">
            <w:pPr>
              <w:autoSpaceDE w:val="0"/>
              <w:autoSpaceDN w:val="0"/>
              <w:adjustRightInd w:val="0"/>
              <w:spacing w:line="480" w:lineRule="exact"/>
              <w:ind w:firstLine="240"/>
              <w:rPr>
                <w:rFonts w:asciiTheme="minorEastAsia" w:hAnsiTheme="minorEastAsia"/>
                <w:szCs w:val="21"/>
              </w:rPr>
            </w:pPr>
            <w:r>
              <w:rPr>
                <w:rFonts w:cs="Arial" w:asciiTheme="minorEastAsia" w:hAnsiTheme="minorEastAsia"/>
                <w:szCs w:val="21"/>
              </w:rPr>
              <w:t>…</w:t>
            </w:r>
          </w:p>
        </w:tc>
        <w:tc>
          <w:tcPr>
            <w:tcW w:w="1843" w:type="dxa"/>
            <w:tcBorders>
              <w:top w:val="single" w:color="auto" w:sz="6" w:space="0"/>
              <w:left w:val="single" w:color="auto" w:sz="6" w:space="0"/>
              <w:bottom w:val="single" w:color="auto" w:sz="6" w:space="0"/>
              <w:right w:val="single" w:color="auto" w:sz="6" w:space="0"/>
            </w:tcBorders>
            <w:vAlign w:val="center"/>
          </w:tcPr>
          <w:p w14:paraId="456F33BB">
            <w:pPr>
              <w:autoSpaceDE w:val="0"/>
              <w:autoSpaceDN w:val="0"/>
              <w:adjustRightInd w:val="0"/>
              <w:spacing w:line="480" w:lineRule="exact"/>
              <w:ind w:firstLine="240"/>
              <w:rPr>
                <w:rFonts w:asciiTheme="minorEastAsia" w:hAnsiTheme="minorEastAsia"/>
                <w:szCs w:val="21"/>
              </w:rPr>
            </w:pPr>
          </w:p>
        </w:tc>
        <w:tc>
          <w:tcPr>
            <w:tcW w:w="3685" w:type="dxa"/>
            <w:tcBorders>
              <w:top w:val="single" w:color="auto" w:sz="6" w:space="0"/>
              <w:left w:val="single" w:color="auto" w:sz="6" w:space="0"/>
              <w:bottom w:val="single" w:color="auto" w:sz="6" w:space="0"/>
              <w:right w:val="single" w:color="auto" w:sz="6" w:space="0"/>
            </w:tcBorders>
            <w:vAlign w:val="center"/>
          </w:tcPr>
          <w:p w14:paraId="40708153">
            <w:pPr>
              <w:autoSpaceDE w:val="0"/>
              <w:autoSpaceDN w:val="0"/>
              <w:adjustRightInd w:val="0"/>
              <w:spacing w:line="480" w:lineRule="exact"/>
              <w:rPr>
                <w:rFonts w:cs="宋体" w:asciiTheme="minorEastAsia" w:hAnsiTheme="minorEastAsia"/>
                <w:szCs w:val="21"/>
                <w:lang w:val="zh-CN"/>
              </w:rPr>
            </w:pPr>
            <w:r>
              <w:rPr>
                <w:rFonts w:hint="eastAsia" w:cs="宋体" w:asciiTheme="minorEastAsia" w:hAnsiTheme="minorEastAsia"/>
                <w:szCs w:val="21"/>
                <w:lang w:val="zh-CN"/>
              </w:rPr>
              <w:t>大写：　　　　　　小写：</w:t>
            </w:r>
          </w:p>
        </w:tc>
        <w:tc>
          <w:tcPr>
            <w:tcW w:w="1843" w:type="dxa"/>
            <w:tcBorders>
              <w:top w:val="single" w:color="auto" w:sz="6" w:space="0"/>
              <w:left w:val="single" w:color="auto" w:sz="6" w:space="0"/>
              <w:bottom w:val="single" w:color="auto" w:sz="6" w:space="0"/>
              <w:right w:val="single" w:color="auto" w:sz="6" w:space="0"/>
            </w:tcBorders>
            <w:vAlign w:val="center"/>
          </w:tcPr>
          <w:p w14:paraId="6AA7293F">
            <w:pPr>
              <w:autoSpaceDE w:val="0"/>
              <w:autoSpaceDN w:val="0"/>
              <w:adjustRightInd w:val="0"/>
              <w:spacing w:line="480" w:lineRule="exact"/>
              <w:ind w:firstLine="240"/>
              <w:rPr>
                <w:rFonts w:cs="宋体" w:asciiTheme="minorEastAsia" w:hAnsiTheme="minorEastAsia"/>
                <w:szCs w:val="21"/>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14:paraId="3B68ED8E">
            <w:pPr>
              <w:autoSpaceDE w:val="0"/>
              <w:autoSpaceDN w:val="0"/>
              <w:adjustRightInd w:val="0"/>
              <w:spacing w:line="480" w:lineRule="exact"/>
              <w:ind w:firstLine="240"/>
              <w:rPr>
                <w:rFonts w:cs="宋体" w:asciiTheme="minorEastAsia" w:hAnsiTheme="minorEastAsia"/>
                <w:szCs w:val="21"/>
                <w:lang w:val="zh-CN"/>
              </w:rPr>
            </w:pPr>
          </w:p>
        </w:tc>
      </w:tr>
    </w:tbl>
    <w:p w14:paraId="5657412E">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投标人名称：</w:t>
      </w:r>
      <w:r>
        <w:rPr>
          <w:rFonts w:hint="eastAsia" w:cs="宋体" w:asciiTheme="minorEastAsia" w:hAnsiTheme="minorEastAsia"/>
          <w:szCs w:val="21"/>
          <w:u w:val="single"/>
          <w:lang w:val="zh-CN"/>
        </w:rPr>
        <w:t xml:space="preserve">     （全称）   </w:t>
      </w:r>
      <w:r>
        <w:rPr>
          <w:rFonts w:hint="eastAsia" w:cs="宋体" w:asciiTheme="minorEastAsia" w:hAnsiTheme="minorEastAsia"/>
          <w:szCs w:val="21"/>
          <w:lang w:val="zh-CN"/>
        </w:rPr>
        <w:t>（公章）：</w:t>
      </w:r>
    </w:p>
    <w:p w14:paraId="65C8B87C">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日期：年月日</w:t>
      </w:r>
    </w:p>
    <w:p w14:paraId="36CDC4C1">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注：1</w:t>
      </w:r>
      <w:r>
        <w:rPr>
          <w:rFonts w:hint="eastAsia" w:cs="宋体" w:asciiTheme="minorEastAsia" w:hAnsiTheme="minorEastAsia"/>
          <w:szCs w:val="21"/>
          <w:lang w:val="en-US" w:eastAsia="zh-CN"/>
        </w:rPr>
        <w:t>.</w:t>
      </w:r>
      <w:r>
        <w:rPr>
          <w:rFonts w:hint="eastAsia" w:cs="宋体" w:asciiTheme="minorEastAsia" w:hAnsiTheme="minorEastAsia"/>
          <w:szCs w:val="21"/>
          <w:lang w:val="zh-CN"/>
        </w:rPr>
        <w:t>交付日期指完成该项目的最终时间（日历天）。</w:t>
      </w:r>
    </w:p>
    <w:p w14:paraId="18B73CCE">
      <w:pPr>
        <w:autoSpaceDE w:val="0"/>
        <w:autoSpaceDN w:val="0"/>
        <w:adjustRightInd w:val="0"/>
        <w:spacing w:line="480" w:lineRule="auto"/>
        <w:ind w:firstLine="420" w:firstLineChars="200"/>
        <w:rPr>
          <w:rFonts w:cs="宋体" w:asciiTheme="minorEastAsia" w:hAnsiTheme="minorEastAsia"/>
          <w:szCs w:val="21"/>
          <w:lang w:val="zh-CN"/>
        </w:rPr>
      </w:pPr>
      <w:r>
        <w:rPr>
          <w:rFonts w:hint="eastAsia" w:cs="宋体" w:asciiTheme="minorEastAsia" w:hAnsiTheme="minorEastAsia"/>
          <w:szCs w:val="21"/>
          <w:lang w:val="zh-CN"/>
        </w:rPr>
        <w:t>2.如招标公告明确项目交付日期以年为单位，本表应填写完成该项目的年限。</w:t>
      </w:r>
    </w:p>
    <w:p w14:paraId="3582AA02">
      <w:pPr>
        <w:autoSpaceDE w:val="0"/>
        <w:autoSpaceDN w:val="0"/>
        <w:adjustRightInd w:val="0"/>
        <w:spacing w:line="360" w:lineRule="auto"/>
        <w:rPr>
          <w:rFonts w:ascii="宋体" w:cs="宋体"/>
          <w:sz w:val="24"/>
          <w:lang w:val="zh-CN"/>
        </w:rPr>
      </w:pPr>
    </w:p>
    <w:p w14:paraId="5EFD2999">
      <w:pPr>
        <w:autoSpaceDE w:val="0"/>
        <w:autoSpaceDN w:val="0"/>
        <w:adjustRightInd w:val="0"/>
        <w:spacing w:line="360" w:lineRule="auto"/>
        <w:rPr>
          <w:rFonts w:ascii="宋体" w:cs="宋体"/>
          <w:sz w:val="24"/>
          <w:lang w:val="zh-CN"/>
        </w:rPr>
      </w:pPr>
    </w:p>
    <w:p w14:paraId="6C8804C6">
      <w:pPr>
        <w:autoSpaceDE w:val="0"/>
        <w:autoSpaceDN w:val="0"/>
        <w:adjustRightInd w:val="0"/>
        <w:spacing w:line="360" w:lineRule="auto"/>
        <w:rPr>
          <w:rFonts w:ascii="宋体" w:cs="宋体"/>
          <w:sz w:val="24"/>
          <w:lang w:val="zh-CN"/>
        </w:rPr>
      </w:pPr>
    </w:p>
    <w:p w14:paraId="0D8E649B">
      <w:pPr>
        <w:autoSpaceDE w:val="0"/>
        <w:autoSpaceDN w:val="0"/>
        <w:adjustRightInd w:val="0"/>
        <w:spacing w:line="360" w:lineRule="auto"/>
        <w:rPr>
          <w:rFonts w:ascii="宋体" w:cs="宋体"/>
          <w:sz w:val="24"/>
          <w:lang w:val="zh-CN"/>
        </w:rPr>
      </w:pPr>
    </w:p>
    <w:p w14:paraId="25DFE87E">
      <w:pPr>
        <w:autoSpaceDE w:val="0"/>
        <w:autoSpaceDN w:val="0"/>
        <w:adjustRightInd w:val="0"/>
        <w:spacing w:line="360" w:lineRule="auto"/>
        <w:rPr>
          <w:rFonts w:ascii="宋体" w:cs="宋体"/>
          <w:sz w:val="24"/>
          <w:lang w:val="zh-CN"/>
        </w:rPr>
      </w:pPr>
    </w:p>
    <w:p w14:paraId="64695EAD">
      <w:pPr>
        <w:autoSpaceDE w:val="0"/>
        <w:autoSpaceDN w:val="0"/>
        <w:adjustRightInd w:val="0"/>
        <w:spacing w:line="360" w:lineRule="auto"/>
        <w:rPr>
          <w:rFonts w:ascii="宋体" w:cs="宋体"/>
          <w:sz w:val="24"/>
          <w:lang w:val="zh-CN"/>
        </w:rPr>
      </w:pPr>
    </w:p>
    <w:p w14:paraId="1E02EE72">
      <w:pPr>
        <w:autoSpaceDE w:val="0"/>
        <w:autoSpaceDN w:val="0"/>
        <w:adjustRightInd w:val="0"/>
        <w:spacing w:line="360" w:lineRule="auto"/>
        <w:rPr>
          <w:rFonts w:ascii="宋体" w:cs="宋体"/>
          <w:sz w:val="24"/>
          <w:lang w:val="zh-CN"/>
        </w:rPr>
      </w:pPr>
    </w:p>
    <w:p w14:paraId="298DC2A2">
      <w:pPr>
        <w:autoSpaceDE w:val="0"/>
        <w:autoSpaceDN w:val="0"/>
        <w:adjustRightInd w:val="0"/>
        <w:spacing w:line="360" w:lineRule="auto"/>
        <w:rPr>
          <w:rFonts w:ascii="宋体" w:cs="宋体"/>
          <w:sz w:val="24"/>
          <w:lang w:val="zh-CN"/>
        </w:rPr>
      </w:pPr>
    </w:p>
    <w:p w14:paraId="42D3BF6B">
      <w:pPr>
        <w:autoSpaceDE w:val="0"/>
        <w:autoSpaceDN w:val="0"/>
        <w:adjustRightInd w:val="0"/>
        <w:spacing w:line="360" w:lineRule="auto"/>
        <w:rPr>
          <w:rFonts w:ascii="宋体" w:cs="宋体"/>
          <w:sz w:val="24"/>
          <w:lang w:val="zh-CN"/>
        </w:rPr>
      </w:pPr>
    </w:p>
    <w:p w14:paraId="19ECEAF6">
      <w:pPr>
        <w:autoSpaceDE w:val="0"/>
        <w:autoSpaceDN w:val="0"/>
        <w:adjustRightInd w:val="0"/>
        <w:spacing w:line="360" w:lineRule="auto"/>
        <w:rPr>
          <w:rFonts w:ascii="宋体" w:cs="宋体"/>
          <w:sz w:val="24"/>
          <w:lang w:val="zh-CN"/>
        </w:rPr>
      </w:pPr>
    </w:p>
    <w:p w14:paraId="2FC66FDC">
      <w:pPr>
        <w:autoSpaceDE w:val="0"/>
        <w:autoSpaceDN w:val="0"/>
        <w:adjustRightInd w:val="0"/>
        <w:spacing w:line="360" w:lineRule="auto"/>
        <w:rPr>
          <w:rFonts w:cs="黑体" w:asciiTheme="minorEastAsia" w:hAnsiTheme="minorEastAsia"/>
          <w:b/>
          <w:bCs/>
          <w:sz w:val="44"/>
          <w:szCs w:val="44"/>
          <w:lang w:val="zh-CN"/>
        </w:rPr>
      </w:pPr>
    </w:p>
    <w:p w14:paraId="7CD6E367">
      <w:pPr>
        <w:autoSpaceDE w:val="0"/>
        <w:autoSpaceDN w:val="0"/>
        <w:adjustRightInd w:val="0"/>
        <w:spacing w:line="360" w:lineRule="auto"/>
        <w:jc w:val="center"/>
        <w:rPr>
          <w:rFonts w:cs="黑体" w:asciiTheme="minorEastAsia" w:hAnsiTheme="minorEastAsia"/>
          <w:b/>
          <w:bCs/>
          <w:sz w:val="28"/>
          <w:szCs w:val="28"/>
          <w:lang w:val="zh-CN"/>
        </w:rPr>
      </w:pPr>
      <w:r>
        <w:rPr>
          <w:rFonts w:hint="eastAsia" w:cs="黑体" w:asciiTheme="minorEastAsia" w:hAnsiTheme="minorEastAsia"/>
          <w:b/>
          <w:bCs/>
          <w:sz w:val="28"/>
          <w:szCs w:val="28"/>
          <w:lang w:val="zh-CN"/>
        </w:rPr>
        <w:t>三、资格审查证明材料</w:t>
      </w:r>
    </w:p>
    <w:p w14:paraId="159EA943">
      <w:pPr>
        <w:pStyle w:val="15"/>
        <w:spacing w:line="360" w:lineRule="auto"/>
        <w:jc w:val="center"/>
        <w:rPr>
          <w:rFonts w:asciiTheme="majorEastAsia" w:hAnsiTheme="majorEastAsia" w:eastAsiaTheme="majorEastAsia"/>
          <w:b/>
          <w:snapToGrid w:val="0"/>
          <w:kern w:val="0"/>
          <w:szCs w:val="24"/>
        </w:rPr>
      </w:pPr>
      <w:r>
        <w:rPr>
          <w:rFonts w:hint="eastAsia" w:asciiTheme="majorEastAsia" w:hAnsiTheme="majorEastAsia" w:eastAsiaTheme="majorEastAsia"/>
          <w:b/>
          <w:snapToGrid w:val="0"/>
          <w:kern w:val="0"/>
          <w:szCs w:val="24"/>
        </w:rPr>
        <w:t>3.1 投 标 函</w:t>
      </w:r>
    </w:p>
    <w:p w14:paraId="21A3B95C">
      <w:pPr>
        <w:pStyle w:val="15"/>
        <w:spacing w:line="360" w:lineRule="auto"/>
        <w:jc w:val="center"/>
        <w:rPr>
          <w:rFonts w:asciiTheme="majorEastAsia" w:hAnsiTheme="majorEastAsia" w:eastAsiaTheme="majorEastAsia"/>
          <w:b/>
          <w:snapToGrid w:val="0"/>
          <w:kern w:val="0"/>
          <w:sz w:val="28"/>
          <w:szCs w:val="28"/>
        </w:rPr>
      </w:pPr>
    </w:p>
    <w:p w14:paraId="32FA9831">
      <w:pPr>
        <w:adjustRightInd w:val="0"/>
        <w:spacing w:line="360" w:lineRule="auto"/>
        <w:contextualSpacing/>
        <w:rPr>
          <w:rFonts w:asciiTheme="minorEastAsia" w:hAnsiTheme="minorEastAsia"/>
          <w:b/>
          <w:snapToGrid w:val="0"/>
          <w:kern w:val="0"/>
          <w:szCs w:val="21"/>
        </w:rPr>
      </w:pPr>
      <w:r>
        <w:rPr>
          <w:rFonts w:hint="eastAsia" w:asciiTheme="minorEastAsia" w:hAnsiTheme="minorEastAsia"/>
          <w:snapToGrid w:val="0"/>
          <w:kern w:val="0"/>
          <w:szCs w:val="21"/>
        </w:rPr>
        <w:t>致：禹州市政府采购中心</w:t>
      </w:r>
    </w:p>
    <w:p w14:paraId="7C425028">
      <w:pPr>
        <w:adjustRightInd w:val="0"/>
        <w:spacing w:line="360" w:lineRule="auto"/>
        <w:ind w:firstLine="420" w:firstLineChars="200"/>
        <w:contextualSpacing/>
        <w:outlineLvl w:val="0"/>
        <w:rPr>
          <w:rFonts w:asciiTheme="minorEastAsia" w:hAnsiTheme="minorEastAsia"/>
          <w:snapToGrid w:val="0"/>
          <w:kern w:val="0"/>
          <w:szCs w:val="21"/>
        </w:rPr>
      </w:pPr>
      <w:r>
        <w:rPr>
          <w:rFonts w:hint="eastAsia" w:asciiTheme="minorEastAsia" w:hAnsiTheme="minorEastAsia"/>
          <w:snapToGrid w:val="0"/>
          <w:kern w:val="0"/>
          <w:szCs w:val="21"/>
        </w:rPr>
        <w:t>根据贵方_</w:t>
      </w:r>
      <w:r>
        <w:rPr>
          <w:rFonts w:hint="eastAsia" w:asciiTheme="minorEastAsia" w:hAnsiTheme="minorEastAsia"/>
          <w:snapToGrid w:val="0"/>
          <w:kern w:val="0"/>
          <w:szCs w:val="21"/>
          <w:u w:val="single"/>
        </w:rPr>
        <w:t xml:space="preserve">_    </w:t>
      </w:r>
      <w:r>
        <w:rPr>
          <w:rFonts w:hint="eastAsia" w:asciiTheme="minorEastAsia" w:hAnsiTheme="minorEastAsia"/>
          <w:snapToGrid w:val="0"/>
          <w:kern w:val="0"/>
          <w:szCs w:val="21"/>
        </w:rPr>
        <w:t>_（项目名称、招标编号）采购的招标公告及投标邀请，_______（姓名和职务）被正式授权并代表投标人（投标人名称、地址）提交。</w:t>
      </w:r>
    </w:p>
    <w:p w14:paraId="5065330E">
      <w:pPr>
        <w:pStyle w:val="15"/>
        <w:adjustRightInd w:val="0"/>
        <w:spacing w:line="360" w:lineRule="auto"/>
        <w:ind w:firstLine="420" w:firstLineChars="200"/>
        <w:contextualSpacing/>
        <w:rPr>
          <w:rFonts w:asciiTheme="minorEastAsia" w:hAnsiTheme="minorEastAsia" w:eastAsiaTheme="minorEastAsia"/>
          <w:snapToGrid w:val="0"/>
          <w:kern w:val="0"/>
          <w:sz w:val="21"/>
          <w:szCs w:val="21"/>
        </w:rPr>
      </w:pPr>
      <w:r>
        <w:rPr>
          <w:rFonts w:hint="eastAsia" w:asciiTheme="minorEastAsia" w:hAnsiTheme="minorEastAsia" w:eastAsiaTheme="minorEastAsia"/>
          <w:snapToGrid w:val="0"/>
          <w:kern w:val="0"/>
          <w:sz w:val="21"/>
          <w:szCs w:val="21"/>
        </w:rPr>
        <w:t>我方确认收到贵方提供的（项目名称、招标编号）招标文件的全部内容。</w:t>
      </w:r>
    </w:p>
    <w:p w14:paraId="60BE0BE3">
      <w:pPr>
        <w:pStyle w:val="15"/>
        <w:adjustRightInd w:val="0"/>
        <w:spacing w:line="360" w:lineRule="auto"/>
        <w:ind w:firstLine="420" w:firstLineChars="200"/>
        <w:contextualSpacing/>
        <w:rPr>
          <w:rFonts w:asciiTheme="minorEastAsia" w:hAnsiTheme="minorEastAsia" w:eastAsiaTheme="minorEastAsia"/>
          <w:snapToGrid w:val="0"/>
          <w:kern w:val="0"/>
          <w:sz w:val="21"/>
          <w:szCs w:val="21"/>
        </w:rPr>
      </w:pPr>
      <w:r>
        <w:rPr>
          <w:rFonts w:hint="eastAsia" w:asciiTheme="minorEastAsia" w:hAnsiTheme="minorEastAsia" w:eastAsiaTheme="minorEastAsia"/>
          <w:snapToGrid w:val="0"/>
          <w:kern w:val="0"/>
          <w:sz w:val="21"/>
          <w:szCs w:val="21"/>
        </w:rPr>
        <w:t>我方在参与投标前已详细研究了《招标文件》的所有内容，包括澄清、修改文件（如果有）和所有已提供的参考资料以及有关附件，我方完全明白并认为此招标文件没有倾向性，也不存在排斥潜在投标供应商的内容，我方同意招标文件的相关条款和</w:t>
      </w:r>
      <w:r>
        <w:rPr>
          <w:rFonts w:hint="eastAsia" w:asciiTheme="minorEastAsia" w:hAnsiTheme="minorEastAsia" w:eastAsiaTheme="minorEastAsia"/>
          <w:sz w:val="21"/>
          <w:szCs w:val="21"/>
        </w:rPr>
        <w:t>已完全理解并接受招标文件的各项规定和要求及资金支付规定，对招标文件的合理性、合法性不再有异议，</w:t>
      </w:r>
      <w:r>
        <w:rPr>
          <w:rFonts w:hint="eastAsia" w:ascii="宋体" w:hAnsi="宋体"/>
          <w:sz w:val="21"/>
          <w:szCs w:val="21"/>
        </w:rPr>
        <w:t>并承诺在发生争议时不会以对《招标文件》存在误解、不明白的条款为由，对贵中心行使任何法律上的抗辩权。</w:t>
      </w:r>
    </w:p>
    <w:p w14:paraId="443F36B4">
      <w:pPr>
        <w:adjustRightInd w:val="0"/>
        <w:spacing w:line="360" w:lineRule="auto"/>
        <w:ind w:firstLine="420" w:firstLineChars="200"/>
        <w:contextualSpacing/>
        <w:rPr>
          <w:rFonts w:cs="Courier New" w:asciiTheme="minorEastAsia" w:hAnsiTheme="minorEastAsia"/>
          <w:szCs w:val="21"/>
        </w:rPr>
      </w:pPr>
      <w:r>
        <w:rPr>
          <w:rFonts w:hint="eastAsia" w:cs="Courier New" w:asciiTheme="minorEastAsia" w:hAnsiTheme="minorEastAsia"/>
          <w:szCs w:val="21"/>
        </w:rPr>
        <w:t>我方已完全明白招标文件的所有条款要求，并申明如下：</w:t>
      </w:r>
    </w:p>
    <w:p w14:paraId="6FBB466E">
      <w:pPr>
        <w:adjustRightInd w:val="0"/>
        <w:spacing w:line="360" w:lineRule="auto"/>
        <w:ind w:firstLine="420" w:firstLineChars="200"/>
        <w:contextualSpacing/>
        <w:rPr>
          <w:rFonts w:cs="Courier New" w:asciiTheme="minorEastAsia" w:hAnsiTheme="minorEastAsia"/>
          <w:szCs w:val="21"/>
        </w:rPr>
      </w:pPr>
      <w:r>
        <w:rPr>
          <w:rFonts w:hint="eastAsia" w:cs="Courier New" w:asciiTheme="minorEastAsia" w:hAnsiTheme="minorEastAsia"/>
          <w:szCs w:val="21"/>
        </w:rPr>
        <w:t>一、按招标文件提供的全部货物与相关服务的投标总价详见《开标一览表》。</w:t>
      </w:r>
    </w:p>
    <w:p w14:paraId="11E8B828">
      <w:pPr>
        <w:adjustRightInd w:val="0"/>
        <w:spacing w:line="360" w:lineRule="auto"/>
        <w:ind w:firstLine="420" w:firstLineChars="200"/>
        <w:contextualSpacing/>
        <w:rPr>
          <w:rFonts w:cs="Courier New" w:asciiTheme="minorEastAsia" w:hAnsiTheme="minorEastAsia"/>
          <w:szCs w:val="21"/>
        </w:rPr>
      </w:pPr>
      <w:r>
        <w:rPr>
          <w:rFonts w:hint="eastAsia" w:cs="Courier New" w:asciiTheme="minorEastAsia" w:hAnsiTheme="minorEastAsia"/>
          <w:szCs w:val="21"/>
        </w:rPr>
        <w:t>二、</w:t>
      </w:r>
      <w:r>
        <w:rPr>
          <w:rFonts w:hint="eastAsia" w:ascii="宋体" w:hAnsi="宋体"/>
          <w:szCs w:val="21"/>
        </w:rPr>
        <w:t>我方同意在本项目招标文件中规定的开标日起90天内遵守本投标文件中的承诺且在此期限期满之前均具有约束力。我方同意并遵守本招标文件“投标人须知”中第十四条第三款关于延长投标有效期的规定。</w:t>
      </w:r>
      <w:r>
        <w:rPr>
          <w:rFonts w:hint="eastAsia" w:cs="Courier New" w:asciiTheme="minorEastAsia" w:hAnsiTheme="minorEastAsia"/>
          <w:szCs w:val="21"/>
        </w:rPr>
        <w:t>如中标，有效期将延至供货终止日为止。在此提交的资格证明文件均至投标截止日有效，如有在投标有效期内失效的，我方承诺在中标后补齐一切手续，保证所有资格证明文件能在签订采购合同时直至采购合同终止日有效。</w:t>
      </w:r>
    </w:p>
    <w:p w14:paraId="33914D1B">
      <w:pPr>
        <w:pStyle w:val="23"/>
        <w:adjustRightInd w:val="0"/>
        <w:spacing w:line="360" w:lineRule="auto"/>
        <w:ind w:firstLine="420" w:firstLineChars="200"/>
        <w:contextualSpacing/>
        <w:rPr>
          <w:rFonts w:cs="Courier New" w:asciiTheme="minorEastAsia" w:hAnsiTheme="minorEastAsia" w:eastAsiaTheme="minorEastAsia"/>
          <w:sz w:val="21"/>
          <w:szCs w:val="21"/>
        </w:rPr>
      </w:pPr>
      <w:r>
        <w:rPr>
          <w:rFonts w:hint="eastAsia" w:cs="Courier New" w:asciiTheme="minorEastAsia" w:hAnsiTheme="minorEastAsia" w:eastAsiaTheme="minorEastAsia"/>
          <w:sz w:val="21"/>
          <w:szCs w:val="21"/>
        </w:rPr>
        <w:t>三、我方明白并同意，在规定的开标日之后，投标有效期之内撤销投标的，则我方承担违背投标承诺的责任追究。</w:t>
      </w:r>
    </w:p>
    <w:p w14:paraId="0C924D85">
      <w:pPr>
        <w:pStyle w:val="23"/>
        <w:adjustRightInd w:val="0"/>
        <w:spacing w:line="360" w:lineRule="auto"/>
        <w:ind w:firstLine="420" w:firstLineChars="200"/>
        <w:contextualSpacing/>
        <w:rPr>
          <w:rFonts w:cs="Courier New" w:asciiTheme="minorEastAsia" w:hAnsiTheme="minorEastAsia" w:eastAsiaTheme="minorEastAsia"/>
          <w:sz w:val="21"/>
          <w:szCs w:val="21"/>
        </w:rPr>
      </w:pPr>
      <w:r>
        <w:rPr>
          <w:rFonts w:hint="eastAsia" w:cs="Courier New" w:asciiTheme="minorEastAsia" w:hAnsiTheme="minorEastAsia" w:eastAsiaTheme="minorEastAsia"/>
          <w:sz w:val="21"/>
          <w:szCs w:val="21"/>
        </w:rPr>
        <w:t>四、我方同意按照贵方可能提出的要求而提供与投标有关的任何其它数据、信息或资料。</w:t>
      </w:r>
    </w:p>
    <w:p w14:paraId="7A5D6020">
      <w:pPr>
        <w:pStyle w:val="23"/>
        <w:adjustRightInd w:val="0"/>
        <w:spacing w:line="360" w:lineRule="auto"/>
        <w:ind w:firstLine="420" w:firstLineChars="200"/>
        <w:contextualSpacing/>
        <w:rPr>
          <w:rFonts w:cs="Courier New" w:asciiTheme="minorEastAsia" w:hAnsiTheme="minorEastAsia" w:eastAsiaTheme="minorEastAsia"/>
          <w:sz w:val="21"/>
          <w:szCs w:val="21"/>
        </w:rPr>
      </w:pPr>
      <w:r>
        <w:rPr>
          <w:rFonts w:hint="eastAsia" w:cs="Courier New" w:asciiTheme="minorEastAsia" w:hAnsiTheme="minorEastAsia" w:eastAsiaTheme="minorEastAsia"/>
          <w:sz w:val="21"/>
          <w:szCs w:val="21"/>
        </w:rPr>
        <w:t>五、我方理解贵方不一定接受最低投标价或任何贵方可能收到的投标。</w:t>
      </w:r>
    </w:p>
    <w:p w14:paraId="003F1C1F">
      <w:pPr>
        <w:pStyle w:val="23"/>
        <w:adjustRightInd w:val="0"/>
        <w:spacing w:line="360" w:lineRule="auto"/>
        <w:ind w:firstLine="420" w:firstLineChars="200"/>
        <w:contextualSpacing/>
        <w:rPr>
          <w:rFonts w:cs="Courier New" w:asciiTheme="minorEastAsia" w:hAnsiTheme="minorEastAsia" w:eastAsiaTheme="minorEastAsia"/>
          <w:sz w:val="21"/>
          <w:szCs w:val="21"/>
        </w:rPr>
      </w:pPr>
      <w:r>
        <w:rPr>
          <w:rFonts w:hint="eastAsia" w:cs="Courier New" w:asciiTheme="minorEastAsia" w:hAnsiTheme="minorEastAsia" w:eastAsiaTheme="minorEastAsia"/>
          <w:sz w:val="21"/>
          <w:szCs w:val="21"/>
        </w:rPr>
        <w:t>六、我方如果中标，将保证履行招标文件及其澄清、修改文件（如果有）中的全部责任和义务，按质、按量、按期完成《项目需求》及《合同书》中的全部任务。</w:t>
      </w:r>
    </w:p>
    <w:p w14:paraId="54A404B4">
      <w:pPr>
        <w:pStyle w:val="23"/>
        <w:adjustRightInd w:val="0"/>
        <w:spacing w:line="360" w:lineRule="auto"/>
        <w:ind w:firstLine="420" w:firstLineChars="200"/>
        <w:contextualSpacing/>
        <w:rPr>
          <w:rFonts w:cs="宋体" w:asciiTheme="minorEastAsia" w:hAnsiTheme="minorEastAsia" w:eastAsiaTheme="minorEastAsia"/>
          <w:sz w:val="21"/>
          <w:szCs w:val="21"/>
        </w:rPr>
      </w:pPr>
      <w:r>
        <w:rPr>
          <w:rFonts w:hint="eastAsia" w:cs="Courier New" w:asciiTheme="minorEastAsia" w:hAnsiTheme="minorEastAsia" w:eastAsiaTheme="minorEastAsia"/>
          <w:sz w:val="21"/>
          <w:szCs w:val="21"/>
        </w:rPr>
        <w:t>七、我方在此保证所提交的所有文件和全部说明是真实的和正确的。</w:t>
      </w:r>
    </w:p>
    <w:p w14:paraId="41B0FFCE">
      <w:pPr>
        <w:pStyle w:val="15"/>
        <w:adjustRightInd w:val="0"/>
        <w:spacing w:line="360" w:lineRule="auto"/>
        <w:ind w:firstLine="420" w:firstLineChars="200"/>
        <w:contextualSpacing/>
        <w:rPr>
          <w:rFonts w:asciiTheme="minorEastAsia" w:hAnsiTheme="minorEastAsia" w:eastAsiaTheme="minorEastAsia"/>
          <w:sz w:val="21"/>
          <w:szCs w:val="21"/>
        </w:rPr>
      </w:pPr>
      <w:r>
        <w:rPr>
          <w:rFonts w:hint="eastAsia" w:asciiTheme="minorEastAsia" w:hAnsiTheme="minorEastAsia" w:eastAsiaTheme="minorEastAsia"/>
          <w:sz w:val="21"/>
          <w:szCs w:val="21"/>
        </w:rPr>
        <w:t xml:space="preserve">八、我方投标报价已包含应向知识产权所有权人支付的所有相关税费，并保证采购人在中国使用我方提供的货物时，如有第三方提出侵犯其知识产权主张的，责任由我方承担。 </w:t>
      </w:r>
    </w:p>
    <w:p w14:paraId="1FAB607C">
      <w:pPr>
        <w:pStyle w:val="15"/>
        <w:adjustRightInd w:val="0"/>
        <w:spacing w:line="360" w:lineRule="auto"/>
        <w:ind w:firstLine="420" w:firstLineChars="200"/>
        <w:contextualSpacing/>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九、我方具备《</w:t>
      </w:r>
      <w:r>
        <w:rPr>
          <w:rFonts w:hint="eastAsia" w:asciiTheme="minorEastAsia" w:hAnsiTheme="minorEastAsia" w:eastAsiaTheme="minorEastAsia" w:cstheme="minorEastAsia"/>
          <w:kern w:val="2"/>
          <w:sz w:val="21"/>
          <w:szCs w:val="21"/>
          <w:lang w:val="en-US" w:eastAsia="zh-CN" w:bidi="ar-SA"/>
        </w:rPr>
        <w:t>中华人民共和国</w:t>
      </w:r>
      <w:r>
        <w:rPr>
          <w:rFonts w:hint="eastAsia" w:cs="Arial" w:asciiTheme="minorEastAsia" w:hAnsiTheme="minorEastAsia" w:eastAsiaTheme="minorEastAsia"/>
          <w:sz w:val="21"/>
          <w:szCs w:val="21"/>
        </w:rPr>
        <w:t>政府采购法》第二十二条规定的条件；承诺如下：</w:t>
      </w:r>
    </w:p>
    <w:p w14:paraId="53F1F97D">
      <w:pPr>
        <w:pStyle w:val="15"/>
        <w:adjustRightInd w:val="0"/>
        <w:spacing w:line="360" w:lineRule="auto"/>
        <w:ind w:firstLine="420" w:firstLineChars="200"/>
        <w:contextualSpacing/>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1. 具有独立承担民事责任能力的在中华人民共和国境内注册的法人或其他组织或自然人，有效的营业执照（或事业法人登记证或身份证等相关证明）。</w:t>
      </w:r>
    </w:p>
    <w:p w14:paraId="5437A6BE">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2. 我方已依法缴纳了各项税费及社会保险费用，如有需要，可随时向采购人提供近三个月内的相关缴费证明，以便核查。</w:t>
      </w:r>
    </w:p>
    <w:p w14:paraId="72910D7A">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3. 我方已依法建立健全的财务会计制度，如有需要，可随时向采购人提供相关证明材料，以便核查。</w:t>
      </w:r>
    </w:p>
    <w:p w14:paraId="7CEDFEF8">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4. 参加政府采购活动前三年内，在经营活动中没有重大违法记录。</w:t>
      </w:r>
    </w:p>
    <w:p w14:paraId="2A8C55FB">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5. 符合法律、行政法规规定的其他条件。</w:t>
      </w:r>
    </w:p>
    <w:p w14:paraId="30AD819F">
      <w:pPr>
        <w:adjustRightInd w:val="0"/>
        <w:spacing w:line="360" w:lineRule="auto"/>
        <w:ind w:firstLine="441" w:firstLineChars="210"/>
        <w:contextualSpacing/>
        <w:rPr>
          <w:rFonts w:cs="Arial" w:asciiTheme="minorEastAsia" w:hAnsiTheme="minorEastAsia"/>
          <w:szCs w:val="21"/>
        </w:rPr>
      </w:pPr>
      <w:r>
        <w:rPr>
          <w:rFonts w:hint="eastAsia" w:cs="宋体" w:asciiTheme="minorEastAsia" w:hAnsiTheme="minorEastAsia"/>
          <w:szCs w:val="21"/>
        </w:rPr>
        <w:t>以上内容如有虚假或与事实不符的，评审委员会可将</w:t>
      </w:r>
      <w:r>
        <w:rPr>
          <w:rFonts w:hint="eastAsia" w:cs="Arial" w:asciiTheme="minorEastAsia" w:hAnsiTheme="minorEastAsia"/>
          <w:szCs w:val="21"/>
        </w:rPr>
        <w:t>我方做无效投标处理，我方愿意承担相应的法律责任。</w:t>
      </w:r>
    </w:p>
    <w:p w14:paraId="4AF3F8A6">
      <w:pPr>
        <w:pStyle w:val="15"/>
        <w:adjustRightInd w:val="0"/>
        <w:spacing w:line="360" w:lineRule="auto"/>
        <w:ind w:firstLine="420" w:firstLineChars="200"/>
        <w:contextualSpacing/>
        <w:rPr>
          <w:rFonts w:asciiTheme="minorEastAsia" w:hAnsiTheme="minorEastAsia" w:eastAsiaTheme="minorEastAsia"/>
          <w:sz w:val="21"/>
          <w:szCs w:val="21"/>
        </w:rPr>
      </w:pPr>
      <w:r>
        <w:rPr>
          <w:rFonts w:hint="eastAsia" w:asciiTheme="minorEastAsia" w:hAnsiTheme="minorEastAsia" w:eastAsiaTheme="minorEastAsia"/>
          <w:sz w:val="21"/>
          <w:szCs w:val="21"/>
        </w:rPr>
        <w:t>十、我方具备履行合同所必需的设备和专业技术能力。</w:t>
      </w:r>
    </w:p>
    <w:p w14:paraId="6C082462">
      <w:pPr>
        <w:pStyle w:val="15"/>
        <w:adjustRightInd w:val="0"/>
        <w:spacing w:line="360" w:lineRule="auto"/>
        <w:ind w:firstLine="420" w:firstLineChars="200"/>
        <w:contextualSpacing/>
        <w:rPr>
          <w:rFonts w:asciiTheme="minorEastAsia" w:hAnsiTheme="minorEastAsia" w:eastAsiaTheme="minorEastAsia"/>
          <w:sz w:val="21"/>
          <w:szCs w:val="21"/>
        </w:rPr>
      </w:pPr>
      <w:r>
        <w:rPr>
          <w:rFonts w:hint="eastAsia" w:asciiTheme="minorEastAsia" w:hAnsiTheme="minorEastAsia" w:eastAsiaTheme="minorEastAsia"/>
          <w:snapToGrid w:val="0"/>
          <w:kern w:val="0"/>
          <w:sz w:val="21"/>
          <w:szCs w:val="21"/>
        </w:rPr>
        <w:t>十一、</w:t>
      </w:r>
      <w:r>
        <w:rPr>
          <w:rFonts w:hint="eastAsia" w:asciiTheme="minorEastAsia" w:hAnsiTheme="minorEastAsia" w:eastAsiaTheme="minorEastAsia"/>
          <w:sz w:val="21"/>
          <w:szCs w:val="21"/>
        </w:rPr>
        <w:t>我方对在本函及投标文件中所作的所有承诺承担法律责任。</w:t>
      </w:r>
    </w:p>
    <w:p w14:paraId="73C6FDF1">
      <w:pPr>
        <w:pStyle w:val="15"/>
        <w:adjustRightInd w:val="0"/>
        <w:snapToGrid w:val="0"/>
        <w:spacing w:line="360" w:lineRule="auto"/>
        <w:rPr>
          <w:rFonts w:asciiTheme="minorEastAsia" w:hAnsiTheme="minorEastAsia" w:eastAsiaTheme="minorEastAsia"/>
          <w:sz w:val="21"/>
          <w:szCs w:val="21"/>
        </w:rPr>
      </w:pPr>
    </w:p>
    <w:p w14:paraId="0F98A844">
      <w:pPr>
        <w:pStyle w:val="15"/>
        <w:adjustRightInd w:val="0"/>
        <w:snapToGrid w:val="0"/>
        <w:spacing w:line="360" w:lineRule="auto"/>
        <w:rPr>
          <w:rFonts w:asciiTheme="minorEastAsia" w:hAnsiTheme="minorEastAsia" w:eastAsiaTheme="minorEastAsia"/>
          <w:sz w:val="21"/>
          <w:szCs w:val="21"/>
        </w:rPr>
      </w:pPr>
    </w:p>
    <w:p w14:paraId="01489364">
      <w:pPr>
        <w:pStyle w:val="15"/>
        <w:adjustRightInd w:val="0"/>
        <w:snapToGrid w:val="0"/>
        <w:spacing w:line="36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所有与本招标有关的一切正式往来请寄：</w:t>
      </w:r>
    </w:p>
    <w:p w14:paraId="131DD40C">
      <w:pPr>
        <w:adjustRightInd w:val="0"/>
        <w:snapToGrid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地    址：  邮政编码：</w:t>
      </w:r>
    </w:p>
    <w:p w14:paraId="3033BA57">
      <w:pPr>
        <w:adjustRightInd w:val="0"/>
        <w:snapToGrid w:val="0"/>
        <w:spacing w:line="360" w:lineRule="auto"/>
        <w:ind w:firstLine="420" w:firstLineChars="200"/>
        <w:rPr>
          <w:rFonts w:cs="宋体" w:asciiTheme="minorEastAsia" w:hAnsiTheme="minorEastAsia"/>
          <w:szCs w:val="21"/>
        </w:rPr>
      </w:pPr>
      <w:r>
        <w:rPr>
          <w:rFonts w:hint="eastAsia" w:cs="宋体" w:asciiTheme="minorEastAsia" w:hAnsiTheme="minorEastAsia"/>
          <w:szCs w:val="21"/>
        </w:rPr>
        <w:t>电    话：  传    真：</w:t>
      </w:r>
    </w:p>
    <w:p w14:paraId="28B20342">
      <w:pPr>
        <w:adjustRightInd w:val="0"/>
        <w:snapToGrid w:val="0"/>
        <w:spacing w:line="360" w:lineRule="auto"/>
        <w:ind w:firstLine="420" w:firstLineChars="200"/>
        <w:rPr>
          <w:rFonts w:cs="宋体" w:asciiTheme="minorEastAsia" w:hAnsiTheme="minorEastAsia"/>
          <w:szCs w:val="21"/>
          <w:u w:val="single"/>
        </w:rPr>
      </w:pPr>
      <w:r>
        <w:rPr>
          <w:rFonts w:hint="eastAsia" w:cs="宋体" w:asciiTheme="minorEastAsia" w:hAnsiTheme="minorEastAsia"/>
          <w:szCs w:val="21"/>
        </w:rPr>
        <w:t>投标人代表姓名：  职    务：</w:t>
      </w:r>
    </w:p>
    <w:p w14:paraId="2ED57352">
      <w:pPr>
        <w:adjustRightInd w:val="0"/>
        <w:snapToGrid w:val="0"/>
        <w:spacing w:line="360" w:lineRule="auto"/>
        <w:rPr>
          <w:rFonts w:cs="宋体" w:asciiTheme="minorEastAsia" w:hAnsiTheme="minorEastAsia"/>
          <w:szCs w:val="21"/>
          <w:u w:val="single"/>
        </w:rPr>
      </w:pPr>
    </w:p>
    <w:p w14:paraId="4B27DE63">
      <w:pPr>
        <w:adjustRightInd w:val="0"/>
        <w:snapToGrid w:val="0"/>
        <w:spacing w:line="360" w:lineRule="auto"/>
        <w:ind w:firstLine="4305" w:firstLineChars="2050"/>
        <w:rPr>
          <w:rFonts w:cs="宋体" w:asciiTheme="minorEastAsia" w:hAnsiTheme="minorEastAsia"/>
          <w:szCs w:val="21"/>
        </w:rPr>
      </w:pPr>
    </w:p>
    <w:p w14:paraId="2E6DA4FB">
      <w:pPr>
        <w:adjustRightInd w:val="0"/>
        <w:snapToGrid w:val="0"/>
        <w:spacing w:line="360" w:lineRule="auto"/>
        <w:ind w:firstLine="4305" w:firstLineChars="2050"/>
        <w:rPr>
          <w:rFonts w:cs="宋体" w:asciiTheme="minorEastAsia" w:hAnsiTheme="minorEastAsia"/>
          <w:szCs w:val="21"/>
        </w:rPr>
      </w:pPr>
    </w:p>
    <w:p w14:paraId="249D50FB">
      <w:pPr>
        <w:adjustRightInd w:val="0"/>
        <w:snapToGrid w:val="0"/>
        <w:spacing w:line="360" w:lineRule="auto"/>
        <w:ind w:firstLine="3885" w:firstLineChars="1850"/>
        <w:rPr>
          <w:rFonts w:cs="宋体" w:asciiTheme="minorEastAsia" w:hAnsiTheme="minorEastAsia"/>
          <w:szCs w:val="21"/>
        </w:rPr>
      </w:pPr>
      <w:r>
        <w:rPr>
          <w:rFonts w:hint="eastAsia" w:cs="宋体" w:asciiTheme="minorEastAsia" w:hAnsiTheme="minorEastAsia"/>
          <w:szCs w:val="21"/>
        </w:rPr>
        <w:t>投标人名称（并加盖公章）：</w:t>
      </w:r>
    </w:p>
    <w:p w14:paraId="4F9E5FD4">
      <w:pPr>
        <w:adjustRightInd w:val="0"/>
        <w:snapToGrid w:val="0"/>
        <w:spacing w:line="360" w:lineRule="auto"/>
        <w:ind w:firstLine="4305" w:firstLineChars="2050"/>
        <w:rPr>
          <w:rFonts w:cs="宋体" w:asciiTheme="minorEastAsia" w:hAnsiTheme="minorEastAsia"/>
          <w:szCs w:val="21"/>
        </w:rPr>
      </w:pPr>
    </w:p>
    <w:p w14:paraId="03219C80">
      <w:pPr>
        <w:adjustRightInd w:val="0"/>
        <w:snapToGrid w:val="0"/>
        <w:spacing w:line="360" w:lineRule="auto"/>
        <w:ind w:firstLine="3885" w:firstLineChars="1850"/>
        <w:rPr>
          <w:rFonts w:cs="宋体" w:asciiTheme="minorEastAsia" w:hAnsiTheme="minorEastAsia"/>
          <w:szCs w:val="21"/>
        </w:rPr>
      </w:pPr>
      <w:r>
        <w:rPr>
          <w:rFonts w:hint="eastAsia" w:cs="宋体" w:asciiTheme="minorEastAsia" w:hAnsiTheme="minorEastAsia"/>
          <w:szCs w:val="21"/>
        </w:rPr>
        <w:t>日期：年月 日</w:t>
      </w:r>
    </w:p>
    <w:p w14:paraId="7C348473">
      <w:pPr>
        <w:adjustRightInd w:val="0"/>
        <w:snapToGrid w:val="0"/>
        <w:spacing w:line="360" w:lineRule="auto"/>
        <w:ind w:firstLine="4305" w:firstLineChars="2050"/>
        <w:rPr>
          <w:rFonts w:cs="宋体" w:asciiTheme="minorEastAsia" w:hAnsiTheme="minorEastAsia"/>
          <w:szCs w:val="21"/>
        </w:rPr>
      </w:pPr>
    </w:p>
    <w:p w14:paraId="55BF7E14">
      <w:pPr>
        <w:adjustRightInd w:val="0"/>
        <w:snapToGrid w:val="0"/>
        <w:spacing w:line="360" w:lineRule="auto"/>
        <w:rPr>
          <w:rFonts w:cs="宋体" w:asciiTheme="minorEastAsia" w:hAnsiTheme="minorEastAsia"/>
          <w:szCs w:val="21"/>
        </w:rPr>
      </w:pPr>
    </w:p>
    <w:p w14:paraId="044F8D3D">
      <w:pPr>
        <w:spacing w:line="480" w:lineRule="exact"/>
        <w:jc w:val="center"/>
        <w:rPr>
          <w:rFonts w:asciiTheme="majorEastAsia" w:hAnsiTheme="majorEastAsia" w:eastAsiaTheme="majorEastAsia"/>
          <w:b/>
          <w:bCs/>
          <w:sz w:val="24"/>
          <w:szCs w:val="24"/>
        </w:rPr>
      </w:pPr>
      <w:r>
        <w:rPr>
          <w:rFonts w:hint="eastAsia" w:asciiTheme="majorEastAsia" w:hAnsiTheme="majorEastAsia" w:eastAsiaTheme="majorEastAsia"/>
          <w:b/>
          <w:bCs/>
          <w:sz w:val="24"/>
          <w:szCs w:val="24"/>
        </w:rPr>
        <w:t>3.2 法定代表人（单位负责人）</w:t>
      </w:r>
      <w:r>
        <w:rPr>
          <w:rFonts w:asciiTheme="majorEastAsia" w:hAnsiTheme="majorEastAsia" w:eastAsiaTheme="majorEastAsia"/>
          <w:b/>
          <w:bCs/>
          <w:sz w:val="24"/>
          <w:szCs w:val="24"/>
        </w:rPr>
        <w:t>资</w:t>
      </w:r>
      <w:r>
        <w:rPr>
          <w:rFonts w:hint="eastAsia" w:asciiTheme="majorEastAsia" w:hAnsiTheme="majorEastAsia" w:eastAsiaTheme="majorEastAsia"/>
          <w:b/>
          <w:bCs/>
          <w:sz w:val="24"/>
          <w:szCs w:val="24"/>
        </w:rPr>
        <w:t>格</w:t>
      </w:r>
      <w:r>
        <w:rPr>
          <w:rFonts w:asciiTheme="majorEastAsia" w:hAnsiTheme="majorEastAsia" w:eastAsiaTheme="majorEastAsia"/>
          <w:b/>
          <w:bCs/>
          <w:sz w:val="24"/>
          <w:szCs w:val="24"/>
        </w:rPr>
        <w:t>证</w:t>
      </w:r>
      <w:r>
        <w:rPr>
          <w:rFonts w:hint="eastAsia" w:asciiTheme="majorEastAsia" w:hAnsiTheme="majorEastAsia" w:eastAsiaTheme="majorEastAsia"/>
          <w:b/>
          <w:bCs/>
          <w:sz w:val="24"/>
          <w:szCs w:val="24"/>
        </w:rPr>
        <w:t>明</w:t>
      </w:r>
      <w:r>
        <w:rPr>
          <w:rFonts w:asciiTheme="majorEastAsia" w:hAnsiTheme="majorEastAsia" w:eastAsiaTheme="majorEastAsia"/>
          <w:b/>
          <w:bCs/>
          <w:sz w:val="24"/>
          <w:szCs w:val="24"/>
        </w:rPr>
        <w:t>书</w:t>
      </w:r>
    </w:p>
    <w:p w14:paraId="32A1161F">
      <w:pPr>
        <w:autoSpaceDE w:val="0"/>
        <w:autoSpaceDN w:val="0"/>
        <w:adjustRightInd w:val="0"/>
        <w:spacing w:line="480" w:lineRule="auto"/>
        <w:ind w:firstLine="616" w:firstLineChars="257"/>
        <w:rPr>
          <w:rFonts w:ascii="宋体" w:hAnsi="宋体"/>
          <w:sz w:val="24"/>
          <w:szCs w:val="24"/>
        </w:rPr>
      </w:pPr>
    </w:p>
    <w:p w14:paraId="56D09D1B">
      <w:pPr>
        <w:pStyle w:val="46"/>
        <w:spacing w:line="480" w:lineRule="auto"/>
        <w:ind w:firstLine="472" w:firstLineChars="225"/>
        <w:jc w:val="left"/>
        <w:rPr>
          <w:rFonts w:asciiTheme="minorEastAsia" w:hAnsiTheme="minorEastAsia"/>
          <w:sz w:val="21"/>
          <w:szCs w:val="21"/>
        </w:rPr>
      </w:pPr>
      <w:r>
        <w:rPr>
          <w:rFonts w:asciiTheme="minorEastAsia" w:hAnsiTheme="minorEastAsia"/>
          <w:sz w:val="21"/>
          <w:szCs w:val="21"/>
        </w:rPr>
        <w:t>单</w:t>
      </w:r>
      <w:r>
        <w:rPr>
          <w:rFonts w:hint="eastAsia" w:asciiTheme="minorEastAsia" w:hAnsiTheme="minorEastAsia"/>
          <w:sz w:val="21"/>
          <w:szCs w:val="21"/>
        </w:rPr>
        <w:t>位名</w:t>
      </w:r>
      <w:r>
        <w:rPr>
          <w:rFonts w:asciiTheme="minorEastAsia" w:hAnsiTheme="minorEastAsia"/>
          <w:sz w:val="21"/>
          <w:szCs w:val="21"/>
        </w:rPr>
        <w:t>称</w:t>
      </w:r>
      <w:r>
        <w:rPr>
          <w:rFonts w:hint="eastAsia" w:asciiTheme="minorEastAsia" w:hAnsiTheme="minorEastAsia"/>
          <w:sz w:val="21"/>
          <w:szCs w:val="21"/>
        </w:rPr>
        <w:t>：</w:t>
      </w:r>
    </w:p>
    <w:p w14:paraId="445D9B07">
      <w:pPr>
        <w:pStyle w:val="46"/>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地址：</w:t>
      </w:r>
    </w:p>
    <w:p w14:paraId="530CC29C">
      <w:pPr>
        <w:pStyle w:val="46"/>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姓名：       性</w:t>
      </w:r>
      <w:r>
        <w:rPr>
          <w:rFonts w:asciiTheme="minorEastAsia" w:hAnsiTheme="minorEastAsia"/>
          <w:sz w:val="21"/>
          <w:szCs w:val="21"/>
        </w:rPr>
        <w:t>别</w:t>
      </w:r>
      <w:r>
        <w:rPr>
          <w:rFonts w:hint="eastAsia" w:asciiTheme="minorEastAsia" w:hAnsiTheme="minorEastAsia"/>
          <w:sz w:val="21"/>
          <w:szCs w:val="21"/>
        </w:rPr>
        <w:t>：     年</w:t>
      </w:r>
      <w:r>
        <w:rPr>
          <w:rFonts w:asciiTheme="minorEastAsia" w:hAnsiTheme="minorEastAsia"/>
          <w:sz w:val="21"/>
          <w:szCs w:val="21"/>
        </w:rPr>
        <w:t>龄</w:t>
      </w:r>
      <w:r>
        <w:rPr>
          <w:rFonts w:hint="eastAsia" w:asciiTheme="minorEastAsia" w:hAnsiTheme="minorEastAsia"/>
          <w:sz w:val="21"/>
          <w:szCs w:val="21"/>
        </w:rPr>
        <w:t>：</w:t>
      </w:r>
      <w:r>
        <w:rPr>
          <w:rFonts w:asciiTheme="minorEastAsia" w:hAnsiTheme="minorEastAsia"/>
          <w:sz w:val="21"/>
          <w:szCs w:val="21"/>
        </w:rPr>
        <w:t xml:space="preserve">     职务</w:t>
      </w:r>
      <w:r>
        <w:rPr>
          <w:rFonts w:hint="eastAsia" w:asciiTheme="minorEastAsia" w:hAnsiTheme="minorEastAsia"/>
          <w:sz w:val="21"/>
          <w:szCs w:val="21"/>
        </w:rPr>
        <w:t xml:space="preserve">：        </w:t>
      </w:r>
    </w:p>
    <w:p w14:paraId="5B936339">
      <w:pPr>
        <w:pStyle w:val="46"/>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本人系</w:t>
      </w:r>
      <w:r>
        <w:rPr>
          <w:rFonts w:hint="eastAsia" w:asciiTheme="minorEastAsia" w:hAnsiTheme="minorEastAsia"/>
          <w:i/>
          <w:snapToGrid w:val="0"/>
          <w:sz w:val="21"/>
          <w:szCs w:val="21"/>
          <w:u w:val="single"/>
        </w:rPr>
        <w:t>投</w:t>
      </w:r>
      <w:r>
        <w:rPr>
          <w:rFonts w:asciiTheme="minorEastAsia" w:hAnsiTheme="minorEastAsia"/>
          <w:i/>
          <w:snapToGrid w:val="0"/>
          <w:sz w:val="21"/>
          <w:szCs w:val="21"/>
          <w:u w:val="single"/>
        </w:rPr>
        <w:t>标</w:t>
      </w:r>
      <w:r>
        <w:rPr>
          <w:rFonts w:hint="eastAsia" w:asciiTheme="minorEastAsia" w:hAnsiTheme="minorEastAsia"/>
          <w:i/>
          <w:snapToGrid w:val="0"/>
          <w:sz w:val="21"/>
          <w:szCs w:val="21"/>
          <w:u w:val="single"/>
        </w:rPr>
        <w:t>人名</w:t>
      </w:r>
      <w:r>
        <w:rPr>
          <w:rFonts w:asciiTheme="minorEastAsia" w:hAnsiTheme="minorEastAsia"/>
          <w:i/>
          <w:snapToGrid w:val="0"/>
          <w:sz w:val="21"/>
          <w:szCs w:val="21"/>
          <w:u w:val="single"/>
        </w:rPr>
        <w:t>称</w:t>
      </w:r>
      <w:r>
        <w:rPr>
          <w:rFonts w:hint="eastAsia" w:asciiTheme="minorEastAsia" w:hAnsiTheme="minorEastAsia"/>
          <w:sz w:val="21"/>
          <w:szCs w:val="21"/>
        </w:rPr>
        <w:t>的法定代表人（单位负责人）。就</w:t>
      </w:r>
      <w:r>
        <w:rPr>
          <w:rFonts w:asciiTheme="minorEastAsia" w:hAnsiTheme="minorEastAsia"/>
          <w:sz w:val="21"/>
          <w:szCs w:val="21"/>
        </w:rPr>
        <w:t>参</w:t>
      </w:r>
      <w:r>
        <w:rPr>
          <w:rFonts w:hint="eastAsia" w:asciiTheme="minorEastAsia" w:hAnsiTheme="minorEastAsia"/>
          <w:sz w:val="21"/>
          <w:szCs w:val="21"/>
        </w:rPr>
        <w:t>加贵方招</w:t>
      </w:r>
      <w:r>
        <w:rPr>
          <w:rFonts w:asciiTheme="minorEastAsia" w:hAnsiTheme="minorEastAsia"/>
          <w:sz w:val="21"/>
          <w:szCs w:val="21"/>
        </w:rPr>
        <w:t>标编号为</w:t>
      </w:r>
      <w:r>
        <w:rPr>
          <w:rFonts w:asciiTheme="minorEastAsia" w:hAnsiTheme="minorEastAsia"/>
          <w:i/>
          <w:sz w:val="21"/>
          <w:szCs w:val="21"/>
          <w:u w:val="single"/>
        </w:rPr>
        <w:t>项目编号</w:t>
      </w:r>
      <w:r>
        <w:rPr>
          <w:rFonts w:hint="eastAsia" w:asciiTheme="minorEastAsia" w:hAnsiTheme="minorEastAsia"/>
          <w:sz w:val="21"/>
          <w:szCs w:val="21"/>
        </w:rPr>
        <w:t>的</w:t>
      </w:r>
      <w:r>
        <w:rPr>
          <w:rFonts w:asciiTheme="minorEastAsia" w:hAnsiTheme="minorEastAsia"/>
          <w:i/>
          <w:sz w:val="21"/>
          <w:szCs w:val="21"/>
          <w:u w:val="single"/>
        </w:rPr>
        <w:t>项目</w:t>
      </w:r>
      <w:r>
        <w:rPr>
          <w:rFonts w:hint="eastAsia" w:asciiTheme="minorEastAsia" w:hAnsiTheme="minorEastAsia"/>
          <w:i/>
          <w:sz w:val="21"/>
          <w:szCs w:val="21"/>
          <w:u w:val="single"/>
        </w:rPr>
        <w:t>名</w:t>
      </w:r>
      <w:r>
        <w:rPr>
          <w:rFonts w:asciiTheme="minorEastAsia" w:hAnsiTheme="minorEastAsia"/>
          <w:i/>
          <w:sz w:val="21"/>
          <w:szCs w:val="21"/>
          <w:u w:val="single"/>
        </w:rPr>
        <w:t>称</w:t>
      </w:r>
      <w:r>
        <w:rPr>
          <w:rFonts w:hint="eastAsia" w:asciiTheme="minorEastAsia" w:hAnsiTheme="minorEastAsia"/>
          <w:sz w:val="21"/>
          <w:szCs w:val="21"/>
        </w:rPr>
        <w:t>公</w:t>
      </w:r>
      <w:r>
        <w:rPr>
          <w:rFonts w:asciiTheme="minorEastAsia" w:hAnsiTheme="minorEastAsia"/>
          <w:sz w:val="21"/>
          <w:szCs w:val="21"/>
        </w:rPr>
        <w:t>开</w:t>
      </w:r>
      <w:r>
        <w:rPr>
          <w:rFonts w:hint="eastAsia" w:asciiTheme="minorEastAsia" w:hAnsiTheme="minorEastAsia"/>
          <w:sz w:val="21"/>
          <w:szCs w:val="21"/>
        </w:rPr>
        <w:t>招</w:t>
      </w:r>
      <w:r>
        <w:rPr>
          <w:rFonts w:asciiTheme="minorEastAsia" w:hAnsiTheme="minorEastAsia"/>
          <w:sz w:val="21"/>
          <w:szCs w:val="21"/>
        </w:rPr>
        <w:t>标项目</w:t>
      </w:r>
      <w:r>
        <w:rPr>
          <w:rFonts w:hint="eastAsia" w:asciiTheme="minorEastAsia" w:hAnsiTheme="minorEastAsia"/>
          <w:sz w:val="21"/>
          <w:szCs w:val="21"/>
        </w:rPr>
        <w:t>的投</w:t>
      </w:r>
      <w:r>
        <w:rPr>
          <w:rFonts w:asciiTheme="minorEastAsia" w:hAnsiTheme="minorEastAsia"/>
          <w:sz w:val="21"/>
          <w:szCs w:val="21"/>
        </w:rPr>
        <w:t>标报价</w:t>
      </w:r>
      <w:r>
        <w:rPr>
          <w:rFonts w:hint="eastAsia" w:asciiTheme="minorEastAsia" w:hAnsiTheme="minorEastAsia"/>
          <w:sz w:val="21"/>
          <w:szCs w:val="21"/>
        </w:rPr>
        <w:t>，</w:t>
      </w:r>
      <w:r>
        <w:rPr>
          <w:rFonts w:asciiTheme="minorEastAsia" w:hAnsiTheme="minorEastAsia"/>
          <w:sz w:val="21"/>
          <w:szCs w:val="21"/>
        </w:rPr>
        <w:t>签</w:t>
      </w:r>
      <w:r>
        <w:rPr>
          <w:rFonts w:hint="eastAsia" w:asciiTheme="minorEastAsia" w:hAnsiTheme="minorEastAsia"/>
          <w:sz w:val="21"/>
          <w:szCs w:val="21"/>
        </w:rPr>
        <w:t>署上</w:t>
      </w:r>
      <w:r>
        <w:rPr>
          <w:rFonts w:asciiTheme="minorEastAsia" w:hAnsiTheme="minorEastAsia"/>
          <w:sz w:val="21"/>
          <w:szCs w:val="21"/>
        </w:rPr>
        <w:t>述项目</w:t>
      </w:r>
      <w:r>
        <w:rPr>
          <w:rFonts w:hint="eastAsia" w:asciiTheme="minorEastAsia" w:hAnsiTheme="minorEastAsia"/>
          <w:sz w:val="21"/>
          <w:szCs w:val="21"/>
        </w:rPr>
        <w:t>的投</w:t>
      </w:r>
      <w:r>
        <w:rPr>
          <w:rFonts w:asciiTheme="minorEastAsia" w:hAnsiTheme="minorEastAsia"/>
          <w:sz w:val="21"/>
          <w:szCs w:val="21"/>
        </w:rPr>
        <w:t>标</w:t>
      </w:r>
      <w:r>
        <w:rPr>
          <w:rFonts w:hint="eastAsia" w:asciiTheme="minorEastAsia" w:hAnsiTheme="minorEastAsia"/>
          <w:sz w:val="21"/>
          <w:szCs w:val="21"/>
        </w:rPr>
        <w:t>文件及合同的</w:t>
      </w:r>
      <w:r>
        <w:rPr>
          <w:rFonts w:asciiTheme="minorEastAsia" w:hAnsiTheme="minorEastAsia"/>
          <w:sz w:val="21"/>
          <w:szCs w:val="21"/>
        </w:rPr>
        <w:t>执</w:t>
      </w:r>
      <w:r>
        <w:rPr>
          <w:rFonts w:hint="eastAsia" w:asciiTheme="minorEastAsia" w:hAnsiTheme="minorEastAsia"/>
          <w:sz w:val="21"/>
          <w:szCs w:val="21"/>
        </w:rPr>
        <w:t>行、完成、服</w:t>
      </w:r>
      <w:r>
        <w:rPr>
          <w:rFonts w:asciiTheme="minorEastAsia" w:hAnsiTheme="minorEastAsia"/>
          <w:sz w:val="21"/>
          <w:szCs w:val="21"/>
        </w:rPr>
        <w:t>务</w:t>
      </w:r>
      <w:r>
        <w:rPr>
          <w:rFonts w:hint="eastAsia" w:asciiTheme="minorEastAsia" w:hAnsiTheme="minorEastAsia"/>
          <w:sz w:val="21"/>
          <w:szCs w:val="21"/>
        </w:rPr>
        <w:t>和保修，</w:t>
      </w:r>
      <w:r>
        <w:rPr>
          <w:rFonts w:asciiTheme="minorEastAsia" w:hAnsiTheme="minorEastAsia"/>
          <w:sz w:val="21"/>
          <w:szCs w:val="21"/>
        </w:rPr>
        <w:t>签</w:t>
      </w:r>
      <w:r>
        <w:rPr>
          <w:rFonts w:hint="eastAsia" w:asciiTheme="minorEastAsia" w:hAnsiTheme="minorEastAsia"/>
          <w:sz w:val="21"/>
          <w:szCs w:val="21"/>
        </w:rPr>
        <w:t>署合同和</w:t>
      </w:r>
      <w:r>
        <w:rPr>
          <w:rFonts w:asciiTheme="minorEastAsia" w:hAnsiTheme="minorEastAsia"/>
          <w:sz w:val="21"/>
          <w:szCs w:val="21"/>
        </w:rPr>
        <w:t>处</w:t>
      </w:r>
      <w:r>
        <w:rPr>
          <w:rFonts w:hint="eastAsia" w:asciiTheme="minorEastAsia" w:hAnsiTheme="minorEastAsia"/>
          <w:sz w:val="21"/>
          <w:szCs w:val="21"/>
        </w:rPr>
        <w:t>理与之有</w:t>
      </w:r>
      <w:r>
        <w:rPr>
          <w:rFonts w:asciiTheme="minorEastAsia" w:hAnsiTheme="minorEastAsia"/>
          <w:sz w:val="21"/>
          <w:szCs w:val="21"/>
        </w:rPr>
        <w:t>关的</w:t>
      </w:r>
      <w:r>
        <w:rPr>
          <w:rFonts w:hint="eastAsia" w:asciiTheme="minorEastAsia" w:hAnsiTheme="minorEastAsia"/>
          <w:sz w:val="21"/>
          <w:szCs w:val="21"/>
        </w:rPr>
        <w:t>一切事</w:t>
      </w:r>
      <w:r>
        <w:rPr>
          <w:rFonts w:asciiTheme="minorEastAsia" w:hAnsiTheme="minorEastAsia"/>
          <w:sz w:val="21"/>
          <w:szCs w:val="21"/>
        </w:rPr>
        <w:t>务</w:t>
      </w:r>
      <w:r>
        <w:rPr>
          <w:rFonts w:hint="eastAsia" w:asciiTheme="minorEastAsia" w:hAnsiTheme="minorEastAsia"/>
          <w:sz w:val="21"/>
          <w:szCs w:val="21"/>
        </w:rPr>
        <w:t>。</w:t>
      </w:r>
    </w:p>
    <w:p w14:paraId="08F2651D">
      <w:pPr>
        <w:pStyle w:val="46"/>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特此</w:t>
      </w:r>
      <w:r>
        <w:rPr>
          <w:rFonts w:asciiTheme="minorEastAsia" w:hAnsiTheme="minorEastAsia"/>
          <w:sz w:val="21"/>
          <w:szCs w:val="21"/>
        </w:rPr>
        <w:t>证</w:t>
      </w:r>
      <w:r>
        <w:rPr>
          <w:rFonts w:hint="eastAsia" w:asciiTheme="minorEastAsia" w:hAnsiTheme="minorEastAsia"/>
          <w:sz w:val="21"/>
          <w:szCs w:val="21"/>
        </w:rPr>
        <w:t>明。</w:t>
      </w:r>
    </w:p>
    <w:p w14:paraId="68BF4886">
      <w:pPr>
        <w:pStyle w:val="46"/>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法定代表人（单位负责人）联系电话（手机）：</w:t>
      </w:r>
    </w:p>
    <w:p w14:paraId="40DB9394">
      <w:pPr>
        <w:pStyle w:val="46"/>
        <w:spacing w:line="480" w:lineRule="auto"/>
        <w:ind w:firstLine="472" w:firstLineChars="225"/>
        <w:jc w:val="left"/>
        <w:rPr>
          <w:rFonts w:asciiTheme="minorEastAsia" w:hAnsiTheme="minorEastAsia"/>
          <w:sz w:val="21"/>
          <w:szCs w:val="21"/>
        </w:rPr>
      </w:pPr>
    </w:p>
    <w:p w14:paraId="4BB45ADB">
      <w:pPr>
        <w:pStyle w:val="46"/>
        <w:spacing w:line="480" w:lineRule="auto"/>
        <w:ind w:left="-538" w:leftChars="-256" w:firstLine="539" w:firstLineChars="257"/>
        <w:jc w:val="center"/>
        <w:rPr>
          <w:rFonts w:asciiTheme="minorEastAsia" w:hAnsiTheme="minorEastAsia"/>
          <w:bCs/>
          <w:sz w:val="21"/>
          <w:szCs w:val="21"/>
        </w:rPr>
      </w:pPr>
      <w:r>
        <w:rPr>
          <w:rFonts w:hint="eastAsia" w:asciiTheme="minorEastAsia" w:hAnsiTheme="minorEastAsia"/>
          <w:bCs/>
          <w:sz w:val="21"/>
          <w:szCs w:val="21"/>
        </w:rPr>
        <w:t>【此</w:t>
      </w:r>
      <w:r>
        <w:rPr>
          <w:rFonts w:asciiTheme="minorEastAsia" w:hAnsiTheme="minorEastAsia"/>
          <w:bCs/>
          <w:sz w:val="21"/>
          <w:szCs w:val="21"/>
        </w:rPr>
        <w:t>处请</w:t>
      </w:r>
      <w:r>
        <w:rPr>
          <w:rFonts w:hint="eastAsia" w:asciiTheme="minorEastAsia" w:hAnsiTheme="minorEastAsia"/>
          <w:bCs/>
          <w:sz w:val="21"/>
          <w:szCs w:val="21"/>
        </w:rPr>
        <w:t>粘</w:t>
      </w:r>
      <w:r>
        <w:rPr>
          <w:rFonts w:asciiTheme="minorEastAsia" w:hAnsiTheme="minorEastAsia"/>
          <w:bCs/>
          <w:sz w:val="21"/>
          <w:szCs w:val="21"/>
        </w:rPr>
        <w:t>贴</w:t>
      </w:r>
      <w:r>
        <w:rPr>
          <w:rFonts w:hint="eastAsia" w:asciiTheme="minorEastAsia" w:hAnsiTheme="minorEastAsia"/>
          <w:bCs/>
          <w:sz w:val="21"/>
          <w:szCs w:val="21"/>
        </w:rPr>
        <w:t>法定代表人（单位负责人）身份</w:t>
      </w:r>
      <w:r>
        <w:rPr>
          <w:rFonts w:asciiTheme="minorEastAsia" w:hAnsiTheme="minorEastAsia"/>
          <w:bCs/>
          <w:sz w:val="21"/>
          <w:szCs w:val="21"/>
        </w:rPr>
        <w:t>证复</w:t>
      </w:r>
      <w:r>
        <w:rPr>
          <w:rFonts w:hint="eastAsia" w:asciiTheme="minorEastAsia" w:hAnsiTheme="minorEastAsia"/>
          <w:bCs/>
          <w:sz w:val="21"/>
          <w:szCs w:val="21"/>
        </w:rPr>
        <w:t>印件，需清晰反映身份证有效期限】</w:t>
      </w:r>
    </w:p>
    <w:p w14:paraId="23FA9C12">
      <w:pPr>
        <w:pStyle w:val="46"/>
        <w:spacing w:line="480" w:lineRule="auto"/>
        <w:ind w:left="-538" w:leftChars="-256" w:firstLine="539" w:firstLineChars="257"/>
        <w:jc w:val="center"/>
        <w:rPr>
          <w:rFonts w:asciiTheme="minorEastAsia" w:hAnsiTheme="minorEastAsia"/>
          <w:bCs/>
          <w:sz w:val="21"/>
          <w:szCs w:val="21"/>
        </w:rPr>
      </w:pPr>
    </w:p>
    <w:p w14:paraId="0F25DA4F">
      <w:pPr>
        <w:autoSpaceDE w:val="0"/>
        <w:autoSpaceDN w:val="0"/>
        <w:adjustRightInd w:val="0"/>
        <w:spacing w:line="360" w:lineRule="auto"/>
        <w:ind w:right="-11"/>
        <w:rPr>
          <w:rFonts w:cs="宋体" w:asciiTheme="minorEastAsia" w:hAnsiTheme="minorEastAsia"/>
          <w:szCs w:val="21"/>
          <w:lang w:val="zh-CN"/>
        </w:rPr>
      </w:pPr>
    </w:p>
    <w:p w14:paraId="0647701B">
      <w:pPr>
        <w:spacing w:line="480" w:lineRule="auto"/>
        <w:ind w:firstLine="3937" w:firstLineChars="1875"/>
        <w:rPr>
          <w:rFonts w:cs="Arial" w:asciiTheme="minorEastAsia" w:hAnsiTheme="minorEastAsia"/>
          <w:szCs w:val="21"/>
          <w:u w:val="single"/>
        </w:rPr>
      </w:pPr>
      <w:r>
        <w:rPr>
          <w:rFonts w:hint="eastAsia" w:cs="Arial" w:asciiTheme="minorEastAsia" w:hAnsiTheme="minorEastAsia"/>
          <w:szCs w:val="21"/>
        </w:rPr>
        <w:t>投标人名称（并加盖公章）：</w:t>
      </w:r>
    </w:p>
    <w:p w14:paraId="500FF1D3">
      <w:pPr>
        <w:pStyle w:val="49"/>
        <w:spacing w:before="60" w:line="480" w:lineRule="auto"/>
        <w:ind w:firstLine="3937" w:firstLineChars="1875"/>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签署日期：   年   月  日</w:t>
      </w:r>
    </w:p>
    <w:p w14:paraId="795688A6">
      <w:pPr>
        <w:pStyle w:val="48"/>
        <w:spacing w:line="480" w:lineRule="auto"/>
        <w:rPr>
          <w:rFonts w:cs="Arial" w:asciiTheme="minorEastAsia" w:hAnsiTheme="minorEastAsia"/>
          <w:sz w:val="21"/>
          <w:szCs w:val="21"/>
        </w:rPr>
      </w:pPr>
    </w:p>
    <w:p w14:paraId="04D59FEA">
      <w:pPr>
        <w:rPr>
          <w:szCs w:val="21"/>
        </w:rPr>
      </w:pPr>
    </w:p>
    <w:p w14:paraId="69779A2A">
      <w:pPr>
        <w:spacing w:line="320" w:lineRule="exact"/>
        <w:ind w:firstLine="420" w:firstLineChars="200"/>
        <w:rPr>
          <w:rFonts w:asciiTheme="minorEastAsia" w:hAnsiTheme="minorEastAsia"/>
          <w:bCs/>
          <w:kern w:val="12"/>
          <w:szCs w:val="21"/>
        </w:rPr>
      </w:pPr>
      <w:r>
        <w:rPr>
          <w:rFonts w:hint="eastAsia" w:asciiTheme="minorEastAsia" w:hAnsiTheme="minorEastAsia"/>
          <w:bCs/>
          <w:kern w:val="12"/>
          <w:szCs w:val="21"/>
        </w:rPr>
        <w:t>说明：法定代表人（单位负责人）</w:t>
      </w:r>
      <w:r>
        <w:rPr>
          <w:rFonts w:asciiTheme="minorEastAsia" w:hAnsiTheme="minorEastAsia"/>
          <w:bCs/>
          <w:kern w:val="12"/>
          <w:szCs w:val="21"/>
        </w:rPr>
        <w:t>参</w:t>
      </w:r>
      <w:r>
        <w:rPr>
          <w:rFonts w:hint="eastAsia" w:asciiTheme="minorEastAsia" w:hAnsiTheme="minorEastAsia"/>
          <w:bCs/>
          <w:kern w:val="12"/>
          <w:szCs w:val="21"/>
        </w:rPr>
        <w:t>加本招</w:t>
      </w:r>
      <w:r>
        <w:rPr>
          <w:rFonts w:asciiTheme="minorEastAsia" w:hAnsiTheme="minorEastAsia"/>
          <w:bCs/>
          <w:kern w:val="12"/>
          <w:szCs w:val="21"/>
        </w:rPr>
        <w:t>标项目</w:t>
      </w:r>
      <w:r>
        <w:rPr>
          <w:rFonts w:hint="eastAsia" w:asciiTheme="minorEastAsia" w:hAnsiTheme="minorEastAsia"/>
          <w:bCs/>
          <w:kern w:val="12"/>
          <w:szCs w:val="21"/>
        </w:rPr>
        <w:t>投</w:t>
      </w:r>
      <w:r>
        <w:rPr>
          <w:rFonts w:asciiTheme="minorEastAsia" w:hAnsiTheme="minorEastAsia"/>
          <w:bCs/>
          <w:kern w:val="12"/>
          <w:szCs w:val="21"/>
        </w:rPr>
        <w:t>标</w:t>
      </w:r>
      <w:r>
        <w:rPr>
          <w:rFonts w:hint="eastAsia" w:asciiTheme="minorEastAsia" w:hAnsiTheme="minorEastAsia"/>
          <w:bCs/>
          <w:kern w:val="12"/>
          <w:szCs w:val="21"/>
        </w:rPr>
        <w:t>的，</w:t>
      </w:r>
      <w:r>
        <w:rPr>
          <w:rFonts w:asciiTheme="minorEastAsia" w:hAnsiTheme="minorEastAsia"/>
          <w:bCs/>
          <w:kern w:val="12"/>
          <w:szCs w:val="21"/>
        </w:rPr>
        <w:t>仅须</w:t>
      </w:r>
      <w:r>
        <w:rPr>
          <w:rFonts w:hint="eastAsia" w:asciiTheme="minorEastAsia" w:hAnsiTheme="minorEastAsia"/>
          <w:bCs/>
          <w:kern w:val="12"/>
          <w:szCs w:val="21"/>
        </w:rPr>
        <w:t>出具此</w:t>
      </w:r>
      <w:r>
        <w:rPr>
          <w:rFonts w:asciiTheme="minorEastAsia" w:hAnsiTheme="minorEastAsia"/>
          <w:bCs/>
          <w:kern w:val="12"/>
          <w:szCs w:val="21"/>
        </w:rPr>
        <w:t>证</w:t>
      </w:r>
      <w:r>
        <w:rPr>
          <w:rFonts w:hint="eastAsia" w:asciiTheme="minorEastAsia" w:hAnsiTheme="minorEastAsia"/>
          <w:bCs/>
          <w:kern w:val="12"/>
          <w:szCs w:val="21"/>
        </w:rPr>
        <w:t>明</w:t>
      </w:r>
      <w:r>
        <w:rPr>
          <w:rFonts w:asciiTheme="minorEastAsia" w:hAnsiTheme="minorEastAsia"/>
          <w:bCs/>
          <w:kern w:val="12"/>
          <w:szCs w:val="21"/>
        </w:rPr>
        <w:t>书</w:t>
      </w:r>
      <w:r>
        <w:rPr>
          <w:rFonts w:hint="eastAsia" w:asciiTheme="minorEastAsia" w:hAnsiTheme="minorEastAsia"/>
          <w:bCs/>
          <w:kern w:val="12"/>
          <w:szCs w:val="21"/>
        </w:rPr>
        <w:t>。</w:t>
      </w:r>
    </w:p>
    <w:p w14:paraId="5017698F">
      <w:pPr>
        <w:spacing w:line="480" w:lineRule="exact"/>
        <w:jc w:val="center"/>
        <w:rPr>
          <w:rFonts w:ascii="宋体" w:hAnsi="宋体"/>
          <w:b/>
          <w:bCs/>
          <w:sz w:val="36"/>
          <w:szCs w:val="36"/>
        </w:rPr>
      </w:pPr>
    </w:p>
    <w:p w14:paraId="0B7EA69C">
      <w:pPr>
        <w:widowControl/>
        <w:jc w:val="left"/>
        <w:rPr>
          <w:rFonts w:ascii="宋体" w:hAnsi="宋体"/>
          <w:b/>
          <w:bCs/>
          <w:sz w:val="24"/>
          <w:szCs w:val="24"/>
        </w:rPr>
      </w:pPr>
      <w:r>
        <w:rPr>
          <w:rFonts w:ascii="宋体" w:hAnsi="宋体"/>
          <w:b/>
          <w:bCs/>
          <w:sz w:val="24"/>
          <w:szCs w:val="24"/>
        </w:rPr>
        <w:br w:type="page"/>
      </w:r>
    </w:p>
    <w:p w14:paraId="10A95F5D">
      <w:pPr>
        <w:spacing w:line="480" w:lineRule="exact"/>
        <w:jc w:val="center"/>
        <w:rPr>
          <w:rFonts w:ascii="宋体" w:hAnsi="宋体"/>
          <w:b/>
          <w:bCs/>
          <w:sz w:val="24"/>
          <w:szCs w:val="24"/>
        </w:rPr>
      </w:pPr>
      <w:r>
        <w:rPr>
          <w:rFonts w:hint="eastAsia" w:ascii="宋体" w:hAnsi="宋体"/>
          <w:b/>
          <w:bCs/>
          <w:sz w:val="24"/>
          <w:szCs w:val="24"/>
        </w:rPr>
        <w:t>3.3 法定代表人（单位负责人）授权书</w:t>
      </w:r>
    </w:p>
    <w:p w14:paraId="6C3AB9CE">
      <w:pPr>
        <w:spacing w:line="480" w:lineRule="exact"/>
        <w:jc w:val="center"/>
        <w:rPr>
          <w:rFonts w:ascii="宋体" w:hAnsi="宋体"/>
          <w:b/>
          <w:bCs/>
          <w:sz w:val="36"/>
          <w:szCs w:val="36"/>
        </w:rPr>
      </w:pPr>
    </w:p>
    <w:p w14:paraId="6B62A521">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本人</w:t>
      </w:r>
      <w:r>
        <w:rPr>
          <w:rFonts w:hint="eastAsia" w:cs="Arial" w:asciiTheme="minorEastAsia" w:hAnsiTheme="minorEastAsia"/>
          <w:szCs w:val="21"/>
          <w:u w:val="single"/>
        </w:rPr>
        <w:t xml:space="preserve">　 </w:t>
      </w:r>
      <w:r>
        <w:rPr>
          <w:rFonts w:hint="eastAsia" w:asciiTheme="minorEastAsia" w:hAnsiTheme="minorEastAsia"/>
          <w:i/>
          <w:snapToGrid w:val="0"/>
          <w:szCs w:val="21"/>
          <w:u w:val="single"/>
        </w:rPr>
        <w:t>法人姓名</w:t>
      </w:r>
      <w:r>
        <w:rPr>
          <w:rFonts w:hint="eastAsia" w:cs="Arial" w:asciiTheme="minorEastAsia" w:hAnsiTheme="minorEastAsia"/>
          <w:szCs w:val="21"/>
        </w:rPr>
        <w:t>系</w:t>
      </w:r>
      <w:r>
        <w:rPr>
          <w:rFonts w:hint="eastAsia" w:cs="Arial" w:asciiTheme="minorEastAsia" w:hAnsiTheme="minorEastAsia"/>
          <w:szCs w:val="21"/>
          <w:u w:val="single"/>
        </w:rPr>
        <w:t>　</w:t>
      </w:r>
      <w:r>
        <w:rPr>
          <w:rFonts w:hint="eastAsia" w:asciiTheme="minorEastAsia" w:hAnsiTheme="minorEastAsia"/>
          <w:i/>
          <w:snapToGrid w:val="0"/>
          <w:szCs w:val="21"/>
          <w:u w:val="single"/>
        </w:rPr>
        <w:t xml:space="preserve">投标人名称  </w:t>
      </w:r>
      <w:r>
        <w:rPr>
          <w:rFonts w:hint="eastAsia" w:cs="Arial" w:asciiTheme="minorEastAsia" w:hAnsiTheme="minorEastAsia"/>
          <w:szCs w:val="21"/>
        </w:rPr>
        <w:t>的法定代表人（单位负责人），现委托</w:t>
      </w:r>
      <w:r>
        <w:rPr>
          <w:rFonts w:hint="eastAsia" w:cs="Arial" w:asciiTheme="minorEastAsia" w:hAnsiTheme="minorEastAsia"/>
          <w:szCs w:val="21"/>
          <w:u w:val="single"/>
        </w:rPr>
        <w:t xml:space="preserve">　 </w:t>
      </w:r>
      <w:r>
        <w:rPr>
          <w:rFonts w:hint="eastAsia" w:asciiTheme="minorEastAsia" w:hAnsiTheme="minorEastAsia"/>
          <w:i/>
          <w:snapToGrid w:val="0"/>
          <w:szCs w:val="21"/>
          <w:u w:val="single"/>
        </w:rPr>
        <w:t>姓名，职务</w:t>
      </w:r>
      <w:r>
        <w:rPr>
          <w:rFonts w:hint="eastAsia" w:cs="Arial" w:asciiTheme="minorEastAsia" w:hAnsiTheme="minorEastAsia"/>
          <w:szCs w:val="21"/>
        </w:rPr>
        <w:t>以我方的名义参加贵方______________________项目的投标活动，并代表我方全权办理针对上述项目的投标、开标、投标文件澄清、签约等一切具体事务和签署相关文件。</w:t>
      </w:r>
    </w:p>
    <w:p w14:paraId="21148484">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我方对被授权人的签名事项负全部责任。</w:t>
      </w:r>
    </w:p>
    <w:p w14:paraId="5AC9C6A6">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在贵方收到我方撤销授权的书面通知以前，本授权书一直有效。被授权人在授权书有效期内签署的所有文件不因授权的撤销而失效。除我方书面撤销授权外，本授权书自投标截止之日起直至我方的投标有效期结束前始终有效。</w:t>
      </w:r>
    </w:p>
    <w:p w14:paraId="4067B40E">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被授权人无转委托权，特此委托。</w:t>
      </w:r>
    </w:p>
    <w:p w14:paraId="37B3318D">
      <w:pPr>
        <w:spacing w:line="480" w:lineRule="auto"/>
        <w:ind w:firstLine="420" w:firstLineChars="200"/>
        <w:rPr>
          <w:rFonts w:asciiTheme="minorEastAsia" w:hAnsiTheme="minorEastAsia"/>
          <w:szCs w:val="21"/>
        </w:rPr>
      </w:pPr>
      <w:r>
        <w:rPr>
          <w:rFonts w:hint="eastAsia" w:asciiTheme="minorEastAsia" w:hAnsiTheme="minorEastAsia"/>
          <w:szCs w:val="21"/>
        </w:rPr>
        <w:t xml:space="preserve">投标人名称： </w:t>
      </w:r>
      <w:r>
        <w:rPr>
          <w:rFonts w:hint="eastAsia" w:asciiTheme="minorEastAsia" w:hAnsiTheme="minorEastAsia"/>
          <w:szCs w:val="21"/>
          <w:u w:val="single"/>
        </w:rPr>
        <w:t xml:space="preserve">       （全称）       </w:t>
      </w:r>
      <w:r>
        <w:rPr>
          <w:rFonts w:hint="eastAsia" w:asciiTheme="minorEastAsia" w:hAnsiTheme="minorEastAsia"/>
          <w:szCs w:val="21"/>
        </w:rPr>
        <w:t xml:space="preserve"> （盖单位公章）</w:t>
      </w:r>
    </w:p>
    <w:p w14:paraId="0DD27219">
      <w:pPr>
        <w:spacing w:line="480" w:lineRule="auto"/>
        <w:ind w:firstLine="420" w:firstLineChars="200"/>
        <w:rPr>
          <w:rFonts w:cs="Arial" w:asciiTheme="minorEastAsia" w:hAnsiTheme="minorEastAsia"/>
          <w:szCs w:val="21"/>
        </w:rPr>
      </w:pPr>
      <w:r>
        <w:rPr>
          <w:rFonts w:hint="eastAsia" w:cs="Arial" w:asciiTheme="minorEastAsia" w:hAnsiTheme="minorEastAsia"/>
          <w:szCs w:val="21"/>
        </w:rPr>
        <w:t>法定代表人（单位负责人）： （签字或加盖名章）</w:t>
      </w:r>
    </w:p>
    <w:p w14:paraId="5AF36AC9">
      <w:pPr>
        <w:spacing w:line="480" w:lineRule="auto"/>
        <w:ind w:firstLine="420" w:firstLineChars="200"/>
        <w:rPr>
          <w:rFonts w:asciiTheme="minorEastAsia" w:hAnsiTheme="minorEastAsia"/>
          <w:szCs w:val="21"/>
        </w:rPr>
      </w:pPr>
      <w:r>
        <w:rPr>
          <w:rFonts w:hint="eastAsia" w:cs="Arial" w:asciiTheme="minorEastAsia" w:hAnsiTheme="minorEastAsia"/>
          <w:szCs w:val="21"/>
        </w:rPr>
        <w:t>法定代表人（单位负责人）</w:t>
      </w:r>
      <w:r>
        <w:rPr>
          <w:rFonts w:hint="eastAsia" w:asciiTheme="minorEastAsia" w:hAnsiTheme="minorEastAsia"/>
          <w:szCs w:val="21"/>
        </w:rPr>
        <w:t>授权代表：（签字或加盖名章）</w:t>
      </w:r>
    </w:p>
    <w:p w14:paraId="155D210D">
      <w:pPr>
        <w:spacing w:line="480" w:lineRule="auto"/>
        <w:ind w:firstLine="420" w:firstLineChars="200"/>
        <w:rPr>
          <w:rFonts w:asciiTheme="minorEastAsia" w:hAnsiTheme="minorEastAsia"/>
          <w:szCs w:val="21"/>
        </w:rPr>
      </w:pPr>
      <w:r>
        <w:rPr>
          <w:rFonts w:hint="eastAsia" w:cs="Arial" w:asciiTheme="minorEastAsia" w:hAnsiTheme="minorEastAsia"/>
          <w:szCs w:val="21"/>
        </w:rPr>
        <w:t>法定代表人（单位负责人）</w:t>
      </w:r>
      <w:r>
        <w:rPr>
          <w:rFonts w:hint="eastAsia" w:asciiTheme="minorEastAsia" w:hAnsiTheme="minorEastAsia"/>
          <w:szCs w:val="21"/>
        </w:rPr>
        <w:t>授权代表联系电话（手机）：</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7"/>
        <w:gridCol w:w="4478"/>
        <w:gridCol w:w="14"/>
      </w:tblGrid>
      <w:tr w14:paraId="1894C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636" w:hRule="atLeast"/>
        </w:trPr>
        <w:tc>
          <w:tcPr>
            <w:tcW w:w="4484" w:type="dxa"/>
            <w:vAlign w:val="center"/>
          </w:tcPr>
          <w:p w14:paraId="084EC1DE">
            <w:pPr>
              <w:jc w:val="center"/>
              <w:rPr>
                <w:rFonts w:asciiTheme="minorEastAsia" w:hAnsiTheme="minorEastAsia"/>
                <w:szCs w:val="21"/>
              </w:rPr>
            </w:pPr>
            <w:r>
              <w:rPr>
                <w:rFonts w:hint="eastAsia" w:asciiTheme="minorEastAsia" w:hAnsiTheme="minorEastAsia"/>
                <w:szCs w:val="21"/>
              </w:rPr>
              <w:t>法定代表人（单位负责人）身份证（正面）</w:t>
            </w:r>
          </w:p>
        </w:tc>
        <w:tc>
          <w:tcPr>
            <w:tcW w:w="4485" w:type="dxa"/>
            <w:gridSpan w:val="2"/>
            <w:vAlign w:val="center"/>
          </w:tcPr>
          <w:p w14:paraId="5A6DFDCC">
            <w:pPr>
              <w:jc w:val="center"/>
              <w:rPr>
                <w:rFonts w:asciiTheme="minorEastAsia" w:hAnsiTheme="minorEastAsia"/>
                <w:szCs w:val="21"/>
              </w:rPr>
            </w:pPr>
            <w:r>
              <w:rPr>
                <w:rFonts w:hint="eastAsia" w:asciiTheme="minorEastAsia" w:hAnsiTheme="minorEastAsia"/>
                <w:szCs w:val="21"/>
              </w:rPr>
              <w:t>法定代表人（单位负责人）身份证（反面）</w:t>
            </w:r>
          </w:p>
        </w:tc>
      </w:tr>
      <w:tr w14:paraId="552D7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trPr>
        <w:tc>
          <w:tcPr>
            <w:tcW w:w="4491" w:type="dxa"/>
            <w:gridSpan w:val="2"/>
            <w:vAlign w:val="center"/>
          </w:tcPr>
          <w:p w14:paraId="029F466F">
            <w:pPr>
              <w:jc w:val="center"/>
              <w:rPr>
                <w:rFonts w:asciiTheme="minorEastAsia" w:hAnsiTheme="minorEastAsia"/>
                <w:szCs w:val="21"/>
              </w:rPr>
            </w:pPr>
            <w:bookmarkStart w:id="15" w:name="_资格证明文件"/>
            <w:bookmarkEnd w:id="15"/>
            <w:bookmarkStart w:id="16" w:name="_Toc364329026"/>
            <w:r>
              <w:rPr>
                <w:rFonts w:hint="eastAsia" w:asciiTheme="minorEastAsia" w:hAnsiTheme="minorEastAsia"/>
                <w:szCs w:val="21"/>
              </w:rPr>
              <w:t>法定代表人（单位负责人）授权代表身份证</w:t>
            </w:r>
          </w:p>
          <w:p w14:paraId="005C20A4">
            <w:pPr>
              <w:jc w:val="center"/>
              <w:rPr>
                <w:rFonts w:asciiTheme="minorEastAsia" w:hAnsiTheme="minorEastAsia"/>
                <w:szCs w:val="21"/>
              </w:rPr>
            </w:pPr>
            <w:r>
              <w:rPr>
                <w:rFonts w:hint="eastAsia" w:asciiTheme="minorEastAsia" w:hAnsiTheme="minorEastAsia"/>
                <w:szCs w:val="21"/>
              </w:rPr>
              <w:t>（正面）</w:t>
            </w:r>
            <w:bookmarkEnd w:id="16"/>
          </w:p>
        </w:tc>
        <w:tc>
          <w:tcPr>
            <w:tcW w:w="4492" w:type="dxa"/>
            <w:gridSpan w:val="2"/>
            <w:vAlign w:val="center"/>
          </w:tcPr>
          <w:p w14:paraId="1231B578">
            <w:pPr>
              <w:jc w:val="center"/>
              <w:rPr>
                <w:rFonts w:asciiTheme="minorEastAsia" w:hAnsiTheme="minorEastAsia"/>
                <w:szCs w:val="21"/>
              </w:rPr>
            </w:pPr>
            <w:bookmarkStart w:id="17" w:name="_Toc364329027"/>
            <w:r>
              <w:rPr>
                <w:rFonts w:hint="eastAsia" w:asciiTheme="minorEastAsia" w:hAnsiTheme="minorEastAsia"/>
                <w:szCs w:val="21"/>
              </w:rPr>
              <w:t>法定代表人（单位负责人）授权代表身份证</w:t>
            </w:r>
          </w:p>
          <w:p w14:paraId="3A9E655C">
            <w:pPr>
              <w:jc w:val="center"/>
              <w:rPr>
                <w:rFonts w:asciiTheme="minorEastAsia" w:hAnsiTheme="minorEastAsia"/>
                <w:szCs w:val="21"/>
              </w:rPr>
            </w:pPr>
            <w:r>
              <w:rPr>
                <w:rFonts w:hint="eastAsia" w:asciiTheme="minorEastAsia" w:hAnsiTheme="minorEastAsia"/>
                <w:szCs w:val="21"/>
              </w:rPr>
              <w:t>（反面）</w:t>
            </w:r>
            <w:bookmarkEnd w:id="17"/>
          </w:p>
        </w:tc>
      </w:tr>
    </w:tbl>
    <w:p w14:paraId="751515C6">
      <w:pPr>
        <w:widowControl/>
        <w:spacing w:before="100" w:beforeAutospacing="1" w:after="100" w:afterAutospacing="1" w:line="360" w:lineRule="auto"/>
        <w:jc w:val="center"/>
        <w:rPr>
          <w:rFonts w:ascii="宋体" w:hAnsi="宋体"/>
          <w:b/>
          <w:bCs/>
          <w:sz w:val="24"/>
          <w:szCs w:val="24"/>
        </w:rPr>
      </w:pPr>
      <w:r>
        <w:rPr>
          <w:rFonts w:hint="eastAsia" w:ascii="宋体" w:hAnsi="宋体"/>
          <w:b/>
          <w:bCs/>
          <w:sz w:val="24"/>
          <w:szCs w:val="24"/>
        </w:rPr>
        <w:t>3.4 投标承诺函</w:t>
      </w:r>
    </w:p>
    <w:p w14:paraId="6B437623">
      <w:pPr>
        <w:autoSpaceDE w:val="0"/>
        <w:autoSpaceDN w:val="0"/>
        <w:snapToGrid w:val="0"/>
        <w:spacing w:line="360" w:lineRule="auto"/>
        <w:jc w:val="center"/>
        <w:rPr>
          <w:rFonts w:ascii="宋体" w:hAnsi="宋体"/>
          <w:b/>
          <w:bCs/>
          <w:sz w:val="24"/>
          <w:szCs w:val="24"/>
        </w:rPr>
      </w:pPr>
    </w:p>
    <w:p w14:paraId="6DC37633">
      <w:pPr>
        <w:spacing w:beforeLines="50" w:afterLines="50" w:line="360" w:lineRule="auto"/>
        <w:contextualSpacing/>
        <w:rPr>
          <w:rFonts w:ascii="宋体" w:hAnsi="宋体" w:eastAsia="宋体" w:cs="宋体"/>
          <w:szCs w:val="21"/>
          <w:lang w:val="zh-CN"/>
        </w:rPr>
      </w:pPr>
      <w:r>
        <w:rPr>
          <w:rFonts w:hint="eastAsia" w:ascii="宋体" w:hAnsi="宋体" w:eastAsia="宋体" w:cs="宋体"/>
          <w:szCs w:val="21"/>
          <w:lang w:val="zh-CN"/>
        </w:rPr>
        <w:t>禹州市政府采购中心</w:t>
      </w:r>
      <w:r>
        <w:rPr>
          <w:rFonts w:ascii="宋体" w:hAnsi="宋体" w:eastAsia="宋体" w:cs="宋体"/>
          <w:szCs w:val="21"/>
          <w:lang w:val="zh-CN"/>
        </w:rPr>
        <w:t>：</w:t>
      </w:r>
    </w:p>
    <w:p w14:paraId="13E8A21B">
      <w:pPr>
        <w:spacing w:beforeLines="50" w:afterLines="50" w:line="360" w:lineRule="auto"/>
        <w:ind w:firstLine="420" w:firstLineChars="200"/>
        <w:contextualSpacing/>
        <w:rPr>
          <w:rFonts w:cs="宋体" w:asciiTheme="minorEastAsia" w:hAnsiTheme="minorEastAsia"/>
          <w:szCs w:val="21"/>
          <w:lang w:val="zh-CN"/>
        </w:rPr>
      </w:pPr>
      <w:r>
        <w:rPr>
          <w:rFonts w:ascii="宋体" w:hAnsi="宋体" w:eastAsia="宋体" w:cs="宋体"/>
          <w:szCs w:val="21"/>
          <w:lang w:val="zh-CN"/>
        </w:rPr>
        <w:t>经研究，我</w:t>
      </w:r>
      <w:r>
        <w:rPr>
          <w:rFonts w:hint="eastAsia" w:cs="宋体" w:asciiTheme="minorEastAsia" w:hAnsiTheme="minorEastAsia"/>
          <w:szCs w:val="21"/>
          <w:lang w:val="zh-CN"/>
        </w:rPr>
        <w:t>方自愿参与贵方</w:t>
      </w:r>
      <w:r>
        <w:rPr>
          <w:rFonts w:ascii="宋体" w:hAnsi="宋体" w:eastAsia="宋体" w:cs="宋体"/>
          <w:szCs w:val="21"/>
          <w:lang w:val="zh-CN"/>
        </w:rPr>
        <w:t>____年____月____日________</w:t>
      </w:r>
      <w:r>
        <w:rPr>
          <w:rFonts w:hint="eastAsia" w:cs="宋体" w:asciiTheme="minorEastAsia" w:hAnsiTheme="minorEastAsia"/>
          <w:i/>
          <w:szCs w:val="21"/>
          <w:u w:val="single"/>
          <w:lang w:val="zh-CN"/>
        </w:rPr>
        <w:t>（招标编号、项目名称）</w:t>
      </w:r>
      <w:r>
        <w:rPr>
          <w:rFonts w:hint="eastAsia" w:cs="宋体" w:asciiTheme="minorEastAsia" w:hAnsiTheme="minorEastAsia"/>
          <w:szCs w:val="21"/>
          <w:lang w:val="zh-CN"/>
        </w:rPr>
        <w:t>的</w:t>
      </w:r>
      <w:r>
        <w:rPr>
          <w:rFonts w:ascii="宋体" w:hAnsi="宋体" w:eastAsia="宋体" w:cs="宋体"/>
          <w:szCs w:val="21"/>
          <w:lang w:val="zh-CN"/>
        </w:rPr>
        <w:t>投标，</w:t>
      </w:r>
      <w:r>
        <w:rPr>
          <w:rFonts w:hint="eastAsia" w:cs="宋体" w:asciiTheme="minorEastAsia" w:hAnsiTheme="minorEastAsia"/>
          <w:szCs w:val="21"/>
          <w:lang w:val="zh-CN"/>
        </w:rPr>
        <w:t>将</w:t>
      </w:r>
      <w:r>
        <w:rPr>
          <w:rFonts w:ascii="宋体" w:hAnsi="宋体" w:eastAsia="宋体" w:cs="宋体"/>
          <w:szCs w:val="21"/>
          <w:lang w:val="zh-CN"/>
        </w:rPr>
        <w:t>严格</w:t>
      </w:r>
      <w:r>
        <w:rPr>
          <w:rFonts w:hint="eastAsia" w:cs="宋体" w:asciiTheme="minorEastAsia" w:hAnsiTheme="minorEastAsia"/>
          <w:szCs w:val="21"/>
          <w:lang w:val="zh-CN"/>
        </w:rPr>
        <w:t>遵守</w:t>
      </w:r>
      <w:r>
        <w:rPr>
          <w:rFonts w:ascii="宋体" w:hAnsi="宋体" w:eastAsia="宋体" w:cs="宋体"/>
          <w:szCs w:val="21"/>
          <w:lang w:val="zh-CN"/>
        </w:rPr>
        <w:t>《</w:t>
      </w:r>
      <w:r>
        <w:rPr>
          <w:rFonts w:hint="eastAsia" w:cs="宋体" w:asciiTheme="minorEastAsia" w:hAnsiTheme="minorEastAsia"/>
          <w:szCs w:val="21"/>
          <w:lang w:val="zh-CN"/>
        </w:rPr>
        <w:t>中华人民共和国政府采购</w:t>
      </w:r>
      <w:r>
        <w:rPr>
          <w:rFonts w:ascii="宋体" w:hAnsi="宋体" w:eastAsia="宋体" w:cs="宋体"/>
          <w:szCs w:val="21"/>
          <w:lang w:val="zh-CN"/>
        </w:rPr>
        <w:t>法》等</w:t>
      </w:r>
      <w:r>
        <w:rPr>
          <w:rFonts w:hint="eastAsia" w:cs="宋体" w:asciiTheme="minorEastAsia" w:hAnsiTheme="minorEastAsia"/>
          <w:szCs w:val="21"/>
          <w:lang w:val="zh-CN"/>
        </w:rPr>
        <w:t>相关</w:t>
      </w:r>
      <w:r>
        <w:rPr>
          <w:rFonts w:ascii="宋体" w:hAnsi="宋体" w:eastAsia="宋体" w:cs="宋体"/>
          <w:szCs w:val="21"/>
          <w:lang w:val="zh-CN"/>
        </w:rPr>
        <w:t>法律法规</w:t>
      </w:r>
      <w:r>
        <w:rPr>
          <w:rFonts w:hint="eastAsia" w:cs="宋体" w:asciiTheme="minorEastAsia" w:hAnsiTheme="minorEastAsia"/>
          <w:szCs w:val="21"/>
          <w:lang w:val="zh-CN"/>
        </w:rPr>
        <w:t>规定</w:t>
      </w:r>
      <w:r>
        <w:rPr>
          <w:rFonts w:cs="宋体" w:asciiTheme="minorEastAsia" w:hAnsiTheme="minorEastAsia"/>
          <w:szCs w:val="21"/>
          <w:lang w:val="zh-CN"/>
        </w:rPr>
        <w:t>，并无条件地遵守本次采购活动各项规定。我们郑重承诺：</w:t>
      </w:r>
      <w:r>
        <w:rPr>
          <w:rFonts w:hint="eastAsia" w:cs="宋体" w:asciiTheme="minorEastAsia" w:hAnsiTheme="minorEastAsia"/>
          <w:szCs w:val="21"/>
          <w:lang w:val="zh-CN"/>
        </w:rPr>
        <w:t>我方</w:t>
      </w:r>
      <w:r>
        <w:rPr>
          <w:rFonts w:cs="宋体" w:asciiTheme="minorEastAsia" w:hAnsiTheme="minorEastAsia"/>
          <w:szCs w:val="21"/>
          <w:lang w:val="zh-CN"/>
        </w:rPr>
        <w:t>如果在本次</w:t>
      </w:r>
      <w:r>
        <w:rPr>
          <w:rFonts w:hint="eastAsia" w:cs="宋体" w:asciiTheme="minorEastAsia" w:hAnsiTheme="minorEastAsia"/>
          <w:szCs w:val="21"/>
          <w:lang w:val="zh-CN"/>
        </w:rPr>
        <w:t>投标</w:t>
      </w:r>
      <w:r>
        <w:rPr>
          <w:rFonts w:cs="宋体" w:asciiTheme="minorEastAsia" w:hAnsiTheme="minorEastAsia"/>
          <w:szCs w:val="21"/>
          <w:lang w:val="zh-CN"/>
        </w:rPr>
        <w:t>活动中有</w:t>
      </w:r>
      <w:r>
        <w:rPr>
          <w:rFonts w:hint="eastAsia" w:cs="宋体" w:asciiTheme="minorEastAsia" w:hAnsiTheme="minorEastAsia"/>
          <w:szCs w:val="21"/>
          <w:lang w:val="zh-CN"/>
        </w:rPr>
        <w:t>下列</w:t>
      </w:r>
      <w:r>
        <w:rPr>
          <w:rFonts w:cs="宋体" w:asciiTheme="minorEastAsia" w:hAnsiTheme="minorEastAsia"/>
          <w:szCs w:val="21"/>
          <w:lang w:val="zh-CN"/>
        </w:rPr>
        <w:t>情形</w:t>
      </w:r>
      <w:r>
        <w:rPr>
          <w:rFonts w:hint="eastAsia" w:cs="宋体" w:asciiTheme="minorEastAsia" w:hAnsiTheme="minorEastAsia"/>
          <w:szCs w:val="21"/>
          <w:lang w:val="zh-CN"/>
        </w:rPr>
        <w:t>之一</w:t>
      </w:r>
      <w:r>
        <w:rPr>
          <w:rFonts w:cs="宋体" w:asciiTheme="minorEastAsia" w:hAnsiTheme="minorEastAsia"/>
          <w:szCs w:val="21"/>
          <w:lang w:val="zh-CN"/>
        </w:rPr>
        <w:t>的，愿接受政府采购</w:t>
      </w:r>
      <w:r>
        <w:rPr>
          <w:rFonts w:hint="eastAsia" w:cs="宋体" w:asciiTheme="minorEastAsia" w:hAnsiTheme="minorEastAsia"/>
          <w:szCs w:val="21"/>
          <w:lang w:val="zh-CN"/>
        </w:rPr>
        <w:t>监督管理</w:t>
      </w:r>
      <w:r>
        <w:rPr>
          <w:rFonts w:cs="宋体" w:asciiTheme="minorEastAsia" w:hAnsiTheme="minorEastAsia"/>
          <w:szCs w:val="21"/>
          <w:lang w:val="zh-CN"/>
        </w:rPr>
        <w:t>部门给予相关处罚并</w:t>
      </w:r>
      <w:r>
        <w:rPr>
          <w:rFonts w:hint="eastAsia" w:cs="宋体" w:asciiTheme="minorEastAsia" w:hAnsiTheme="minorEastAsia"/>
          <w:szCs w:val="21"/>
          <w:lang w:val="zh-CN"/>
        </w:rPr>
        <w:t>承诺依法</w:t>
      </w:r>
      <w:r>
        <w:rPr>
          <w:rFonts w:cs="宋体" w:asciiTheme="minorEastAsia" w:hAnsiTheme="minorEastAsia"/>
          <w:szCs w:val="21"/>
          <w:lang w:val="zh-CN"/>
        </w:rPr>
        <w:t>承担</w:t>
      </w:r>
      <w:r>
        <w:rPr>
          <w:rFonts w:hint="eastAsia" w:cs="宋体" w:asciiTheme="minorEastAsia" w:hAnsiTheme="minorEastAsia"/>
          <w:szCs w:val="21"/>
          <w:lang w:val="zh-CN"/>
        </w:rPr>
        <w:t>相关的经济赔偿责任和</w:t>
      </w:r>
      <w:r>
        <w:rPr>
          <w:rFonts w:cs="宋体" w:asciiTheme="minorEastAsia" w:hAnsiTheme="minorEastAsia"/>
          <w:szCs w:val="21"/>
          <w:lang w:val="zh-CN"/>
        </w:rPr>
        <w:t>法律责任。</w:t>
      </w:r>
    </w:p>
    <w:p w14:paraId="04008B07">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一、在投标有效期内撤销投标文件；</w:t>
      </w:r>
    </w:p>
    <w:p w14:paraId="49545FF2">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二、在投标文件中提供虚假材料；</w:t>
      </w:r>
    </w:p>
    <w:p w14:paraId="18FF9A29">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三、除因不可抗力或招标文件认可的情形以外，中标后不与采购人签订合同；</w:t>
      </w:r>
    </w:p>
    <w:p w14:paraId="3FDEE2A4">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四、与采购人、其他投标人或者采购代理机构恶意串通；</w:t>
      </w:r>
    </w:p>
    <w:p w14:paraId="54FD2D6B">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五、法律法规及本招标文件规定的其他严重违法行为。</w:t>
      </w:r>
    </w:p>
    <w:p w14:paraId="0ECD70FF">
      <w:pPr>
        <w:rPr>
          <w:sz w:val="28"/>
          <w:szCs w:val="28"/>
          <w:u w:val="single"/>
        </w:rPr>
      </w:pPr>
    </w:p>
    <w:p w14:paraId="20677208">
      <w:pPr>
        <w:rPr>
          <w:sz w:val="28"/>
          <w:szCs w:val="28"/>
          <w:u w:val="single"/>
        </w:rPr>
      </w:pPr>
    </w:p>
    <w:p w14:paraId="354BCCF1">
      <w:pPr>
        <w:spacing w:line="480" w:lineRule="auto"/>
        <w:ind w:firstLine="4357" w:firstLineChars="2075"/>
        <w:rPr>
          <w:rFonts w:cs="Arial" w:asciiTheme="minorEastAsia" w:hAnsiTheme="minorEastAsia"/>
          <w:szCs w:val="21"/>
        </w:rPr>
      </w:pPr>
      <w:r>
        <w:rPr>
          <w:rFonts w:hint="eastAsia" w:cs="Arial" w:asciiTheme="minorEastAsia" w:hAnsiTheme="minorEastAsia"/>
          <w:szCs w:val="21"/>
        </w:rPr>
        <w:t>投标人名称（并加盖公章）：　　　　　　　　　</w:t>
      </w:r>
    </w:p>
    <w:p w14:paraId="486D0541">
      <w:pPr>
        <w:spacing w:line="480" w:lineRule="auto"/>
        <w:ind w:firstLine="4357" w:firstLineChars="2075"/>
        <w:rPr>
          <w:rFonts w:cs="Arial" w:asciiTheme="minorEastAsia" w:hAnsiTheme="minorEastAsia"/>
          <w:szCs w:val="21"/>
        </w:rPr>
      </w:pPr>
      <w:r>
        <w:rPr>
          <w:rFonts w:hint="eastAsia" w:cs="Arial" w:asciiTheme="minorEastAsia" w:hAnsiTheme="minorEastAsia"/>
          <w:szCs w:val="21"/>
        </w:rPr>
        <w:t>日　  期：      年    月    日</w:t>
      </w:r>
    </w:p>
    <w:p w14:paraId="7310B3CE">
      <w:pPr>
        <w:autoSpaceDE w:val="0"/>
        <w:autoSpaceDN w:val="0"/>
        <w:adjustRightInd w:val="0"/>
        <w:spacing w:line="360" w:lineRule="auto"/>
        <w:jc w:val="center"/>
        <w:outlineLvl w:val="0"/>
        <w:rPr>
          <w:rFonts w:hAnsi="宋体" w:eastAsia="宋体"/>
          <w:b/>
          <w:snapToGrid w:val="0"/>
          <w:kern w:val="0"/>
          <w:sz w:val="36"/>
          <w:szCs w:val="36"/>
        </w:rPr>
      </w:pPr>
    </w:p>
    <w:p w14:paraId="5A05A207">
      <w:pPr>
        <w:autoSpaceDE w:val="0"/>
        <w:autoSpaceDN w:val="0"/>
        <w:adjustRightInd w:val="0"/>
        <w:spacing w:line="360" w:lineRule="auto"/>
        <w:jc w:val="center"/>
        <w:rPr>
          <w:rFonts w:ascii="宋体" w:cs="宋体"/>
          <w:szCs w:val="21"/>
          <w:lang w:val="zh-CN"/>
        </w:rPr>
      </w:pPr>
    </w:p>
    <w:p w14:paraId="21684946">
      <w:pPr>
        <w:autoSpaceDE w:val="0"/>
        <w:autoSpaceDN w:val="0"/>
        <w:adjustRightInd w:val="0"/>
        <w:spacing w:line="360" w:lineRule="auto"/>
        <w:jc w:val="center"/>
        <w:rPr>
          <w:rFonts w:ascii="宋体" w:cs="宋体"/>
          <w:szCs w:val="21"/>
          <w:lang w:val="zh-CN"/>
        </w:rPr>
      </w:pPr>
    </w:p>
    <w:p w14:paraId="2F179C00">
      <w:pPr>
        <w:autoSpaceDE w:val="0"/>
        <w:autoSpaceDN w:val="0"/>
        <w:adjustRightInd w:val="0"/>
        <w:spacing w:line="360" w:lineRule="auto"/>
        <w:jc w:val="center"/>
        <w:rPr>
          <w:rFonts w:ascii="宋体" w:cs="宋体"/>
          <w:szCs w:val="21"/>
          <w:lang w:val="zh-CN"/>
        </w:rPr>
      </w:pPr>
    </w:p>
    <w:p w14:paraId="49C52767">
      <w:pPr>
        <w:autoSpaceDE w:val="0"/>
        <w:autoSpaceDN w:val="0"/>
        <w:adjustRightInd w:val="0"/>
        <w:spacing w:line="360" w:lineRule="auto"/>
        <w:jc w:val="center"/>
        <w:rPr>
          <w:rFonts w:ascii="宋体" w:cs="宋体"/>
          <w:szCs w:val="21"/>
          <w:lang w:val="zh-CN"/>
        </w:rPr>
      </w:pPr>
    </w:p>
    <w:p w14:paraId="7A28571B">
      <w:pPr>
        <w:autoSpaceDE w:val="0"/>
        <w:autoSpaceDN w:val="0"/>
        <w:adjustRightInd w:val="0"/>
        <w:spacing w:line="360" w:lineRule="auto"/>
        <w:jc w:val="center"/>
        <w:rPr>
          <w:rFonts w:ascii="宋体" w:cs="宋体"/>
          <w:szCs w:val="21"/>
          <w:lang w:val="zh-CN"/>
        </w:rPr>
      </w:pPr>
    </w:p>
    <w:p w14:paraId="18B46E27">
      <w:pPr>
        <w:autoSpaceDE w:val="0"/>
        <w:autoSpaceDN w:val="0"/>
        <w:adjustRightInd w:val="0"/>
        <w:spacing w:line="360" w:lineRule="auto"/>
        <w:ind w:right="-11"/>
        <w:rPr>
          <w:rFonts w:ascii="宋体" w:cs="宋体"/>
          <w:szCs w:val="21"/>
          <w:lang w:val="zh-CN"/>
        </w:rPr>
      </w:pPr>
    </w:p>
    <w:p w14:paraId="030A1645">
      <w:pPr>
        <w:autoSpaceDE w:val="0"/>
        <w:autoSpaceDN w:val="0"/>
        <w:adjustRightInd w:val="0"/>
        <w:spacing w:line="360" w:lineRule="auto"/>
        <w:jc w:val="center"/>
        <w:rPr>
          <w:rFonts w:cs="宋体" w:asciiTheme="minorEastAsia" w:hAnsiTheme="minorEastAsia"/>
          <w:sz w:val="24"/>
          <w:szCs w:val="24"/>
          <w:lang w:val="zh-CN"/>
        </w:rPr>
      </w:pPr>
    </w:p>
    <w:p w14:paraId="37BBF651">
      <w:pPr>
        <w:autoSpaceDE w:val="0"/>
        <w:autoSpaceDN w:val="0"/>
        <w:adjustRightInd w:val="0"/>
        <w:spacing w:line="360" w:lineRule="auto"/>
        <w:jc w:val="center"/>
        <w:rPr>
          <w:rFonts w:cs="宋体" w:asciiTheme="minorEastAsia" w:hAnsiTheme="minorEastAsia"/>
          <w:sz w:val="24"/>
          <w:szCs w:val="24"/>
          <w:lang w:val="zh-CN"/>
        </w:rPr>
      </w:pPr>
    </w:p>
    <w:p w14:paraId="2E27797A">
      <w:pPr>
        <w:spacing w:line="360" w:lineRule="auto"/>
        <w:jc w:val="center"/>
        <w:rPr>
          <w:rFonts w:ascii="宋体" w:hAnsi="宋体"/>
          <w:b/>
          <w:bCs/>
          <w:sz w:val="24"/>
          <w:szCs w:val="24"/>
        </w:rPr>
      </w:pPr>
      <w:r>
        <w:rPr>
          <w:rFonts w:hint="eastAsia" w:ascii="宋体" w:hAnsi="宋体"/>
          <w:b/>
          <w:bCs/>
          <w:sz w:val="24"/>
          <w:szCs w:val="24"/>
        </w:rPr>
        <w:t>3.5禹州市政府采购供应商信用承诺函</w:t>
      </w:r>
    </w:p>
    <w:p w14:paraId="7B91DBFF">
      <w:pPr>
        <w:rPr>
          <w:rFonts w:cs="宋体" w:asciiTheme="minorEastAsia" w:hAnsiTheme="minorEastAsia"/>
          <w:szCs w:val="21"/>
          <w:lang w:val="zh-CN"/>
        </w:rPr>
      </w:pPr>
    </w:p>
    <w:p w14:paraId="455E8B3C">
      <w:pPr>
        <w:spacing w:line="600" w:lineRule="exact"/>
        <w:rPr>
          <w:rFonts w:cs="宋体" w:asciiTheme="minorEastAsia" w:hAnsiTheme="minorEastAsia"/>
          <w:szCs w:val="21"/>
          <w:lang w:val="zh-CN"/>
        </w:rPr>
      </w:pPr>
      <w:r>
        <w:rPr>
          <w:rFonts w:cs="宋体" w:asciiTheme="minorEastAsia" w:hAnsiTheme="minorEastAsia"/>
          <w:szCs w:val="21"/>
          <w:lang w:val="zh-CN"/>
        </w:rPr>
        <w:t>致（采购人或采购代理机构）：</w:t>
      </w:r>
    </w:p>
    <w:p w14:paraId="0AC1B2DF">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单位名称（自然人姓名）</w:t>
      </w:r>
      <w:r>
        <w:rPr>
          <w:rFonts w:hint="eastAsia" w:cs="宋体" w:asciiTheme="minorEastAsia" w:hAnsiTheme="minorEastAsia"/>
          <w:szCs w:val="21"/>
          <w:lang w:val="zh-CN"/>
        </w:rPr>
        <w:t>：</w:t>
      </w:r>
    </w:p>
    <w:p w14:paraId="18CF4FD9">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统一社会信用代码（身份证号码）</w:t>
      </w:r>
      <w:r>
        <w:rPr>
          <w:rFonts w:hint="eastAsia" w:cs="宋体" w:asciiTheme="minorEastAsia" w:hAnsiTheme="minorEastAsia"/>
          <w:szCs w:val="21"/>
          <w:lang w:val="zh-CN"/>
        </w:rPr>
        <w:t>：</w:t>
      </w:r>
    </w:p>
    <w:p w14:paraId="1BBCB350">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法定代表人（负责人）</w:t>
      </w:r>
      <w:r>
        <w:rPr>
          <w:rFonts w:hint="eastAsia" w:cs="宋体" w:asciiTheme="minorEastAsia" w:hAnsiTheme="minorEastAsia"/>
          <w:szCs w:val="21"/>
          <w:lang w:val="zh-CN"/>
        </w:rPr>
        <w:t>：</w:t>
      </w:r>
    </w:p>
    <w:p w14:paraId="26658CB7">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联系地址和电话：</w:t>
      </w:r>
    </w:p>
    <w:p w14:paraId="04FB5E6E">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为维护公平、公正、公开的政府采购市场秩序，树立诚实守信的政府采购供应商形象，我单位（本人）自愿作出以下承诺：</w:t>
      </w:r>
    </w:p>
    <w:p w14:paraId="7FFBA53F">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5F6B17B4">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（一）具有独立承担民事责任的能力；</w:t>
      </w:r>
    </w:p>
    <w:p w14:paraId="61350BEF">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（二）具有良好的商业信誉和健全的财务会计制度；</w:t>
      </w:r>
    </w:p>
    <w:p w14:paraId="2D8D9F4E">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（三）具有履行合同所必需的设备和专业技术能力；</w:t>
      </w:r>
    </w:p>
    <w:p w14:paraId="1330E369">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（四）有依法缴纳税收和社会保障资金的良好记录；</w:t>
      </w:r>
    </w:p>
    <w:p w14:paraId="1FBD4F66">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（五）参加政府采购活动前三年内，在经营活动中没有重大违法记录；</w:t>
      </w:r>
    </w:p>
    <w:p w14:paraId="3A28D647">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（六）未被列入经营异常名录或者严重违法失信名单、失信被执行人，重大税收违法案件当事人名单、政府采购严重违法失信行为记录名单；</w:t>
      </w:r>
    </w:p>
    <w:p w14:paraId="12F7E9D2">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（七）未被相关监管部门作出行政处罚且尚在处罚有效期的；</w:t>
      </w:r>
    </w:p>
    <w:p w14:paraId="1111E259">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（八）未曾作出虚假采购承诺；</w:t>
      </w:r>
    </w:p>
    <w:p w14:paraId="16A4F830">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（九）符合法律、行政法规规定的其他条件。</w:t>
      </w:r>
    </w:p>
    <w:p w14:paraId="563A86C4">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二、我单位（本人）保证上述承诺事项的真实性。如有弄虚作假或其他违法违规行为，自愿按照规定将违背承诺行为作为失信行为记录到社会信用信息平台，并视同为“提供虚假材料谋取中标、成交”按照《</w:t>
      </w:r>
      <w:r>
        <w:rPr>
          <w:rFonts w:hint="eastAsia" w:asciiTheme="minorEastAsia" w:hAnsiTheme="minorEastAsia" w:eastAsiaTheme="minorEastAsia" w:cstheme="minorEastAsia"/>
          <w:kern w:val="2"/>
          <w:sz w:val="21"/>
          <w:szCs w:val="21"/>
          <w:lang w:val="en-US" w:eastAsia="zh-CN" w:bidi="ar-SA"/>
        </w:rPr>
        <w:t>中华人民共和国</w:t>
      </w:r>
      <w:r>
        <w:rPr>
          <w:rFonts w:cs="宋体" w:asciiTheme="minorEastAsia" w:hAnsiTheme="minorEastAsia"/>
          <w:szCs w:val="21"/>
          <w:lang w:val="zh-CN"/>
        </w:rPr>
        <w:t>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151B8A5E">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供应商（电子章）</w:t>
      </w:r>
      <w:r>
        <w:rPr>
          <w:rFonts w:hint="eastAsia" w:cs="宋体" w:asciiTheme="minorEastAsia" w:hAnsiTheme="minorEastAsia"/>
          <w:szCs w:val="21"/>
          <w:lang w:val="zh-CN"/>
        </w:rPr>
        <w:t>：</w:t>
      </w:r>
    </w:p>
    <w:p w14:paraId="517CB5C8">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法定代表人、负责人、本人、或授权代表（签字或电子印章）</w:t>
      </w:r>
      <w:r>
        <w:rPr>
          <w:rFonts w:hint="eastAsia" w:cs="宋体" w:asciiTheme="minorEastAsia" w:hAnsiTheme="minorEastAsia"/>
          <w:szCs w:val="21"/>
          <w:lang w:val="zh-CN"/>
        </w:rPr>
        <w:t>：</w:t>
      </w:r>
    </w:p>
    <w:p w14:paraId="3E901114">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日期：年月日</w:t>
      </w:r>
    </w:p>
    <w:p w14:paraId="559E4BA9">
      <w:pPr>
        <w:rPr>
          <w:rFonts w:cs="宋体" w:asciiTheme="minorEastAsia" w:hAnsiTheme="minorEastAsia"/>
          <w:szCs w:val="21"/>
          <w:lang w:val="zh-CN"/>
        </w:rPr>
      </w:pPr>
    </w:p>
    <w:p w14:paraId="363BC290">
      <w:pPr>
        <w:rPr>
          <w:rFonts w:ascii="仿宋" w:hAnsi="仿宋" w:eastAsia="仿宋" w:cs="华文仿宋"/>
          <w:szCs w:val="21"/>
        </w:rPr>
      </w:pPr>
    </w:p>
    <w:p w14:paraId="46187B10">
      <w:pPr>
        <w:rPr>
          <w:rFonts w:ascii="仿宋" w:hAnsi="仿宋" w:eastAsia="仿宋"/>
        </w:rPr>
      </w:pPr>
      <w:r>
        <w:rPr>
          <w:rFonts w:ascii="仿宋" w:hAnsi="仿宋" w:eastAsia="仿宋" w:cs="华文仿宋"/>
          <w:szCs w:val="21"/>
        </w:rPr>
        <w:t>注：1.供应商须在</w:t>
      </w:r>
      <w:r>
        <w:rPr>
          <w:rFonts w:hint="eastAsia" w:ascii="仿宋" w:hAnsi="仿宋" w:eastAsia="仿宋" w:cs="华文仿宋"/>
          <w:szCs w:val="21"/>
        </w:rPr>
        <w:t>谈判</w:t>
      </w:r>
      <w:r>
        <w:rPr>
          <w:rFonts w:ascii="仿宋" w:hAnsi="仿宋" w:eastAsia="仿宋" w:cs="华文仿宋"/>
          <w:szCs w:val="21"/>
        </w:rPr>
        <w:t>文件中按此模板提供承诺函，未提供视为未实质性响应</w:t>
      </w:r>
      <w:r>
        <w:rPr>
          <w:rFonts w:hint="eastAsia" w:ascii="仿宋" w:hAnsi="仿宋" w:eastAsia="仿宋" w:cs="华文仿宋"/>
          <w:szCs w:val="21"/>
        </w:rPr>
        <w:t>谈判</w:t>
      </w:r>
      <w:r>
        <w:rPr>
          <w:rFonts w:ascii="仿宋" w:hAnsi="仿宋" w:eastAsia="仿宋" w:cs="华文仿宋"/>
          <w:szCs w:val="21"/>
        </w:rPr>
        <w:t>文件要求，按无效投标处理。</w:t>
      </w:r>
    </w:p>
    <w:p w14:paraId="72267FC0">
      <w:pPr>
        <w:rPr>
          <w:rFonts w:ascii="仿宋" w:hAnsi="仿宋" w:eastAsia="仿宋"/>
        </w:rPr>
      </w:pPr>
      <w:r>
        <w:rPr>
          <w:rFonts w:ascii="仿宋" w:hAnsi="仿宋" w:eastAsia="仿宋" w:cs="华文仿宋"/>
          <w:szCs w:val="21"/>
        </w:rPr>
        <w:t>2.供应商的法定代表人或者授权代表的签字或盖章应真实、有效，如由授权代表签字或盖章的，应提供“法定代表人授权书”。</w:t>
      </w:r>
    </w:p>
    <w:p w14:paraId="2BEA4DF6">
      <w:pPr>
        <w:rPr>
          <w:rFonts w:ascii="仿宋" w:hAnsi="仿宋" w:eastAsia="仿宋"/>
          <w:sz w:val="32"/>
          <w:szCs w:val="32"/>
        </w:rPr>
      </w:pPr>
    </w:p>
    <w:p w14:paraId="6F56305F">
      <w:pPr>
        <w:rPr>
          <w:rFonts w:ascii="仿宋" w:hAnsi="仿宋" w:eastAsia="仿宋"/>
          <w:sz w:val="32"/>
          <w:szCs w:val="32"/>
        </w:rPr>
      </w:pPr>
    </w:p>
    <w:p w14:paraId="39A414BD">
      <w:pPr>
        <w:rPr>
          <w:rFonts w:ascii="仿宋" w:hAnsi="仿宋" w:eastAsia="仿宋"/>
          <w:sz w:val="32"/>
          <w:szCs w:val="32"/>
        </w:rPr>
      </w:pPr>
    </w:p>
    <w:p w14:paraId="0023A595">
      <w:pPr>
        <w:rPr>
          <w:rFonts w:ascii="仿宋" w:hAnsi="仿宋" w:eastAsia="仿宋"/>
          <w:sz w:val="32"/>
          <w:szCs w:val="32"/>
        </w:rPr>
      </w:pPr>
    </w:p>
    <w:p w14:paraId="20DB1E69">
      <w:pPr>
        <w:rPr>
          <w:rFonts w:ascii="仿宋" w:hAnsi="仿宋" w:eastAsia="仿宋"/>
          <w:sz w:val="32"/>
          <w:szCs w:val="32"/>
        </w:rPr>
      </w:pPr>
    </w:p>
    <w:p w14:paraId="0F228377">
      <w:pPr>
        <w:pStyle w:val="11"/>
        <w:rPr>
          <w:rFonts w:ascii="宋体" w:cs="宋体"/>
          <w:sz w:val="24"/>
          <w:lang w:val="zh-CN"/>
        </w:rPr>
      </w:pPr>
    </w:p>
    <w:p w14:paraId="654C5B20">
      <w:pPr>
        <w:pStyle w:val="11"/>
        <w:rPr>
          <w:rFonts w:ascii="宋体" w:cs="宋体"/>
          <w:sz w:val="24"/>
          <w:lang w:val="zh-CN"/>
        </w:rPr>
      </w:pPr>
    </w:p>
    <w:p w14:paraId="5CE32BD6">
      <w:pPr>
        <w:pStyle w:val="11"/>
        <w:rPr>
          <w:rFonts w:ascii="宋体" w:cs="宋体"/>
          <w:sz w:val="24"/>
          <w:lang w:val="zh-CN"/>
        </w:rPr>
      </w:pPr>
    </w:p>
    <w:p w14:paraId="707894DC">
      <w:pPr>
        <w:spacing w:line="360" w:lineRule="auto"/>
        <w:rPr>
          <w:rFonts w:ascii="宋体" w:hAnsi="宋体"/>
          <w:b/>
          <w:bCs/>
          <w:sz w:val="24"/>
          <w:szCs w:val="24"/>
        </w:rPr>
      </w:pPr>
    </w:p>
    <w:p w14:paraId="009F29AE">
      <w:pPr>
        <w:spacing w:line="360" w:lineRule="auto"/>
        <w:jc w:val="center"/>
        <w:rPr>
          <w:rFonts w:hint="eastAsia" w:ascii="宋体" w:hAnsi="宋体"/>
          <w:b/>
          <w:bCs/>
          <w:sz w:val="24"/>
          <w:szCs w:val="24"/>
        </w:rPr>
      </w:pPr>
    </w:p>
    <w:p w14:paraId="55F5E596">
      <w:pPr>
        <w:spacing w:line="360" w:lineRule="auto"/>
        <w:jc w:val="center"/>
        <w:rPr>
          <w:rFonts w:ascii="宋体" w:hAnsi="宋体"/>
          <w:b/>
          <w:bCs/>
          <w:sz w:val="24"/>
          <w:szCs w:val="24"/>
        </w:rPr>
      </w:pPr>
      <w:r>
        <w:rPr>
          <w:rFonts w:hint="eastAsia" w:ascii="宋体" w:hAnsi="宋体"/>
          <w:b/>
          <w:bCs/>
          <w:sz w:val="24"/>
          <w:szCs w:val="24"/>
        </w:rPr>
        <w:t>3.</w:t>
      </w:r>
      <w:r>
        <w:rPr>
          <w:rFonts w:hint="eastAsia" w:ascii="宋体" w:hAnsi="宋体"/>
          <w:b/>
          <w:bCs/>
          <w:sz w:val="24"/>
          <w:szCs w:val="24"/>
          <w:lang w:val="en-US" w:eastAsia="zh-CN"/>
        </w:rPr>
        <w:t>6</w:t>
      </w:r>
      <w:r>
        <w:rPr>
          <w:rFonts w:hint="eastAsia" w:ascii="宋体" w:hAnsi="宋体"/>
          <w:b/>
          <w:bCs/>
          <w:sz w:val="24"/>
          <w:szCs w:val="24"/>
        </w:rPr>
        <w:t>投标人提供与参加本项目投标的其他供应商之间，单位负责人不为同一人并且不存在直接控股、管理关系承诺函</w:t>
      </w:r>
    </w:p>
    <w:p w14:paraId="61678A31">
      <w:pPr>
        <w:spacing w:line="360" w:lineRule="auto"/>
        <w:jc w:val="center"/>
        <w:rPr>
          <w:rFonts w:ascii="宋体" w:hAnsi="宋体"/>
          <w:bCs/>
          <w:sz w:val="24"/>
          <w:szCs w:val="24"/>
        </w:rPr>
      </w:pPr>
      <w:r>
        <w:rPr>
          <w:rFonts w:hint="eastAsia" w:ascii="宋体" w:hAnsi="宋体"/>
          <w:bCs/>
          <w:sz w:val="24"/>
          <w:szCs w:val="24"/>
        </w:rPr>
        <w:t>（承诺函格式自拟）</w:t>
      </w:r>
    </w:p>
    <w:p w14:paraId="3307A057">
      <w:pPr>
        <w:autoSpaceDE w:val="0"/>
        <w:autoSpaceDN w:val="0"/>
        <w:adjustRightInd w:val="0"/>
        <w:spacing w:line="360" w:lineRule="auto"/>
        <w:jc w:val="center"/>
        <w:outlineLvl w:val="9"/>
        <w:rPr>
          <w:rFonts w:ascii="宋体" w:hAnsi="宋体"/>
          <w:b/>
          <w:bCs/>
          <w:sz w:val="24"/>
          <w:szCs w:val="24"/>
        </w:rPr>
      </w:pPr>
    </w:p>
    <w:p w14:paraId="753CCCB5">
      <w:pPr>
        <w:autoSpaceDE w:val="0"/>
        <w:autoSpaceDN w:val="0"/>
        <w:adjustRightInd w:val="0"/>
        <w:spacing w:line="360" w:lineRule="auto"/>
        <w:jc w:val="center"/>
        <w:outlineLvl w:val="9"/>
        <w:rPr>
          <w:rFonts w:ascii="宋体" w:hAnsi="宋体"/>
          <w:b/>
          <w:bCs/>
          <w:sz w:val="24"/>
          <w:szCs w:val="24"/>
        </w:rPr>
      </w:pPr>
    </w:p>
    <w:p w14:paraId="7814DB79">
      <w:pPr>
        <w:widowControl/>
        <w:jc w:val="left"/>
        <w:rPr>
          <w:rFonts w:ascii="宋体" w:hAnsi="宋体"/>
          <w:b/>
          <w:bCs/>
          <w:sz w:val="24"/>
          <w:szCs w:val="24"/>
        </w:rPr>
      </w:pPr>
      <w:r>
        <w:rPr>
          <w:rFonts w:ascii="宋体" w:hAnsi="宋体"/>
          <w:b/>
          <w:bCs/>
          <w:sz w:val="24"/>
          <w:szCs w:val="24"/>
        </w:rPr>
        <w:br w:type="page"/>
      </w:r>
    </w:p>
    <w:p w14:paraId="4CA0DDFA">
      <w:pPr>
        <w:spacing w:line="360" w:lineRule="auto"/>
        <w:jc w:val="center"/>
        <w:rPr>
          <w:rFonts w:ascii="宋体" w:hAnsi="宋体"/>
          <w:b/>
          <w:bCs/>
          <w:sz w:val="24"/>
          <w:szCs w:val="24"/>
        </w:rPr>
      </w:pPr>
      <w:r>
        <w:rPr>
          <w:rFonts w:hint="eastAsia" w:ascii="宋体" w:hAnsi="宋体"/>
          <w:b/>
          <w:bCs/>
          <w:sz w:val="24"/>
          <w:szCs w:val="24"/>
        </w:rPr>
        <w:t>3.</w:t>
      </w:r>
      <w:r>
        <w:rPr>
          <w:rFonts w:hint="eastAsia" w:ascii="宋体" w:hAnsi="宋体"/>
          <w:b/>
          <w:bCs/>
          <w:sz w:val="24"/>
          <w:szCs w:val="24"/>
          <w:lang w:val="en-US" w:eastAsia="zh-CN"/>
        </w:rPr>
        <w:t>7</w:t>
      </w:r>
      <w:r>
        <w:rPr>
          <w:rFonts w:hint="eastAsia" w:ascii="宋体" w:hAnsi="宋体"/>
          <w:b/>
          <w:bCs/>
          <w:sz w:val="24"/>
          <w:szCs w:val="24"/>
        </w:rPr>
        <w:t>投标人提供未为本项目提供整体设计、规范编制或者项目管理、监理、检测等服务承诺函</w:t>
      </w:r>
    </w:p>
    <w:p w14:paraId="6F4AF306">
      <w:pPr>
        <w:spacing w:line="360" w:lineRule="auto"/>
        <w:jc w:val="center"/>
        <w:rPr>
          <w:rFonts w:ascii="宋体" w:hAnsi="宋体"/>
          <w:bCs/>
          <w:sz w:val="24"/>
          <w:szCs w:val="24"/>
        </w:rPr>
      </w:pPr>
      <w:r>
        <w:rPr>
          <w:rFonts w:hint="eastAsia" w:ascii="宋体" w:hAnsi="宋体"/>
          <w:bCs/>
          <w:sz w:val="24"/>
          <w:szCs w:val="24"/>
        </w:rPr>
        <w:t>（承诺函格式自拟）</w:t>
      </w:r>
    </w:p>
    <w:p w14:paraId="2D200A2B">
      <w:pPr>
        <w:autoSpaceDE w:val="0"/>
        <w:autoSpaceDN w:val="0"/>
        <w:adjustRightInd w:val="0"/>
        <w:spacing w:line="360" w:lineRule="auto"/>
        <w:jc w:val="center"/>
        <w:outlineLvl w:val="9"/>
        <w:rPr>
          <w:rFonts w:ascii="宋体" w:hAnsi="宋体"/>
          <w:b/>
          <w:bCs/>
          <w:sz w:val="24"/>
          <w:szCs w:val="24"/>
        </w:rPr>
      </w:pPr>
    </w:p>
    <w:p w14:paraId="5A26C0B5">
      <w:pPr>
        <w:autoSpaceDE w:val="0"/>
        <w:autoSpaceDN w:val="0"/>
        <w:adjustRightInd w:val="0"/>
        <w:spacing w:line="360" w:lineRule="auto"/>
        <w:jc w:val="center"/>
        <w:outlineLvl w:val="9"/>
        <w:rPr>
          <w:rFonts w:ascii="宋体" w:hAnsi="宋体"/>
          <w:b/>
          <w:bCs/>
          <w:sz w:val="24"/>
          <w:szCs w:val="24"/>
        </w:rPr>
      </w:pPr>
    </w:p>
    <w:p w14:paraId="79BDBAD6">
      <w:pPr>
        <w:autoSpaceDE w:val="0"/>
        <w:autoSpaceDN w:val="0"/>
        <w:adjustRightInd w:val="0"/>
        <w:spacing w:line="360" w:lineRule="auto"/>
        <w:jc w:val="center"/>
        <w:outlineLvl w:val="9"/>
        <w:rPr>
          <w:rFonts w:ascii="宋体" w:hAnsi="宋体"/>
          <w:b/>
          <w:bCs/>
          <w:sz w:val="24"/>
          <w:szCs w:val="24"/>
        </w:rPr>
      </w:pPr>
    </w:p>
    <w:p w14:paraId="58351B2C">
      <w:pPr>
        <w:widowControl/>
        <w:jc w:val="left"/>
        <w:rPr>
          <w:rFonts w:ascii="宋体" w:hAnsi="宋体"/>
          <w:b/>
          <w:bCs/>
          <w:sz w:val="24"/>
          <w:szCs w:val="24"/>
        </w:rPr>
      </w:pPr>
      <w:r>
        <w:rPr>
          <w:rFonts w:ascii="宋体" w:hAnsi="宋体"/>
          <w:b/>
          <w:bCs/>
          <w:sz w:val="24"/>
          <w:szCs w:val="24"/>
        </w:rPr>
        <w:br w:type="page"/>
      </w:r>
    </w:p>
    <w:p w14:paraId="370C4201">
      <w:pPr>
        <w:autoSpaceDE w:val="0"/>
        <w:autoSpaceDN w:val="0"/>
        <w:adjustRightInd w:val="0"/>
        <w:spacing w:line="360" w:lineRule="auto"/>
        <w:jc w:val="center"/>
        <w:outlineLvl w:val="3"/>
        <w:rPr>
          <w:rFonts w:ascii="宋体" w:hAnsi="宋体"/>
          <w:b/>
          <w:bCs/>
          <w:sz w:val="24"/>
          <w:szCs w:val="24"/>
        </w:rPr>
      </w:pPr>
      <w:r>
        <w:rPr>
          <w:rFonts w:hint="eastAsia" w:ascii="宋体" w:hAnsi="宋体"/>
          <w:b/>
          <w:bCs/>
          <w:sz w:val="24"/>
          <w:szCs w:val="24"/>
        </w:rPr>
        <w:t>3.</w:t>
      </w:r>
      <w:r>
        <w:rPr>
          <w:rFonts w:hint="eastAsia" w:ascii="宋体" w:hAnsi="宋体"/>
          <w:b/>
          <w:bCs/>
          <w:sz w:val="24"/>
          <w:szCs w:val="24"/>
          <w:lang w:val="en-US" w:eastAsia="zh-CN"/>
        </w:rPr>
        <w:t xml:space="preserve">8 </w:t>
      </w:r>
      <w:r>
        <w:rPr>
          <w:rFonts w:hint="eastAsia" w:ascii="宋体" w:hAnsi="宋体"/>
          <w:b/>
          <w:bCs/>
          <w:sz w:val="24"/>
          <w:szCs w:val="24"/>
        </w:rPr>
        <w:t xml:space="preserve">其他资格证书或材料 </w:t>
      </w:r>
    </w:p>
    <w:p w14:paraId="7527EF5F">
      <w:pPr>
        <w:autoSpaceDE w:val="0"/>
        <w:autoSpaceDN w:val="0"/>
        <w:adjustRightInd w:val="0"/>
        <w:spacing w:line="360" w:lineRule="auto"/>
        <w:jc w:val="center"/>
        <w:outlineLvl w:val="9"/>
        <w:rPr>
          <w:rFonts w:hAnsi="宋体" w:eastAsia="宋体"/>
          <w:b/>
          <w:snapToGrid w:val="0"/>
          <w:kern w:val="0"/>
          <w:sz w:val="36"/>
          <w:szCs w:val="36"/>
        </w:rPr>
      </w:pPr>
    </w:p>
    <w:p w14:paraId="0081ED68">
      <w:pPr>
        <w:autoSpaceDE w:val="0"/>
        <w:autoSpaceDN w:val="0"/>
        <w:adjustRightInd w:val="0"/>
        <w:spacing w:line="360" w:lineRule="auto"/>
        <w:jc w:val="center"/>
        <w:outlineLvl w:val="9"/>
        <w:rPr>
          <w:rFonts w:hAnsi="宋体" w:eastAsia="宋体"/>
          <w:b/>
          <w:snapToGrid w:val="0"/>
          <w:kern w:val="0"/>
          <w:sz w:val="36"/>
          <w:szCs w:val="36"/>
        </w:rPr>
      </w:pPr>
    </w:p>
    <w:p w14:paraId="0567C16F">
      <w:pPr>
        <w:autoSpaceDE w:val="0"/>
        <w:autoSpaceDN w:val="0"/>
        <w:adjustRightInd w:val="0"/>
        <w:spacing w:line="360" w:lineRule="auto"/>
        <w:jc w:val="center"/>
        <w:outlineLvl w:val="9"/>
        <w:rPr>
          <w:rFonts w:hAnsi="宋体" w:eastAsia="宋体"/>
          <w:b/>
          <w:snapToGrid w:val="0"/>
          <w:kern w:val="0"/>
          <w:sz w:val="36"/>
          <w:szCs w:val="36"/>
        </w:rPr>
      </w:pPr>
    </w:p>
    <w:p w14:paraId="00B11291">
      <w:pPr>
        <w:autoSpaceDE w:val="0"/>
        <w:autoSpaceDN w:val="0"/>
        <w:adjustRightInd w:val="0"/>
        <w:spacing w:line="360" w:lineRule="auto"/>
        <w:jc w:val="center"/>
        <w:outlineLvl w:val="9"/>
        <w:rPr>
          <w:rFonts w:hAnsi="宋体" w:eastAsia="宋体"/>
          <w:b/>
          <w:snapToGrid w:val="0"/>
          <w:kern w:val="0"/>
          <w:sz w:val="36"/>
          <w:szCs w:val="36"/>
        </w:rPr>
      </w:pPr>
    </w:p>
    <w:p w14:paraId="3AE91A23">
      <w:pPr>
        <w:autoSpaceDE w:val="0"/>
        <w:autoSpaceDN w:val="0"/>
        <w:adjustRightInd w:val="0"/>
        <w:spacing w:line="360" w:lineRule="auto"/>
        <w:jc w:val="center"/>
        <w:rPr>
          <w:rFonts w:cs="黑体" w:asciiTheme="minorEastAsia" w:hAnsiTheme="minorEastAsia"/>
          <w:b/>
          <w:bCs/>
          <w:sz w:val="44"/>
          <w:szCs w:val="44"/>
          <w:lang w:val="zh-CN"/>
        </w:rPr>
      </w:pPr>
    </w:p>
    <w:p w14:paraId="763260BB">
      <w:pPr>
        <w:autoSpaceDE w:val="0"/>
        <w:autoSpaceDN w:val="0"/>
        <w:adjustRightInd w:val="0"/>
        <w:spacing w:line="360" w:lineRule="auto"/>
        <w:jc w:val="center"/>
        <w:rPr>
          <w:rFonts w:cs="黑体" w:asciiTheme="minorEastAsia" w:hAnsiTheme="minorEastAsia"/>
          <w:b/>
          <w:bCs/>
          <w:sz w:val="44"/>
          <w:szCs w:val="44"/>
          <w:lang w:val="zh-CN"/>
        </w:rPr>
      </w:pPr>
    </w:p>
    <w:p w14:paraId="0024B6F5">
      <w:pPr>
        <w:autoSpaceDE w:val="0"/>
        <w:autoSpaceDN w:val="0"/>
        <w:adjustRightInd w:val="0"/>
        <w:spacing w:line="360" w:lineRule="auto"/>
        <w:jc w:val="center"/>
        <w:rPr>
          <w:rFonts w:cs="黑体" w:asciiTheme="minorEastAsia" w:hAnsiTheme="minorEastAsia"/>
          <w:b/>
          <w:bCs/>
          <w:sz w:val="44"/>
          <w:szCs w:val="44"/>
          <w:lang w:val="zh-CN"/>
        </w:rPr>
      </w:pPr>
    </w:p>
    <w:p w14:paraId="689196D9">
      <w:pPr>
        <w:autoSpaceDE w:val="0"/>
        <w:autoSpaceDN w:val="0"/>
        <w:adjustRightInd w:val="0"/>
        <w:spacing w:line="360" w:lineRule="auto"/>
        <w:jc w:val="center"/>
        <w:rPr>
          <w:rFonts w:cs="黑体" w:asciiTheme="minorEastAsia" w:hAnsiTheme="minorEastAsia"/>
          <w:b/>
          <w:bCs/>
          <w:sz w:val="44"/>
          <w:szCs w:val="44"/>
          <w:lang w:val="zh-CN"/>
        </w:rPr>
      </w:pPr>
    </w:p>
    <w:p w14:paraId="59AD0BAA">
      <w:pPr>
        <w:autoSpaceDE w:val="0"/>
        <w:autoSpaceDN w:val="0"/>
        <w:adjustRightInd w:val="0"/>
        <w:spacing w:line="360" w:lineRule="auto"/>
        <w:jc w:val="center"/>
        <w:rPr>
          <w:rFonts w:cs="黑体" w:asciiTheme="minorEastAsia" w:hAnsiTheme="minorEastAsia"/>
          <w:b/>
          <w:bCs/>
          <w:sz w:val="44"/>
          <w:szCs w:val="44"/>
          <w:lang w:val="zh-CN"/>
        </w:rPr>
      </w:pPr>
    </w:p>
    <w:p w14:paraId="7AD72A70">
      <w:pPr>
        <w:autoSpaceDE w:val="0"/>
        <w:autoSpaceDN w:val="0"/>
        <w:adjustRightInd w:val="0"/>
        <w:spacing w:line="360" w:lineRule="auto"/>
        <w:jc w:val="center"/>
        <w:rPr>
          <w:rFonts w:cs="黑体" w:asciiTheme="minorEastAsia" w:hAnsiTheme="minorEastAsia"/>
          <w:b/>
          <w:bCs/>
          <w:sz w:val="44"/>
          <w:szCs w:val="44"/>
          <w:lang w:val="zh-CN"/>
        </w:rPr>
      </w:pPr>
    </w:p>
    <w:p w14:paraId="32CC1D89">
      <w:pPr>
        <w:autoSpaceDE w:val="0"/>
        <w:autoSpaceDN w:val="0"/>
        <w:adjustRightInd w:val="0"/>
        <w:spacing w:line="360" w:lineRule="auto"/>
        <w:jc w:val="center"/>
        <w:outlineLvl w:val="9"/>
        <w:rPr>
          <w:rFonts w:hAnsi="宋体" w:eastAsia="宋体"/>
          <w:b/>
          <w:snapToGrid w:val="0"/>
          <w:kern w:val="0"/>
          <w:sz w:val="36"/>
          <w:szCs w:val="36"/>
        </w:rPr>
      </w:pPr>
    </w:p>
    <w:p w14:paraId="42B5D01B">
      <w:pPr>
        <w:autoSpaceDE w:val="0"/>
        <w:autoSpaceDN w:val="0"/>
        <w:adjustRightInd w:val="0"/>
        <w:spacing w:line="360" w:lineRule="auto"/>
        <w:jc w:val="center"/>
        <w:outlineLvl w:val="9"/>
        <w:rPr>
          <w:rFonts w:hAnsi="宋体" w:eastAsia="宋体"/>
          <w:b/>
          <w:snapToGrid w:val="0"/>
          <w:kern w:val="0"/>
          <w:sz w:val="36"/>
          <w:szCs w:val="36"/>
        </w:rPr>
      </w:pPr>
    </w:p>
    <w:p w14:paraId="49CDC28B">
      <w:pPr>
        <w:autoSpaceDE w:val="0"/>
        <w:autoSpaceDN w:val="0"/>
        <w:adjustRightInd w:val="0"/>
        <w:spacing w:line="360" w:lineRule="auto"/>
        <w:jc w:val="center"/>
        <w:outlineLvl w:val="9"/>
        <w:rPr>
          <w:rFonts w:hAnsi="宋体" w:eastAsia="宋体"/>
          <w:b/>
          <w:snapToGrid w:val="0"/>
          <w:kern w:val="0"/>
          <w:sz w:val="36"/>
          <w:szCs w:val="36"/>
        </w:rPr>
      </w:pPr>
    </w:p>
    <w:p w14:paraId="3C8E0332">
      <w:pPr>
        <w:autoSpaceDE w:val="0"/>
        <w:autoSpaceDN w:val="0"/>
        <w:adjustRightInd w:val="0"/>
        <w:spacing w:line="360" w:lineRule="auto"/>
        <w:jc w:val="center"/>
        <w:rPr>
          <w:rFonts w:cs="黑体" w:asciiTheme="minorEastAsia" w:hAnsiTheme="minorEastAsia"/>
          <w:b/>
          <w:bCs/>
          <w:sz w:val="44"/>
          <w:szCs w:val="44"/>
          <w:lang w:val="zh-CN"/>
        </w:rPr>
      </w:pPr>
    </w:p>
    <w:p w14:paraId="14248035">
      <w:pPr>
        <w:autoSpaceDE w:val="0"/>
        <w:autoSpaceDN w:val="0"/>
        <w:adjustRightInd w:val="0"/>
        <w:spacing w:line="360" w:lineRule="auto"/>
        <w:jc w:val="center"/>
        <w:rPr>
          <w:rFonts w:cs="黑体" w:asciiTheme="minorEastAsia" w:hAnsiTheme="minorEastAsia"/>
          <w:b/>
          <w:bCs/>
          <w:sz w:val="44"/>
          <w:szCs w:val="44"/>
          <w:lang w:val="zh-CN"/>
        </w:rPr>
      </w:pPr>
    </w:p>
    <w:p w14:paraId="109254A0">
      <w:pPr>
        <w:autoSpaceDE w:val="0"/>
        <w:autoSpaceDN w:val="0"/>
        <w:adjustRightInd w:val="0"/>
        <w:spacing w:line="360" w:lineRule="auto"/>
        <w:jc w:val="center"/>
        <w:rPr>
          <w:rFonts w:cs="黑体" w:asciiTheme="minorEastAsia" w:hAnsiTheme="minorEastAsia"/>
          <w:b/>
          <w:bCs/>
          <w:sz w:val="44"/>
          <w:szCs w:val="44"/>
          <w:lang w:val="zh-CN"/>
        </w:rPr>
      </w:pPr>
    </w:p>
    <w:p w14:paraId="5291B93B">
      <w:pPr>
        <w:autoSpaceDE w:val="0"/>
        <w:autoSpaceDN w:val="0"/>
        <w:adjustRightInd w:val="0"/>
        <w:spacing w:line="360" w:lineRule="auto"/>
        <w:jc w:val="center"/>
        <w:rPr>
          <w:rFonts w:cs="黑体" w:asciiTheme="minorEastAsia" w:hAnsiTheme="minorEastAsia"/>
          <w:b/>
          <w:bCs/>
          <w:sz w:val="44"/>
          <w:szCs w:val="44"/>
          <w:lang w:val="zh-CN"/>
        </w:rPr>
      </w:pPr>
    </w:p>
    <w:p w14:paraId="1CB4C627">
      <w:pPr>
        <w:autoSpaceDE w:val="0"/>
        <w:autoSpaceDN w:val="0"/>
        <w:adjustRightInd w:val="0"/>
        <w:spacing w:line="360" w:lineRule="auto"/>
        <w:jc w:val="center"/>
        <w:rPr>
          <w:rFonts w:cs="黑体" w:asciiTheme="minorEastAsia" w:hAnsiTheme="minorEastAsia"/>
          <w:b/>
          <w:bCs/>
          <w:sz w:val="44"/>
          <w:szCs w:val="44"/>
          <w:lang w:val="zh-CN"/>
        </w:rPr>
      </w:pPr>
    </w:p>
    <w:p w14:paraId="4F73F088">
      <w:pPr>
        <w:autoSpaceDE w:val="0"/>
        <w:autoSpaceDN w:val="0"/>
        <w:adjustRightInd w:val="0"/>
        <w:spacing w:line="360" w:lineRule="auto"/>
        <w:rPr>
          <w:rFonts w:cs="黑体" w:asciiTheme="minorEastAsia" w:hAnsiTheme="minorEastAsia"/>
          <w:b/>
          <w:bCs/>
          <w:sz w:val="44"/>
          <w:szCs w:val="44"/>
          <w:lang w:val="zh-CN"/>
        </w:rPr>
      </w:pPr>
    </w:p>
    <w:p w14:paraId="28CEBC53">
      <w:pPr>
        <w:widowControl/>
        <w:ind w:firstLine="2389" w:firstLineChars="850"/>
        <w:outlineLvl w:val="1"/>
        <w:rPr>
          <w:rFonts w:cs="黑体" w:asciiTheme="minorEastAsia" w:hAnsiTheme="minorEastAsia"/>
          <w:b/>
          <w:bCs/>
          <w:sz w:val="28"/>
          <w:szCs w:val="28"/>
          <w:lang w:val="zh-CN"/>
        </w:rPr>
      </w:pPr>
      <w:r>
        <w:rPr>
          <w:rFonts w:hint="eastAsia" w:cs="黑体" w:asciiTheme="minorEastAsia" w:hAnsiTheme="minorEastAsia"/>
          <w:b/>
          <w:bCs/>
          <w:sz w:val="28"/>
          <w:szCs w:val="28"/>
          <w:lang w:val="zh-CN"/>
        </w:rPr>
        <w:t>四、</w:t>
      </w:r>
      <w:r>
        <w:rPr>
          <w:rFonts w:hint="eastAsia" w:cs="黑体" w:asciiTheme="minorEastAsia" w:hAnsiTheme="minorEastAsia"/>
          <w:b/>
          <w:bCs/>
          <w:sz w:val="28"/>
          <w:szCs w:val="28"/>
          <w:lang w:val="en-US" w:eastAsia="zh-CN"/>
        </w:rPr>
        <w:t>符合性</w:t>
      </w:r>
      <w:r>
        <w:rPr>
          <w:rFonts w:hint="eastAsia" w:cs="黑体" w:asciiTheme="minorEastAsia" w:hAnsiTheme="minorEastAsia"/>
          <w:b/>
          <w:bCs/>
          <w:sz w:val="28"/>
          <w:szCs w:val="28"/>
          <w:lang w:val="zh-CN"/>
        </w:rPr>
        <w:t>审查相关材料</w:t>
      </w:r>
    </w:p>
    <w:p w14:paraId="2834FAEB">
      <w:pPr>
        <w:autoSpaceDE w:val="0"/>
        <w:autoSpaceDN w:val="0"/>
        <w:adjustRightInd w:val="0"/>
        <w:spacing w:line="360" w:lineRule="auto"/>
        <w:jc w:val="center"/>
        <w:outlineLvl w:val="9"/>
        <w:rPr>
          <w:rFonts w:hAnsi="宋体" w:eastAsia="宋体"/>
          <w:b/>
          <w:snapToGrid w:val="0"/>
          <w:kern w:val="0"/>
          <w:sz w:val="36"/>
          <w:szCs w:val="36"/>
        </w:rPr>
      </w:pPr>
    </w:p>
    <w:p w14:paraId="75300C62">
      <w:pPr>
        <w:autoSpaceDE w:val="0"/>
        <w:autoSpaceDN w:val="0"/>
        <w:adjustRightInd w:val="0"/>
        <w:spacing w:line="360" w:lineRule="auto"/>
        <w:jc w:val="center"/>
        <w:outlineLvl w:val="2"/>
        <w:rPr>
          <w:rFonts w:ascii="宋体" w:hAnsi="宋体"/>
          <w:b/>
          <w:bCs/>
          <w:sz w:val="24"/>
          <w:szCs w:val="24"/>
        </w:rPr>
      </w:pPr>
      <w:r>
        <w:rPr>
          <w:rFonts w:hint="eastAsia" w:ascii="宋体" w:hAnsi="宋体"/>
          <w:b/>
          <w:bCs/>
          <w:sz w:val="24"/>
          <w:szCs w:val="24"/>
        </w:rPr>
        <w:t>4.1 投标分项报价表</w:t>
      </w:r>
    </w:p>
    <w:p w14:paraId="282C66A0">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0D2300F9">
      <w:pPr>
        <w:autoSpaceDE w:val="0"/>
        <w:autoSpaceDN w:val="0"/>
        <w:adjustRightInd w:val="0"/>
        <w:spacing w:line="360" w:lineRule="auto"/>
        <w:outlineLvl w:val="3"/>
        <w:rPr>
          <w:rFonts w:hAnsi="宋体" w:eastAsia="宋体"/>
          <w:b/>
          <w:snapToGrid w:val="0"/>
          <w:kern w:val="0"/>
          <w:szCs w:val="21"/>
        </w:rPr>
      </w:pPr>
      <w:r>
        <w:rPr>
          <w:rFonts w:hint="eastAsia" w:asciiTheme="minorEastAsia" w:hAnsiTheme="minorEastAsia"/>
          <w:szCs w:val="21"/>
        </w:rPr>
        <w:t xml:space="preserve">项目名称：   </w:t>
      </w:r>
    </w:p>
    <w:tbl>
      <w:tblPr>
        <w:tblStyle w:val="26"/>
        <w:tblW w:w="9400" w:type="dxa"/>
        <w:tblInd w:w="0" w:type="dxa"/>
        <w:tblLayout w:type="fixed"/>
        <w:tblCellMar>
          <w:top w:w="0" w:type="dxa"/>
          <w:left w:w="108" w:type="dxa"/>
          <w:bottom w:w="0" w:type="dxa"/>
          <w:right w:w="108" w:type="dxa"/>
        </w:tblCellMar>
      </w:tblPr>
      <w:tblGrid>
        <w:gridCol w:w="534"/>
        <w:gridCol w:w="1134"/>
        <w:gridCol w:w="1500"/>
        <w:gridCol w:w="1260"/>
        <w:gridCol w:w="642"/>
        <w:gridCol w:w="992"/>
        <w:gridCol w:w="1066"/>
        <w:gridCol w:w="1080"/>
        <w:gridCol w:w="1192"/>
      </w:tblGrid>
      <w:tr w14:paraId="4758077E">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6CA0753">
            <w:pPr>
              <w:autoSpaceDE w:val="0"/>
              <w:autoSpaceDN w:val="0"/>
              <w:adjustRightInd w:val="0"/>
              <w:spacing w:line="280" w:lineRule="exact"/>
              <w:jc w:val="center"/>
              <w:rPr>
                <w:rFonts w:cs="宋体" w:asciiTheme="minorEastAsia" w:hAnsiTheme="minorEastAsia"/>
                <w:b/>
                <w:szCs w:val="21"/>
                <w:lang w:val="zh-CN"/>
              </w:rPr>
            </w:pPr>
            <w:r>
              <w:rPr>
                <w:rFonts w:hint="eastAsia" w:cs="宋体" w:asciiTheme="minorEastAsia" w:hAnsiTheme="minorEastAsia"/>
                <w:b/>
                <w:szCs w:val="21"/>
                <w:lang w:val="zh-CN"/>
              </w:rPr>
              <w:t>序号</w:t>
            </w:r>
          </w:p>
        </w:tc>
        <w:tc>
          <w:tcPr>
            <w:tcW w:w="1134"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40BD5FA">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名称</w:t>
            </w:r>
          </w:p>
        </w:tc>
        <w:tc>
          <w:tcPr>
            <w:tcW w:w="150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FF4C340">
            <w:pPr>
              <w:autoSpaceDE w:val="0"/>
              <w:autoSpaceDN w:val="0"/>
              <w:adjustRightInd w:val="0"/>
              <w:spacing w:line="360" w:lineRule="auto"/>
              <w:ind w:firstLine="120"/>
              <w:jc w:val="center"/>
              <w:rPr>
                <w:rFonts w:cs="宋体" w:asciiTheme="minorEastAsia" w:hAnsiTheme="minorEastAsia"/>
                <w:b/>
                <w:szCs w:val="21"/>
                <w:lang w:val="zh-CN"/>
              </w:rPr>
            </w:pPr>
            <w:r>
              <w:rPr>
                <w:rFonts w:hint="eastAsia" w:cs="宋体" w:asciiTheme="minorEastAsia" w:hAnsiTheme="minorEastAsia"/>
                <w:b/>
                <w:szCs w:val="21"/>
                <w:lang w:val="zh-CN"/>
              </w:rPr>
              <w:t>品牌</w:t>
            </w:r>
          </w:p>
          <w:p w14:paraId="5A43ADCD">
            <w:pPr>
              <w:autoSpaceDE w:val="0"/>
              <w:autoSpaceDN w:val="0"/>
              <w:adjustRightInd w:val="0"/>
              <w:spacing w:line="360" w:lineRule="auto"/>
              <w:ind w:firstLine="120"/>
              <w:jc w:val="center"/>
              <w:rPr>
                <w:rFonts w:cs="宋体" w:asciiTheme="minorEastAsia" w:hAnsiTheme="minorEastAsia"/>
                <w:b/>
                <w:szCs w:val="21"/>
                <w:lang w:val="zh-CN"/>
              </w:rPr>
            </w:pPr>
            <w:r>
              <w:rPr>
                <w:rFonts w:hint="eastAsia" w:cs="宋体" w:asciiTheme="minorEastAsia" w:hAnsiTheme="minorEastAsia"/>
                <w:b/>
                <w:szCs w:val="21"/>
                <w:lang w:val="zh-CN"/>
              </w:rPr>
              <w:t>规格型号</w:t>
            </w:r>
          </w:p>
        </w:tc>
        <w:tc>
          <w:tcPr>
            <w:tcW w:w="126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06DFCAC">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技术</w:t>
            </w:r>
          </w:p>
          <w:p w14:paraId="7E14B373">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参数</w:t>
            </w:r>
          </w:p>
        </w:tc>
        <w:tc>
          <w:tcPr>
            <w:tcW w:w="64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904B0B9">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单位</w:t>
            </w:r>
          </w:p>
        </w:tc>
        <w:tc>
          <w:tcPr>
            <w:tcW w:w="99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20F3CF6">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数量</w:t>
            </w:r>
          </w:p>
        </w:tc>
        <w:tc>
          <w:tcPr>
            <w:tcW w:w="106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145E0F0">
            <w:pPr>
              <w:autoSpaceDE w:val="0"/>
              <w:autoSpaceDN w:val="0"/>
              <w:adjustRightInd w:val="0"/>
              <w:spacing w:line="360" w:lineRule="auto"/>
              <w:jc w:val="center"/>
              <w:rPr>
                <w:rFonts w:cs="宋体" w:asciiTheme="minorEastAsia" w:hAnsiTheme="minorEastAsia"/>
                <w:b/>
                <w:szCs w:val="21"/>
                <w:lang w:val="zh-CN"/>
              </w:rPr>
            </w:pPr>
            <w:r>
              <w:rPr>
                <w:rFonts w:hint="eastAsia" w:cs="宋体" w:asciiTheme="minorEastAsia" w:hAnsiTheme="minorEastAsia"/>
                <w:b/>
                <w:szCs w:val="21"/>
                <w:lang w:val="zh-CN"/>
              </w:rPr>
              <w:t>单价</w:t>
            </w:r>
          </w:p>
        </w:tc>
        <w:tc>
          <w:tcPr>
            <w:tcW w:w="108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8925DC4">
            <w:pPr>
              <w:autoSpaceDE w:val="0"/>
              <w:autoSpaceDN w:val="0"/>
              <w:adjustRightInd w:val="0"/>
              <w:spacing w:line="360" w:lineRule="auto"/>
              <w:ind w:firstLine="120"/>
              <w:jc w:val="center"/>
              <w:rPr>
                <w:rFonts w:cs="宋体" w:asciiTheme="minorEastAsia" w:hAnsiTheme="minorEastAsia"/>
                <w:b/>
                <w:szCs w:val="21"/>
                <w:lang w:val="zh-CN"/>
              </w:rPr>
            </w:pPr>
            <w:r>
              <w:rPr>
                <w:rFonts w:hint="eastAsia" w:cs="宋体" w:asciiTheme="minorEastAsia" w:hAnsiTheme="minorEastAsia"/>
                <w:b/>
                <w:szCs w:val="21"/>
                <w:lang w:val="zh-CN"/>
              </w:rPr>
              <w:t>总价</w:t>
            </w:r>
          </w:p>
        </w:tc>
        <w:tc>
          <w:tcPr>
            <w:tcW w:w="119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2CF6A3D">
            <w:pPr>
              <w:autoSpaceDE w:val="0"/>
              <w:autoSpaceDN w:val="0"/>
              <w:adjustRightInd w:val="0"/>
              <w:spacing w:line="360" w:lineRule="auto"/>
              <w:ind w:left="120" w:hanging="120"/>
              <w:jc w:val="center"/>
              <w:rPr>
                <w:rFonts w:cs="宋体" w:asciiTheme="minorEastAsia" w:hAnsiTheme="minorEastAsia"/>
                <w:b/>
                <w:szCs w:val="21"/>
                <w:lang w:val="zh-CN"/>
              </w:rPr>
            </w:pPr>
            <w:r>
              <w:rPr>
                <w:rFonts w:hint="eastAsia" w:cs="宋体" w:asciiTheme="minorEastAsia" w:hAnsiTheme="minorEastAsia"/>
                <w:b/>
                <w:szCs w:val="21"/>
                <w:lang w:val="zh-CN"/>
              </w:rPr>
              <w:t>厂家</w:t>
            </w:r>
          </w:p>
        </w:tc>
      </w:tr>
      <w:tr w14:paraId="149E5360">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14:paraId="6165B6C0">
            <w:pPr>
              <w:autoSpaceDE w:val="0"/>
              <w:autoSpaceDN w:val="0"/>
              <w:adjustRightInd w:val="0"/>
              <w:spacing w:line="480" w:lineRule="exact"/>
              <w:jc w:val="center"/>
              <w:rPr>
                <w:rFonts w:asciiTheme="minorEastAsia" w:hAnsiTheme="minorEastAsia"/>
                <w:szCs w:val="21"/>
              </w:rPr>
            </w:pPr>
            <w:r>
              <w:rPr>
                <w:rFonts w:hint="eastAsia" w:asciiTheme="minorEastAsia" w:hAnsiTheme="minorEastAsia"/>
                <w:szCs w:val="21"/>
              </w:rPr>
              <w:t>1</w:t>
            </w:r>
          </w:p>
        </w:tc>
        <w:tc>
          <w:tcPr>
            <w:tcW w:w="1134" w:type="dxa"/>
            <w:tcBorders>
              <w:top w:val="single" w:color="auto" w:sz="6" w:space="0"/>
              <w:left w:val="single" w:color="auto" w:sz="6" w:space="0"/>
              <w:bottom w:val="single" w:color="auto" w:sz="6" w:space="0"/>
              <w:right w:val="single" w:color="auto" w:sz="6" w:space="0"/>
            </w:tcBorders>
          </w:tcPr>
          <w:p w14:paraId="18A7A9AD">
            <w:pPr>
              <w:autoSpaceDE w:val="0"/>
              <w:autoSpaceDN w:val="0"/>
              <w:adjustRightInd w:val="0"/>
              <w:spacing w:line="360" w:lineRule="auto"/>
              <w:rPr>
                <w:rFonts w:asciiTheme="minorEastAsia" w:hAnsiTheme="minorEastAsia"/>
                <w:szCs w:val="21"/>
              </w:rPr>
            </w:pPr>
          </w:p>
        </w:tc>
        <w:tc>
          <w:tcPr>
            <w:tcW w:w="1500" w:type="dxa"/>
            <w:tcBorders>
              <w:top w:val="single" w:color="auto" w:sz="6" w:space="0"/>
              <w:left w:val="single" w:color="auto" w:sz="6" w:space="0"/>
              <w:bottom w:val="single" w:color="auto" w:sz="6" w:space="0"/>
              <w:right w:val="single" w:color="auto" w:sz="6" w:space="0"/>
            </w:tcBorders>
          </w:tcPr>
          <w:p w14:paraId="532466CC">
            <w:pPr>
              <w:autoSpaceDE w:val="0"/>
              <w:autoSpaceDN w:val="0"/>
              <w:adjustRightInd w:val="0"/>
              <w:spacing w:line="360" w:lineRule="auto"/>
              <w:rPr>
                <w:rFonts w:asciiTheme="minorEastAsia" w:hAnsiTheme="minorEastAsia"/>
                <w:szCs w:val="21"/>
              </w:rPr>
            </w:pPr>
          </w:p>
        </w:tc>
        <w:tc>
          <w:tcPr>
            <w:tcW w:w="1260" w:type="dxa"/>
            <w:tcBorders>
              <w:top w:val="single" w:color="auto" w:sz="6" w:space="0"/>
              <w:left w:val="single" w:color="auto" w:sz="6" w:space="0"/>
              <w:bottom w:val="single" w:color="auto" w:sz="6" w:space="0"/>
              <w:right w:val="single" w:color="auto" w:sz="6" w:space="0"/>
            </w:tcBorders>
          </w:tcPr>
          <w:p w14:paraId="3ABF7336">
            <w:pPr>
              <w:autoSpaceDE w:val="0"/>
              <w:autoSpaceDN w:val="0"/>
              <w:adjustRightInd w:val="0"/>
              <w:spacing w:line="360" w:lineRule="auto"/>
              <w:rPr>
                <w:rFonts w:asciiTheme="minorEastAsia" w:hAnsiTheme="minorEastAsia"/>
                <w:szCs w:val="21"/>
              </w:rPr>
            </w:pPr>
          </w:p>
        </w:tc>
        <w:tc>
          <w:tcPr>
            <w:tcW w:w="642" w:type="dxa"/>
            <w:tcBorders>
              <w:top w:val="single" w:color="auto" w:sz="6" w:space="0"/>
              <w:left w:val="single" w:color="auto" w:sz="6" w:space="0"/>
              <w:bottom w:val="single" w:color="auto" w:sz="6" w:space="0"/>
              <w:right w:val="single" w:color="auto" w:sz="6" w:space="0"/>
            </w:tcBorders>
          </w:tcPr>
          <w:p w14:paraId="51FAE9C9">
            <w:pPr>
              <w:autoSpaceDE w:val="0"/>
              <w:autoSpaceDN w:val="0"/>
              <w:adjustRightInd w:val="0"/>
              <w:spacing w:line="360" w:lineRule="auto"/>
              <w:rPr>
                <w:rFonts w:asciiTheme="minorEastAsia" w:hAnsiTheme="minorEastAsia"/>
                <w:szCs w:val="21"/>
              </w:rPr>
            </w:pPr>
          </w:p>
        </w:tc>
        <w:tc>
          <w:tcPr>
            <w:tcW w:w="992" w:type="dxa"/>
            <w:tcBorders>
              <w:top w:val="single" w:color="auto" w:sz="6" w:space="0"/>
              <w:left w:val="single" w:color="auto" w:sz="6" w:space="0"/>
              <w:bottom w:val="single" w:color="auto" w:sz="6" w:space="0"/>
              <w:right w:val="single" w:color="auto" w:sz="6" w:space="0"/>
            </w:tcBorders>
          </w:tcPr>
          <w:p w14:paraId="4051ABE0">
            <w:pPr>
              <w:autoSpaceDE w:val="0"/>
              <w:autoSpaceDN w:val="0"/>
              <w:adjustRightInd w:val="0"/>
              <w:spacing w:line="360" w:lineRule="auto"/>
              <w:rPr>
                <w:rFonts w:asciiTheme="minorEastAsia" w:hAnsiTheme="minorEastAsia"/>
                <w:szCs w:val="21"/>
              </w:rPr>
            </w:pPr>
          </w:p>
        </w:tc>
        <w:tc>
          <w:tcPr>
            <w:tcW w:w="1066" w:type="dxa"/>
            <w:tcBorders>
              <w:top w:val="single" w:color="auto" w:sz="6" w:space="0"/>
              <w:left w:val="single" w:color="auto" w:sz="6" w:space="0"/>
              <w:bottom w:val="single" w:color="auto" w:sz="6" w:space="0"/>
              <w:right w:val="single" w:color="auto" w:sz="6" w:space="0"/>
            </w:tcBorders>
          </w:tcPr>
          <w:p w14:paraId="0895520A">
            <w:pPr>
              <w:autoSpaceDE w:val="0"/>
              <w:autoSpaceDN w:val="0"/>
              <w:adjustRightInd w:val="0"/>
              <w:spacing w:line="360" w:lineRule="auto"/>
              <w:rPr>
                <w:rFonts w:asciiTheme="minorEastAsia" w:hAnsiTheme="minorEastAsia"/>
                <w:szCs w:val="21"/>
              </w:rPr>
            </w:pPr>
          </w:p>
        </w:tc>
        <w:tc>
          <w:tcPr>
            <w:tcW w:w="1080" w:type="dxa"/>
            <w:tcBorders>
              <w:top w:val="single" w:color="auto" w:sz="6" w:space="0"/>
              <w:left w:val="single" w:color="auto" w:sz="6" w:space="0"/>
              <w:bottom w:val="single" w:color="auto" w:sz="6" w:space="0"/>
              <w:right w:val="single" w:color="auto" w:sz="6" w:space="0"/>
            </w:tcBorders>
          </w:tcPr>
          <w:p w14:paraId="3AF028A8">
            <w:pPr>
              <w:autoSpaceDE w:val="0"/>
              <w:autoSpaceDN w:val="0"/>
              <w:adjustRightInd w:val="0"/>
              <w:spacing w:line="360" w:lineRule="auto"/>
              <w:rPr>
                <w:rFonts w:asciiTheme="minorEastAsia" w:hAnsiTheme="minorEastAsia"/>
                <w:szCs w:val="21"/>
              </w:rPr>
            </w:pPr>
          </w:p>
        </w:tc>
        <w:tc>
          <w:tcPr>
            <w:tcW w:w="1192" w:type="dxa"/>
            <w:tcBorders>
              <w:top w:val="single" w:color="auto" w:sz="6" w:space="0"/>
              <w:left w:val="single" w:color="auto" w:sz="6" w:space="0"/>
              <w:bottom w:val="single" w:color="auto" w:sz="6" w:space="0"/>
              <w:right w:val="single" w:color="auto" w:sz="6" w:space="0"/>
            </w:tcBorders>
          </w:tcPr>
          <w:p w14:paraId="66D88CBD">
            <w:pPr>
              <w:autoSpaceDE w:val="0"/>
              <w:autoSpaceDN w:val="0"/>
              <w:adjustRightInd w:val="0"/>
              <w:spacing w:line="360" w:lineRule="auto"/>
              <w:rPr>
                <w:rFonts w:asciiTheme="minorEastAsia" w:hAnsiTheme="minorEastAsia"/>
                <w:szCs w:val="21"/>
              </w:rPr>
            </w:pPr>
          </w:p>
        </w:tc>
      </w:tr>
      <w:tr w14:paraId="7D778426">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14:paraId="00D1EFAC">
            <w:pPr>
              <w:autoSpaceDE w:val="0"/>
              <w:autoSpaceDN w:val="0"/>
              <w:adjustRightInd w:val="0"/>
              <w:spacing w:line="480" w:lineRule="exact"/>
              <w:jc w:val="center"/>
              <w:rPr>
                <w:rFonts w:asciiTheme="minorEastAsia" w:hAnsiTheme="minorEastAsia"/>
                <w:szCs w:val="21"/>
              </w:rPr>
            </w:pPr>
            <w:r>
              <w:rPr>
                <w:rFonts w:hint="eastAsia" w:asciiTheme="minorEastAsia" w:hAnsiTheme="minorEastAsia"/>
                <w:szCs w:val="21"/>
              </w:rPr>
              <w:t>2</w:t>
            </w:r>
          </w:p>
        </w:tc>
        <w:tc>
          <w:tcPr>
            <w:tcW w:w="1134" w:type="dxa"/>
            <w:tcBorders>
              <w:top w:val="single" w:color="auto" w:sz="6" w:space="0"/>
              <w:left w:val="single" w:color="auto" w:sz="6" w:space="0"/>
              <w:bottom w:val="single" w:color="auto" w:sz="6" w:space="0"/>
              <w:right w:val="single" w:color="auto" w:sz="6" w:space="0"/>
            </w:tcBorders>
          </w:tcPr>
          <w:p w14:paraId="1F254D24">
            <w:pPr>
              <w:autoSpaceDE w:val="0"/>
              <w:autoSpaceDN w:val="0"/>
              <w:adjustRightInd w:val="0"/>
              <w:spacing w:line="360" w:lineRule="auto"/>
              <w:rPr>
                <w:rFonts w:asciiTheme="minorEastAsia" w:hAnsiTheme="minorEastAsia"/>
                <w:szCs w:val="21"/>
              </w:rPr>
            </w:pPr>
          </w:p>
        </w:tc>
        <w:tc>
          <w:tcPr>
            <w:tcW w:w="1500" w:type="dxa"/>
            <w:tcBorders>
              <w:top w:val="single" w:color="auto" w:sz="6" w:space="0"/>
              <w:left w:val="single" w:color="auto" w:sz="6" w:space="0"/>
              <w:bottom w:val="single" w:color="auto" w:sz="6" w:space="0"/>
              <w:right w:val="single" w:color="auto" w:sz="6" w:space="0"/>
            </w:tcBorders>
          </w:tcPr>
          <w:p w14:paraId="38DA9D53">
            <w:pPr>
              <w:autoSpaceDE w:val="0"/>
              <w:autoSpaceDN w:val="0"/>
              <w:adjustRightInd w:val="0"/>
              <w:spacing w:line="360" w:lineRule="auto"/>
              <w:rPr>
                <w:rFonts w:asciiTheme="minorEastAsia" w:hAnsiTheme="minorEastAsia"/>
                <w:szCs w:val="21"/>
              </w:rPr>
            </w:pPr>
          </w:p>
        </w:tc>
        <w:tc>
          <w:tcPr>
            <w:tcW w:w="1260" w:type="dxa"/>
            <w:tcBorders>
              <w:top w:val="single" w:color="auto" w:sz="6" w:space="0"/>
              <w:left w:val="single" w:color="auto" w:sz="6" w:space="0"/>
              <w:bottom w:val="single" w:color="auto" w:sz="6" w:space="0"/>
              <w:right w:val="single" w:color="auto" w:sz="6" w:space="0"/>
            </w:tcBorders>
          </w:tcPr>
          <w:p w14:paraId="0FB4A140">
            <w:pPr>
              <w:autoSpaceDE w:val="0"/>
              <w:autoSpaceDN w:val="0"/>
              <w:adjustRightInd w:val="0"/>
              <w:spacing w:line="360" w:lineRule="auto"/>
              <w:rPr>
                <w:rFonts w:asciiTheme="minorEastAsia" w:hAnsiTheme="minorEastAsia"/>
                <w:szCs w:val="21"/>
              </w:rPr>
            </w:pPr>
          </w:p>
        </w:tc>
        <w:tc>
          <w:tcPr>
            <w:tcW w:w="642" w:type="dxa"/>
            <w:tcBorders>
              <w:top w:val="single" w:color="auto" w:sz="6" w:space="0"/>
              <w:left w:val="single" w:color="auto" w:sz="6" w:space="0"/>
              <w:bottom w:val="single" w:color="auto" w:sz="6" w:space="0"/>
              <w:right w:val="single" w:color="auto" w:sz="6" w:space="0"/>
            </w:tcBorders>
          </w:tcPr>
          <w:p w14:paraId="1FFB51E5">
            <w:pPr>
              <w:autoSpaceDE w:val="0"/>
              <w:autoSpaceDN w:val="0"/>
              <w:adjustRightInd w:val="0"/>
              <w:spacing w:line="360" w:lineRule="auto"/>
              <w:rPr>
                <w:rFonts w:asciiTheme="minorEastAsia" w:hAnsiTheme="minorEastAsia"/>
                <w:szCs w:val="21"/>
              </w:rPr>
            </w:pPr>
          </w:p>
        </w:tc>
        <w:tc>
          <w:tcPr>
            <w:tcW w:w="992" w:type="dxa"/>
            <w:tcBorders>
              <w:top w:val="single" w:color="auto" w:sz="6" w:space="0"/>
              <w:left w:val="single" w:color="auto" w:sz="6" w:space="0"/>
              <w:bottom w:val="single" w:color="auto" w:sz="6" w:space="0"/>
              <w:right w:val="single" w:color="auto" w:sz="6" w:space="0"/>
            </w:tcBorders>
          </w:tcPr>
          <w:p w14:paraId="24E67FDF">
            <w:pPr>
              <w:autoSpaceDE w:val="0"/>
              <w:autoSpaceDN w:val="0"/>
              <w:adjustRightInd w:val="0"/>
              <w:spacing w:line="360" w:lineRule="auto"/>
              <w:rPr>
                <w:rFonts w:asciiTheme="minorEastAsia" w:hAnsiTheme="minorEastAsia"/>
                <w:szCs w:val="21"/>
              </w:rPr>
            </w:pPr>
          </w:p>
        </w:tc>
        <w:tc>
          <w:tcPr>
            <w:tcW w:w="1066" w:type="dxa"/>
            <w:tcBorders>
              <w:top w:val="single" w:color="auto" w:sz="6" w:space="0"/>
              <w:left w:val="single" w:color="auto" w:sz="6" w:space="0"/>
              <w:bottom w:val="single" w:color="auto" w:sz="6" w:space="0"/>
              <w:right w:val="single" w:color="auto" w:sz="6" w:space="0"/>
            </w:tcBorders>
          </w:tcPr>
          <w:p w14:paraId="77C38200">
            <w:pPr>
              <w:autoSpaceDE w:val="0"/>
              <w:autoSpaceDN w:val="0"/>
              <w:adjustRightInd w:val="0"/>
              <w:spacing w:line="360" w:lineRule="auto"/>
              <w:rPr>
                <w:rFonts w:asciiTheme="minorEastAsia" w:hAnsiTheme="minorEastAsia"/>
                <w:szCs w:val="21"/>
              </w:rPr>
            </w:pPr>
          </w:p>
        </w:tc>
        <w:tc>
          <w:tcPr>
            <w:tcW w:w="1080" w:type="dxa"/>
            <w:tcBorders>
              <w:top w:val="single" w:color="auto" w:sz="6" w:space="0"/>
              <w:left w:val="single" w:color="auto" w:sz="6" w:space="0"/>
              <w:bottom w:val="single" w:color="auto" w:sz="6" w:space="0"/>
              <w:right w:val="single" w:color="auto" w:sz="6" w:space="0"/>
            </w:tcBorders>
          </w:tcPr>
          <w:p w14:paraId="0508EFD4">
            <w:pPr>
              <w:autoSpaceDE w:val="0"/>
              <w:autoSpaceDN w:val="0"/>
              <w:adjustRightInd w:val="0"/>
              <w:spacing w:line="360" w:lineRule="auto"/>
              <w:rPr>
                <w:rFonts w:asciiTheme="minorEastAsia" w:hAnsiTheme="minorEastAsia"/>
                <w:szCs w:val="21"/>
              </w:rPr>
            </w:pPr>
          </w:p>
        </w:tc>
        <w:tc>
          <w:tcPr>
            <w:tcW w:w="1192" w:type="dxa"/>
            <w:tcBorders>
              <w:top w:val="single" w:color="auto" w:sz="6" w:space="0"/>
              <w:left w:val="single" w:color="auto" w:sz="6" w:space="0"/>
              <w:bottom w:val="single" w:color="auto" w:sz="6" w:space="0"/>
              <w:right w:val="single" w:color="auto" w:sz="6" w:space="0"/>
            </w:tcBorders>
          </w:tcPr>
          <w:p w14:paraId="264AC44C">
            <w:pPr>
              <w:autoSpaceDE w:val="0"/>
              <w:autoSpaceDN w:val="0"/>
              <w:adjustRightInd w:val="0"/>
              <w:spacing w:line="360" w:lineRule="auto"/>
              <w:rPr>
                <w:rFonts w:asciiTheme="minorEastAsia" w:hAnsiTheme="minorEastAsia"/>
                <w:szCs w:val="21"/>
              </w:rPr>
            </w:pPr>
          </w:p>
        </w:tc>
      </w:tr>
      <w:tr w14:paraId="69936DDE">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14:paraId="54ECD4D3">
            <w:pPr>
              <w:autoSpaceDE w:val="0"/>
              <w:autoSpaceDN w:val="0"/>
              <w:adjustRightInd w:val="0"/>
              <w:spacing w:line="480" w:lineRule="exact"/>
              <w:jc w:val="center"/>
              <w:rPr>
                <w:rFonts w:asciiTheme="minorEastAsia" w:hAnsiTheme="minorEastAsia"/>
                <w:szCs w:val="21"/>
              </w:rPr>
            </w:pPr>
            <w:r>
              <w:rPr>
                <w:rFonts w:hint="eastAsia" w:asciiTheme="minorEastAsia" w:hAnsiTheme="minorEastAsia"/>
                <w:szCs w:val="21"/>
              </w:rPr>
              <w:t>…</w:t>
            </w:r>
          </w:p>
        </w:tc>
        <w:tc>
          <w:tcPr>
            <w:tcW w:w="1134" w:type="dxa"/>
            <w:tcBorders>
              <w:top w:val="single" w:color="auto" w:sz="6" w:space="0"/>
              <w:left w:val="single" w:color="auto" w:sz="6" w:space="0"/>
              <w:bottom w:val="single" w:color="auto" w:sz="6" w:space="0"/>
              <w:right w:val="single" w:color="auto" w:sz="6" w:space="0"/>
            </w:tcBorders>
          </w:tcPr>
          <w:p w14:paraId="7B514EB1">
            <w:pPr>
              <w:autoSpaceDE w:val="0"/>
              <w:autoSpaceDN w:val="0"/>
              <w:adjustRightInd w:val="0"/>
              <w:spacing w:line="360" w:lineRule="auto"/>
              <w:rPr>
                <w:rFonts w:asciiTheme="minorEastAsia" w:hAnsiTheme="minorEastAsia"/>
                <w:szCs w:val="21"/>
              </w:rPr>
            </w:pPr>
          </w:p>
        </w:tc>
        <w:tc>
          <w:tcPr>
            <w:tcW w:w="1500" w:type="dxa"/>
            <w:tcBorders>
              <w:top w:val="single" w:color="auto" w:sz="6" w:space="0"/>
              <w:left w:val="single" w:color="auto" w:sz="6" w:space="0"/>
              <w:bottom w:val="single" w:color="auto" w:sz="6" w:space="0"/>
              <w:right w:val="single" w:color="auto" w:sz="6" w:space="0"/>
            </w:tcBorders>
          </w:tcPr>
          <w:p w14:paraId="2B6A3B3C">
            <w:pPr>
              <w:autoSpaceDE w:val="0"/>
              <w:autoSpaceDN w:val="0"/>
              <w:adjustRightInd w:val="0"/>
              <w:spacing w:line="360" w:lineRule="auto"/>
              <w:rPr>
                <w:rFonts w:asciiTheme="minorEastAsia" w:hAnsiTheme="minorEastAsia"/>
                <w:szCs w:val="21"/>
              </w:rPr>
            </w:pPr>
          </w:p>
        </w:tc>
        <w:tc>
          <w:tcPr>
            <w:tcW w:w="1260" w:type="dxa"/>
            <w:tcBorders>
              <w:top w:val="single" w:color="auto" w:sz="6" w:space="0"/>
              <w:left w:val="single" w:color="auto" w:sz="6" w:space="0"/>
              <w:bottom w:val="single" w:color="auto" w:sz="6" w:space="0"/>
              <w:right w:val="single" w:color="auto" w:sz="6" w:space="0"/>
            </w:tcBorders>
          </w:tcPr>
          <w:p w14:paraId="7C3A6688">
            <w:pPr>
              <w:autoSpaceDE w:val="0"/>
              <w:autoSpaceDN w:val="0"/>
              <w:adjustRightInd w:val="0"/>
              <w:spacing w:line="360" w:lineRule="auto"/>
              <w:rPr>
                <w:rFonts w:asciiTheme="minorEastAsia" w:hAnsiTheme="minorEastAsia"/>
                <w:szCs w:val="21"/>
              </w:rPr>
            </w:pPr>
          </w:p>
        </w:tc>
        <w:tc>
          <w:tcPr>
            <w:tcW w:w="642" w:type="dxa"/>
            <w:tcBorders>
              <w:top w:val="single" w:color="auto" w:sz="6" w:space="0"/>
              <w:left w:val="single" w:color="auto" w:sz="6" w:space="0"/>
              <w:bottom w:val="single" w:color="auto" w:sz="6" w:space="0"/>
              <w:right w:val="single" w:color="auto" w:sz="6" w:space="0"/>
            </w:tcBorders>
          </w:tcPr>
          <w:p w14:paraId="08E897F8">
            <w:pPr>
              <w:autoSpaceDE w:val="0"/>
              <w:autoSpaceDN w:val="0"/>
              <w:adjustRightInd w:val="0"/>
              <w:spacing w:line="360" w:lineRule="auto"/>
              <w:rPr>
                <w:rFonts w:asciiTheme="minorEastAsia" w:hAnsiTheme="minorEastAsia"/>
                <w:szCs w:val="21"/>
              </w:rPr>
            </w:pPr>
          </w:p>
        </w:tc>
        <w:tc>
          <w:tcPr>
            <w:tcW w:w="992" w:type="dxa"/>
            <w:tcBorders>
              <w:top w:val="single" w:color="auto" w:sz="6" w:space="0"/>
              <w:left w:val="single" w:color="auto" w:sz="6" w:space="0"/>
              <w:bottom w:val="single" w:color="auto" w:sz="6" w:space="0"/>
              <w:right w:val="single" w:color="auto" w:sz="6" w:space="0"/>
            </w:tcBorders>
          </w:tcPr>
          <w:p w14:paraId="180C16EE">
            <w:pPr>
              <w:autoSpaceDE w:val="0"/>
              <w:autoSpaceDN w:val="0"/>
              <w:adjustRightInd w:val="0"/>
              <w:spacing w:line="360" w:lineRule="auto"/>
              <w:rPr>
                <w:rFonts w:asciiTheme="minorEastAsia" w:hAnsiTheme="minorEastAsia"/>
                <w:szCs w:val="21"/>
              </w:rPr>
            </w:pPr>
          </w:p>
        </w:tc>
        <w:tc>
          <w:tcPr>
            <w:tcW w:w="1066" w:type="dxa"/>
            <w:tcBorders>
              <w:top w:val="single" w:color="auto" w:sz="6" w:space="0"/>
              <w:left w:val="single" w:color="auto" w:sz="6" w:space="0"/>
              <w:bottom w:val="single" w:color="auto" w:sz="6" w:space="0"/>
              <w:right w:val="single" w:color="auto" w:sz="6" w:space="0"/>
            </w:tcBorders>
          </w:tcPr>
          <w:p w14:paraId="6D590D29">
            <w:pPr>
              <w:autoSpaceDE w:val="0"/>
              <w:autoSpaceDN w:val="0"/>
              <w:adjustRightInd w:val="0"/>
              <w:spacing w:line="360" w:lineRule="auto"/>
              <w:rPr>
                <w:rFonts w:asciiTheme="minorEastAsia" w:hAnsiTheme="minorEastAsia"/>
                <w:szCs w:val="21"/>
              </w:rPr>
            </w:pPr>
          </w:p>
        </w:tc>
        <w:tc>
          <w:tcPr>
            <w:tcW w:w="1080" w:type="dxa"/>
            <w:tcBorders>
              <w:top w:val="single" w:color="auto" w:sz="6" w:space="0"/>
              <w:left w:val="single" w:color="auto" w:sz="6" w:space="0"/>
              <w:bottom w:val="single" w:color="auto" w:sz="6" w:space="0"/>
              <w:right w:val="single" w:color="auto" w:sz="6" w:space="0"/>
            </w:tcBorders>
          </w:tcPr>
          <w:p w14:paraId="0E0F9041">
            <w:pPr>
              <w:autoSpaceDE w:val="0"/>
              <w:autoSpaceDN w:val="0"/>
              <w:adjustRightInd w:val="0"/>
              <w:spacing w:line="360" w:lineRule="auto"/>
              <w:rPr>
                <w:rFonts w:asciiTheme="minorEastAsia" w:hAnsiTheme="minorEastAsia"/>
                <w:szCs w:val="21"/>
              </w:rPr>
            </w:pPr>
          </w:p>
        </w:tc>
        <w:tc>
          <w:tcPr>
            <w:tcW w:w="1192" w:type="dxa"/>
            <w:tcBorders>
              <w:top w:val="single" w:color="auto" w:sz="6" w:space="0"/>
              <w:left w:val="single" w:color="auto" w:sz="6" w:space="0"/>
              <w:bottom w:val="single" w:color="auto" w:sz="6" w:space="0"/>
              <w:right w:val="single" w:color="auto" w:sz="6" w:space="0"/>
            </w:tcBorders>
          </w:tcPr>
          <w:p w14:paraId="3F6E2274">
            <w:pPr>
              <w:autoSpaceDE w:val="0"/>
              <w:autoSpaceDN w:val="0"/>
              <w:adjustRightInd w:val="0"/>
              <w:spacing w:line="360" w:lineRule="auto"/>
              <w:rPr>
                <w:rFonts w:asciiTheme="minorEastAsia" w:hAnsiTheme="minorEastAsia"/>
                <w:szCs w:val="21"/>
              </w:rPr>
            </w:pPr>
          </w:p>
        </w:tc>
      </w:tr>
      <w:tr w14:paraId="253EA89D">
        <w:tblPrEx>
          <w:tblCellMar>
            <w:top w:w="0" w:type="dxa"/>
            <w:left w:w="108" w:type="dxa"/>
            <w:bottom w:w="0" w:type="dxa"/>
            <w:right w:w="108" w:type="dxa"/>
          </w:tblCellMar>
        </w:tblPrEx>
        <w:trPr>
          <w:trHeight w:val="851" w:hRule="atLeast"/>
        </w:trPr>
        <w:tc>
          <w:tcPr>
            <w:tcW w:w="1668" w:type="dxa"/>
            <w:gridSpan w:val="2"/>
            <w:tcBorders>
              <w:top w:val="single" w:color="auto" w:sz="6" w:space="0"/>
              <w:left w:val="single" w:color="auto" w:sz="6" w:space="0"/>
              <w:bottom w:val="single" w:color="auto" w:sz="6" w:space="0"/>
              <w:right w:val="single" w:color="auto" w:sz="6" w:space="0"/>
            </w:tcBorders>
            <w:vAlign w:val="center"/>
          </w:tcPr>
          <w:p w14:paraId="65715677">
            <w:pPr>
              <w:autoSpaceDE w:val="0"/>
              <w:autoSpaceDN w:val="0"/>
              <w:adjustRightInd w:val="0"/>
              <w:spacing w:line="360" w:lineRule="auto"/>
              <w:jc w:val="center"/>
              <w:rPr>
                <w:rFonts w:asciiTheme="minorEastAsia" w:hAnsiTheme="minorEastAsia"/>
                <w:szCs w:val="21"/>
              </w:rPr>
            </w:pPr>
            <w:r>
              <w:rPr>
                <w:rFonts w:hint="eastAsia" w:cs="宋体" w:asciiTheme="minorEastAsia" w:hAnsiTheme="minorEastAsia"/>
                <w:szCs w:val="21"/>
                <w:lang w:val="zh-CN"/>
              </w:rPr>
              <w:t>合计</w:t>
            </w:r>
          </w:p>
        </w:tc>
        <w:tc>
          <w:tcPr>
            <w:tcW w:w="7732" w:type="dxa"/>
            <w:gridSpan w:val="7"/>
            <w:tcBorders>
              <w:top w:val="single" w:color="auto" w:sz="6" w:space="0"/>
              <w:left w:val="single" w:color="auto" w:sz="6" w:space="0"/>
              <w:bottom w:val="single" w:color="auto" w:sz="6" w:space="0"/>
              <w:right w:val="single" w:color="auto" w:sz="6" w:space="0"/>
            </w:tcBorders>
            <w:vAlign w:val="center"/>
          </w:tcPr>
          <w:p w14:paraId="60D4F2CB">
            <w:pPr>
              <w:autoSpaceDE w:val="0"/>
              <w:autoSpaceDN w:val="0"/>
              <w:adjustRightInd w:val="0"/>
              <w:spacing w:line="360" w:lineRule="auto"/>
              <w:ind w:firstLine="105" w:firstLineChars="50"/>
              <w:rPr>
                <w:rFonts w:cs="宋体" w:asciiTheme="minorEastAsia" w:hAnsiTheme="minorEastAsia"/>
                <w:szCs w:val="21"/>
                <w:lang w:val="zh-CN"/>
              </w:rPr>
            </w:pPr>
            <w:r>
              <w:rPr>
                <w:rFonts w:hint="eastAsia" w:cs="宋体" w:asciiTheme="minorEastAsia" w:hAnsiTheme="minorEastAsia"/>
                <w:szCs w:val="21"/>
                <w:lang w:val="zh-CN"/>
              </w:rPr>
              <w:t>大写：　　　　　　小写：</w:t>
            </w:r>
          </w:p>
        </w:tc>
      </w:tr>
    </w:tbl>
    <w:p w14:paraId="2EECFB6C">
      <w:pPr>
        <w:autoSpaceDE w:val="0"/>
        <w:autoSpaceDN w:val="0"/>
        <w:adjustRightInd w:val="0"/>
        <w:spacing w:line="480" w:lineRule="auto"/>
        <w:rPr>
          <w:rFonts w:cs="宋体" w:asciiTheme="minorEastAsia" w:hAnsiTheme="minorEastAsia"/>
          <w:szCs w:val="21"/>
          <w:lang w:val="zh-CN"/>
        </w:rPr>
      </w:pPr>
    </w:p>
    <w:p w14:paraId="3DCB6091">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投标人（并加盖公章）：</w:t>
      </w:r>
    </w:p>
    <w:p w14:paraId="06DF80AB">
      <w:pPr>
        <w:autoSpaceDE w:val="0"/>
        <w:autoSpaceDN w:val="0"/>
        <w:adjustRightInd w:val="0"/>
        <w:spacing w:line="480" w:lineRule="auto"/>
        <w:rPr>
          <w:rFonts w:cs="宋体" w:asciiTheme="minorEastAsia" w:hAnsiTheme="minorEastAsia"/>
          <w:szCs w:val="21"/>
          <w:lang w:val="zh-CN"/>
        </w:rPr>
      </w:pPr>
    </w:p>
    <w:p w14:paraId="6BD16EA2">
      <w:pPr>
        <w:autoSpaceDE w:val="0"/>
        <w:autoSpaceDN w:val="0"/>
        <w:adjustRightInd w:val="0"/>
        <w:spacing w:line="480" w:lineRule="auto"/>
        <w:rPr>
          <w:rFonts w:cs="宋体" w:asciiTheme="minorEastAsia" w:hAnsiTheme="minorEastAsia"/>
          <w:sz w:val="24"/>
          <w:szCs w:val="24"/>
          <w:lang w:val="zh-CN"/>
        </w:rPr>
      </w:pPr>
    </w:p>
    <w:p w14:paraId="3C8807C9">
      <w:pPr>
        <w:autoSpaceDE w:val="0"/>
        <w:autoSpaceDN w:val="0"/>
        <w:adjustRightInd w:val="0"/>
        <w:spacing w:line="480" w:lineRule="auto"/>
        <w:rPr>
          <w:rFonts w:cs="宋体" w:asciiTheme="minorEastAsia" w:hAnsiTheme="minorEastAsia"/>
          <w:sz w:val="24"/>
          <w:szCs w:val="24"/>
          <w:lang w:val="zh-CN"/>
        </w:rPr>
      </w:pPr>
    </w:p>
    <w:p w14:paraId="299A123E">
      <w:pPr>
        <w:autoSpaceDE w:val="0"/>
        <w:autoSpaceDN w:val="0"/>
        <w:adjustRightInd w:val="0"/>
        <w:spacing w:line="480" w:lineRule="auto"/>
        <w:rPr>
          <w:rFonts w:cs="宋体" w:asciiTheme="minorEastAsia" w:hAnsiTheme="minorEastAsia"/>
          <w:sz w:val="24"/>
          <w:szCs w:val="24"/>
          <w:lang w:val="zh-CN"/>
        </w:rPr>
      </w:pPr>
    </w:p>
    <w:p w14:paraId="3EE77222">
      <w:pPr>
        <w:autoSpaceDE w:val="0"/>
        <w:autoSpaceDN w:val="0"/>
        <w:adjustRightInd w:val="0"/>
        <w:spacing w:line="480" w:lineRule="auto"/>
        <w:rPr>
          <w:rFonts w:cs="宋体" w:asciiTheme="minorEastAsia" w:hAnsiTheme="minorEastAsia"/>
          <w:sz w:val="24"/>
          <w:szCs w:val="24"/>
          <w:lang w:val="zh-CN"/>
        </w:rPr>
      </w:pPr>
    </w:p>
    <w:p w14:paraId="1DDAD527">
      <w:pPr>
        <w:autoSpaceDE w:val="0"/>
        <w:autoSpaceDN w:val="0"/>
        <w:adjustRightInd w:val="0"/>
        <w:spacing w:line="480" w:lineRule="auto"/>
        <w:rPr>
          <w:rFonts w:cs="宋体" w:asciiTheme="minorEastAsia" w:hAnsiTheme="minorEastAsia"/>
          <w:sz w:val="24"/>
          <w:szCs w:val="24"/>
          <w:lang w:val="zh-CN"/>
        </w:rPr>
      </w:pPr>
    </w:p>
    <w:p w14:paraId="5E90E4E2">
      <w:pPr>
        <w:autoSpaceDE w:val="0"/>
        <w:autoSpaceDN w:val="0"/>
        <w:adjustRightInd w:val="0"/>
        <w:spacing w:line="480" w:lineRule="auto"/>
        <w:rPr>
          <w:rFonts w:cs="宋体" w:asciiTheme="minorEastAsia" w:hAnsiTheme="minorEastAsia"/>
          <w:sz w:val="24"/>
          <w:szCs w:val="24"/>
          <w:lang w:val="zh-CN"/>
        </w:rPr>
      </w:pPr>
    </w:p>
    <w:p w14:paraId="0290392B">
      <w:pPr>
        <w:autoSpaceDE w:val="0"/>
        <w:autoSpaceDN w:val="0"/>
        <w:adjustRightInd w:val="0"/>
        <w:spacing w:line="360" w:lineRule="auto"/>
        <w:jc w:val="center"/>
        <w:outlineLvl w:val="2"/>
        <w:rPr>
          <w:rFonts w:ascii="宋体" w:hAnsi="宋体"/>
          <w:b/>
          <w:bCs/>
          <w:sz w:val="24"/>
          <w:szCs w:val="24"/>
        </w:rPr>
      </w:pPr>
      <w:r>
        <w:rPr>
          <w:rFonts w:hint="eastAsia" w:ascii="宋体" w:hAnsi="宋体"/>
          <w:b/>
          <w:bCs/>
          <w:sz w:val="24"/>
          <w:szCs w:val="24"/>
        </w:rPr>
        <w:t>4.2 技术规格偏离表</w:t>
      </w:r>
    </w:p>
    <w:p w14:paraId="6EEBC256">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1210C2F1">
      <w:pPr>
        <w:autoSpaceDE w:val="0"/>
        <w:autoSpaceDN w:val="0"/>
        <w:adjustRightInd w:val="0"/>
        <w:spacing w:line="360" w:lineRule="auto"/>
        <w:outlineLvl w:val="3"/>
        <w:rPr>
          <w:rFonts w:asciiTheme="minorEastAsia" w:hAnsiTheme="minorEastAsia"/>
          <w:szCs w:val="21"/>
        </w:rPr>
      </w:pPr>
      <w:r>
        <w:rPr>
          <w:rFonts w:hint="eastAsia" w:asciiTheme="minorEastAsia" w:hAnsiTheme="minorEastAsia"/>
          <w:szCs w:val="21"/>
        </w:rPr>
        <w:t xml:space="preserve">项目名称：   </w:t>
      </w:r>
    </w:p>
    <w:p w14:paraId="0D9DB1DF">
      <w:pPr>
        <w:autoSpaceDE w:val="0"/>
        <w:autoSpaceDN w:val="0"/>
        <w:adjustRightInd w:val="0"/>
        <w:spacing w:line="360" w:lineRule="auto"/>
        <w:outlineLvl w:val="9"/>
        <w:rPr>
          <w:rFonts w:hAnsi="宋体" w:eastAsia="宋体"/>
          <w:b/>
          <w:snapToGrid w:val="0"/>
          <w:kern w:val="0"/>
          <w:szCs w:val="21"/>
        </w:rPr>
      </w:pPr>
    </w:p>
    <w:tbl>
      <w:tblPr>
        <w:tblStyle w:val="26"/>
        <w:tblW w:w="9322" w:type="dxa"/>
        <w:tblInd w:w="0" w:type="dxa"/>
        <w:tblLayout w:type="fixed"/>
        <w:tblCellMar>
          <w:top w:w="0" w:type="dxa"/>
          <w:left w:w="108" w:type="dxa"/>
          <w:bottom w:w="0" w:type="dxa"/>
          <w:right w:w="108" w:type="dxa"/>
        </w:tblCellMar>
      </w:tblPr>
      <w:tblGrid>
        <w:gridCol w:w="675"/>
        <w:gridCol w:w="1418"/>
        <w:gridCol w:w="1276"/>
        <w:gridCol w:w="1559"/>
        <w:gridCol w:w="1417"/>
        <w:gridCol w:w="1560"/>
        <w:gridCol w:w="1417"/>
      </w:tblGrid>
      <w:tr w14:paraId="6A102BD2">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F6648E4">
            <w:pPr>
              <w:pStyle w:val="8"/>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141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560EC6E">
            <w:pPr>
              <w:pStyle w:val="8"/>
              <w:jc w:val="center"/>
              <w:rPr>
                <w:rFonts w:ascii="宋体" w:hAnsi="宋体" w:eastAsia="宋体" w:cs="宋体"/>
                <w:b/>
                <w:bCs/>
                <w:sz w:val="21"/>
                <w:szCs w:val="21"/>
              </w:rPr>
            </w:pPr>
            <w:r>
              <w:rPr>
                <w:rFonts w:hint="eastAsia" w:ascii="宋体" w:hAnsi="宋体" w:eastAsia="宋体" w:cs="宋体"/>
                <w:b/>
                <w:bCs/>
                <w:sz w:val="21"/>
                <w:szCs w:val="21"/>
              </w:rPr>
              <w:t>货物服务</w:t>
            </w:r>
          </w:p>
          <w:p w14:paraId="2CC3CFE3">
            <w:pPr>
              <w:pStyle w:val="8"/>
              <w:jc w:val="center"/>
              <w:rPr>
                <w:rFonts w:ascii="宋体" w:hAnsi="宋体" w:eastAsia="宋体" w:cs="宋体"/>
                <w:b/>
                <w:bCs/>
                <w:sz w:val="21"/>
                <w:szCs w:val="21"/>
              </w:rPr>
            </w:pPr>
            <w:r>
              <w:rPr>
                <w:rFonts w:hint="eastAsia" w:ascii="宋体" w:hAnsi="宋体" w:eastAsia="宋体" w:cs="宋体"/>
                <w:b/>
                <w:bCs/>
                <w:sz w:val="21"/>
                <w:szCs w:val="21"/>
              </w:rPr>
              <w:t>名称</w:t>
            </w:r>
          </w:p>
        </w:tc>
        <w:tc>
          <w:tcPr>
            <w:tcW w:w="127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C8A3F82">
            <w:pPr>
              <w:pStyle w:val="8"/>
              <w:jc w:val="center"/>
              <w:rPr>
                <w:rFonts w:ascii="宋体" w:hAnsi="宋体" w:eastAsia="宋体" w:cs="宋体"/>
                <w:b/>
                <w:bCs/>
                <w:sz w:val="21"/>
                <w:szCs w:val="21"/>
              </w:rPr>
            </w:pPr>
            <w:r>
              <w:rPr>
                <w:rFonts w:hint="eastAsia" w:ascii="宋体" w:hAnsi="宋体" w:eastAsia="宋体" w:cs="宋体"/>
                <w:b/>
                <w:bCs/>
                <w:sz w:val="21"/>
                <w:szCs w:val="21"/>
              </w:rPr>
              <w:t>规格型号</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D076F95">
            <w:pPr>
              <w:pStyle w:val="8"/>
              <w:jc w:val="center"/>
              <w:rPr>
                <w:rFonts w:ascii="宋体" w:hAnsi="宋体" w:eastAsia="宋体" w:cs="宋体"/>
                <w:b/>
                <w:bCs/>
                <w:sz w:val="21"/>
                <w:szCs w:val="21"/>
              </w:rPr>
            </w:pPr>
            <w:r>
              <w:rPr>
                <w:rFonts w:hint="eastAsia" w:ascii="宋体" w:hAnsi="宋体" w:eastAsia="宋体" w:cs="宋体"/>
                <w:b/>
                <w:bCs/>
                <w:sz w:val="21"/>
                <w:szCs w:val="21"/>
              </w:rPr>
              <w:t>招标文件</w:t>
            </w:r>
          </w:p>
          <w:p w14:paraId="514B4503">
            <w:pPr>
              <w:pStyle w:val="8"/>
              <w:jc w:val="center"/>
              <w:rPr>
                <w:rFonts w:ascii="宋体" w:hAnsi="宋体" w:eastAsia="宋体" w:cs="宋体"/>
                <w:b/>
                <w:bCs/>
                <w:sz w:val="21"/>
                <w:szCs w:val="21"/>
              </w:rPr>
            </w:pPr>
            <w:r>
              <w:rPr>
                <w:rFonts w:hint="eastAsia" w:ascii="宋体" w:hAnsi="宋体" w:eastAsia="宋体" w:cs="宋体"/>
                <w:b/>
                <w:bCs/>
                <w:sz w:val="21"/>
                <w:szCs w:val="21"/>
              </w:rPr>
              <w:t>技术参数</w:t>
            </w:r>
          </w:p>
        </w:tc>
        <w:tc>
          <w:tcPr>
            <w:tcW w:w="1417"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388AF13">
            <w:pPr>
              <w:pStyle w:val="8"/>
              <w:jc w:val="center"/>
              <w:rPr>
                <w:rFonts w:ascii="宋体" w:hAnsi="宋体" w:eastAsia="宋体" w:cs="宋体"/>
                <w:b/>
                <w:bCs/>
                <w:sz w:val="21"/>
                <w:szCs w:val="21"/>
              </w:rPr>
            </w:pPr>
            <w:r>
              <w:rPr>
                <w:rFonts w:hint="eastAsia" w:ascii="宋体" w:hAnsi="宋体" w:eastAsia="宋体" w:cs="宋体"/>
                <w:b/>
                <w:bCs/>
                <w:sz w:val="21"/>
                <w:szCs w:val="21"/>
              </w:rPr>
              <w:t>投标技术</w:t>
            </w:r>
          </w:p>
          <w:p w14:paraId="5C9460A2">
            <w:pPr>
              <w:pStyle w:val="8"/>
              <w:jc w:val="center"/>
              <w:rPr>
                <w:rFonts w:ascii="宋体" w:hAnsi="宋体" w:eastAsia="宋体" w:cs="宋体"/>
                <w:b/>
                <w:bCs/>
                <w:sz w:val="21"/>
                <w:szCs w:val="21"/>
              </w:rPr>
            </w:pPr>
            <w:r>
              <w:rPr>
                <w:rFonts w:hint="eastAsia" w:ascii="宋体" w:hAnsi="宋体" w:eastAsia="宋体" w:cs="宋体"/>
                <w:b/>
                <w:bCs/>
                <w:sz w:val="21"/>
                <w:szCs w:val="21"/>
              </w:rPr>
              <w:t>参数</w:t>
            </w:r>
          </w:p>
        </w:tc>
        <w:tc>
          <w:tcPr>
            <w:tcW w:w="156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C094EDD">
            <w:pPr>
              <w:pStyle w:val="8"/>
              <w:jc w:val="center"/>
              <w:rPr>
                <w:rFonts w:ascii="宋体" w:hAnsi="宋体" w:eastAsia="宋体" w:cs="宋体"/>
                <w:b/>
                <w:bCs/>
                <w:sz w:val="21"/>
                <w:szCs w:val="21"/>
              </w:rPr>
            </w:pPr>
            <w:r>
              <w:rPr>
                <w:rFonts w:hint="eastAsia" w:ascii="宋体" w:hAnsi="宋体" w:eastAsia="宋体" w:cs="宋体"/>
                <w:b/>
                <w:bCs/>
                <w:sz w:val="21"/>
                <w:szCs w:val="21"/>
              </w:rPr>
              <w:t>偏离</w:t>
            </w:r>
          </w:p>
          <w:p w14:paraId="3EFDA704">
            <w:pPr>
              <w:jc w:val="center"/>
              <w:rPr>
                <w:rFonts w:ascii="宋体" w:hAnsi="宋体" w:eastAsia="宋体" w:cs="宋体"/>
                <w:b/>
                <w:bCs/>
                <w:szCs w:val="21"/>
              </w:rPr>
            </w:pPr>
            <w:r>
              <w:rPr>
                <w:rFonts w:hint="eastAsia" w:ascii="宋体" w:hAnsi="宋体" w:eastAsia="宋体" w:cs="宋体"/>
                <w:b/>
                <w:bCs/>
                <w:szCs w:val="21"/>
              </w:rPr>
              <w:t>（无偏离/正偏离/负偏离）</w:t>
            </w:r>
          </w:p>
        </w:tc>
        <w:tc>
          <w:tcPr>
            <w:tcW w:w="1417"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053B811">
            <w:pPr>
              <w:pStyle w:val="8"/>
              <w:jc w:val="center"/>
              <w:rPr>
                <w:rFonts w:ascii="宋体" w:hAnsi="宋体" w:eastAsia="宋体" w:cs="宋体"/>
                <w:b/>
                <w:bCs/>
                <w:sz w:val="21"/>
                <w:szCs w:val="21"/>
              </w:rPr>
            </w:pPr>
            <w:r>
              <w:rPr>
                <w:rFonts w:hint="eastAsia" w:ascii="宋体" w:hAnsi="宋体" w:eastAsia="宋体" w:cs="宋体"/>
                <w:b/>
                <w:bCs/>
                <w:sz w:val="21"/>
                <w:szCs w:val="21"/>
              </w:rPr>
              <w:t>偏离内容</w:t>
            </w:r>
          </w:p>
          <w:p w14:paraId="1BC80BEA">
            <w:pPr>
              <w:pStyle w:val="8"/>
              <w:jc w:val="center"/>
              <w:rPr>
                <w:rFonts w:ascii="宋体" w:hAnsi="宋体" w:eastAsia="宋体" w:cs="宋体"/>
                <w:b/>
                <w:bCs/>
                <w:sz w:val="21"/>
                <w:szCs w:val="21"/>
              </w:rPr>
            </w:pPr>
            <w:r>
              <w:rPr>
                <w:rFonts w:hint="eastAsia" w:ascii="宋体" w:hAnsi="宋体" w:eastAsia="宋体" w:cs="宋体"/>
                <w:b/>
                <w:bCs/>
                <w:sz w:val="21"/>
                <w:szCs w:val="21"/>
              </w:rPr>
              <w:t>说明</w:t>
            </w:r>
          </w:p>
        </w:tc>
      </w:tr>
      <w:tr w14:paraId="2A6EA2E5">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0491CA7E">
            <w:pPr>
              <w:autoSpaceDE w:val="0"/>
              <w:autoSpaceDN w:val="0"/>
              <w:adjustRightInd w:val="0"/>
              <w:spacing w:line="480" w:lineRule="exact"/>
              <w:jc w:val="center"/>
              <w:rPr>
                <w:rFonts w:asciiTheme="minorEastAsia" w:hAnsiTheme="minorEastAsia"/>
                <w:bCs/>
                <w:szCs w:val="21"/>
              </w:rPr>
            </w:pPr>
            <w:r>
              <w:rPr>
                <w:rFonts w:hint="eastAsia" w:asciiTheme="minorEastAsia" w:hAnsiTheme="minorEastAsia"/>
                <w:bCs/>
                <w:szCs w:val="21"/>
              </w:rPr>
              <w:t>1</w:t>
            </w:r>
          </w:p>
        </w:tc>
        <w:tc>
          <w:tcPr>
            <w:tcW w:w="1418" w:type="dxa"/>
            <w:tcBorders>
              <w:top w:val="single" w:color="auto" w:sz="6" w:space="0"/>
              <w:left w:val="single" w:color="auto" w:sz="6" w:space="0"/>
              <w:bottom w:val="single" w:color="auto" w:sz="6" w:space="0"/>
              <w:right w:val="single" w:color="auto" w:sz="6" w:space="0"/>
            </w:tcBorders>
          </w:tcPr>
          <w:p w14:paraId="74DC4D8E">
            <w:pPr>
              <w:autoSpaceDE w:val="0"/>
              <w:autoSpaceDN w:val="0"/>
              <w:adjustRightInd w:val="0"/>
              <w:spacing w:line="480" w:lineRule="exact"/>
              <w:rPr>
                <w:rFonts w:asciiTheme="minorEastAsia" w:hAnsiTheme="minorEastAsia"/>
                <w:b/>
                <w:bCs/>
                <w:szCs w:val="21"/>
              </w:rPr>
            </w:pPr>
          </w:p>
        </w:tc>
        <w:tc>
          <w:tcPr>
            <w:tcW w:w="1276" w:type="dxa"/>
            <w:tcBorders>
              <w:top w:val="single" w:color="auto" w:sz="6" w:space="0"/>
              <w:left w:val="single" w:color="auto" w:sz="6" w:space="0"/>
              <w:bottom w:val="single" w:color="auto" w:sz="6" w:space="0"/>
              <w:right w:val="single" w:color="auto" w:sz="6" w:space="0"/>
            </w:tcBorders>
          </w:tcPr>
          <w:p w14:paraId="14B7D7C7">
            <w:pPr>
              <w:autoSpaceDE w:val="0"/>
              <w:autoSpaceDN w:val="0"/>
              <w:adjustRightInd w:val="0"/>
              <w:spacing w:line="480" w:lineRule="exact"/>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4D60EADF">
            <w:pPr>
              <w:autoSpaceDE w:val="0"/>
              <w:autoSpaceDN w:val="0"/>
              <w:adjustRightInd w:val="0"/>
              <w:spacing w:line="480" w:lineRule="exact"/>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tcPr>
          <w:p w14:paraId="0929F8FC">
            <w:pPr>
              <w:autoSpaceDE w:val="0"/>
              <w:autoSpaceDN w:val="0"/>
              <w:adjustRightInd w:val="0"/>
              <w:spacing w:line="480" w:lineRule="exact"/>
              <w:rPr>
                <w:rFonts w:asciiTheme="minorEastAsia" w:hAnsiTheme="minorEastAsia"/>
                <w:b/>
                <w:bCs/>
                <w:szCs w:val="21"/>
              </w:rPr>
            </w:pPr>
          </w:p>
        </w:tc>
        <w:tc>
          <w:tcPr>
            <w:tcW w:w="1560" w:type="dxa"/>
            <w:tcBorders>
              <w:top w:val="single" w:color="auto" w:sz="6" w:space="0"/>
              <w:left w:val="single" w:color="auto" w:sz="6" w:space="0"/>
              <w:bottom w:val="single" w:color="auto" w:sz="6" w:space="0"/>
              <w:right w:val="single" w:color="auto" w:sz="6" w:space="0"/>
            </w:tcBorders>
          </w:tcPr>
          <w:p w14:paraId="423EB4C2">
            <w:pPr>
              <w:autoSpaceDE w:val="0"/>
              <w:autoSpaceDN w:val="0"/>
              <w:adjustRightInd w:val="0"/>
              <w:spacing w:line="480" w:lineRule="exact"/>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6CAAFFD9">
            <w:pPr>
              <w:autoSpaceDE w:val="0"/>
              <w:autoSpaceDN w:val="0"/>
              <w:adjustRightInd w:val="0"/>
              <w:spacing w:line="480" w:lineRule="exact"/>
              <w:jc w:val="center"/>
              <w:rPr>
                <w:rFonts w:asciiTheme="minorEastAsia" w:hAnsiTheme="minorEastAsia"/>
                <w:b/>
                <w:bCs/>
                <w:szCs w:val="21"/>
              </w:rPr>
            </w:pPr>
          </w:p>
        </w:tc>
      </w:tr>
      <w:tr w14:paraId="703C627C">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24E48E4F">
            <w:pPr>
              <w:autoSpaceDE w:val="0"/>
              <w:autoSpaceDN w:val="0"/>
              <w:adjustRightInd w:val="0"/>
              <w:spacing w:line="480" w:lineRule="exact"/>
              <w:jc w:val="center"/>
              <w:rPr>
                <w:rFonts w:asciiTheme="minorEastAsia" w:hAnsiTheme="minorEastAsia"/>
                <w:bCs/>
                <w:szCs w:val="21"/>
              </w:rPr>
            </w:pPr>
            <w:r>
              <w:rPr>
                <w:rFonts w:hint="eastAsia" w:asciiTheme="minorEastAsia" w:hAnsiTheme="minorEastAsia"/>
                <w:bCs/>
                <w:szCs w:val="21"/>
              </w:rPr>
              <w:t>2</w:t>
            </w:r>
          </w:p>
        </w:tc>
        <w:tc>
          <w:tcPr>
            <w:tcW w:w="1418" w:type="dxa"/>
            <w:tcBorders>
              <w:top w:val="single" w:color="auto" w:sz="6" w:space="0"/>
              <w:left w:val="single" w:color="auto" w:sz="6" w:space="0"/>
              <w:bottom w:val="single" w:color="auto" w:sz="6" w:space="0"/>
              <w:right w:val="single" w:color="auto" w:sz="6" w:space="0"/>
            </w:tcBorders>
          </w:tcPr>
          <w:p w14:paraId="7AFD065D">
            <w:pPr>
              <w:autoSpaceDE w:val="0"/>
              <w:autoSpaceDN w:val="0"/>
              <w:adjustRightInd w:val="0"/>
              <w:spacing w:line="480" w:lineRule="exact"/>
              <w:rPr>
                <w:rFonts w:asciiTheme="minorEastAsia" w:hAnsiTheme="minorEastAsia"/>
                <w:b/>
                <w:bCs/>
                <w:szCs w:val="21"/>
              </w:rPr>
            </w:pPr>
          </w:p>
        </w:tc>
        <w:tc>
          <w:tcPr>
            <w:tcW w:w="1276" w:type="dxa"/>
            <w:tcBorders>
              <w:top w:val="single" w:color="auto" w:sz="6" w:space="0"/>
              <w:left w:val="single" w:color="auto" w:sz="6" w:space="0"/>
              <w:bottom w:val="single" w:color="auto" w:sz="6" w:space="0"/>
              <w:right w:val="single" w:color="auto" w:sz="6" w:space="0"/>
            </w:tcBorders>
          </w:tcPr>
          <w:p w14:paraId="1C392E9D">
            <w:pPr>
              <w:autoSpaceDE w:val="0"/>
              <w:autoSpaceDN w:val="0"/>
              <w:adjustRightInd w:val="0"/>
              <w:spacing w:line="480" w:lineRule="exact"/>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3F15E2A6">
            <w:pPr>
              <w:autoSpaceDE w:val="0"/>
              <w:autoSpaceDN w:val="0"/>
              <w:adjustRightInd w:val="0"/>
              <w:spacing w:line="480" w:lineRule="exact"/>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tcPr>
          <w:p w14:paraId="2FA51338">
            <w:pPr>
              <w:autoSpaceDE w:val="0"/>
              <w:autoSpaceDN w:val="0"/>
              <w:adjustRightInd w:val="0"/>
              <w:spacing w:line="480" w:lineRule="exact"/>
              <w:rPr>
                <w:rFonts w:asciiTheme="minorEastAsia" w:hAnsiTheme="minorEastAsia"/>
                <w:b/>
                <w:bCs/>
                <w:szCs w:val="21"/>
              </w:rPr>
            </w:pPr>
          </w:p>
        </w:tc>
        <w:tc>
          <w:tcPr>
            <w:tcW w:w="1560" w:type="dxa"/>
            <w:tcBorders>
              <w:top w:val="single" w:color="auto" w:sz="6" w:space="0"/>
              <w:left w:val="single" w:color="auto" w:sz="6" w:space="0"/>
              <w:bottom w:val="single" w:color="auto" w:sz="6" w:space="0"/>
              <w:right w:val="single" w:color="auto" w:sz="6" w:space="0"/>
            </w:tcBorders>
          </w:tcPr>
          <w:p w14:paraId="63003D4B">
            <w:pPr>
              <w:autoSpaceDE w:val="0"/>
              <w:autoSpaceDN w:val="0"/>
              <w:adjustRightInd w:val="0"/>
              <w:spacing w:line="480" w:lineRule="exact"/>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5922EED8">
            <w:pPr>
              <w:autoSpaceDE w:val="0"/>
              <w:autoSpaceDN w:val="0"/>
              <w:adjustRightInd w:val="0"/>
              <w:spacing w:line="480" w:lineRule="exact"/>
              <w:jc w:val="center"/>
              <w:rPr>
                <w:rFonts w:asciiTheme="minorEastAsia" w:hAnsiTheme="minorEastAsia"/>
                <w:b/>
                <w:bCs/>
                <w:szCs w:val="21"/>
              </w:rPr>
            </w:pPr>
          </w:p>
        </w:tc>
      </w:tr>
      <w:tr w14:paraId="4BC8A058">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648216F1">
            <w:pPr>
              <w:autoSpaceDE w:val="0"/>
              <w:autoSpaceDN w:val="0"/>
              <w:adjustRightInd w:val="0"/>
              <w:spacing w:line="480" w:lineRule="exact"/>
              <w:jc w:val="center"/>
              <w:rPr>
                <w:rFonts w:asciiTheme="minorEastAsia" w:hAnsiTheme="minorEastAsia"/>
                <w:bCs/>
                <w:szCs w:val="21"/>
              </w:rPr>
            </w:pPr>
            <w:r>
              <w:rPr>
                <w:rFonts w:hint="eastAsia" w:asciiTheme="minorEastAsia" w:hAnsiTheme="minorEastAsia"/>
                <w:szCs w:val="21"/>
              </w:rPr>
              <w:t>…</w:t>
            </w:r>
          </w:p>
        </w:tc>
        <w:tc>
          <w:tcPr>
            <w:tcW w:w="1418" w:type="dxa"/>
            <w:tcBorders>
              <w:top w:val="single" w:color="auto" w:sz="6" w:space="0"/>
              <w:left w:val="single" w:color="auto" w:sz="6" w:space="0"/>
              <w:bottom w:val="single" w:color="auto" w:sz="6" w:space="0"/>
              <w:right w:val="single" w:color="auto" w:sz="6" w:space="0"/>
            </w:tcBorders>
          </w:tcPr>
          <w:p w14:paraId="4D1A1DD3">
            <w:pPr>
              <w:autoSpaceDE w:val="0"/>
              <w:autoSpaceDN w:val="0"/>
              <w:adjustRightInd w:val="0"/>
              <w:spacing w:line="480" w:lineRule="exact"/>
              <w:rPr>
                <w:rFonts w:asciiTheme="minorEastAsia" w:hAnsiTheme="minorEastAsia"/>
                <w:b/>
                <w:bCs/>
                <w:szCs w:val="21"/>
              </w:rPr>
            </w:pPr>
          </w:p>
        </w:tc>
        <w:tc>
          <w:tcPr>
            <w:tcW w:w="1276" w:type="dxa"/>
            <w:tcBorders>
              <w:top w:val="single" w:color="auto" w:sz="6" w:space="0"/>
              <w:left w:val="single" w:color="auto" w:sz="6" w:space="0"/>
              <w:bottom w:val="single" w:color="auto" w:sz="6" w:space="0"/>
              <w:right w:val="single" w:color="auto" w:sz="6" w:space="0"/>
            </w:tcBorders>
          </w:tcPr>
          <w:p w14:paraId="732FC11B">
            <w:pPr>
              <w:autoSpaceDE w:val="0"/>
              <w:autoSpaceDN w:val="0"/>
              <w:adjustRightInd w:val="0"/>
              <w:spacing w:line="480" w:lineRule="exact"/>
              <w:rPr>
                <w:rFonts w:asciiTheme="minorEastAsia" w:hAnsiTheme="minorEastAsia"/>
                <w:b/>
                <w:bCs/>
                <w:szCs w:val="21"/>
              </w:rPr>
            </w:pPr>
          </w:p>
        </w:tc>
        <w:tc>
          <w:tcPr>
            <w:tcW w:w="1559" w:type="dxa"/>
            <w:tcBorders>
              <w:top w:val="single" w:color="auto" w:sz="6" w:space="0"/>
              <w:left w:val="single" w:color="auto" w:sz="6" w:space="0"/>
              <w:bottom w:val="single" w:color="auto" w:sz="6" w:space="0"/>
              <w:right w:val="single" w:color="auto" w:sz="6" w:space="0"/>
            </w:tcBorders>
          </w:tcPr>
          <w:p w14:paraId="356DD9D9">
            <w:pPr>
              <w:autoSpaceDE w:val="0"/>
              <w:autoSpaceDN w:val="0"/>
              <w:adjustRightInd w:val="0"/>
              <w:spacing w:line="480" w:lineRule="exact"/>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tcPr>
          <w:p w14:paraId="0EE392B9">
            <w:pPr>
              <w:autoSpaceDE w:val="0"/>
              <w:autoSpaceDN w:val="0"/>
              <w:adjustRightInd w:val="0"/>
              <w:spacing w:line="480" w:lineRule="exact"/>
              <w:rPr>
                <w:rFonts w:asciiTheme="minorEastAsia" w:hAnsiTheme="minorEastAsia"/>
                <w:b/>
                <w:bCs/>
                <w:szCs w:val="21"/>
              </w:rPr>
            </w:pPr>
          </w:p>
        </w:tc>
        <w:tc>
          <w:tcPr>
            <w:tcW w:w="1560" w:type="dxa"/>
            <w:tcBorders>
              <w:top w:val="single" w:color="auto" w:sz="6" w:space="0"/>
              <w:left w:val="single" w:color="auto" w:sz="6" w:space="0"/>
              <w:bottom w:val="single" w:color="auto" w:sz="6" w:space="0"/>
              <w:right w:val="single" w:color="auto" w:sz="6" w:space="0"/>
            </w:tcBorders>
          </w:tcPr>
          <w:p w14:paraId="4E94CB5D">
            <w:pPr>
              <w:autoSpaceDE w:val="0"/>
              <w:autoSpaceDN w:val="0"/>
              <w:adjustRightInd w:val="0"/>
              <w:spacing w:line="480" w:lineRule="exact"/>
              <w:rPr>
                <w:rFonts w:asciiTheme="minorEastAsia" w:hAnsiTheme="minorEastAsia"/>
                <w:b/>
                <w:bCs/>
                <w:szCs w:val="21"/>
              </w:rPr>
            </w:pPr>
          </w:p>
        </w:tc>
        <w:tc>
          <w:tcPr>
            <w:tcW w:w="1417" w:type="dxa"/>
            <w:tcBorders>
              <w:top w:val="single" w:color="auto" w:sz="6" w:space="0"/>
              <w:left w:val="single" w:color="auto" w:sz="6" w:space="0"/>
              <w:bottom w:val="single" w:color="auto" w:sz="6" w:space="0"/>
              <w:right w:val="single" w:color="auto" w:sz="6" w:space="0"/>
            </w:tcBorders>
            <w:vAlign w:val="center"/>
          </w:tcPr>
          <w:p w14:paraId="72BC924E">
            <w:pPr>
              <w:autoSpaceDE w:val="0"/>
              <w:autoSpaceDN w:val="0"/>
              <w:adjustRightInd w:val="0"/>
              <w:spacing w:line="480" w:lineRule="exact"/>
              <w:jc w:val="center"/>
              <w:rPr>
                <w:rFonts w:asciiTheme="minorEastAsia" w:hAnsiTheme="minorEastAsia"/>
                <w:b/>
                <w:bCs/>
                <w:szCs w:val="21"/>
              </w:rPr>
            </w:pPr>
          </w:p>
        </w:tc>
      </w:tr>
    </w:tbl>
    <w:p w14:paraId="355428C7">
      <w:pPr>
        <w:autoSpaceDE w:val="0"/>
        <w:autoSpaceDN w:val="0"/>
        <w:adjustRightInd w:val="0"/>
        <w:spacing w:line="480" w:lineRule="auto"/>
        <w:rPr>
          <w:rFonts w:cs="宋体" w:asciiTheme="minorEastAsia" w:hAnsiTheme="minorEastAsia"/>
          <w:szCs w:val="21"/>
          <w:lang w:val="zh-CN"/>
        </w:rPr>
      </w:pPr>
    </w:p>
    <w:p w14:paraId="264685DD">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投标人（并加盖公章）：</w:t>
      </w:r>
    </w:p>
    <w:p w14:paraId="683335CC">
      <w:pPr>
        <w:autoSpaceDE w:val="0"/>
        <w:autoSpaceDN w:val="0"/>
        <w:adjustRightInd w:val="0"/>
        <w:spacing w:line="480" w:lineRule="auto"/>
        <w:rPr>
          <w:rFonts w:cs="宋体" w:asciiTheme="minorEastAsia" w:hAnsiTheme="minorEastAsia"/>
          <w:szCs w:val="21"/>
          <w:lang w:val="zh-CN"/>
        </w:rPr>
      </w:pPr>
    </w:p>
    <w:p w14:paraId="3EB8B48C">
      <w:pPr>
        <w:autoSpaceDE w:val="0"/>
        <w:autoSpaceDN w:val="0"/>
        <w:adjustRightInd w:val="0"/>
        <w:spacing w:line="480" w:lineRule="auto"/>
        <w:rPr>
          <w:rFonts w:cs="宋体" w:asciiTheme="minorEastAsia" w:hAnsiTheme="minorEastAsia"/>
          <w:szCs w:val="21"/>
          <w:lang w:val="zh-CN"/>
        </w:rPr>
      </w:pPr>
    </w:p>
    <w:p w14:paraId="6D4AC864">
      <w:pPr>
        <w:autoSpaceDE w:val="0"/>
        <w:autoSpaceDN w:val="0"/>
        <w:adjustRightInd w:val="0"/>
        <w:spacing w:line="360" w:lineRule="auto"/>
        <w:jc w:val="center"/>
        <w:outlineLvl w:val="9"/>
        <w:rPr>
          <w:rFonts w:ascii="宋体" w:hAnsi="宋体"/>
          <w:b/>
          <w:bCs/>
          <w:sz w:val="24"/>
          <w:szCs w:val="24"/>
        </w:rPr>
      </w:pPr>
    </w:p>
    <w:p w14:paraId="12ECC9A4">
      <w:pPr>
        <w:autoSpaceDE w:val="0"/>
        <w:autoSpaceDN w:val="0"/>
        <w:adjustRightInd w:val="0"/>
        <w:spacing w:line="360" w:lineRule="auto"/>
        <w:jc w:val="center"/>
        <w:outlineLvl w:val="9"/>
        <w:rPr>
          <w:rFonts w:ascii="宋体" w:hAnsi="宋体"/>
          <w:b/>
          <w:bCs/>
          <w:sz w:val="24"/>
          <w:szCs w:val="24"/>
        </w:rPr>
      </w:pPr>
    </w:p>
    <w:p w14:paraId="7D52F75D">
      <w:pPr>
        <w:autoSpaceDE w:val="0"/>
        <w:autoSpaceDN w:val="0"/>
        <w:adjustRightInd w:val="0"/>
        <w:spacing w:line="360" w:lineRule="auto"/>
        <w:jc w:val="center"/>
        <w:outlineLvl w:val="9"/>
        <w:rPr>
          <w:rFonts w:ascii="宋体" w:hAnsi="宋体"/>
          <w:b/>
          <w:bCs/>
          <w:sz w:val="24"/>
          <w:szCs w:val="24"/>
        </w:rPr>
      </w:pPr>
    </w:p>
    <w:p w14:paraId="782525F7">
      <w:pPr>
        <w:autoSpaceDE w:val="0"/>
        <w:autoSpaceDN w:val="0"/>
        <w:adjustRightInd w:val="0"/>
        <w:spacing w:line="360" w:lineRule="auto"/>
        <w:jc w:val="center"/>
        <w:outlineLvl w:val="9"/>
        <w:rPr>
          <w:rFonts w:ascii="宋体" w:hAnsi="宋体"/>
          <w:b/>
          <w:bCs/>
          <w:sz w:val="24"/>
          <w:szCs w:val="24"/>
        </w:rPr>
      </w:pPr>
    </w:p>
    <w:p w14:paraId="471B91C1">
      <w:pPr>
        <w:autoSpaceDE w:val="0"/>
        <w:autoSpaceDN w:val="0"/>
        <w:adjustRightInd w:val="0"/>
        <w:spacing w:line="360" w:lineRule="auto"/>
        <w:jc w:val="center"/>
        <w:outlineLvl w:val="9"/>
        <w:rPr>
          <w:rFonts w:ascii="宋体" w:hAnsi="宋体"/>
          <w:b/>
          <w:bCs/>
          <w:sz w:val="24"/>
          <w:szCs w:val="24"/>
        </w:rPr>
      </w:pPr>
    </w:p>
    <w:p w14:paraId="6F3FD499">
      <w:pPr>
        <w:autoSpaceDE w:val="0"/>
        <w:autoSpaceDN w:val="0"/>
        <w:adjustRightInd w:val="0"/>
        <w:spacing w:line="360" w:lineRule="auto"/>
        <w:jc w:val="center"/>
        <w:outlineLvl w:val="9"/>
        <w:rPr>
          <w:rFonts w:ascii="宋体" w:hAnsi="宋体"/>
          <w:b/>
          <w:bCs/>
          <w:sz w:val="24"/>
          <w:szCs w:val="24"/>
        </w:rPr>
      </w:pPr>
    </w:p>
    <w:p w14:paraId="32BE9D79">
      <w:pPr>
        <w:autoSpaceDE w:val="0"/>
        <w:autoSpaceDN w:val="0"/>
        <w:adjustRightInd w:val="0"/>
        <w:spacing w:line="360" w:lineRule="auto"/>
        <w:jc w:val="center"/>
        <w:outlineLvl w:val="9"/>
        <w:rPr>
          <w:rFonts w:ascii="宋体" w:hAnsi="宋体"/>
          <w:b/>
          <w:bCs/>
          <w:sz w:val="24"/>
          <w:szCs w:val="24"/>
        </w:rPr>
      </w:pPr>
    </w:p>
    <w:p w14:paraId="68B4EB3F">
      <w:pPr>
        <w:autoSpaceDE w:val="0"/>
        <w:autoSpaceDN w:val="0"/>
        <w:adjustRightInd w:val="0"/>
        <w:spacing w:line="360" w:lineRule="auto"/>
        <w:jc w:val="center"/>
        <w:outlineLvl w:val="9"/>
        <w:rPr>
          <w:rFonts w:ascii="宋体" w:hAnsi="宋体"/>
          <w:b/>
          <w:bCs/>
          <w:sz w:val="24"/>
          <w:szCs w:val="24"/>
        </w:rPr>
      </w:pPr>
    </w:p>
    <w:p w14:paraId="38F1356D">
      <w:pPr>
        <w:autoSpaceDE w:val="0"/>
        <w:autoSpaceDN w:val="0"/>
        <w:adjustRightInd w:val="0"/>
        <w:spacing w:line="360" w:lineRule="auto"/>
        <w:jc w:val="center"/>
        <w:outlineLvl w:val="9"/>
        <w:rPr>
          <w:rFonts w:ascii="宋体" w:hAnsi="宋体"/>
          <w:b/>
          <w:bCs/>
          <w:sz w:val="24"/>
          <w:szCs w:val="24"/>
        </w:rPr>
      </w:pPr>
    </w:p>
    <w:p w14:paraId="5E01DF7F">
      <w:pPr>
        <w:autoSpaceDE w:val="0"/>
        <w:autoSpaceDN w:val="0"/>
        <w:adjustRightInd w:val="0"/>
        <w:spacing w:line="360" w:lineRule="auto"/>
        <w:jc w:val="center"/>
        <w:outlineLvl w:val="9"/>
        <w:rPr>
          <w:rFonts w:ascii="宋体" w:hAnsi="宋体"/>
          <w:b/>
          <w:bCs/>
          <w:sz w:val="24"/>
          <w:szCs w:val="24"/>
        </w:rPr>
      </w:pPr>
    </w:p>
    <w:p w14:paraId="26B4A661">
      <w:pPr>
        <w:autoSpaceDE w:val="0"/>
        <w:autoSpaceDN w:val="0"/>
        <w:adjustRightInd w:val="0"/>
        <w:spacing w:line="360" w:lineRule="auto"/>
        <w:jc w:val="center"/>
        <w:outlineLvl w:val="2"/>
        <w:rPr>
          <w:rFonts w:ascii="宋体" w:hAnsi="宋体"/>
          <w:b/>
          <w:bCs/>
          <w:sz w:val="24"/>
          <w:szCs w:val="24"/>
        </w:rPr>
      </w:pPr>
      <w:r>
        <w:rPr>
          <w:rFonts w:hint="eastAsia" w:ascii="宋体" w:hAnsi="宋体"/>
          <w:b/>
          <w:bCs/>
          <w:sz w:val="24"/>
          <w:szCs w:val="24"/>
        </w:rPr>
        <w:t>4.3 技术方案（实施方案）</w:t>
      </w:r>
    </w:p>
    <w:p w14:paraId="067ABBAB">
      <w:pPr>
        <w:snapToGrid w:val="0"/>
        <w:spacing w:line="360" w:lineRule="auto"/>
        <w:jc w:val="center"/>
        <w:rPr>
          <w:rFonts w:hAnsi="宋体" w:eastAsia="宋体"/>
          <w:b/>
          <w:snapToGrid w:val="0"/>
          <w:kern w:val="0"/>
          <w:sz w:val="36"/>
          <w:szCs w:val="36"/>
        </w:rPr>
      </w:pPr>
    </w:p>
    <w:p w14:paraId="082231BD">
      <w:pPr>
        <w:snapToGrid w:val="0"/>
        <w:spacing w:line="360" w:lineRule="auto"/>
        <w:jc w:val="center"/>
        <w:rPr>
          <w:rFonts w:hAnsi="宋体" w:eastAsia="宋体"/>
          <w:b/>
          <w:snapToGrid w:val="0"/>
          <w:kern w:val="0"/>
          <w:sz w:val="36"/>
          <w:szCs w:val="36"/>
        </w:rPr>
      </w:pPr>
    </w:p>
    <w:p w14:paraId="1D5063B8">
      <w:pPr>
        <w:autoSpaceDE w:val="0"/>
        <w:autoSpaceDN w:val="0"/>
        <w:adjustRightInd w:val="0"/>
        <w:spacing w:line="360" w:lineRule="auto"/>
        <w:jc w:val="center"/>
        <w:rPr>
          <w:rFonts w:cs="宋体" w:asciiTheme="minorEastAsia" w:hAnsiTheme="minorEastAsia"/>
          <w:szCs w:val="21"/>
          <w:lang w:val="zh-CN"/>
        </w:rPr>
      </w:pPr>
      <w:r>
        <w:rPr>
          <w:rFonts w:hint="eastAsia" w:cs="宋体" w:asciiTheme="minorEastAsia" w:hAnsiTheme="minorEastAsia"/>
          <w:szCs w:val="21"/>
          <w:lang w:val="zh-CN"/>
        </w:rPr>
        <w:t>（投标人根据招标文件要求自行编制）</w:t>
      </w:r>
    </w:p>
    <w:p w14:paraId="12B3D930">
      <w:pPr>
        <w:snapToGrid w:val="0"/>
        <w:spacing w:line="360" w:lineRule="auto"/>
        <w:jc w:val="center"/>
        <w:rPr>
          <w:rFonts w:hAnsi="宋体" w:eastAsia="宋体"/>
          <w:b/>
          <w:snapToGrid w:val="0"/>
          <w:kern w:val="0"/>
          <w:sz w:val="36"/>
          <w:szCs w:val="36"/>
        </w:rPr>
      </w:pPr>
    </w:p>
    <w:p w14:paraId="3FC06306">
      <w:pPr>
        <w:snapToGrid w:val="0"/>
        <w:spacing w:line="360" w:lineRule="auto"/>
        <w:jc w:val="center"/>
        <w:rPr>
          <w:rFonts w:hAnsi="宋体" w:eastAsia="宋体"/>
          <w:b/>
          <w:snapToGrid w:val="0"/>
          <w:kern w:val="0"/>
          <w:sz w:val="36"/>
          <w:szCs w:val="36"/>
        </w:rPr>
      </w:pPr>
    </w:p>
    <w:p w14:paraId="418FCC1C">
      <w:pPr>
        <w:snapToGrid w:val="0"/>
        <w:spacing w:line="360" w:lineRule="auto"/>
        <w:jc w:val="center"/>
        <w:rPr>
          <w:rFonts w:hAnsi="宋体" w:eastAsia="宋体"/>
          <w:b/>
          <w:snapToGrid w:val="0"/>
          <w:kern w:val="0"/>
          <w:sz w:val="36"/>
          <w:szCs w:val="36"/>
        </w:rPr>
      </w:pPr>
    </w:p>
    <w:p w14:paraId="56EE2D98">
      <w:pPr>
        <w:snapToGrid w:val="0"/>
        <w:spacing w:line="360" w:lineRule="auto"/>
        <w:jc w:val="center"/>
        <w:rPr>
          <w:rFonts w:hAnsi="宋体" w:eastAsia="宋体"/>
          <w:b/>
          <w:snapToGrid w:val="0"/>
          <w:kern w:val="0"/>
          <w:sz w:val="36"/>
          <w:szCs w:val="36"/>
        </w:rPr>
      </w:pPr>
    </w:p>
    <w:p w14:paraId="442995E9">
      <w:pPr>
        <w:snapToGrid w:val="0"/>
        <w:spacing w:line="360" w:lineRule="auto"/>
        <w:jc w:val="center"/>
        <w:rPr>
          <w:rFonts w:hAnsi="宋体" w:eastAsia="宋体"/>
          <w:b/>
          <w:snapToGrid w:val="0"/>
          <w:kern w:val="0"/>
          <w:sz w:val="36"/>
          <w:szCs w:val="36"/>
        </w:rPr>
      </w:pPr>
    </w:p>
    <w:p w14:paraId="2515B272">
      <w:pPr>
        <w:snapToGrid w:val="0"/>
        <w:spacing w:line="360" w:lineRule="auto"/>
        <w:jc w:val="center"/>
        <w:rPr>
          <w:rFonts w:hAnsi="宋体" w:eastAsia="宋体"/>
          <w:b/>
          <w:snapToGrid w:val="0"/>
          <w:kern w:val="0"/>
          <w:sz w:val="36"/>
          <w:szCs w:val="36"/>
        </w:rPr>
      </w:pPr>
    </w:p>
    <w:p w14:paraId="6226330A">
      <w:pPr>
        <w:snapToGrid w:val="0"/>
        <w:spacing w:line="360" w:lineRule="auto"/>
        <w:jc w:val="center"/>
        <w:rPr>
          <w:rFonts w:hAnsi="宋体" w:eastAsia="宋体"/>
          <w:b/>
          <w:snapToGrid w:val="0"/>
          <w:kern w:val="0"/>
          <w:sz w:val="36"/>
          <w:szCs w:val="36"/>
        </w:rPr>
      </w:pPr>
    </w:p>
    <w:p w14:paraId="4A30A61C">
      <w:pPr>
        <w:snapToGrid w:val="0"/>
        <w:spacing w:line="360" w:lineRule="auto"/>
        <w:jc w:val="center"/>
        <w:rPr>
          <w:rFonts w:hAnsi="宋体" w:eastAsia="宋体"/>
          <w:b/>
          <w:snapToGrid w:val="0"/>
          <w:kern w:val="0"/>
          <w:sz w:val="36"/>
          <w:szCs w:val="36"/>
        </w:rPr>
      </w:pPr>
    </w:p>
    <w:p w14:paraId="030E435B">
      <w:pPr>
        <w:snapToGrid w:val="0"/>
        <w:spacing w:line="360" w:lineRule="auto"/>
        <w:jc w:val="center"/>
        <w:rPr>
          <w:rFonts w:hAnsi="宋体" w:eastAsia="宋体"/>
          <w:b/>
          <w:snapToGrid w:val="0"/>
          <w:kern w:val="0"/>
          <w:sz w:val="36"/>
          <w:szCs w:val="36"/>
        </w:rPr>
      </w:pPr>
    </w:p>
    <w:p w14:paraId="3223C9E8">
      <w:pPr>
        <w:snapToGrid w:val="0"/>
        <w:spacing w:line="360" w:lineRule="auto"/>
        <w:jc w:val="center"/>
        <w:rPr>
          <w:rFonts w:hAnsi="宋体" w:eastAsia="宋体"/>
          <w:b/>
          <w:snapToGrid w:val="0"/>
          <w:kern w:val="0"/>
          <w:sz w:val="36"/>
          <w:szCs w:val="36"/>
        </w:rPr>
      </w:pPr>
    </w:p>
    <w:p w14:paraId="01DBA75D">
      <w:pPr>
        <w:snapToGrid w:val="0"/>
        <w:spacing w:line="360" w:lineRule="auto"/>
        <w:jc w:val="center"/>
        <w:rPr>
          <w:rFonts w:hAnsi="宋体" w:eastAsia="宋体"/>
          <w:b/>
          <w:snapToGrid w:val="0"/>
          <w:kern w:val="0"/>
          <w:sz w:val="36"/>
          <w:szCs w:val="36"/>
        </w:rPr>
      </w:pPr>
    </w:p>
    <w:p w14:paraId="404530B1">
      <w:pPr>
        <w:snapToGrid w:val="0"/>
        <w:spacing w:line="360" w:lineRule="auto"/>
        <w:jc w:val="center"/>
        <w:rPr>
          <w:rFonts w:hAnsi="宋体" w:eastAsia="宋体"/>
          <w:b/>
          <w:snapToGrid w:val="0"/>
          <w:kern w:val="0"/>
          <w:sz w:val="36"/>
          <w:szCs w:val="36"/>
        </w:rPr>
      </w:pPr>
    </w:p>
    <w:p w14:paraId="4C47E94B">
      <w:pPr>
        <w:snapToGrid w:val="0"/>
        <w:spacing w:line="360" w:lineRule="auto"/>
        <w:jc w:val="center"/>
        <w:rPr>
          <w:rFonts w:hAnsi="宋体" w:eastAsia="宋体"/>
          <w:b/>
          <w:snapToGrid w:val="0"/>
          <w:kern w:val="0"/>
          <w:sz w:val="36"/>
          <w:szCs w:val="36"/>
        </w:rPr>
      </w:pPr>
    </w:p>
    <w:p w14:paraId="51ABFBFF">
      <w:pPr>
        <w:snapToGrid w:val="0"/>
        <w:spacing w:line="360" w:lineRule="auto"/>
        <w:jc w:val="center"/>
        <w:rPr>
          <w:rFonts w:hAnsi="宋体" w:eastAsia="宋体"/>
          <w:b/>
          <w:snapToGrid w:val="0"/>
          <w:kern w:val="0"/>
          <w:sz w:val="36"/>
          <w:szCs w:val="36"/>
        </w:rPr>
      </w:pPr>
    </w:p>
    <w:p w14:paraId="2BB1BFC8">
      <w:pPr>
        <w:snapToGrid w:val="0"/>
        <w:spacing w:line="360" w:lineRule="auto"/>
        <w:jc w:val="center"/>
        <w:rPr>
          <w:rFonts w:hAnsi="宋体" w:eastAsia="宋体"/>
          <w:b/>
          <w:snapToGrid w:val="0"/>
          <w:kern w:val="0"/>
          <w:sz w:val="36"/>
          <w:szCs w:val="36"/>
        </w:rPr>
      </w:pPr>
    </w:p>
    <w:p w14:paraId="4143322A">
      <w:pPr>
        <w:snapToGrid w:val="0"/>
        <w:spacing w:line="360" w:lineRule="auto"/>
        <w:jc w:val="center"/>
        <w:rPr>
          <w:rFonts w:hAnsi="宋体" w:eastAsia="宋体"/>
          <w:b/>
          <w:snapToGrid w:val="0"/>
          <w:kern w:val="0"/>
          <w:sz w:val="36"/>
          <w:szCs w:val="36"/>
        </w:rPr>
      </w:pPr>
    </w:p>
    <w:p w14:paraId="6B8F559B">
      <w:pPr>
        <w:autoSpaceDE w:val="0"/>
        <w:autoSpaceDN w:val="0"/>
        <w:adjustRightInd w:val="0"/>
        <w:spacing w:line="360" w:lineRule="auto"/>
        <w:jc w:val="center"/>
        <w:outlineLvl w:val="2"/>
        <w:rPr>
          <w:rFonts w:ascii="宋体" w:hAnsi="宋体"/>
          <w:b/>
          <w:bCs/>
          <w:sz w:val="24"/>
          <w:szCs w:val="24"/>
        </w:rPr>
      </w:pPr>
      <w:r>
        <w:rPr>
          <w:rFonts w:hint="eastAsia" w:ascii="宋体" w:hAnsi="宋体"/>
          <w:b/>
          <w:bCs/>
          <w:sz w:val="24"/>
          <w:szCs w:val="24"/>
        </w:rPr>
        <w:t>4.4 业绩情况表</w:t>
      </w:r>
    </w:p>
    <w:p w14:paraId="3A1B1957">
      <w:pPr>
        <w:autoSpaceDE w:val="0"/>
        <w:autoSpaceDN w:val="0"/>
        <w:adjustRightInd w:val="0"/>
        <w:spacing w:line="360" w:lineRule="auto"/>
        <w:jc w:val="center"/>
        <w:outlineLvl w:val="9"/>
        <w:rPr>
          <w:rFonts w:ascii="宋体" w:hAnsi="宋体"/>
          <w:b/>
          <w:bCs/>
          <w:sz w:val="28"/>
          <w:szCs w:val="28"/>
        </w:rPr>
      </w:pPr>
    </w:p>
    <w:p w14:paraId="2F83D133">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2B5DAC56">
      <w:pPr>
        <w:snapToGrid w:val="0"/>
        <w:spacing w:line="360" w:lineRule="auto"/>
        <w:rPr>
          <w:rFonts w:asciiTheme="minorEastAsia" w:hAnsiTheme="minorEastAsia"/>
          <w:szCs w:val="21"/>
        </w:rPr>
      </w:pPr>
      <w:r>
        <w:rPr>
          <w:rFonts w:hint="eastAsia" w:asciiTheme="minorEastAsia" w:hAnsiTheme="minorEastAsia"/>
          <w:szCs w:val="21"/>
        </w:rPr>
        <w:t xml:space="preserve">项目名称：   </w:t>
      </w:r>
    </w:p>
    <w:p w14:paraId="7ACB1B18">
      <w:pPr>
        <w:snapToGrid w:val="0"/>
        <w:spacing w:line="360" w:lineRule="auto"/>
        <w:rPr>
          <w:rFonts w:hAnsi="宋体" w:eastAsia="宋体"/>
          <w:b/>
          <w:snapToGrid w:val="0"/>
          <w:kern w:val="0"/>
          <w:szCs w:val="21"/>
        </w:rPr>
      </w:pPr>
    </w:p>
    <w:tbl>
      <w:tblPr>
        <w:tblStyle w:val="26"/>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14:paraId="729F9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F3F3F3"/>
            <w:vAlign w:val="center"/>
          </w:tcPr>
          <w:p w14:paraId="52486A96">
            <w:pPr>
              <w:pStyle w:val="8"/>
              <w:jc w:val="center"/>
              <w:rPr>
                <w:rFonts w:ascii="宋体" w:hAnsi="宋体" w:eastAsia="宋体" w:cs="Times New Roman"/>
                <w:b/>
                <w:bCs/>
                <w:sz w:val="21"/>
                <w:szCs w:val="21"/>
              </w:rPr>
            </w:pPr>
            <w:r>
              <w:rPr>
                <w:rFonts w:hint="eastAsia" w:ascii="宋体" w:hAnsi="宋体" w:eastAsia="宋体" w:cs="宋体"/>
                <w:b/>
                <w:bCs/>
                <w:sz w:val="21"/>
                <w:szCs w:val="21"/>
              </w:rPr>
              <w:t>序号</w:t>
            </w:r>
          </w:p>
        </w:tc>
        <w:tc>
          <w:tcPr>
            <w:tcW w:w="1808" w:type="dxa"/>
            <w:shd w:val="clear" w:color="auto" w:fill="F3F3F3"/>
            <w:vAlign w:val="center"/>
          </w:tcPr>
          <w:p w14:paraId="630BBB1D">
            <w:pPr>
              <w:pStyle w:val="8"/>
              <w:jc w:val="center"/>
              <w:rPr>
                <w:rFonts w:ascii="宋体" w:hAnsi="宋体" w:eastAsia="宋体" w:cs="Times New Roman"/>
                <w:b/>
                <w:bCs/>
                <w:sz w:val="21"/>
                <w:szCs w:val="21"/>
              </w:rPr>
            </w:pPr>
            <w:r>
              <w:rPr>
                <w:rFonts w:hint="eastAsia" w:ascii="宋体" w:hAnsi="宋体" w:eastAsia="宋体" w:cs="宋体"/>
                <w:b/>
                <w:bCs/>
                <w:sz w:val="21"/>
                <w:szCs w:val="21"/>
              </w:rPr>
              <w:t>客户单位名称</w:t>
            </w:r>
          </w:p>
        </w:tc>
        <w:tc>
          <w:tcPr>
            <w:tcW w:w="3579" w:type="dxa"/>
            <w:shd w:val="clear" w:color="auto" w:fill="F3F3F3"/>
            <w:vAlign w:val="center"/>
          </w:tcPr>
          <w:p w14:paraId="6A0E02DD">
            <w:pPr>
              <w:pStyle w:val="8"/>
              <w:jc w:val="center"/>
              <w:rPr>
                <w:rFonts w:ascii="宋体" w:hAnsi="宋体" w:eastAsia="宋体" w:cs="Times New Roman"/>
                <w:b/>
                <w:bCs/>
                <w:sz w:val="21"/>
                <w:szCs w:val="21"/>
              </w:rPr>
            </w:pPr>
            <w:r>
              <w:rPr>
                <w:rFonts w:hint="eastAsia" w:ascii="宋体" w:hAnsi="宋体" w:eastAsia="宋体" w:cs="宋体"/>
                <w:b/>
                <w:bCs/>
                <w:sz w:val="21"/>
                <w:szCs w:val="21"/>
              </w:rPr>
              <w:t>项目名称及主要内容</w:t>
            </w:r>
          </w:p>
        </w:tc>
        <w:tc>
          <w:tcPr>
            <w:tcW w:w="1440" w:type="dxa"/>
            <w:shd w:val="clear" w:color="auto" w:fill="F3F3F3"/>
            <w:vAlign w:val="center"/>
          </w:tcPr>
          <w:p w14:paraId="7FF2A296">
            <w:pPr>
              <w:pStyle w:val="8"/>
              <w:jc w:val="center"/>
              <w:rPr>
                <w:rFonts w:ascii="宋体" w:hAnsi="宋体" w:eastAsia="宋体" w:cs="宋体"/>
                <w:b/>
                <w:bCs/>
                <w:sz w:val="21"/>
                <w:szCs w:val="21"/>
              </w:rPr>
            </w:pPr>
            <w:r>
              <w:rPr>
                <w:rFonts w:hint="eastAsia" w:ascii="宋体" w:hAnsi="宋体" w:eastAsia="宋体" w:cs="宋体"/>
                <w:b/>
                <w:bCs/>
                <w:sz w:val="21"/>
                <w:szCs w:val="21"/>
              </w:rPr>
              <w:t>合同金额</w:t>
            </w:r>
          </w:p>
          <w:p w14:paraId="1E2FFA9B">
            <w:pPr>
              <w:pStyle w:val="8"/>
              <w:jc w:val="center"/>
              <w:rPr>
                <w:rFonts w:ascii="宋体" w:hAnsi="宋体" w:eastAsia="宋体" w:cs="Times New Roman"/>
                <w:b/>
                <w:bCs/>
                <w:sz w:val="21"/>
                <w:szCs w:val="21"/>
              </w:rPr>
            </w:pPr>
            <w:r>
              <w:rPr>
                <w:rFonts w:hint="eastAsia" w:ascii="宋体" w:hAnsi="宋体" w:eastAsia="宋体" w:cs="宋体"/>
                <w:b/>
                <w:bCs/>
                <w:sz w:val="21"/>
                <w:szCs w:val="21"/>
              </w:rPr>
              <w:t>（万元）</w:t>
            </w:r>
          </w:p>
        </w:tc>
        <w:tc>
          <w:tcPr>
            <w:tcW w:w="1706" w:type="dxa"/>
            <w:shd w:val="clear" w:color="auto" w:fill="F3F3F3"/>
            <w:vAlign w:val="center"/>
          </w:tcPr>
          <w:p w14:paraId="2CEA7256">
            <w:pPr>
              <w:pStyle w:val="8"/>
              <w:jc w:val="center"/>
              <w:rPr>
                <w:rFonts w:ascii="宋体" w:hAnsi="宋体" w:eastAsia="宋体" w:cs="Times New Roman"/>
                <w:b/>
                <w:bCs/>
                <w:sz w:val="21"/>
                <w:szCs w:val="21"/>
              </w:rPr>
            </w:pPr>
            <w:r>
              <w:rPr>
                <w:rFonts w:hint="eastAsia" w:ascii="宋体" w:hAnsi="宋体" w:eastAsia="宋体" w:cs="宋体"/>
                <w:b/>
                <w:bCs/>
                <w:sz w:val="21"/>
                <w:szCs w:val="21"/>
              </w:rPr>
              <w:t>联系人及电话</w:t>
            </w:r>
          </w:p>
        </w:tc>
      </w:tr>
      <w:tr w14:paraId="4CC21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48F01C23">
            <w:pPr>
              <w:pStyle w:val="8"/>
              <w:spacing w:line="360" w:lineRule="auto"/>
              <w:jc w:val="center"/>
              <w:rPr>
                <w:rFonts w:ascii="宋体" w:hAnsi="宋体" w:eastAsia="宋体" w:cs="宋体"/>
                <w:sz w:val="21"/>
                <w:szCs w:val="21"/>
              </w:rPr>
            </w:pPr>
            <w:r>
              <w:rPr>
                <w:rFonts w:ascii="宋体" w:hAnsi="宋体" w:eastAsia="宋体" w:cs="宋体"/>
                <w:sz w:val="21"/>
                <w:szCs w:val="21"/>
              </w:rPr>
              <w:t>1</w:t>
            </w:r>
          </w:p>
        </w:tc>
        <w:tc>
          <w:tcPr>
            <w:tcW w:w="1808" w:type="dxa"/>
            <w:vAlign w:val="center"/>
          </w:tcPr>
          <w:p w14:paraId="3D298299">
            <w:pPr>
              <w:pStyle w:val="8"/>
              <w:spacing w:line="360" w:lineRule="auto"/>
              <w:rPr>
                <w:rFonts w:ascii="宋体" w:hAnsi="宋体" w:eastAsia="宋体" w:cs="Times New Roman"/>
                <w:sz w:val="21"/>
                <w:szCs w:val="21"/>
              </w:rPr>
            </w:pPr>
          </w:p>
        </w:tc>
        <w:tc>
          <w:tcPr>
            <w:tcW w:w="3579" w:type="dxa"/>
            <w:vAlign w:val="center"/>
          </w:tcPr>
          <w:p w14:paraId="6BE38495">
            <w:pPr>
              <w:pStyle w:val="8"/>
              <w:spacing w:line="360" w:lineRule="auto"/>
              <w:rPr>
                <w:rFonts w:ascii="宋体" w:hAnsi="宋体" w:eastAsia="宋体" w:cs="Times New Roman"/>
                <w:sz w:val="21"/>
                <w:szCs w:val="21"/>
              </w:rPr>
            </w:pPr>
          </w:p>
        </w:tc>
        <w:tc>
          <w:tcPr>
            <w:tcW w:w="1440" w:type="dxa"/>
            <w:vAlign w:val="center"/>
          </w:tcPr>
          <w:p w14:paraId="587EAB21">
            <w:pPr>
              <w:pStyle w:val="8"/>
              <w:spacing w:line="360" w:lineRule="auto"/>
              <w:rPr>
                <w:rFonts w:ascii="宋体" w:hAnsi="宋体" w:eastAsia="宋体" w:cs="Times New Roman"/>
                <w:sz w:val="21"/>
                <w:szCs w:val="21"/>
              </w:rPr>
            </w:pPr>
          </w:p>
        </w:tc>
        <w:tc>
          <w:tcPr>
            <w:tcW w:w="1706" w:type="dxa"/>
            <w:vAlign w:val="center"/>
          </w:tcPr>
          <w:p w14:paraId="22315D90">
            <w:pPr>
              <w:pStyle w:val="8"/>
              <w:spacing w:line="360" w:lineRule="auto"/>
              <w:rPr>
                <w:rFonts w:ascii="宋体" w:hAnsi="宋体" w:eastAsia="宋体" w:cs="Times New Roman"/>
                <w:sz w:val="21"/>
                <w:szCs w:val="21"/>
              </w:rPr>
            </w:pPr>
          </w:p>
        </w:tc>
      </w:tr>
      <w:tr w14:paraId="02351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5658EC1F">
            <w:pPr>
              <w:pStyle w:val="8"/>
              <w:spacing w:line="360" w:lineRule="auto"/>
              <w:jc w:val="center"/>
              <w:rPr>
                <w:rFonts w:ascii="宋体" w:hAnsi="宋体" w:eastAsia="宋体" w:cs="宋体"/>
                <w:sz w:val="21"/>
                <w:szCs w:val="21"/>
              </w:rPr>
            </w:pPr>
            <w:r>
              <w:rPr>
                <w:rFonts w:ascii="宋体" w:hAnsi="宋体" w:eastAsia="宋体" w:cs="宋体"/>
                <w:sz w:val="21"/>
                <w:szCs w:val="21"/>
              </w:rPr>
              <w:t>2</w:t>
            </w:r>
          </w:p>
        </w:tc>
        <w:tc>
          <w:tcPr>
            <w:tcW w:w="1808" w:type="dxa"/>
            <w:vAlign w:val="center"/>
          </w:tcPr>
          <w:p w14:paraId="2EDDFD82">
            <w:pPr>
              <w:pStyle w:val="8"/>
              <w:spacing w:line="360" w:lineRule="auto"/>
              <w:rPr>
                <w:rFonts w:ascii="宋体" w:hAnsi="宋体" w:eastAsia="宋体" w:cs="Times New Roman"/>
                <w:sz w:val="21"/>
                <w:szCs w:val="21"/>
              </w:rPr>
            </w:pPr>
          </w:p>
        </w:tc>
        <w:tc>
          <w:tcPr>
            <w:tcW w:w="3579" w:type="dxa"/>
            <w:vAlign w:val="center"/>
          </w:tcPr>
          <w:p w14:paraId="19532459">
            <w:pPr>
              <w:pStyle w:val="8"/>
              <w:spacing w:line="360" w:lineRule="auto"/>
              <w:rPr>
                <w:rFonts w:ascii="宋体" w:hAnsi="宋体" w:eastAsia="宋体" w:cs="Times New Roman"/>
                <w:sz w:val="21"/>
                <w:szCs w:val="21"/>
              </w:rPr>
            </w:pPr>
          </w:p>
        </w:tc>
        <w:tc>
          <w:tcPr>
            <w:tcW w:w="1440" w:type="dxa"/>
            <w:vAlign w:val="center"/>
          </w:tcPr>
          <w:p w14:paraId="74A3CD0B">
            <w:pPr>
              <w:pStyle w:val="8"/>
              <w:spacing w:line="360" w:lineRule="auto"/>
              <w:rPr>
                <w:rFonts w:ascii="宋体" w:hAnsi="宋体" w:eastAsia="宋体" w:cs="Times New Roman"/>
                <w:sz w:val="21"/>
                <w:szCs w:val="21"/>
              </w:rPr>
            </w:pPr>
          </w:p>
        </w:tc>
        <w:tc>
          <w:tcPr>
            <w:tcW w:w="1706" w:type="dxa"/>
            <w:vAlign w:val="center"/>
          </w:tcPr>
          <w:p w14:paraId="07BBCB1A">
            <w:pPr>
              <w:pStyle w:val="8"/>
              <w:spacing w:line="360" w:lineRule="auto"/>
              <w:rPr>
                <w:rFonts w:ascii="宋体" w:hAnsi="宋体" w:eastAsia="宋体" w:cs="Times New Roman"/>
                <w:sz w:val="21"/>
                <w:szCs w:val="21"/>
              </w:rPr>
            </w:pPr>
          </w:p>
        </w:tc>
      </w:tr>
      <w:tr w14:paraId="3C89B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5AC6D5D7">
            <w:pPr>
              <w:pStyle w:val="8"/>
              <w:spacing w:line="360" w:lineRule="auto"/>
              <w:jc w:val="center"/>
              <w:rPr>
                <w:rFonts w:ascii="宋体" w:hAnsi="宋体" w:eastAsia="宋体" w:cs="宋体"/>
                <w:sz w:val="21"/>
                <w:szCs w:val="21"/>
              </w:rPr>
            </w:pPr>
            <w:r>
              <w:rPr>
                <w:rFonts w:ascii="宋体" w:hAnsi="宋体" w:eastAsia="宋体" w:cs="宋体"/>
                <w:sz w:val="21"/>
                <w:szCs w:val="21"/>
              </w:rPr>
              <w:t>3</w:t>
            </w:r>
          </w:p>
        </w:tc>
        <w:tc>
          <w:tcPr>
            <w:tcW w:w="1808" w:type="dxa"/>
            <w:vAlign w:val="center"/>
          </w:tcPr>
          <w:p w14:paraId="7C8A7012">
            <w:pPr>
              <w:pStyle w:val="8"/>
              <w:spacing w:line="360" w:lineRule="auto"/>
              <w:rPr>
                <w:rFonts w:ascii="宋体" w:hAnsi="宋体" w:eastAsia="宋体" w:cs="Times New Roman"/>
                <w:sz w:val="21"/>
                <w:szCs w:val="21"/>
              </w:rPr>
            </w:pPr>
          </w:p>
        </w:tc>
        <w:tc>
          <w:tcPr>
            <w:tcW w:w="3579" w:type="dxa"/>
            <w:vAlign w:val="center"/>
          </w:tcPr>
          <w:p w14:paraId="609A503B">
            <w:pPr>
              <w:pStyle w:val="8"/>
              <w:spacing w:line="360" w:lineRule="auto"/>
              <w:rPr>
                <w:rFonts w:ascii="宋体" w:hAnsi="宋体" w:eastAsia="宋体" w:cs="Times New Roman"/>
                <w:sz w:val="21"/>
                <w:szCs w:val="21"/>
              </w:rPr>
            </w:pPr>
          </w:p>
        </w:tc>
        <w:tc>
          <w:tcPr>
            <w:tcW w:w="1440" w:type="dxa"/>
            <w:vAlign w:val="center"/>
          </w:tcPr>
          <w:p w14:paraId="1A21A8E6">
            <w:pPr>
              <w:pStyle w:val="8"/>
              <w:spacing w:line="360" w:lineRule="auto"/>
              <w:rPr>
                <w:rFonts w:ascii="宋体" w:hAnsi="宋体" w:eastAsia="宋体" w:cs="Times New Roman"/>
                <w:sz w:val="21"/>
                <w:szCs w:val="21"/>
              </w:rPr>
            </w:pPr>
          </w:p>
        </w:tc>
        <w:tc>
          <w:tcPr>
            <w:tcW w:w="1706" w:type="dxa"/>
            <w:vAlign w:val="center"/>
          </w:tcPr>
          <w:p w14:paraId="1AF7E261">
            <w:pPr>
              <w:pStyle w:val="8"/>
              <w:spacing w:line="360" w:lineRule="auto"/>
              <w:rPr>
                <w:rFonts w:ascii="宋体" w:hAnsi="宋体" w:eastAsia="宋体" w:cs="Times New Roman"/>
                <w:sz w:val="21"/>
                <w:szCs w:val="21"/>
              </w:rPr>
            </w:pPr>
          </w:p>
        </w:tc>
      </w:tr>
      <w:tr w14:paraId="66DF4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30BB0111">
            <w:pPr>
              <w:pStyle w:val="8"/>
              <w:spacing w:line="360" w:lineRule="auto"/>
              <w:jc w:val="center"/>
              <w:rPr>
                <w:rFonts w:ascii="宋体" w:hAnsi="宋体" w:eastAsia="宋体" w:cs="宋体"/>
                <w:sz w:val="21"/>
                <w:szCs w:val="21"/>
              </w:rPr>
            </w:pPr>
            <w:r>
              <w:rPr>
                <w:rFonts w:ascii="宋体" w:hAnsi="宋体" w:eastAsia="宋体" w:cs="宋体"/>
                <w:sz w:val="21"/>
                <w:szCs w:val="21"/>
              </w:rPr>
              <w:t>4</w:t>
            </w:r>
          </w:p>
        </w:tc>
        <w:tc>
          <w:tcPr>
            <w:tcW w:w="1808" w:type="dxa"/>
            <w:vAlign w:val="center"/>
          </w:tcPr>
          <w:p w14:paraId="525457C9">
            <w:pPr>
              <w:rPr>
                <w:rFonts w:ascii="宋体"/>
                <w:szCs w:val="21"/>
              </w:rPr>
            </w:pPr>
          </w:p>
        </w:tc>
        <w:tc>
          <w:tcPr>
            <w:tcW w:w="3579" w:type="dxa"/>
            <w:vAlign w:val="center"/>
          </w:tcPr>
          <w:p w14:paraId="7C4CE398">
            <w:pPr>
              <w:rPr>
                <w:rFonts w:ascii="宋体"/>
                <w:szCs w:val="21"/>
              </w:rPr>
            </w:pPr>
          </w:p>
        </w:tc>
        <w:tc>
          <w:tcPr>
            <w:tcW w:w="1440" w:type="dxa"/>
            <w:vAlign w:val="center"/>
          </w:tcPr>
          <w:p w14:paraId="6C319C0A">
            <w:pPr>
              <w:rPr>
                <w:rFonts w:ascii="宋体"/>
                <w:szCs w:val="21"/>
              </w:rPr>
            </w:pPr>
          </w:p>
        </w:tc>
        <w:tc>
          <w:tcPr>
            <w:tcW w:w="1706" w:type="dxa"/>
            <w:vAlign w:val="center"/>
          </w:tcPr>
          <w:p w14:paraId="7093F2D4">
            <w:pPr>
              <w:rPr>
                <w:rFonts w:ascii="宋体"/>
                <w:szCs w:val="21"/>
              </w:rPr>
            </w:pPr>
          </w:p>
        </w:tc>
      </w:tr>
      <w:tr w14:paraId="7CBDC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59C49E00">
            <w:pPr>
              <w:pStyle w:val="8"/>
              <w:spacing w:line="360" w:lineRule="auto"/>
              <w:jc w:val="center"/>
              <w:rPr>
                <w:rFonts w:ascii="宋体" w:hAnsi="宋体" w:eastAsia="宋体" w:cs="Times New Roman"/>
                <w:sz w:val="21"/>
                <w:szCs w:val="21"/>
              </w:rPr>
            </w:pPr>
            <w:r>
              <w:rPr>
                <w:rFonts w:hint="eastAsia" w:ascii="宋体" w:hAnsi="宋体" w:eastAsia="宋体" w:cs="宋体"/>
                <w:sz w:val="21"/>
                <w:szCs w:val="21"/>
              </w:rPr>
              <w:t>……</w:t>
            </w:r>
          </w:p>
        </w:tc>
        <w:tc>
          <w:tcPr>
            <w:tcW w:w="1808" w:type="dxa"/>
            <w:vAlign w:val="center"/>
          </w:tcPr>
          <w:p w14:paraId="2A19F9B5">
            <w:pPr>
              <w:rPr>
                <w:rFonts w:ascii="宋体"/>
                <w:szCs w:val="21"/>
              </w:rPr>
            </w:pPr>
          </w:p>
        </w:tc>
        <w:tc>
          <w:tcPr>
            <w:tcW w:w="3579" w:type="dxa"/>
            <w:vAlign w:val="center"/>
          </w:tcPr>
          <w:p w14:paraId="40D0F761">
            <w:pPr>
              <w:rPr>
                <w:rFonts w:ascii="宋体"/>
                <w:szCs w:val="21"/>
              </w:rPr>
            </w:pPr>
          </w:p>
        </w:tc>
        <w:tc>
          <w:tcPr>
            <w:tcW w:w="1440" w:type="dxa"/>
            <w:vAlign w:val="center"/>
          </w:tcPr>
          <w:p w14:paraId="28C2B5A7">
            <w:pPr>
              <w:rPr>
                <w:rFonts w:ascii="宋体"/>
                <w:szCs w:val="21"/>
              </w:rPr>
            </w:pPr>
          </w:p>
        </w:tc>
        <w:tc>
          <w:tcPr>
            <w:tcW w:w="1706" w:type="dxa"/>
            <w:vAlign w:val="center"/>
          </w:tcPr>
          <w:p w14:paraId="4EE27882">
            <w:pPr>
              <w:rPr>
                <w:rFonts w:ascii="宋体"/>
                <w:szCs w:val="21"/>
              </w:rPr>
            </w:pPr>
          </w:p>
        </w:tc>
      </w:tr>
    </w:tbl>
    <w:p w14:paraId="0E59F462">
      <w:pPr>
        <w:autoSpaceDE w:val="0"/>
        <w:autoSpaceDN w:val="0"/>
        <w:adjustRightInd w:val="0"/>
        <w:spacing w:line="480" w:lineRule="auto"/>
        <w:rPr>
          <w:rFonts w:cs="宋体" w:asciiTheme="minorEastAsia" w:hAnsiTheme="minorEastAsia"/>
          <w:szCs w:val="21"/>
          <w:lang w:val="zh-CN"/>
        </w:rPr>
      </w:pPr>
    </w:p>
    <w:p w14:paraId="30FD8672">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投标人（并加盖公章）：</w:t>
      </w:r>
    </w:p>
    <w:p w14:paraId="1F003F7B">
      <w:pPr>
        <w:autoSpaceDE w:val="0"/>
        <w:autoSpaceDN w:val="0"/>
        <w:adjustRightInd w:val="0"/>
        <w:spacing w:line="480" w:lineRule="auto"/>
        <w:rPr>
          <w:rFonts w:cs="宋体" w:asciiTheme="minorEastAsia" w:hAnsiTheme="minorEastAsia"/>
          <w:szCs w:val="21"/>
          <w:lang w:val="zh-CN"/>
        </w:rPr>
      </w:pPr>
    </w:p>
    <w:p w14:paraId="4E5C1EF5">
      <w:pPr>
        <w:autoSpaceDE w:val="0"/>
        <w:autoSpaceDN w:val="0"/>
        <w:adjustRightInd w:val="0"/>
        <w:spacing w:line="480" w:lineRule="auto"/>
        <w:rPr>
          <w:rFonts w:cs="宋体" w:asciiTheme="minorEastAsia" w:hAnsiTheme="minorEastAsia"/>
          <w:sz w:val="24"/>
          <w:szCs w:val="24"/>
          <w:lang w:val="zh-CN"/>
        </w:rPr>
      </w:pPr>
    </w:p>
    <w:p w14:paraId="3CDFD62F">
      <w:pPr>
        <w:autoSpaceDE w:val="0"/>
        <w:autoSpaceDN w:val="0"/>
        <w:adjustRightInd w:val="0"/>
        <w:spacing w:line="360" w:lineRule="auto"/>
        <w:jc w:val="center"/>
        <w:outlineLvl w:val="9"/>
        <w:rPr>
          <w:rFonts w:ascii="宋体" w:hAnsi="宋体"/>
          <w:b/>
          <w:bCs/>
          <w:sz w:val="24"/>
          <w:szCs w:val="24"/>
        </w:rPr>
      </w:pPr>
    </w:p>
    <w:p w14:paraId="7A15D401">
      <w:pPr>
        <w:autoSpaceDE w:val="0"/>
        <w:autoSpaceDN w:val="0"/>
        <w:adjustRightInd w:val="0"/>
        <w:spacing w:line="360" w:lineRule="auto"/>
        <w:jc w:val="center"/>
        <w:outlineLvl w:val="9"/>
        <w:rPr>
          <w:rFonts w:ascii="宋体" w:hAnsi="宋体"/>
          <w:b/>
          <w:bCs/>
          <w:sz w:val="24"/>
          <w:szCs w:val="24"/>
        </w:rPr>
      </w:pPr>
    </w:p>
    <w:p w14:paraId="6FACC35B">
      <w:pPr>
        <w:autoSpaceDE w:val="0"/>
        <w:autoSpaceDN w:val="0"/>
        <w:adjustRightInd w:val="0"/>
        <w:spacing w:line="360" w:lineRule="auto"/>
        <w:jc w:val="center"/>
        <w:outlineLvl w:val="9"/>
        <w:rPr>
          <w:rFonts w:ascii="宋体" w:hAnsi="宋体"/>
          <w:b/>
          <w:bCs/>
          <w:sz w:val="24"/>
          <w:szCs w:val="24"/>
        </w:rPr>
      </w:pPr>
    </w:p>
    <w:p w14:paraId="58E7E367">
      <w:pPr>
        <w:autoSpaceDE w:val="0"/>
        <w:autoSpaceDN w:val="0"/>
        <w:adjustRightInd w:val="0"/>
        <w:spacing w:line="360" w:lineRule="auto"/>
        <w:jc w:val="center"/>
        <w:outlineLvl w:val="9"/>
        <w:rPr>
          <w:rFonts w:ascii="宋体" w:hAnsi="宋体"/>
          <w:b/>
          <w:bCs/>
          <w:sz w:val="24"/>
          <w:szCs w:val="24"/>
        </w:rPr>
      </w:pPr>
    </w:p>
    <w:p w14:paraId="2AA67CED">
      <w:pPr>
        <w:autoSpaceDE w:val="0"/>
        <w:autoSpaceDN w:val="0"/>
        <w:adjustRightInd w:val="0"/>
        <w:spacing w:line="360" w:lineRule="auto"/>
        <w:jc w:val="center"/>
        <w:outlineLvl w:val="9"/>
        <w:rPr>
          <w:rFonts w:ascii="宋体" w:hAnsi="宋体"/>
          <w:b/>
          <w:bCs/>
          <w:sz w:val="24"/>
          <w:szCs w:val="24"/>
        </w:rPr>
      </w:pPr>
    </w:p>
    <w:p w14:paraId="267C2064">
      <w:pPr>
        <w:autoSpaceDE w:val="0"/>
        <w:autoSpaceDN w:val="0"/>
        <w:adjustRightInd w:val="0"/>
        <w:spacing w:line="360" w:lineRule="auto"/>
        <w:jc w:val="center"/>
        <w:outlineLvl w:val="9"/>
        <w:rPr>
          <w:rFonts w:ascii="宋体" w:hAnsi="宋体"/>
          <w:b/>
          <w:bCs/>
          <w:sz w:val="24"/>
          <w:szCs w:val="24"/>
        </w:rPr>
      </w:pPr>
    </w:p>
    <w:p w14:paraId="3A6CAAAB">
      <w:pPr>
        <w:autoSpaceDE w:val="0"/>
        <w:autoSpaceDN w:val="0"/>
        <w:adjustRightInd w:val="0"/>
        <w:spacing w:line="360" w:lineRule="auto"/>
        <w:jc w:val="center"/>
        <w:outlineLvl w:val="9"/>
        <w:rPr>
          <w:rFonts w:ascii="宋体" w:hAnsi="宋体"/>
          <w:b/>
          <w:bCs/>
          <w:sz w:val="24"/>
          <w:szCs w:val="24"/>
        </w:rPr>
      </w:pPr>
    </w:p>
    <w:p w14:paraId="77DBD628">
      <w:pPr>
        <w:autoSpaceDE w:val="0"/>
        <w:autoSpaceDN w:val="0"/>
        <w:adjustRightInd w:val="0"/>
        <w:spacing w:line="360" w:lineRule="auto"/>
        <w:jc w:val="center"/>
        <w:outlineLvl w:val="9"/>
        <w:rPr>
          <w:rFonts w:ascii="宋体" w:hAnsi="宋体"/>
          <w:b/>
          <w:bCs/>
          <w:sz w:val="24"/>
          <w:szCs w:val="24"/>
        </w:rPr>
      </w:pPr>
    </w:p>
    <w:p w14:paraId="115EFE72">
      <w:pPr>
        <w:autoSpaceDE w:val="0"/>
        <w:autoSpaceDN w:val="0"/>
        <w:adjustRightInd w:val="0"/>
        <w:spacing w:line="360" w:lineRule="auto"/>
        <w:jc w:val="center"/>
        <w:outlineLvl w:val="2"/>
        <w:rPr>
          <w:rFonts w:ascii="宋体" w:hAnsi="宋体"/>
          <w:b/>
          <w:bCs/>
          <w:sz w:val="24"/>
          <w:szCs w:val="24"/>
        </w:rPr>
      </w:pPr>
      <w:r>
        <w:rPr>
          <w:rFonts w:hint="eastAsia" w:ascii="宋体" w:hAnsi="宋体"/>
          <w:b/>
          <w:bCs/>
          <w:sz w:val="24"/>
          <w:szCs w:val="24"/>
        </w:rPr>
        <w:t>4.5 售后服务方案</w:t>
      </w:r>
    </w:p>
    <w:p w14:paraId="39DB5627">
      <w:pPr>
        <w:autoSpaceDE w:val="0"/>
        <w:autoSpaceDN w:val="0"/>
        <w:adjustRightInd w:val="0"/>
        <w:spacing w:line="360" w:lineRule="auto"/>
        <w:jc w:val="center"/>
        <w:outlineLvl w:val="9"/>
        <w:rPr>
          <w:rFonts w:ascii="宋体" w:hAnsi="宋体"/>
          <w:b/>
          <w:bCs/>
          <w:sz w:val="36"/>
          <w:szCs w:val="36"/>
        </w:rPr>
      </w:pPr>
    </w:p>
    <w:p w14:paraId="2D8558F7">
      <w:pPr>
        <w:autoSpaceDE w:val="0"/>
        <w:autoSpaceDN w:val="0"/>
        <w:adjustRightInd w:val="0"/>
        <w:spacing w:line="360" w:lineRule="auto"/>
        <w:jc w:val="center"/>
        <w:outlineLvl w:val="9"/>
        <w:rPr>
          <w:rFonts w:ascii="宋体" w:hAnsi="宋体"/>
          <w:b/>
          <w:bCs/>
          <w:sz w:val="36"/>
          <w:szCs w:val="36"/>
        </w:rPr>
      </w:pPr>
    </w:p>
    <w:p w14:paraId="2821130D">
      <w:pPr>
        <w:autoSpaceDE w:val="0"/>
        <w:autoSpaceDN w:val="0"/>
        <w:adjustRightInd w:val="0"/>
        <w:spacing w:line="360" w:lineRule="auto"/>
        <w:jc w:val="center"/>
        <w:rPr>
          <w:rFonts w:cs="宋体" w:asciiTheme="minorEastAsia" w:hAnsiTheme="minorEastAsia"/>
          <w:szCs w:val="21"/>
          <w:lang w:val="zh-CN"/>
        </w:rPr>
      </w:pPr>
      <w:r>
        <w:rPr>
          <w:rFonts w:hint="eastAsia" w:cs="宋体" w:asciiTheme="minorEastAsia" w:hAnsiTheme="minorEastAsia"/>
          <w:szCs w:val="21"/>
          <w:lang w:val="zh-CN"/>
        </w:rPr>
        <w:t>（投标人根据招标文件要求自行编制）</w:t>
      </w:r>
    </w:p>
    <w:p w14:paraId="163A3E9A">
      <w:pPr>
        <w:autoSpaceDE w:val="0"/>
        <w:autoSpaceDN w:val="0"/>
        <w:adjustRightInd w:val="0"/>
        <w:spacing w:line="360" w:lineRule="auto"/>
        <w:jc w:val="center"/>
        <w:outlineLvl w:val="9"/>
        <w:rPr>
          <w:rFonts w:ascii="宋体" w:hAnsi="宋体"/>
          <w:b/>
          <w:bCs/>
          <w:sz w:val="36"/>
          <w:szCs w:val="36"/>
        </w:rPr>
      </w:pPr>
    </w:p>
    <w:p w14:paraId="6DD0F70C">
      <w:pPr>
        <w:autoSpaceDE w:val="0"/>
        <w:autoSpaceDN w:val="0"/>
        <w:adjustRightInd w:val="0"/>
        <w:spacing w:line="360" w:lineRule="auto"/>
        <w:jc w:val="center"/>
        <w:outlineLvl w:val="9"/>
        <w:rPr>
          <w:rFonts w:ascii="宋体" w:hAnsi="宋体"/>
          <w:b/>
          <w:bCs/>
          <w:sz w:val="36"/>
          <w:szCs w:val="36"/>
        </w:rPr>
      </w:pPr>
    </w:p>
    <w:p w14:paraId="05424AA3">
      <w:pPr>
        <w:autoSpaceDE w:val="0"/>
        <w:autoSpaceDN w:val="0"/>
        <w:adjustRightInd w:val="0"/>
        <w:spacing w:line="360" w:lineRule="auto"/>
        <w:jc w:val="center"/>
        <w:outlineLvl w:val="9"/>
        <w:rPr>
          <w:rFonts w:ascii="宋体" w:hAnsi="宋体"/>
          <w:b/>
          <w:bCs/>
          <w:sz w:val="36"/>
          <w:szCs w:val="36"/>
        </w:rPr>
      </w:pPr>
    </w:p>
    <w:p w14:paraId="191480E8">
      <w:pPr>
        <w:autoSpaceDE w:val="0"/>
        <w:autoSpaceDN w:val="0"/>
        <w:adjustRightInd w:val="0"/>
        <w:spacing w:line="360" w:lineRule="auto"/>
        <w:jc w:val="center"/>
        <w:outlineLvl w:val="9"/>
        <w:rPr>
          <w:rFonts w:ascii="宋体" w:hAnsi="宋体"/>
          <w:b/>
          <w:bCs/>
          <w:sz w:val="36"/>
          <w:szCs w:val="36"/>
        </w:rPr>
      </w:pPr>
    </w:p>
    <w:p w14:paraId="253C9FD3">
      <w:pPr>
        <w:autoSpaceDE w:val="0"/>
        <w:autoSpaceDN w:val="0"/>
        <w:adjustRightInd w:val="0"/>
        <w:spacing w:line="360" w:lineRule="auto"/>
        <w:jc w:val="center"/>
        <w:outlineLvl w:val="9"/>
        <w:rPr>
          <w:rFonts w:ascii="宋体" w:hAnsi="宋体"/>
          <w:b/>
          <w:bCs/>
          <w:sz w:val="36"/>
          <w:szCs w:val="36"/>
        </w:rPr>
      </w:pPr>
    </w:p>
    <w:p w14:paraId="149867B8">
      <w:pPr>
        <w:autoSpaceDE w:val="0"/>
        <w:autoSpaceDN w:val="0"/>
        <w:adjustRightInd w:val="0"/>
        <w:spacing w:line="360" w:lineRule="auto"/>
        <w:jc w:val="center"/>
        <w:outlineLvl w:val="9"/>
        <w:rPr>
          <w:rFonts w:ascii="宋体" w:hAnsi="宋体"/>
          <w:b/>
          <w:bCs/>
          <w:sz w:val="36"/>
          <w:szCs w:val="36"/>
        </w:rPr>
      </w:pPr>
    </w:p>
    <w:p w14:paraId="26A3051C">
      <w:pPr>
        <w:autoSpaceDE w:val="0"/>
        <w:autoSpaceDN w:val="0"/>
        <w:adjustRightInd w:val="0"/>
        <w:spacing w:line="360" w:lineRule="auto"/>
        <w:jc w:val="center"/>
        <w:outlineLvl w:val="9"/>
        <w:rPr>
          <w:rFonts w:ascii="宋体" w:hAnsi="宋体"/>
          <w:b/>
          <w:bCs/>
          <w:sz w:val="36"/>
          <w:szCs w:val="36"/>
        </w:rPr>
      </w:pPr>
    </w:p>
    <w:p w14:paraId="283FCF19">
      <w:pPr>
        <w:autoSpaceDE w:val="0"/>
        <w:autoSpaceDN w:val="0"/>
        <w:adjustRightInd w:val="0"/>
        <w:spacing w:line="360" w:lineRule="auto"/>
        <w:jc w:val="center"/>
        <w:outlineLvl w:val="9"/>
        <w:rPr>
          <w:rFonts w:ascii="宋体" w:hAnsi="宋体"/>
          <w:b/>
          <w:bCs/>
          <w:sz w:val="36"/>
          <w:szCs w:val="36"/>
        </w:rPr>
      </w:pPr>
    </w:p>
    <w:p w14:paraId="05F27FF6">
      <w:pPr>
        <w:autoSpaceDE w:val="0"/>
        <w:autoSpaceDN w:val="0"/>
        <w:adjustRightInd w:val="0"/>
        <w:spacing w:line="360" w:lineRule="auto"/>
        <w:jc w:val="center"/>
        <w:outlineLvl w:val="9"/>
        <w:rPr>
          <w:rFonts w:ascii="宋体" w:hAnsi="宋体"/>
          <w:b/>
          <w:bCs/>
          <w:sz w:val="36"/>
          <w:szCs w:val="36"/>
        </w:rPr>
      </w:pPr>
    </w:p>
    <w:p w14:paraId="782A8405">
      <w:pPr>
        <w:autoSpaceDE w:val="0"/>
        <w:autoSpaceDN w:val="0"/>
        <w:adjustRightInd w:val="0"/>
        <w:spacing w:line="360" w:lineRule="auto"/>
        <w:jc w:val="center"/>
        <w:outlineLvl w:val="9"/>
        <w:rPr>
          <w:rFonts w:ascii="宋体" w:hAnsi="宋体"/>
          <w:b/>
          <w:bCs/>
          <w:sz w:val="36"/>
          <w:szCs w:val="36"/>
        </w:rPr>
      </w:pPr>
    </w:p>
    <w:p w14:paraId="0264D0EF">
      <w:pPr>
        <w:autoSpaceDE w:val="0"/>
        <w:autoSpaceDN w:val="0"/>
        <w:adjustRightInd w:val="0"/>
        <w:spacing w:line="360" w:lineRule="auto"/>
        <w:jc w:val="center"/>
        <w:outlineLvl w:val="9"/>
        <w:rPr>
          <w:rFonts w:ascii="宋体" w:hAnsi="宋体"/>
          <w:b/>
          <w:bCs/>
          <w:sz w:val="36"/>
          <w:szCs w:val="36"/>
        </w:rPr>
      </w:pPr>
    </w:p>
    <w:p w14:paraId="686C66CA">
      <w:pPr>
        <w:autoSpaceDE w:val="0"/>
        <w:autoSpaceDN w:val="0"/>
        <w:adjustRightInd w:val="0"/>
        <w:spacing w:line="360" w:lineRule="auto"/>
        <w:jc w:val="center"/>
        <w:outlineLvl w:val="9"/>
        <w:rPr>
          <w:rFonts w:ascii="宋体" w:hAnsi="宋体"/>
          <w:b/>
          <w:bCs/>
          <w:sz w:val="36"/>
          <w:szCs w:val="36"/>
        </w:rPr>
      </w:pPr>
    </w:p>
    <w:p w14:paraId="79733F7F">
      <w:pPr>
        <w:autoSpaceDE w:val="0"/>
        <w:autoSpaceDN w:val="0"/>
        <w:adjustRightInd w:val="0"/>
        <w:spacing w:line="360" w:lineRule="auto"/>
        <w:jc w:val="center"/>
        <w:outlineLvl w:val="9"/>
        <w:rPr>
          <w:rFonts w:ascii="宋体" w:hAnsi="宋体"/>
          <w:b/>
          <w:bCs/>
          <w:sz w:val="36"/>
          <w:szCs w:val="36"/>
        </w:rPr>
      </w:pPr>
    </w:p>
    <w:p w14:paraId="6D222D48">
      <w:pPr>
        <w:autoSpaceDE w:val="0"/>
        <w:autoSpaceDN w:val="0"/>
        <w:adjustRightInd w:val="0"/>
        <w:spacing w:line="360" w:lineRule="auto"/>
        <w:jc w:val="center"/>
        <w:outlineLvl w:val="9"/>
        <w:rPr>
          <w:rFonts w:ascii="宋体" w:hAnsi="宋体"/>
          <w:b/>
          <w:bCs/>
          <w:sz w:val="36"/>
          <w:szCs w:val="36"/>
        </w:rPr>
      </w:pPr>
    </w:p>
    <w:p w14:paraId="1DDA08A2">
      <w:pPr>
        <w:autoSpaceDE w:val="0"/>
        <w:autoSpaceDN w:val="0"/>
        <w:adjustRightInd w:val="0"/>
        <w:spacing w:line="360" w:lineRule="auto"/>
        <w:jc w:val="center"/>
        <w:outlineLvl w:val="9"/>
        <w:rPr>
          <w:rFonts w:ascii="宋体" w:hAnsi="宋体"/>
          <w:b/>
          <w:bCs/>
          <w:sz w:val="36"/>
          <w:szCs w:val="36"/>
        </w:rPr>
      </w:pPr>
    </w:p>
    <w:p w14:paraId="3E254EDC">
      <w:pPr>
        <w:autoSpaceDE w:val="0"/>
        <w:autoSpaceDN w:val="0"/>
        <w:adjustRightInd w:val="0"/>
        <w:spacing w:line="360" w:lineRule="auto"/>
        <w:jc w:val="center"/>
        <w:outlineLvl w:val="9"/>
        <w:rPr>
          <w:rFonts w:ascii="宋体" w:hAnsi="宋体"/>
          <w:b/>
          <w:bCs/>
          <w:sz w:val="36"/>
          <w:szCs w:val="36"/>
        </w:rPr>
      </w:pPr>
    </w:p>
    <w:p w14:paraId="6491E58E">
      <w:pPr>
        <w:autoSpaceDE w:val="0"/>
        <w:autoSpaceDN w:val="0"/>
        <w:adjustRightInd w:val="0"/>
        <w:spacing w:line="360" w:lineRule="auto"/>
        <w:jc w:val="center"/>
        <w:outlineLvl w:val="9"/>
        <w:rPr>
          <w:rFonts w:ascii="宋体" w:hAnsi="宋体"/>
          <w:b/>
          <w:bCs/>
          <w:sz w:val="36"/>
          <w:szCs w:val="36"/>
        </w:rPr>
      </w:pPr>
    </w:p>
    <w:p w14:paraId="533A308B">
      <w:pPr>
        <w:autoSpaceDE w:val="0"/>
        <w:autoSpaceDN w:val="0"/>
        <w:adjustRightInd w:val="0"/>
        <w:spacing w:line="360" w:lineRule="auto"/>
        <w:jc w:val="center"/>
        <w:outlineLvl w:val="2"/>
        <w:rPr>
          <w:rFonts w:ascii="宋体" w:hAnsi="宋体"/>
          <w:b/>
          <w:bCs/>
          <w:sz w:val="24"/>
          <w:szCs w:val="24"/>
        </w:rPr>
      </w:pPr>
      <w:r>
        <w:rPr>
          <w:rFonts w:hint="eastAsia" w:ascii="宋体" w:hAnsi="宋体"/>
          <w:b/>
          <w:bCs/>
          <w:sz w:val="24"/>
          <w:szCs w:val="24"/>
        </w:rPr>
        <w:t>4.6“节能产品政府采购品目清单”强制节能产品情况</w:t>
      </w:r>
    </w:p>
    <w:p w14:paraId="72CB7248">
      <w:pPr>
        <w:autoSpaceDE w:val="0"/>
        <w:autoSpaceDN w:val="0"/>
        <w:adjustRightInd w:val="0"/>
        <w:spacing w:line="360" w:lineRule="auto"/>
        <w:jc w:val="center"/>
        <w:outlineLvl w:val="9"/>
        <w:rPr>
          <w:rFonts w:ascii="宋体" w:hAnsi="宋体"/>
          <w:b/>
          <w:bCs/>
          <w:sz w:val="28"/>
          <w:szCs w:val="28"/>
        </w:rPr>
      </w:pPr>
    </w:p>
    <w:p w14:paraId="1BC5D389">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4F1DBFE2">
      <w:pPr>
        <w:tabs>
          <w:tab w:val="left" w:pos="1800"/>
          <w:tab w:val="left" w:pos="5580"/>
        </w:tabs>
        <w:spacing w:line="360" w:lineRule="auto"/>
        <w:rPr>
          <w:rFonts w:asciiTheme="minorEastAsia" w:hAnsiTheme="minorEastAsia"/>
          <w:szCs w:val="21"/>
        </w:rPr>
      </w:pPr>
      <w:r>
        <w:rPr>
          <w:rFonts w:hint="eastAsia" w:asciiTheme="minorEastAsia" w:hAnsiTheme="minorEastAsia"/>
          <w:szCs w:val="21"/>
        </w:rPr>
        <w:t>项目名称：</w:t>
      </w:r>
    </w:p>
    <w:p w14:paraId="163D8F9A">
      <w:pPr>
        <w:tabs>
          <w:tab w:val="left" w:pos="1800"/>
          <w:tab w:val="left" w:pos="5580"/>
        </w:tabs>
        <w:spacing w:line="360" w:lineRule="auto"/>
        <w:rPr>
          <w:rFonts w:ascii="宋体" w:hAnsi="宋体"/>
          <w:szCs w:val="21"/>
        </w:rPr>
      </w:pPr>
    </w:p>
    <w:tbl>
      <w:tblPr>
        <w:tblStyle w:val="26"/>
        <w:tblW w:w="51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6"/>
        <w:gridCol w:w="1374"/>
        <w:gridCol w:w="1518"/>
        <w:gridCol w:w="1240"/>
        <w:gridCol w:w="1648"/>
        <w:gridCol w:w="1600"/>
        <w:gridCol w:w="1417"/>
      </w:tblGrid>
      <w:tr w14:paraId="757D9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282" w:type="pct"/>
            <w:shd w:val="clear" w:color="auto" w:fill="F1F1F1" w:themeFill="background1" w:themeFillShade="F2"/>
            <w:vAlign w:val="center"/>
          </w:tcPr>
          <w:p w14:paraId="2C085F91">
            <w:pPr>
              <w:pStyle w:val="8"/>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737" w:type="pct"/>
            <w:shd w:val="clear" w:color="auto" w:fill="F1F1F1" w:themeFill="background1" w:themeFillShade="F2"/>
            <w:vAlign w:val="center"/>
          </w:tcPr>
          <w:p w14:paraId="73EEDE41">
            <w:pPr>
              <w:pStyle w:val="8"/>
              <w:jc w:val="center"/>
              <w:rPr>
                <w:rFonts w:ascii="宋体" w:hAnsi="宋体" w:eastAsia="宋体" w:cs="宋体"/>
                <w:b/>
                <w:bCs/>
                <w:sz w:val="21"/>
                <w:szCs w:val="21"/>
              </w:rPr>
            </w:pPr>
            <w:r>
              <w:rPr>
                <w:rFonts w:hint="eastAsia" w:ascii="宋体" w:hAnsi="宋体" w:eastAsia="宋体" w:cs="宋体"/>
                <w:b/>
                <w:bCs/>
                <w:sz w:val="21"/>
                <w:szCs w:val="21"/>
              </w:rPr>
              <w:t>产品名称</w:t>
            </w:r>
          </w:p>
        </w:tc>
        <w:tc>
          <w:tcPr>
            <w:tcW w:w="814" w:type="pct"/>
            <w:shd w:val="clear" w:color="auto" w:fill="F1F1F1" w:themeFill="background1" w:themeFillShade="F2"/>
            <w:vAlign w:val="center"/>
          </w:tcPr>
          <w:p w14:paraId="4044ACAE">
            <w:pPr>
              <w:pStyle w:val="8"/>
              <w:jc w:val="center"/>
              <w:rPr>
                <w:rFonts w:ascii="宋体" w:hAnsi="宋体" w:eastAsia="宋体" w:cs="宋体"/>
                <w:b/>
                <w:bCs/>
                <w:sz w:val="21"/>
                <w:szCs w:val="21"/>
              </w:rPr>
            </w:pPr>
            <w:r>
              <w:rPr>
                <w:rFonts w:hint="eastAsia" w:ascii="宋体" w:hAnsi="宋体" w:eastAsia="宋体" w:cs="宋体"/>
                <w:b/>
                <w:bCs/>
                <w:sz w:val="21"/>
                <w:szCs w:val="21"/>
              </w:rPr>
              <w:t>品牌</w:t>
            </w:r>
          </w:p>
        </w:tc>
        <w:tc>
          <w:tcPr>
            <w:tcW w:w="665" w:type="pct"/>
            <w:shd w:val="clear" w:color="auto" w:fill="F1F1F1" w:themeFill="background1" w:themeFillShade="F2"/>
            <w:vAlign w:val="center"/>
          </w:tcPr>
          <w:p w14:paraId="760C5DD9">
            <w:pPr>
              <w:pStyle w:val="8"/>
              <w:jc w:val="center"/>
              <w:rPr>
                <w:rFonts w:ascii="宋体" w:hAnsi="宋体" w:eastAsia="宋体" w:cs="宋体"/>
                <w:b/>
                <w:bCs/>
                <w:sz w:val="21"/>
                <w:szCs w:val="21"/>
              </w:rPr>
            </w:pPr>
            <w:r>
              <w:rPr>
                <w:rFonts w:hint="eastAsia" w:ascii="宋体" w:hAnsi="宋体" w:eastAsia="宋体" w:cs="宋体"/>
                <w:b/>
                <w:bCs/>
                <w:sz w:val="21"/>
                <w:szCs w:val="21"/>
              </w:rPr>
              <w:t>产品型号</w:t>
            </w:r>
          </w:p>
        </w:tc>
        <w:tc>
          <w:tcPr>
            <w:tcW w:w="884" w:type="pct"/>
            <w:shd w:val="clear" w:color="auto" w:fill="F1F1F1" w:themeFill="background1" w:themeFillShade="F2"/>
            <w:vAlign w:val="center"/>
          </w:tcPr>
          <w:p w14:paraId="60BCE60C">
            <w:pPr>
              <w:pStyle w:val="8"/>
              <w:jc w:val="center"/>
              <w:rPr>
                <w:rFonts w:ascii="宋体" w:hAnsi="宋体" w:eastAsia="宋体" w:cs="宋体"/>
                <w:b/>
                <w:bCs/>
                <w:sz w:val="21"/>
                <w:szCs w:val="21"/>
              </w:rPr>
            </w:pPr>
            <w:r>
              <w:rPr>
                <w:rFonts w:hint="eastAsia" w:ascii="宋体" w:hAnsi="宋体" w:eastAsia="宋体" w:cs="宋体"/>
                <w:b/>
                <w:bCs/>
                <w:sz w:val="21"/>
                <w:szCs w:val="21"/>
              </w:rPr>
              <w:t>认证证书编号</w:t>
            </w:r>
          </w:p>
        </w:tc>
        <w:tc>
          <w:tcPr>
            <w:tcW w:w="858" w:type="pct"/>
            <w:shd w:val="clear" w:color="auto" w:fill="F1F1F1" w:themeFill="background1" w:themeFillShade="F2"/>
            <w:vAlign w:val="center"/>
          </w:tcPr>
          <w:p w14:paraId="65526563">
            <w:pPr>
              <w:pStyle w:val="8"/>
              <w:jc w:val="center"/>
              <w:rPr>
                <w:rFonts w:ascii="宋体" w:hAnsi="宋体" w:eastAsia="宋体" w:cs="宋体"/>
                <w:b/>
                <w:bCs/>
                <w:sz w:val="21"/>
                <w:szCs w:val="21"/>
              </w:rPr>
            </w:pPr>
            <w:r>
              <w:rPr>
                <w:rFonts w:hint="eastAsia" w:ascii="宋体" w:hAnsi="宋体" w:eastAsia="宋体" w:cs="宋体"/>
                <w:b/>
                <w:bCs/>
                <w:sz w:val="21"/>
                <w:szCs w:val="21"/>
              </w:rPr>
              <w:t>证书有效期</w:t>
            </w:r>
          </w:p>
        </w:tc>
        <w:tc>
          <w:tcPr>
            <w:tcW w:w="760" w:type="pct"/>
            <w:shd w:val="clear" w:color="auto" w:fill="F1F1F1" w:themeFill="background1" w:themeFillShade="F2"/>
            <w:vAlign w:val="center"/>
          </w:tcPr>
          <w:p w14:paraId="4FBFCA3E">
            <w:pPr>
              <w:pStyle w:val="8"/>
              <w:jc w:val="center"/>
              <w:rPr>
                <w:rFonts w:ascii="宋体" w:hAnsi="宋体" w:eastAsia="宋体" w:cs="宋体"/>
                <w:b/>
                <w:bCs/>
                <w:sz w:val="21"/>
                <w:szCs w:val="21"/>
              </w:rPr>
            </w:pPr>
            <w:r>
              <w:rPr>
                <w:rFonts w:hint="eastAsia" w:ascii="宋体" w:hAnsi="宋体" w:eastAsia="宋体" w:cs="宋体"/>
                <w:b/>
                <w:bCs/>
                <w:sz w:val="21"/>
                <w:szCs w:val="21"/>
              </w:rPr>
              <w:t>认证机构</w:t>
            </w:r>
          </w:p>
        </w:tc>
      </w:tr>
      <w:tr w14:paraId="0A23F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650E8649">
            <w:pPr>
              <w:pStyle w:val="8"/>
              <w:spacing w:line="360" w:lineRule="auto"/>
              <w:jc w:val="center"/>
              <w:rPr>
                <w:rFonts w:ascii="宋体" w:hAnsi="宋体" w:eastAsia="宋体" w:cs="Times New Roman"/>
                <w:sz w:val="21"/>
                <w:szCs w:val="21"/>
              </w:rPr>
            </w:pPr>
            <w:r>
              <w:rPr>
                <w:rFonts w:hint="eastAsia" w:ascii="宋体" w:hAnsi="宋体" w:eastAsia="宋体" w:cs="Times New Roman"/>
                <w:sz w:val="21"/>
                <w:szCs w:val="21"/>
              </w:rPr>
              <w:t>1</w:t>
            </w:r>
          </w:p>
        </w:tc>
        <w:tc>
          <w:tcPr>
            <w:tcW w:w="737" w:type="pct"/>
            <w:vAlign w:val="center"/>
          </w:tcPr>
          <w:p w14:paraId="4877E66A">
            <w:pPr>
              <w:pStyle w:val="8"/>
              <w:spacing w:line="360" w:lineRule="auto"/>
              <w:rPr>
                <w:rFonts w:ascii="宋体" w:hAnsi="宋体" w:eastAsia="宋体" w:cs="Times New Roman"/>
                <w:sz w:val="21"/>
                <w:szCs w:val="21"/>
              </w:rPr>
            </w:pPr>
          </w:p>
        </w:tc>
        <w:tc>
          <w:tcPr>
            <w:tcW w:w="814" w:type="pct"/>
            <w:vAlign w:val="center"/>
          </w:tcPr>
          <w:p w14:paraId="51DC7484">
            <w:pPr>
              <w:pStyle w:val="8"/>
              <w:spacing w:line="360" w:lineRule="auto"/>
              <w:rPr>
                <w:rFonts w:ascii="宋体" w:hAnsi="宋体" w:eastAsia="宋体" w:cs="Times New Roman"/>
                <w:sz w:val="21"/>
                <w:szCs w:val="21"/>
              </w:rPr>
            </w:pPr>
          </w:p>
        </w:tc>
        <w:tc>
          <w:tcPr>
            <w:tcW w:w="665" w:type="pct"/>
          </w:tcPr>
          <w:p w14:paraId="62A1160F">
            <w:pPr>
              <w:pStyle w:val="8"/>
              <w:spacing w:line="360" w:lineRule="auto"/>
              <w:rPr>
                <w:rFonts w:ascii="宋体" w:hAnsi="宋体" w:eastAsia="宋体" w:cs="Times New Roman"/>
                <w:sz w:val="21"/>
                <w:szCs w:val="21"/>
              </w:rPr>
            </w:pPr>
          </w:p>
        </w:tc>
        <w:tc>
          <w:tcPr>
            <w:tcW w:w="884" w:type="pct"/>
          </w:tcPr>
          <w:p w14:paraId="621A2FA7">
            <w:pPr>
              <w:pStyle w:val="8"/>
              <w:spacing w:line="360" w:lineRule="auto"/>
              <w:rPr>
                <w:rFonts w:ascii="宋体" w:hAnsi="宋体" w:eastAsia="宋体" w:cs="Times New Roman"/>
                <w:sz w:val="21"/>
                <w:szCs w:val="21"/>
              </w:rPr>
            </w:pPr>
          </w:p>
        </w:tc>
        <w:tc>
          <w:tcPr>
            <w:tcW w:w="858" w:type="pct"/>
          </w:tcPr>
          <w:p w14:paraId="30F1839F">
            <w:pPr>
              <w:pStyle w:val="8"/>
              <w:spacing w:line="360" w:lineRule="auto"/>
              <w:rPr>
                <w:rFonts w:ascii="宋体" w:hAnsi="宋体" w:eastAsia="宋体" w:cs="Times New Roman"/>
                <w:sz w:val="21"/>
                <w:szCs w:val="21"/>
              </w:rPr>
            </w:pPr>
          </w:p>
        </w:tc>
        <w:tc>
          <w:tcPr>
            <w:tcW w:w="760" w:type="pct"/>
          </w:tcPr>
          <w:p w14:paraId="1F59D518">
            <w:pPr>
              <w:pStyle w:val="8"/>
              <w:spacing w:line="360" w:lineRule="auto"/>
              <w:rPr>
                <w:rFonts w:ascii="宋体" w:hAnsi="宋体" w:eastAsia="宋体" w:cs="Times New Roman"/>
                <w:sz w:val="21"/>
                <w:szCs w:val="21"/>
              </w:rPr>
            </w:pPr>
          </w:p>
        </w:tc>
      </w:tr>
      <w:tr w14:paraId="675D9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5933948B">
            <w:pPr>
              <w:pStyle w:val="8"/>
              <w:spacing w:line="360" w:lineRule="auto"/>
              <w:jc w:val="center"/>
              <w:rPr>
                <w:rFonts w:ascii="宋体" w:hAnsi="宋体" w:eastAsia="宋体" w:cs="Times New Roman"/>
                <w:sz w:val="21"/>
                <w:szCs w:val="21"/>
              </w:rPr>
            </w:pPr>
            <w:r>
              <w:rPr>
                <w:rFonts w:hint="eastAsia" w:ascii="宋体" w:hAnsi="宋体" w:eastAsia="宋体" w:cs="Times New Roman"/>
                <w:sz w:val="21"/>
                <w:szCs w:val="21"/>
              </w:rPr>
              <w:t>2</w:t>
            </w:r>
          </w:p>
        </w:tc>
        <w:tc>
          <w:tcPr>
            <w:tcW w:w="737" w:type="pct"/>
            <w:vAlign w:val="center"/>
          </w:tcPr>
          <w:p w14:paraId="6513BCCA">
            <w:pPr>
              <w:pStyle w:val="8"/>
              <w:spacing w:line="360" w:lineRule="auto"/>
              <w:rPr>
                <w:rFonts w:ascii="宋体" w:hAnsi="宋体" w:eastAsia="宋体" w:cs="Times New Roman"/>
                <w:sz w:val="21"/>
                <w:szCs w:val="21"/>
              </w:rPr>
            </w:pPr>
          </w:p>
        </w:tc>
        <w:tc>
          <w:tcPr>
            <w:tcW w:w="814" w:type="pct"/>
            <w:vAlign w:val="center"/>
          </w:tcPr>
          <w:p w14:paraId="6DCDD4C5">
            <w:pPr>
              <w:pStyle w:val="8"/>
              <w:spacing w:line="360" w:lineRule="auto"/>
              <w:rPr>
                <w:rFonts w:ascii="宋体" w:hAnsi="宋体" w:eastAsia="宋体" w:cs="Times New Roman"/>
                <w:sz w:val="21"/>
                <w:szCs w:val="21"/>
              </w:rPr>
            </w:pPr>
          </w:p>
        </w:tc>
        <w:tc>
          <w:tcPr>
            <w:tcW w:w="665" w:type="pct"/>
          </w:tcPr>
          <w:p w14:paraId="7DB7A326">
            <w:pPr>
              <w:pStyle w:val="8"/>
              <w:spacing w:line="360" w:lineRule="auto"/>
              <w:rPr>
                <w:rFonts w:ascii="宋体" w:hAnsi="宋体" w:eastAsia="宋体" w:cs="Times New Roman"/>
                <w:sz w:val="21"/>
                <w:szCs w:val="21"/>
              </w:rPr>
            </w:pPr>
          </w:p>
        </w:tc>
        <w:tc>
          <w:tcPr>
            <w:tcW w:w="884" w:type="pct"/>
          </w:tcPr>
          <w:p w14:paraId="2F998864">
            <w:pPr>
              <w:pStyle w:val="8"/>
              <w:spacing w:line="360" w:lineRule="auto"/>
              <w:rPr>
                <w:rFonts w:ascii="宋体" w:hAnsi="宋体" w:eastAsia="宋体" w:cs="Times New Roman"/>
                <w:sz w:val="21"/>
                <w:szCs w:val="21"/>
              </w:rPr>
            </w:pPr>
          </w:p>
        </w:tc>
        <w:tc>
          <w:tcPr>
            <w:tcW w:w="858" w:type="pct"/>
          </w:tcPr>
          <w:p w14:paraId="0E071A88">
            <w:pPr>
              <w:pStyle w:val="8"/>
              <w:spacing w:line="360" w:lineRule="auto"/>
              <w:rPr>
                <w:rFonts w:ascii="宋体" w:hAnsi="宋体" w:eastAsia="宋体" w:cs="Times New Roman"/>
                <w:sz w:val="21"/>
                <w:szCs w:val="21"/>
              </w:rPr>
            </w:pPr>
          </w:p>
        </w:tc>
        <w:tc>
          <w:tcPr>
            <w:tcW w:w="760" w:type="pct"/>
          </w:tcPr>
          <w:p w14:paraId="779FC184">
            <w:pPr>
              <w:pStyle w:val="8"/>
              <w:spacing w:line="360" w:lineRule="auto"/>
              <w:rPr>
                <w:rFonts w:ascii="宋体" w:hAnsi="宋体" w:eastAsia="宋体" w:cs="Times New Roman"/>
                <w:sz w:val="21"/>
                <w:szCs w:val="21"/>
              </w:rPr>
            </w:pPr>
          </w:p>
        </w:tc>
      </w:tr>
      <w:tr w14:paraId="1A7D8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5BF31236">
            <w:pPr>
              <w:pStyle w:val="8"/>
              <w:spacing w:line="360" w:lineRule="auto"/>
              <w:jc w:val="center"/>
              <w:rPr>
                <w:rFonts w:ascii="宋体" w:hAnsi="宋体" w:eastAsia="宋体" w:cs="Times New Roman"/>
                <w:sz w:val="21"/>
                <w:szCs w:val="21"/>
              </w:rPr>
            </w:pPr>
            <w:r>
              <w:rPr>
                <w:rFonts w:hint="eastAsia" w:ascii="宋体" w:hAnsi="宋体" w:eastAsia="宋体" w:cs="宋体"/>
                <w:sz w:val="21"/>
                <w:szCs w:val="21"/>
              </w:rPr>
              <w:t>…</w:t>
            </w:r>
          </w:p>
        </w:tc>
        <w:tc>
          <w:tcPr>
            <w:tcW w:w="737" w:type="pct"/>
            <w:vAlign w:val="center"/>
          </w:tcPr>
          <w:p w14:paraId="64EE469F">
            <w:pPr>
              <w:pStyle w:val="8"/>
              <w:spacing w:line="360" w:lineRule="auto"/>
              <w:rPr>
                <w:rFonts w:ascii="宋体" w:hAnsi="宋体" w:eastAsia="宋体" w:cs="Times New Roman"/>
                <w:sz w:val="21"/>
                <w:szCs w:val="21"/>
              </w:rPr>
            </w:pPr>
          </w:p>
        </w:tc>
        <w:tc>
          <w:tcPr>
            <w:tcW w:w="814" w:type="pct"/>
            <w:vAlign w:val="center"/>
          </w:tcPr>
          <w:p w14:paraId="3D5E031F">
            <w:pPr>
              <w:pStyle w:val="8"/>
              <w:spacing w:line="360" w:lineRule="auto"/>
              <w:rPr>
                <w:rFonts w:ascii="宋体" w:hAnsi="宋体" w:eastAsia="宋体" w:cs="Times New Roman"/>
                <w:sz w:val="21"/>
                <w:szCs w:val="21"/>
              </w:rPr>
            </w:pPr>
          </w:p>
        </w:tc>
        <w:tc>
          <w:tcPr>
            <w:tcW w:w="665" w:type="pct"/>
          </w:tcPr>
          <w:p w14:paraId="1571D391">
            <w:pPr>
              <w:pStyle w:val="8"/>
              <w:spacing w:line="360" w:lineRule="auto"/>
              <w:rPr>
                <w:rFonts w:ascii="宋体" w:hAnsi="宋体" w:eastAsia="宋体" w:cs="Times New Roman"/>
                <w:sz w:val="21"/>
                <w:szCs w:val="21"/>
              </w:rPr>
            </w:pPr>
          </w:p>
        </w:tc>
        <w:tc>
          <w:tcPr>
            <w:tcW w:w="884" w:type="pct"/>
          </w:tcPr>
          <w:p w14:paraId="13C3F957">
            <w:pPr>
              <w:pStyle w:val="8"/>
              <w:spacing w:line="360" w:lineRule="auto"/>
              <w:rPr>
                <w:rFonts w:ascii="宋体" w:hAnsi="宋体" w:eastAsia="宋体" w:cs="Times New Roman"/>
                <w:sz w:val="21"/>
                <w:szCs w:val="21"/>
              </w:rPr>
            </w:pPr>
          </w:p>
        </w:tc>
        <w:tc>
          <w:tcPr>
            <w:tcW w:w="858" w:type="pct"/>
          </w:tcPr>
          <w:p w14:paraId="6D5EC009">
            <w:pPr>
              <w:pStyle w:val="8"/>
              <w:spacing w:line="360" w:lineRule="auto"/>
              <w:rPr>
                <w:rFonts w:ascii="宋体" w:hAnsi="宋体" w:eastAsia="宋体" w:cs="Times New Roman"/>
                <w:sz w:val="21"/>
                <w:szCs w:val="21"/>
              </w:rPr>
            </w:pPr>
          </w:p>
        </w:tc>
        <w:tc>
          <w:tcPr>
            <w:tcW w:w="760" w:type="pct"/>
          </w:tcPr>
          <w:p w14:paraId="27F805C0">
            <w:pPr>
              <w:pStyle w:val="8"/>
              <w:spacing w:line="360" w:lineRule="auto"/>
              <w:rPr>
                <w:rFonts w:ascii="宋体" w:hAnsi="宋体" w:eastAsia="宋体" w:cs="Times New Roman"/>
                <w:sz w:val="21"/>
                <w:szCs w:val="21"/>
              </w:rPr>
            </w:pPr>
          </w:p>
        </w:tc>
      </w:tr>
    </w:tbl>
    <w:p w14:paraId="49B11FF3">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投标人（并加盖公章）：</w:t>
      </w:r>
    </w:p>
    <w:p w14:paraId="3A3D55F5">
      <w:pPr>
        <w:autoSpaceDE w:val="0"/>
        <w:autoSpaceDN w:val="0"/>
        <w:adjustRightInd w:val="0"/>
        <w:spacing w:line="480" w:lineRule="auto"/>
        <w:rPr>
          <w:rFonts w:cs="宋体" w:asciiTheme="minorEastAsia" w:hAnsiTheme="minorEastAsia"/>
          <w:szCs w:val="21"/>
          <w:lang w:val="zh-CN"/>
        </w:rPr>
      </w:pPr>
    </w:p>
    <w:p w14:paraId="0E2F9B84">
      <w:pPr>
        <w:snapToGrid w:val="0"/>
        <w:spacing w:line="500" w:lineRule="exact"/>
        <w:rPr>
          <w:rFonts w:cs="宋体" w:asciiTheme="minorEastAsia" w:hAnsiTheme="minorEastAsia"/>
          <w:szCs w:val="21"/>
          <w:lang w:val="zh-CN"/>
        </w:rPr>
      </w:pPr>
    </w:p>
    <w:p w14:paraId="52504990">
      <w:pPr>
        <w:rPr>
          <w:rFonts w:cs="宋体" w:asciiTheme="minorEastAsia" w:hAnsiTheme="minorEastAsia"/>
          <w:szCs w:val="21"/>
          <w:lang w:val="zh-CN"/>
        </w:rPr>
      </w:pPr>
      <w:r>
        <w:rPr>
          <w:rFonts w:hint="eastAsia" w:cs="宋体" w:asciiTheme="minorEastAsia" w:hAnsiTheme="minorEastAsia"/>
          <w:szCs w:val="21"/>
          <w:lang w:val="zh-CN"/>
        </w:rPr>
        <w:t>说明：所投产品节能认证证书须附后。</w:t>
      </w:r>
    </w:p>
    <w:p w14:paraId="7ACE9C8F">
      <w:pPr>
        <w:autoSpaceDE w:val="0"/>
        <w:autoSpaceDN w:val="0"/>
        <w:adjustRightInd w:val="0"/>
        <w:spacing w:line="360" w:lineRule="auto"/>
        <w:jc w:val="center"/>
        <w:outlineLvl w:val="9"/>
        <w:rPr>
          <w:rFonts w:ascii="宋体" w:hAnsi="宋体"/>
          <w:b/>
          <w:bCs/>
          <w:sz w:val="24"/>
          <w:szCs w:val="24"/>
        </w:rPr>
      </w:pPr>
    </w:p>
    <w:p w14:paraId="4CA15A4E">
      <w:pPr>
        <w:autoSpaceDE w:val="0"/>
        <w:autoSpaceDN w:val="0"/>
        <w:adjustRightInd w:val="0"/>
        <w:spacing w:line="360" w:lineRule="auto"/>
        <w:jc w:val="center"/>
        <w:outlineLvl w:val="9"/>
        <w:rPr>
          <w:rFonts w:ascii="宋体" w:hAnsi="宋体"/>
          <w:b/>
          <w:bCs/>
          <w:sz w:val="24"/>
          <w:szCs w:val="24"/>
        </w:rPr>
      </w:pPr>
    </w:p>
    <w:p w14:paraId="3D2B7C27">
      <w:pPr>
        <w:autoSpaceDE w:val="0"/>
        <w:autoSpaceDN w:val="0"/>
        <w:adjustRightInd w:val="0"/>
        <w:spacing w:line="360" w:lineRule="auto"/>
        <w:jc w:val="center"/>
        <w:outlineLvl w:val="9"/>
        <w:rPr>
          <w:rFonts w:ascii="宋体" w:hAnsi="宋体"/>
          <w:b/>
          <w:bCs/>
          <w:sz w:val="24"/>
          <w:szCs w:val="24"/>
        </w:rPr>
      </w:pPr>
    </w:p>
    <w:p w14:paraId="5F9254CB">
      <w:pPr>
        <w:autoSpaceDE w:val="0"/>
        <w:autoSpaceDN w:val="0"/>
        <w:adjustRightInd w:val="0"/>
        <w:spacing w:line="360" w:lineRule="auto"/>
        <w:jc w:val="center"/>
        <w:outlineLvl w:val="9"/>
        <w:rPr>
          <w:rFonts w:ascii="宋体" w:hAnsi="宋体"/>
          <w:b/>
          <w:bCs/>
          <w:sz w:val="24"/>
          <w:szCs w:val="24"/>
        </w:rPr>
      </w:pPr>
    </w:p>
    <w:p w14:paraId="69CDCC70">
      <w:pPr>
        <w:autoSpaceDE w:val="0"/>
        <w:autoSpaceDN w:val="0"/>
        <w:adjustRightInd w:val="0"/>
        <w:spacing w:line="360" w:lineRule="auto"/>
        <w:jc w:val="center"/>
        <w:outlineLvl w:val="9"/>
        <w:rPr>
          <w:rFonts w:ascii="宋体" w:hAnsi="宋体"/>
          <w:b/>
          <w:bCs/>
          <w:sz w:val="24"/>
          <w:szCs w:val="24"/>
        </w:rPr>
      </w:pPr>
    </w:p>
    <w:p w14:paraId="5170D362">
      <w:pPr>
        <w:autoSpaceDE w:val="0"/>
        <w:autoSpaceDN w:val="0"/>
        <w:adjustRightInd w:val="0"/>
        <w:spacing w:line="360" w:lineRule="auto"/>
        <w:jc w:val="center"/>
        <w:outlineLvl w:val="9"/>
        <w:rPr>
          <w:rFonts w:ascii="宋体" w:hAnsi="宋体"/>
          <w:b/>
          <w:bCs/>
          <w:sz w:val="24"/>
          <w:szCs w:val="24"/>
        </w:rPr>
      </w:pPr>
    </w:p>
    <w:p w14:paraId="1EFCBF6C">
      <w:pPr>
        <w:autoSpaceDE w:val="0"/>
        <w:autoSpaceDN w:val="0"/>
        <w:adjustRightInd w:val="0"/>
        <w:spacing w:line="360" w:lineRule="auto"/>
        <w:jc w:val="center"/>
        <w:outlineLvl w:val="9"/>
        <w:rPr>
          <w:rFonts w:ascii="宋体" w:hAnsi="宋体"/>
          <w:b/>
          <w:bCs/>
          <w:sz w:val="24"/>
          <w:szCs w:val="24"/>
        </w:rPr>
      </w:pPr>
    </w:p>
    <w:p w14:paraId="5939B6C2">
      <w:pPr>
        <w:autoSpaceDE w:val="0"/>
        <w:autoSpaceDN w:val="0"/>
        <w:adjustRightInd w:val="0"/>
        <w:spacing w:line="360" w:lineRule="auto"/>
        <w:jc w:val="center"/>
        <w:outlineLvl w:val="9"/>
        <w:rPr>
          <w:rFonts w:ascii="宋体" w:hAnsi="宋体"/>
          <w:b/>
          <w:bCs/>
          <w:sz w:val="24"/>
          <w:szCs w:val="24"/>
        </w:rPr>
      </w:pPr>
    </w:p>
    <w:p w14:paraId="76A37259">
      <w:pPr>
        <w:autoSpaceDE w:val="0"/>
        <w:autoSpaceDN w:val="0"/>
        <w:adjustRightInd w:val="0"/>
        <w:spacing w:line="360" w:lineRule="auto"/>
        <w:jc w:val="center"/>
        <w:outlineLvl w:val="9"/>
        <w:rPr>
          <w:rFonts w:ascii="宋体" w:hAnsi="宋体"/>
          <w:b/>
          <w:bCs/>
          <w:sz w:val="24"/>
          <w:szCs w:val="24"/>
        </w:rPr>
      </w:pPr>
    </w:p>
    <w:p w14:paraId="02D45BF2">
      <w:pPr>
        <w:autoSpaceDE w:val="0"/>
        <w:autoSpaceDN w:val="0"/>
        <w:adjustRightInd w:val="0"/>
        <w:spacing w:line="360" w:lineRule="auto"/>
        <w:jc w:val="center"/>
        <w:outlineLvl w:val="9"/>
        <w:rPr>
          <w:rFonts w:ascii="宋体" w:hAnsi="宋体"/>
          <w:b/>
          <w:bCs/>
          <w:sz w:val="24"/>
          <w:szCs w:val="24"/>
        </w:rPr>
      </w:pPr>
    </w:p>
    <w:p w14:paraId="172C62FD">
      <w:pPr>
        <w:autoSpaceDE w:val="0"/>
        <w:autoSpaceDN w:val="0"/>
        <w:adjustRightInd w:val="0"/>
        <w:spacing w:line="360" w:lineRule="auto"/>
        <w:jc w:val="center"/>
        <w:outlineLvl w:val="2"/>
        <w:rPr>
          <w:rFonts w:ascii="宋体" w:hAnsi="宋体"/>
          <w:b/>
          <w:bCs/>
          <w:sz w:val="24"/>
          <w:szCs w:val="24"/>
        </w:rPr>
      </w:pPr>
      <w:r>
        <w:rPr>
          <w:rFonts w:hint="eastAsia" w:ascii="宋体" w:hAnsi="宋体"/>
          <w:b/>
          <w:bCs/>
          <w:sz w:val="24"/>
          <w:szCs w:val="24"/>
        </w:rPr>
        <w:t>4.7“节能产品政府采购品目清单”优先采购节能产品情况</w:t>
      </w:r>
    </w:p>
    <w:p w14:paraId="33AA57F1">
      <w:pPr>
        <w:autoSpaceDE w:val="0"/>
        <w:autoSpaceDN w:val="0"/>
        <w:adjustRightInd w:val="0"/>
        <w:spacing w:line="360" w:lineRule="auto"/>
        <w:jc w:val="center"/>
        <w:outlineLvl w:val="9"/>
        <w:rPr>
          <w:rFonts w:ascii="宋体" w:hAnsi="宋体"/>
          <w:b/>
          <w:bCs/>
          <w:sz w:val="28"/>
          <w:szCs w:val="28"/>
        </w:rPr>
      </w:pPr>
    </w:p>
    <w:p w14:paraId="48C57236">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716A59F1">
      <w:pPr>
        <w:tabs>
          <w:tab w:val="left" w:pos="1800"/>
          <w:tab w:val="left" w:pos="5580"/>
        </w:tabs>
        <w:spacing w:line="360" w:lineRule="auto"/>
        <w:rPr>
          <w:rFonts w:asciiTheme="minorEastAsia" w:hAnsiTheme="minorEastAsia"/>
          <w:szCs w:val="21"/>
        </w:rPr>
      </w:pPr>
      <w:r>
        <w:rPr>
          <w:rFonts w:hint="eastAsia" w:asciiTheme="minorEastAsia" w:hAnsiTheme="minorEastAsia"/>
          <w:szCs w:val="21"/>
        </w:rPr>
        <w:t>项目名称：</w:t>
      </w:r>
    </w:p>
    <w:p w14:paraId="03925DD5">
      <w:pPr>
        <w:tabs>
          <w:tab w:val="left" w:pos="1800"/>
          <w:tab w:val="left" w:pos="5580"/>
        </w:tabs>
        <w:spacing w:line="360" w:lineRule="auto"/>
        <w:rPr>
          <w:rFonts w:ascii="宋体" w:hAnsi="宋体"/>
          <w:szCs w:val="21"/>
        </w:rPr>
      </w:pPr>
    </w:p>
    <w:tbl>
      <w:tblPr>
        <w:tblStyle w:val="26"/>
        <w:tblW w:w="51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6"/>
        <w:gridCol w:w="1374"/>
        <w:gridCol w:w="1518"/>
        <w:gridCol w:w="1240"/>
        <w:gridCol w:w="1648"/>
        <w:gridCol w:w="1600"/>
        <w:gridCol w:w="1417"/>
      </w:tblGrid>
      <w:tr w14:paraId="21EFA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282" w:type="pct"/>
            <w:shd w:val="clear" w:color="auto" w:fill="F1F1F1" w:themeFill="background1" w:themeFillShade="F2"/>
            <w:vAlign w:val="center"/>
          </w:tcPr>
          <w:p w14:paraId="131A9881">
            <w:pPr>
              <w:pStyle w:val="8"/>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737" w:type="pct"/>
            <w:shd w:val="clear" w:color="auto" w:fill="F1F1F1" w:themeFill="background1" w:themeFillShade="F2"/>
            <w:vAlign w:val="center"/>
          </w:tcPr>
          <w:p w14:paraId="2B518405">
            <w:pPr>
              <w:pStyle w:val="8"/>
              <w:jc w:val="center"/>
              <w:rPr>
                <w:rFonts w:ascii="宋体" w:hAnsi="宋体" w:eastAsia="宋体" w:cs="宋体"/>
                <w:b/>
                <w:bCs/>
                <w:sz w:val="21"/>
                <w:szCs w:val="21"/>
              </w:rPr>
            </w:pPr>
            <w:r>
              <w:rPr>
                <w:rFonts w:hint="eastAsia" w:ascii="宋体" w:hAnsi="宋体" w:eastAsia="宋体" w:cs="宋体"/>
                <w:b/>
                <w:bCs/>
                <w:sz w:val="21"/>
                <w:szCs w:val="21"/>
              </w:rPr>
              <w:t>产品名称</w:t>
            </w:r>
          </w:p>
        </w:tc>
        <w:tc>
          <w:tcPr>
            <w:tcW w:w="814" w:type="pct"/>
            <w:shd w:val="clear" w:color="auto" w:fill="F1F1F1" w:themeFill="background1" w:themeFillShade="F2"/>
            <w:vAlign w:val="center"/>
          </w:tcPr>
          <w:p w14:paraId="1C1C5DC7">
            <w:pPr>
              <w:pStyle w:val="8"/>
              <w:jc w:val="center"/>
              <w:rPr>
                <w:rFonts w:ascii="宋体" w:hAnsi="宋体" w:eastAsia="宋体" w:cs="宋体"/>
                <w:b/>
                <w:bCs/>
                <w:sz w:val="21"/>
                <w:szCs w:val="21"/>
              </w:rPr>
            </w:pPr>
            <w:r>
              <w:rPr>
                <w:rFonts w:hint="eastAsia" w:ascii="宋体" w:hAnsi="宋体" w:eastAsia="宋体" w:cs="宋体"/>
                <w:b/>
                <w:bCs/>
                <w:sz w:val="21"/>
                <w:szCs w:val="21"/>
              </w:rPr>
              <w:t>品牌</w:t>
            </w:r>
          </w:p>
        </w:tc>
        <w:tc>
          <w:tcPr>
            <w:tcW w:w="665" w:type="pct"/>
            <w:shd w:val="clear" w:color="auto" w:fill="F1F1F1" w:themeFill="background1" w:themeFillShade="F2"/>
            <w:vAlign w:val="center"/>
          </w:tcPr>
          <w:p w14:paraId="0CC5D3E0">
            <w:pPr>
              <w:pStyle w:val="8"/>
              <w:jc w:val="center"/>
              <w:rPr>
                <w:rFonts w:ascii="宋体" w:hAnsi="宋体" w:eastAsia="宋体" w:cs="宋体"/>
                <w:b/>
                <w:bCs/>
                <w:sz w:val="21"/>
                <w:szCs w:val="21"/>
              </w:rPr>
            </w:pPr>
            <w:r>
              <w:rPr>
                <w:rFonts w:hint="eastAsia" w:ascii="宋体" w:hAnsi="宋体" w:eastAsia="宋体" w:cs="宋体"/>
                <w:b/>
                <w:bCs/>
                <w:sz w:val="21"/>
                <w:szCs w:val="21"/>
              </w:rPr>
              <w:t>产品型号</w:t>
            </w:r>
          </w:p>
        </w:tc>
        <w:tc>
          <w:tcPr>
            <w:tcW w:w="884" w:type="pct"/>
            <w:shd w:val="clear" w:color="auto" w:fill="F1F1F1" w:themeFill="background1" w:themeFillShade="F2"/>
            <w:vAlign w:val="center"/>
          </w:tcPr>
          <w:p w14:paraId="225E1419">
            <w:pPr>
              <w:pStyle w:val="8"/>
              <w:jc w:val="center"/>
              <w:rPr>
                <w:rFonts w:ascii="宋体" w:hAnsi="宋体" w:eastAsia="宋体" w:cs="宋体"/>
                <w:b/>
                <w:bCs/>
                <w:sz w:val="21"/>
                <w:szCs w:val="21"/>
              </w:rPr>
            </w:pPr>
            <w:r>
              <w:rPr>
                <w:rFonts w:hint="eastAsia" w:ascii="宋体" w:hAnsi="宋体" w:eastAsia="宋体" w:cs="宋体"/>
                <w:b/>
                <w:bCs/>
                <w:sz w:val="21"/>
                <w:szCs w:val="21"/>
              </w:rPr>
              <w:t>认证证书编号</w:t>
            </w:r>
          </w:p>
        </w:tc>
        <w:tc>
          <w:tcPr>
            <w:tcW w:w="858" w:type="pct"/>
            <w:shd w:val="clear" w:color="auto" w:fill="F1F1F1" w:themeFill="background1" w:themeFillShade="F2"/>
            <w:vAlign w:val="center"/>
          </w:tcPr>
          <w:p w14:paraId="36AD992E">
            <w:pPr>
              <w:pStyle w:val="8"/>
              <w:jc w:val="center"/>
              <w:rPr>
                <w:rFonts w:ascii="宋体" w:hAnsi="宋体" w:eastAsia="宋体" w:cs="宋体"/>
                <w:b/>
                <w:bCs/>
                <w:sz w:val="21"/>
                <w:szCs w:val="21"/>
              </w:rPr>
            </w:pPr>
            <w:r>
              <w:rPr>
                <w:rFonts w:hint="eastAsia" w:ascii="宋体" w:hAnsi="宋体" w:eastAsia="宋体" w:cs="宋体"/>
                <w:b/>
                <w:bCs/>
                <w:sz w:val="21"/>
                <w:szCs w:val="21"/>
              </w:rPr>
              <w:t>证书有效期</w:t>
            </w:r>
          </w:p>
        </w:tc>
        <w:tc>
          <w:tcPr>
            <w:tcW w:w="760" w:type="pct"/>
            <w:shd w:val="clear" w:color="auto" w:fill="F1F1F1" w:themeFill="background1" w:themeFillShade="F2"/>
            <w:vAlign w:val="center"/>
          </w:tcPr>
          <w:p w14:paraId="279A8356">
            <w:pPr>
              <w:pStyle w:val="8"/>
              <w:jc w:val="center"/>
              <w:rPr>
                <w:rFonts w:ascii="宋体" w:hAnsi="宋体" w:eastAsia="宋体" w:cs="宋体"/>
                <w:b/>
                <w:bCs/>
                <w:sz w:val="21"/>
                <w:szCs w:val="21"/>
              </w:rPr>
            </w:pPr>
            <w:r>
              <w:rPr>
                <w:rFonts w:hint="eastAsia" w:ascii="宋体" w:hAnsi="宋体" w:eastAsia="宋体" w:cs="宋体"/>
                <w:b/>
                <w:bCs/>
                <w:sz w:val="21"/>
                <w:szCs w:val="21"/>
              </w:rPr>
              <w:t>认证机构</w:t>
            </w:r>
          </w:p>
        </w:tc>
      </w:tr>
      <w:tr w14:paraId="5EACD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1BC202E4">
            <w:pPr>
              <w:pStyle w:val="8"/>
              <w:spacing w:line="360" w:lineRule="auto"/>
              <w:jc w:val="center"/>
              <w:rPr>
                <w:rFonts w:ascii="宋体" w:hAnsi="宋体" w:eastAsia="宋体" w:cs="Times New Roman"/>
                <w:sz w:val="21"/>
                <w:szCs w:val="21"/>
              </w:rPr>
            </w:pPr>
            <w:r>
              <w:rPr>
                <w:rFonts w:hint="eastAsia" w:ascii="宋体" w:hAnsi="宋体" w:eastAsia="宋体" w:cs="Times New Roman"/>
                <w:sz w:val="21"/>
                <w:szCs w:val="21"/>
              </w:rPr>
              <w:t>1</w:t>
            </w:r>
          </w:p>
        </w:tc>
        <w:tc>
          <w:tcPr>
            <w:tcW w:w="737" w:type="pct"/>
            <w:vAlign w:val="center"/>
          </w:tcPr>
          <w:p w14:paraId="4A4CF95F">
            <w:pPr>
              <w:pStyle w:val="8"/>
              <w:spacing w:line="360" w:lineRule="auto"/>
              <w:rPr>
                <w:rFonts w:ascii="宋体" w:hAnsi="宋体" w:eastAsia="宋体" w:cs="Times New Roman"/>
                <w:sz w:val="21"/>
                <w:szCs w:val="21"/>
              </w:rPr>
            </w:pPr>
          </w:p>
        </w:tc>
        <w:tc>
          <w:tcPr>
            <w:tcW w:w="814" w:type="pct"/>
            <w:vAlign w:val="center"/>
          </w:tcPr>
          <w:p w14:paraId="02C32D16">
            <w:pPr>
              <w:pStyle w:val="8"/>
              <w:spacing w:line="360" w:lineRule="auto"/>
              <w:rPr>
                <w:rFonts w:ascii="宋体" w:hAnsi="宋体" w:eastAsia="宋体" w:cs="Times New Roman"/>
                <w:sz w:val="21"/>
                <w:szCs w:val="21"/>
              </w:rPr>
            </w:pPr>
          </w:p>
        </w:tc>
        <w:tc>
          <w:tcPr>
            <w:tcW w:w="665" w:type="pct"/>
          </w:tcPr>
          <w:p w14:paraId="6EEEC2EE">
            <w:pPr>
              <w:pStyle w:val="8"/>
              <w:spacing w:line="360" w:lineRule="auto"/>
              <w:rPr>
                <w:rFonts w:ascii="宋体" w:hAnsi="宋体" w:eastAsia="宋体" w:cs="Times New Roman"/>
                <w:sz w:val="21"/>
                <w:szCs w:val="21"/>
              </w:rPr>
            </w:pPr>
          </w:p>
        </w:tc>
        <w:tc>
          <w:tcPr>
            <w:tcW w:w="884" w:type="pct"/>
          </w:tcPr>
          <w:p w14:paraId="458AEE36">
            <w:pPr>
              <w:pStyle w:val="8"/>
              <w:spacing w:line="360" w:lineRule="auto"/>
              <w:rPr>
                <w:rFonts w:ascii="宋体" w:hAnsi="宋体" w:eastAsia="宋体" w:cs="Times New Roman"/>
                <w:sz w:val="21"/>
                <w:szCs w:val="21"/>
              </w:rPr>
            </w:pPr>
          </w:p>
        </w:tc>
        <w:tc>
          <w:tcPr>
            <w:tcW w:w="858" w:type="pct"/>
          </w:tcPr>
          <w:p w14:paraId="5F919222">
            <w:pPr>
              <w:pStyle w:val="8"/>
              <w:spacing w:line="360" w:lineRule="auto"/>
              <w:rPr>
                <w:rFonts w:ascii="宋体" w:hAnsi="宋体" w:eastAsia="宋体" w:cs="Times New Roman"/>
                <w:sz w:val="21"/>
                <w:szCs w:val="21"/>
              </w:rPr>
            </w:pPr>
          </w:p>
        </w:tc>
        <w:tc>
          <w:tcPr>
            <w:tcW w:w="760" w:type="pct"/>
          </w:tcPr>
          <w:p w14:paraId="0691C10A">
            <w:pPr>
              <w:pStyle w:val="8"/>
              <w:spacing w:line="360" w:lineRule="auto"/>
              <w:rPr>
                <w:rFonts w:ascii="宋体" w:hAnsi="宋体" w:eastAsia="宋体" w:cs="Times New Roman"/>
                <w:sz w:val="21"/>
                <w:szCs w:val="21"/>
              </w:rPr>
            </w:pPr>
          </w:p>
        </w:tc>
      </w:tr>
      <w:tr w14:paraId="50BCE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36F01C78">
            <w:pPr>
              <w:pStyle w:val="8"/>
              <w:spacing w:line="360" w:lineRule="auto"/>
              <w:jc w:val="center"/>
              <w:rPr>
                <w:rFonts w:ascii="宋体" w:hAnsi="宋体" w:eastAsia="宋体" w:cs="Times New Roman"/>
                <w:sz w:val="21"/>
                <w:szCs w:val="21"/>
              </w:rPr>
            </w:pPr>
            <w:r>
              <w:rPr>
                <w:rFonts w:hint="eastAsia" w:ascii="宋体" w:hAnsi="宋体" w:eastAsia="宋体" w:cs="Times New Roman"/>
                <w:sz w:val="21"/>
                <w:szCs w:val="21"/>
              </w:rPr>
              <w:t>2</w:t>
            </w:r>
          </w:p>
        </w:tc>
        <w:tc>
          <w:tcPr>
            <w:tcW w:w="737" w:type="pct"/>
            <w:vAlign w:val="center"/>
          </w:tcPr>
          <w:p w14:paraId="37FE2DD4">
            <w:pPr>
              <w:pStyle w:val="8"/>
              <w:spacing w:line="360" w:lineRule="auto"/>
              <w:rPr>
                <w:rFonts w:ascii="宋体" w:hAnsi="宋体" w:eastAsia="宋体" w:cs="Times New Roman"/>
                <w:sz w:val="21"/>
                <w:szCs w:val="21"/>
              </w:rPr>
            </w:pPr>
          </w:p>
        </w:tc>
        <w:tc>
          <w:tcPr>
            <w:tcW w:w="814" w:type="pct"/>
            <w:vAlign w:val="center"/>
          </w:tcPr>
          <w:p w14:paraId="723FDDF8">
            <w:pPr>
              <w:pStyle w:val="8"/>
              <w:spacing w:line="360" w:lineRule="auto"/>
              <w:rPr>
                <w:rFonts w:ascii="宋体" w:hAnsi="宋体" w:eastAsia="宋体" w:cs="Times New Roman"/>
                <w:sz w:val="21"/>
                <w:szCs w:val="21"/>
              </w:rPr>
            </w:pPr>
          </w:p>
        </w:tc>
        <w:tc>
          <w:tcPr>
            <w:tcW w:w="665" w:type="pct"/>
          </w:tcPr>
          <w:p w14:paraId="422145C6">
            <w:pPr>
              <w:pStyle w:val="8"/>
              <w:spacing w:line="360" w:lineRule="auto"/>
              <w:rPr>
                <w:rFonts w:ascii="宋体" w:hAnsi="宋体" w:eastAsia="宋体" w:cs="Times New Roman"/>
                <w:sz w:val="21"/>
                <w:szCs w:val="21"/>
              </w:rPr>
            </w:pPr>
          </w:p>
        </w:tc>
        <w:tc>
          <w:tcPr>
            <w:tcW w:w="884" w:type="pct"/>
          </w:tcPr>
          <w:p w14:paraId="256302B1">
            <w:pPr>
              <w:pStyle w:val="8"/>
              <w:spacing w:line="360" w:lineRule="auto"/>
              <w:rPr>
                <w:rFonts w:ascii="宋体" w:hAnsi="宋体" w:eastAsia="宋体" w:cs="Times New Roman"/>
                <w:sz w:val="21"/>
                <w:szCs w:val="21"/>
              </w:rPr>
            </w:pPr>
          </w:p>
        </w:tc>
        <w:tc>
          <w:tcPr>
            <w:tcW w:w="858" w:type="pct"/>
          </w:tcPr>
          <w:p w14:paraId="477793E6">
            <w:pPr>
              <w:pStyle w:val="8"/>
              <w:spacing w:line="360" w:lineRule="auto"/>
              <w:rPr>
                <w:rFonts w:ascii="宋体" w:hAnsi="宋体" w:eastAsia="宋体" w:cs="Times New Roman"/>
                <w:sz w:val="21"/>
                <w:szCs w:val="21"/>
              </w:rPr>
            </w:pPr>
          </w:p>
        </w:tc>
        <w:tc>
          <w:tcPr>
            <w:tcW w:w="760" w:type="pct"/>
          </w:tcPr>
          <w:p w14:paraId="0B8493E5">
            <w:pPr>
              <w:pStyle w:val="8"/>
              <w:spacing w:line="360" w:lineRule="auto"/>
              <w:rPr>
                <w:rFonts w:ascii="宋体" w:hAnsi="宋体" w:eastAsia="宋体" w:cs="Times New Roman"/>
                <w:sz w:val="21"/>
                <w:szCs w:val="21"/>
              </w:rPr>
            </w:pPr>
          </w:p>
        </w:tc>
      </w:tr>
      <w:tr w14:paraId="60F62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5F1C864A">
            <w:pPr>
              <w:pStyle w:val="8"/>
              <w:spacing w:line="360" w:lineRule="auto"/>
              <w:jc w:val="center"/>
              <w:rPr>
                <w:rFonts w:ascii="宋体" w:hAnsi="宋体" w:eastAsia="宋体" w:cs="Times New Roman"/>
                <w:sz w:val="21"/>
                <w:szCs w:val="21"/>
              </w:rPr>
            </w:pPr>
            <w:r>
              <w:rPr>
                <w:rFonts w:hint="eastAsia" w:ascii="宋体" w:hAnsi="宋体" w:eastAsia="宋体" w:cs="宋体"/>
                <w:sz w:val="21"/>
                <w:szCs w:val="21"/>
              </w:rPr>
              <w:t>…</w:t>
            </w:r>
          </w:p>
        </w:tc>
        <w:tc>
          <w:tcPr>
            <w:tcW w:w="737" w:type="pct"/>
            <w:vAlign w:val="center"/>
          </w:tcPr>
          <w:p w14:paraId="78416A40">
            <w:pPr>
              <w:pStyle w:val="8"/>
              <w:spacing w:line="360" w:lineRule="auto"/>
              <w:rPr>
                <w:rFonts w:ascii="宋体" w:hAnsi="宋体" w:eastAsia="宋体" w:cs="Times New Roman"/>
                <w:sz w:val="21"/>
                <w:szCs w:val="21"/>
              </w:rPr>
            </w:pPr>
          </w:p>
        </w:tc>
        <w:tc>
          <w:tcPr>
            <w:tcW w:w="814" w:type="pct"/>
            <w:vAlign w:val="center"/>
          </w:tcPr>
          <w:p w14:paraId="74C13E84">
            <w:pPr>
              <w:pStyle w:val="8"/>
              <w:spacing w:line="360" w:lineRule="auto"/>
              <w:rPr>
                <w:rFonts w:ascii="宋体" w:hAnsi="宋体" w:eastAsia="宋体" w:cs="Times New Roman"/>
                <w:sz w:val="21"/>
                <w:szCs w:val="21"/>
              </w:rPr>
            </w:pPr>
          </w:p>
        </w:tc>
        <w:tc>
          <w:tcPr>
            <w:tcW w:w="665" w:type="pct"/>
          </w:tcPr>
          <w:p w14:paraId="0EE31D6C">
            <w:pPr>
              <w:pStyle w:val="8"/>
              <w:spacing w:line="360" w:lineRule="auto"/>
              <w:rPr>
                <w:rFonts w:ascii="宋体" w:hAnsi="宋体" w:eastAsia="宋体" w:cs="Times New Roman"/>
                <w:sz w:val="21"/>
                <w:szCs w:val="21"/>
              </w:rPr>
            </w:pPr>
          </w:p>
        </w:tc>
        <w:tc>
          <w:tcPr>
            <w:tcW w:w="884" w:type="pct"/>
          </w:tcPr>
          <w:p w14:paraId="119F68FA">
            <w:pPr>
              <w:pStyle w:val="8"/>
              <w:spacing w:line="360" w:lineRule="auto"/>
              <w:rPr>
                <w:rFonts w:ascii="宋体" w:hAnsi="宋体" w:eastAsia="宋体" w:cs="Times New Roman"/>
                <w:sz w:val="21"/>
                <w:szCs w:val="21"/>
              </w:rPr>
            </w:pPr>
          </w:p>
        </w:tc>
        <w:tc>
          <w:tcPr>
            <w:tcW w:w="858" w:type="pct"/>
          </w:tcPr>
          <w:p w14:paraId="679D98E0">
            <w:pPr>
              <w:pStyle w:val="8"/>
              <w:spacing w:line="360" w:lineRule="auto"/>
              <w:rPr>
                <w:rFonts w:ascii="宋体" w:hAnsi="宋体" w:eastAsia="宋体" w:cs="Times New Roman"/>
                <w:sz w:val="21"/>
                <w:szCs w:val="21"/>
              </w:rPr>
            </w:pPr>
          </w:p>
        </w:tc>
        <w:tc>
          <w:tcPr>
            <w:tcW w:w="760" w:type="pct"/>
          </w:tcPr>
          <w:p w14:paraId="3B16CC48">
            <w:pPr>
              <w:pStyle w:val="8"/>
              <w:spacing w:line="360" w:lineRule="auto"/>
              <w:rPr>
                <w:rFonts w:ascii="宋体" w:hAnsi="宋体" w:eastAsia="宋体" w:cs="Times New Roman"/>
                <w:sz w:val="21"/>
                <w:szCs w:val="21"/>
              </w:rPr>
            </w:pPr>
          </w:p>
        </w:tc>
      </w:tr>
    </w:tbl>
    <w:p w14:paraId="2ACA22DC">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投标人（并加盖公章）：</w:t>
      </w:r>
    </w:p>
    <w:p w14:paraId="27D0EDC3">
      <w:pPr>
        <w:autoSpaceDE w:val="0"/>
        <w:autoSpaceDN w:val="0"/>
        <w:adjustRightInd w:val="0"/>
        <w:spacing w:line="480" w:lineRule="auto"/>
        <w:rPr>
          <w:rFonts w:cs="宋体" w:asciiTheme="minorEastAsia" w:hAnsiTheme="minorEastAsia"/>
          <w:szCs w:val="21"/>
          <w:lang w:val="zh-CN"/>
        </w:rPr>
      </w:pPr>
    </w:p>
    <w:p w14:paraId="5D2B4213">
      <w:pPr>
        <w:snapToGrid w:val="0"/>
        <w:spacing w:line="500" w:lineRule="exact"/>
        <w:rPr>
          <w:rFonts w:cs="宋体" w:asciiTheme="minorEastAsia" w:hAnsiTheme="minorEastAsia"/>
          <w:szCs w:val="21"/>
          <w:lang w:val="zh-CN"/>
        </w:rPr>
      </w:pPr>
    </w:p>
    <w:p w14:paraId="2E2A70CA">
      <w:pPr>
        <w:rPr>
          <w:rFonts w:cs="宋体" w:asciiTheme="minorEastAsia" w:hAnsiTheme="minorEastAsia"/>
          <w:szCs w:val="21"/>
          <w:lang w:val="zh-CN"/>
        </w:rPr>
      </w:pPr>
      <w:r>
        <w:rPr>
          <w:rFonts w:hint="eastAsia" w:cs="宋体" w:asciiTheme="minorEastAsia" w:hAnsiTheme="minorEastAsia"/>
          <w:szCs w:val="21"/>
          <w:lang w:val="zh-CN"/>
        </w:rPr>
        <w:t>说明：所投产品节能认证证书须附后。</w:t>
      </w:r>
    </w:p>
    <w:p w14:paraId="76B39F52">
      <w:pPr>
        <w:rPr>
          <w:rFonts w:cs="宋体" w:asciiTheme="minorEastAsia" w:hAnsiTheme="minorEastAsia"/>
          <w:szCs w:val="21"/>
          <w:lang w:val="zh-CN"/>
        </w:rPr>
      </w:pPr>
    </w:p>
    <w:p w14:paraId="3782311F">
      <w:pPr>
        <w:rPr>
          <w:rFonts w:cs="宋体" w:asciiTheme="minorEastAsia" w:hAnsiTheme="minorEastAsia"/>
          <w:szCs w:val="21"/>
          <w:lang w:val="zh-CN"/>
        </w:rPr>
      </w:pPr>
    </w:p>
    <w:p w14:paraId="0ABA8C4C">
      <w:pPr>
        <w:rPr>
          <w:rFonts w:cs="宋体" w:asciiTheme="minorEastAsia" w:hAnsiTheme="minorEastAsia"/>
          <w:szCs w:val="21"/>
          <w:lang w:val="zh-CN"/>
        </w:rPr>
      </w:pPr>
    </w:p>
    <w:p w14:paraId="2663785D">
      <w:pPr>
        <w:rPr>
          <w:rFonts w:cs="宋体" w:asciiTheme="minorEastAsia" w:hAnsiTheme="minorEastAsia"/>
          <w:szCs w:val="21"/>
          <w:lang w:val="zh-CN"/>
        </w:rPr>
      </w:pPr>
    </w:p>
    <w:p w14:paraId="332DA654">
      <w:pPr>
        <w:rPr>
          <w:rFonts w:cs="宋体" w:asciiTheme="minorEastAsia" w:hAnsiTheme="minorEastAsia"/>
          <w:szCs w:val="21"/>
          <w:lang w:val="zh-CN"/>
        </w:rPr>
      </w:pPr>
    </w:p>
    <w:p w14:paraId="6D821E8A">
      <w:pPr>
        <w:rPr>
          <w:rFonts w:cs="宋体" w:asciiTheme="minorEastAsia" w:hAnsiTheme="minorEastAsia"/>
          <w:szCs w:val="21"/>
          <w:lang w:val="zh-CN"/>
        </w:rPr>
      </w:pPr>
    </w:p>
    <w:p w14:paraId="2A705E4C">
      <w:pPr>
        <w:rPr>
          <w:rFonts w:cs="宋体" w:asciiTheme="minorEastAsia" w:hAnsiTheme="minorEastAsia"/>
          <w:szCs w:val="21"/>
          <w:lang w:val="zh-CN"/>
        </w:rPr>
      </w:pPr>
    </w:p>
    <w:p w14:paraId="6563F122">
      <w:pPr>
        <w:rPr>
          <w:rFonts w:cs="宋体" w:asciiTheme="minorEastAsia" w:hAnsiTheme="minorEastAsia"/>
          <w:szCs w:val="21"/>
          <w:lang w:val="zh-CN"/>
        </w:rPr>
      </w:pPr>
    </w:p>
    <w:p w14:paraId="72C07B0C">
      <w:pPr>
        <w:rPr>
          <w:rFonts w:cs="宋体" w:asciiTheme="minorEastAsia" w:hAnsiTheme="minorEastAsia"/>
          <w:szCs w:val="21"/>
          <w:lang w:val="zh-CN"/>
        </w:rPr>
      </w:pPr>
    </w:p>
    <w:p w14:paraId="3EC1A7EC">
      <w:pPr>
        <w:rPr>
          <w:rFonts w:cs="宋体" w:asciiTheme="minorEastAsia" w:hAnsiTheme="minorEastAsia"/>
          <w:szCs w:val="21"/>
          <w:lang w:val="zh-CN"/>
        </w:rPr>
      </w:pPr>
    </w:p>
    <w:p w14:paraId="0B91A290">
      <w:pPr>
        <w:rPr>
          <w:rFonts w:cs="宋体" w:asciiTheme="minorEastAsia" w:hAnsiTheme="minorEastAsia"/>
          <w:szCs w:val="21"/>
          <w:lang w:val="zh-CN"/>
        </w:rPr>
      </w:pPr>
    </w:p>
    <w:p w14:paraId="26C63B32">
      <w:pPr>
        <w:rPr>
          <w:rFonts w:cs="宋体" w:asciiTheme="minorEastAsia" w:hAnsiTheme="minorEastAsia"/>
          <w:szCs w:val="21"/>
          <w:lang w:val="zh-CN"/>
        </w:rPr>
      </w:pPr>
    </w:p>
    <w:p w14:paraId="2CF83D32">
      <w:pPr>
        <w:rPr>
          <w:rFonts w:cs="宋体" w:asciiTheme="minorEastAsia" w:hAnsiTheme="minorEastAsia"/>
          <w:szCs w:val="21"/>
          <w:lang w:val="zh-CN"/>
        </w:rPr>
      </w:pPr>
    </w:p>
    <w:p w14:paraId="6F6B4D0B">
      <w:pPr>
        <w:rPr>
          <w:rFonts w:cs="宋体" w:asciiTheme="minorEastAsia" w:hAnsiTheme="minorEastAsia"/>
          <w:szCs w:val="21"/>
          <w:lang w:val="zh-CN"/>
        </w:rPr>
      </w:pPr>
    </w:p>
    <w:p w14:paraId="61D0B3A4">
      <w:pPr>
        <w:rPr>
          <w:rFonts w:cs="宋体" w:asciiTheme="minorEastAsia" w:hAnsiTheme="minorEastAsia"/>
          <w:szCs w:val="21"/>
          <w:lang w:val="zh-CN"/>
        </w:rPr>
      </w:pPr>
    </w:p>
    <w:p w14:paraId="3444B349">
      <w:pPr>
        <w:autoSpaceDE w:val="0"/>
        <w:autoSpaceDN w:val="0"/>
        <w:adjustRightInd w:val="0"/>
        <w:spacing w:line="360" w:lineRule="auto"/>
        <w:jc w:val="center"/>
        <w:outlineLvl w:val="2"/>
        <w:rPr>
          <w:rFonts w:ascii="宋体" w:hAnsi="宋体"/>
          <w:b/>
          <w:bCs/>
          <w:sz w:val="24"/>
          <w:szCs w:val="24"/>
        </w:rPr>
      </w:pPr>
      <w:r>
        <w:rPr>
          <w:rFonts w:hint="eastAsia" w:ascii="宋体" w:hAnsi="宋体"/>
          <w:b/>
          <w:bCs/>
          <w:sz w:val="24"/>
          <w:szCs w:val="24"/>
        </w:rPr>
        <w:t>4.</w:t>
      </w:r>
      <w:r>
        <w:rPr>
          <w:rFonts w:hint="eastAsia" w:ascii="宋体" w:hAnsi="宋体"/>
          <w:b/>
          <w:bCs/>
          <w:sz w:val="24"/>
          <w:szCs w:val="24"/>
          <w:lang w:val="en-US" w:eastAsia="zh-CN"/>
        </w:rPr>
        <w:t>8</w:t>
      </w:r>
      <w:r>
        <w:rPr>
          <w:rFonts w:hint="eastAsia" w:ascii="宋体" w:hAnsi="宋体"/>
          <w:b/>
          <w:bCs/>
          <w:sz w:val="24"/>
          <w:szCs w:val="24"/>
        </w:rPr>
        <w:t xml:space="preserve"> “环境标志产品政府采购品目清单”优先采购产品情况</w:t>
      </w:r>
    </w:p>
    <w:p w14:paraId="293BAE36">
      <w:pPr>
        <w:autoSpaceDE w:val="0"/>
        <w:autoSpaceDN w:val="0"/>
        <w:adjustRightInd w:val="0"/>
        <w:spacing w:line="360" w:lineRule="auto"/>
        <w:jc w:val="center"/>
        <w:outlineLvl w:val="9"/>
        <w:rPr>
          <w:rFonts w:ascii="宋体" w:hAnsi="宋体"/>
          <w:b/>
          <w:bCs/>
          <w:sz w:val="28"/>
          <w:szCs w:val="28"/>
        </w:rPr>
      </w:pPr>
    </w:p>
    <w:p w14:paraId="2F228C5C">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025C81D6">
      <w:pPr>
        <w:tabs>
          <w:tab w:val="left" w:pos="1800"/>
          <w:tab w:val="left" w:pos="5580"/>
        </w:tabs>
        <w:spacing w:line="360" w:lineRule="auto"/>
        <w:rPr>
          <w:rFonts w:asciiTheme="minorEastAsia" w:hAnsiTheme="minorEastAsia"/>
          <w:szCs w:val="21"/>
        </w:rPr>
      </w:pPr>
      <w:r>
        <w:rPr>
          <w:rFonts w:hint="eastAsia" w:asciiTheme="minorEastAsia" w:hAnsiTheme="minorEastAsia"/>
          <w:szCs w:val="21"/>
        </w:rPr>
        <w:t>项目名称：</w:t>
      </w:r>
    </w:p>
    <w:p w14:paraId="53485CB9">
      <w:pPr>
        <w:tabs>
          <w:tab w:val="left" w:pos="1800"/>
          <w:tab w:val="left" w:pos="5580"/>
        </w:tabs>
        <w:spacing w:line="360" w:lineRule="auto"/>
        <w:rPr>
          <w:rFonts w:asciiTheme="minorEastAsia" w:hAnsiTheme="minorEastAsia"/>
          <w:szCs w:val="21"/>
        </w:rPr>
      </w:pPr>
    </w:p>
    <w:tbl>
      <w:tblPr>
        <w:tblStyle w:val="26"/>
        <w:tblW w:w="51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6"/>
        <w:gridCol w:w="1374"/>
        <w:gridCol w:w="1518"/>
        <w:gridCol w:w="1240"/>
        <w:gridCol w:w="1648"/>
        <w:gridCol w:w="1600"/>
        <w:gridCol w:w="1417"/>
      </w:tblGrid>
      <w:tr w14:paraId="21593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282" w:type="pct"/>
            <w:shd w:val="clear" w:color="auto" w:fill="F1F1F1" w:themeFill="background1" w:themeFillShade="F2"/>
            <w:vAlign w:val="center"/>
          </w:tcPr>
          <w:p w14:paraId="18C85C97">
            <w:pPr>
              <w:pStyle w:val="8"/>
              <w:jc w:val="center"/>
              <w:rPr>
                <w:rFonts w:ascii="宋体" w:hAnsi="宋体" w:eastAsia="宋体" w:cs="宋体"/>
                <w:b/>
                <w:bCs/>
                <w:sz w:val="21"/>
                <w:szCs w:val="21"/>
              </w:rPr>
            </w:pPr>
            <w:r>
              <w:rPr>
                <w:rFonts w:hint="eastAsia" w:ascii="宋体" w:hAnsi="宋体" w:eastAsia="宋体" w:cs="宋体"/>
                <w:b/>
                <w:bCs/>
                <w:sz w:val="21"/>
                <w:szCs w:val="21"/>
              </w:rPr>
              <w:t>序号</w:t>
            </w:r>
          </w:p>
        </w:tc>
        <w:tc>
          <w:tcPr>
            <w:tcW w:w="737" w:type="pct"/>
            <w:shd w:val="clear" w:color="auto" w:fill="F1F1F1" w:themeFill="background1" w:themeFillShade="F2"/>
            <w:vAlign w:val="center"/>
          </w:tcPr>
          <w:p w14:paraId="45150350">
            <w:pPr>
              <w:pStyle w:val="8"/>
              <w:jc w:val="center"/>
              <w:rPr>
                <w:rFonts w:ascii="宋体" w:hAnsi="宋体" w:eastAsia="宋体" w:cs="宋体"/>
                <w:b/>
                <w:bCs/>
                <w:sz w:val="21"/>
                <w:szCs w:val="21"/>
              </w:rPr>
            </w:pPr>
            <w:r>
              <w:rPr>
                <w:rFonts w:hint="eastAsia" w:ascii="宋体" w:hAnsi="宋体" w:eastAsia="宋体" w:cs="宋体"/>
                <w:b/>
                <w:bCs/>
                <w:sz w:val="21"/>
                <w:szCs w:val="21"/>
              </w:rPr>
              <w:t>产品名称</w:t>
            </w:r>
          </w:p>
        </w:tc>
        <w:tc>
          <w:tcPr>
            <w:tcW w:w="814" w:type="pct"/>
            <w:shd w:val="clear" w:color="auto" w:fill="F1F1F1" w:themeFill="background1" w:themeFillShade="F2"/>
            <w:vAlign w:val="center"/>
          </w:tcPr>
          <w:p w14:paraId="39CC29CE">
            <w:pPr>
              <w:pStyle w:val="8"/>
              <w:jc w:val="center"/>
              <w:rPr>
                <w:rFonts w:ascii="宋体" w:hAnsi="宋体" w:eastAsia="宋体" w:cs="宋体"/>
                <w:b/>
                <w:bCs/>
                <w:sz w:val="21"/>
                <w:szCs w:val="21"/>
              </w:rPr>
            </w:pPr>
            <w:r>
              <w:rPr>
                <w:rFonts w:hint="eastAsia" w:ascii="宋体" w:hAnsi="宋体" w:eastAsia="宋体" w:cs="宋体"/>
                <w:b/>
                <w:bCs/>
                <w:sz w:val="21"/>
                <w:szCs w:val="21"/>
              </w:rPr>
              <w:t>品牌</w:t>
            </w:r>
          </w:p>
        </w:tc>
        <w:tc>
          <w:tcPr>
            <w:tcW w:w="665" w:type="pct"/>
            <w:shd w:val="clear" w:color="auto" w:fill="F1F1F1" w:themeFill="background1" w:themeFillShade="F2"/>
            <w:vAlign w:val="center"/>
          </w:tcPr>
          <w:p w14:paraId="4D621D82">
            <w:pPr>
              <w:pStyle w:val="8"/>
              <w:jc w:val="center"/>
              <w:rPr>
                <w:rFonts w:ascii="宋体" w:hAnsi="宋体" w:eastAsia="宋体" w:cs="宋体"/>
                <w:b/>
                <w:bCs/>
                <w:sz w:val="21"/>
                <w:szCs w:val="21"/>
              </w:rPr>
            </w:pPr>
            <w:r>
              <w:rPr>
                <w:rFonts w:hint="eastAsia" w:ascii="宋体" w:hAnsi="宋体" w:eastAsia="宋体" w:cs="宋体"/>
                <w:b/>
                <w:bCs/>
                <w:sz w:val="21"/>
                <w:szCs w:val="21"/>
              </w:rPr>
              <w:t>产品型号</w:t>
            </w:r>
          </w:p>
        </w:tc>
        <w:tc>
          <w:tcPr>
            <w:tcW w:w="884" w:type="pct"/>
            <w:shd w:val="clear" w:color="auto" w:fill="F1F1F1" w:themeFill="background1" w:themeFillShade="F2"/>
            <w:vAlign w:val="center"/>
          </w:tcPr>
          <w:p w14:paraId="2E40F0EC">
            <w:pPr>
              <w:pStyle w:val="8"/>
              <w:jc w:val="center"/>
              <w:rPr>
                <w:rFonts w:ascii="宋体" w:hAnsi="宋体" w:eastAsia="宋体" w:cs="宋体"/>
                <w:b/>
                <w:bCs/>
                <w:sz w:val="21"/>
                <w:szCs w:val="21"/>
              </w:rPr>
            </w:pPr>
            <w:r>
              <w:rPr>
                <w:rFonts w:hint="eastAsia" w:ascii="宋体" w:hAnsi="宋体" w:eastAsia="宋体" w:cs="宋体"/>
                <w:b/>
                <w:bCs/>
                <w:sz w:val="21"/>
                <w:szCs w:val="21"/>
              </w:rPr>
              <w:t>认证证书编号</w:t>
            </w:r>
          </w:p>
        </w:tc>
        <w:tc>
          <w:tcPr>
            <w:tcW w:w="858" w:type="pct"/>
            <w:shd w:val="clear" w:color="auto" w:fill="F1F1F1" w:themeFill="background1" w:themeFillShade="F2"/>
            <w:vAlign w:val="center"/>
          </w:tcPr>
          <w:p w14:paraId="0868EFD3">
            <w:pPr>
              <w:pStyle w:val="8"/>
              <w:jc w:val="center"/>
              <w:rPr>
                <w:rFonts w:ascii="宋体" w:hAnsi="宋体" w:eastAsia="宋体" w:cs="宋体"/>
                <w:b/>
                <w:bCs/>
                <w:sz w:val="21"/>
                <w:szCs w:val="21"/>
              </w:rPr>
            </w:pPr>
            <w:r>
              <w:rPr>
                <w:rFonts w:hint="eastAsia" w:ascii="宋体" w:hAnsi="宋体" w:eastAsia="宋体" w:cs="宋体"/>
                <w:b/>
                <w:bCs/>
                <w:sz w:val="21"/>
                <w:szCs w:val="21"/>
              </w:rPr>
              <w:t>证书有效期</w:t>
            </w:r>
          </w:p>
        </w:tc>
        <w:tc>
          <w:tcPr>
            <w:tcW w:w="760" w:type="pct"/>
            <w:shd w:val="clear" w:color="auto" w:fill="F1F1F1" w:themeFill="background1" w:themeFillShade="F2"/>
            <w:vAlign w:val="center"/>
          </w:tcPr>
          <w:p w14:paraId="75A5E5A0">
            <w:pPr>
              <w:pStyle w:val="8"/>
              <w:jc w:val="center"/>
              <w:rPr>
                <w:rFonts w:ascii="宋体" w:hAnsi="宋体" w:eastAsia="宋体" w:cs="宋体"/>
                <w:b/>
                <w:bCs/>
                <w:sz w:val="21"/>
                <w:szCs w:val="21"/>
              </w:rPr>
            </w:pPr>
            <w:r>
              <w:rPr>
                <w:rFonts w:hint="eastAsia" w:ascii="宋体" w:hAnsi="宋体" w:eastAsia="宋体" w:cs="宋体"/>
                <w:b/>
                <w:bCs/>
                <w:sz w:val="21"/>
                <w:szCs w:val="21"/>
              </w:rPr>
              <w:t>认证机构</w:t>
            </w:r>
          </w:p>
        </w:tc>
      </w:tr>
      <w:tr w14:paraId="36E88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1B863268">
            <w:pPr>
              <w:pStyle w:val="8"/>
              <w:spacing w:line="360" w:lineRule="auto"/>
              <w:jc w:val="center"/>
              <w:rPr>
                <w:rFonts w:ascii="宋体" w:hAnsi="宋体" w:eastAsia="宋体" w:cs="Times New Roman"/>
                <w:sz w:val="21"/>
                <w:szCs w:val="21"/>
              </w:rPr>
            </w:pPr>
            <w:r>
              <w:rPr>
                <w:rFonts w:hint="eastAsia" w:ascii="宋体" w:hAnsi="宋体" w:eastAsia="宋体" w:cs="Times New Roman"/>
                <w:sz w:val="21"/>
                <w:szCs w:val="21"/>
              </w:rPr>
              <w:t>1</w:t>
            </w:r>
          </w:p>
        </w:tc>
        <w:tc>
          <w:tcPr>
            <w:tcW w:w="737" w:type="pct"/>
            <w:vAlign w:val="center"/>
          </w:tcPr>
          <w:p w14:paraId="6F69E3A3">
            <w:pPr>
              <w:pStyle w:val="8"/>
              <w:spacing w:line="360" w:lineRule="auto"/>
              <w:rPr>
                <w:rFonts w:ascii="宋体" w:hAnsi="宋体" w:eastAsia="宋体" w:cs="Times New Roman"/>
                <w:sz w:val="21"/>
                <w:szCs w:val="21"/>
              </w:rPr>
            </w:pPr>
          </w:p>
        </w:tc>
        <w:tc>
          <w:tcPr>
            <w:tcW w:w="814" w:type="pct"/>
            <w:vAlign w:val="center"/>
          </w:tcPr>
          <w:p w14:paraId="3F1D3D64">
            <w:pPr>
              <w:pStyle w:val="8"/>
              <w:spacing w:line="360" w:lineRule="auto"/>
              <w:rPr>
                <w:rFonts w:ascii="宋体" w:hAnsi="宋体" w:eastAsia="宋体" w:cs="Times New Roman"/>
                <w:sz w:val="21"/>
                <w:szCs w:val="21"/>
              </w:rPr>
            </w:pPr>
          </w:p>
        </w:tc>
        <w:tc>
          <w:tcPr>
            <w:tcW w:w="665" w:type="pct"/>
          </w:tcPr>
          <w:p w14:paraId="4A3550F0">
            <w:pPr>
              <w:pStyle w:val="8"/>
              <w:spacing w:line="360" w:lineRule="auto"/>
              <w:rPr>
                <w:rFonts w:ascii="宋体" w:hAnsi="宋体" w:eastAsia="宋体" w:cs="Times New Roman"/>
                <w:sz w:val="21"/>
                <w:szCs w:val="21"/>
              </w:rPr>
            </w:pPr>
          </w:p>
        </w:tc>
        <w:tc>
          <w:tcPr>
            <w:tcW w:w="884" w:type="pct"/>
          </w:tcPr>
          <w:p w14:paraId="1E6A429C">
            <w:pPr>
              <w:pStyle w:val="8"/>
              <w:spacing w:line="360" w:lineRule="auto"/>
              <w:rPr>
                <w:rFonts w:ascii="宋体" w:hAnsi="宋体" w:eastAsia="宋体" w:cs="Times New Roman"/>
                <w:sz w:val="21"/>
                <w:szCs w:val="21"/>
              </w:rPr>
            </w:pPr>
          </w:p>
        </w:tc>
        <w:tc>
          <w:tcPr>
            <w:tcW w:w="858" w:type="pct"/>
          </w:tcPr>
          <w:p w14:paraId="605B6D65">
            <w:pPr>
              <w:pStyle w:val="8"/>
              <w:spacing w:line="360" w:lineRule="auto"/>
              <w:rPr>
                <w:rFonts w:ascii="宋体" w:hAnsi="宋体" w:eastAsia="宋体" w:cs="Times New Roman"/>
                <w:sz w:val="21"/>
                <w:szCs w:val="21"/>
              </w:rPr>
            </w:pPr>
          </w:p>
        </w:tc>
        <w:tc>
          <w:tcPr>
            <w:tcW w:w="760" w:type="pct"/>
          </w:tcPr>
          <w:p w14:paraId="6F1F61DC">
            <w:pPr>
              <w:pStyle w:val="8"/>
              <w:spacing w:line="360" w:lineRule="auto"/>
              <w:rPr>
                <w:rFonts w:ascii="宋体" w:hAnsi="宋体" w:eastAsia="宋体" w:cs="Times New Roman"/>
                <w:sz w:val="21"/>
                <w:szCs w:val="21"/>
              </w:rPr>
            </w:pPr>
          </w:p>
        </w:tc>
      </w:tr>
      <w:tr w14:paraId="661E2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6368CC9A">
            <w:pPr>
              <w:pStyle w:val="8"/>
              <w:spacing w:line="360" w:lineRule="auto"/>
              <w:jc w:val="center"/>
              <w:rPr>
                <w:rFonts w:ascii="宋体" w:hAnsi="宋体" w:eastAsia="宋体" w:cs="Times New Roman"/>
                <w:sz w:val="21"/>
                <w:szCs w:val="21"/>
              </w:rPr>
            </w:pPr>
            <w:r>
              <w:rPr>
                <w:rFonts w:hint="eastAsia" w:ascii="宋体" w:hAnsi="宋体" w:eastAsia="宋体" w:cs="Times New Roman"/>
                <w:sz w:val="21"/>
                <w:szCs w:val="21"/>
              </w:rPr>
              <w:t>2</w:t>
            </w:r>
          </w:p>
        </w:tc>
        <w:tc>
          <w:tcPr>
            <w:tcW w:w="737" w:type="pct"/>
            <w:vAlign w:val="center"/>
          </w:tcPr>
          <w:p w14:paraId="79BAE82A">
            <w:pPr>
              <w:pStyle w:val="8"/>
              <w:spacing w:line="360" w:lineRule="auto"/>
              <w:rPr>
                <w:rFonts w:ascii="宋体" w:hAnsi="宋体" w:eastAsia="宋体" w:cs="Times New Roman"/>
                <w:sz w:val="21"/>
                <w:szCs w:val="21"/>
              </w:rPr>
            </w:pPr>
          </w:p>
        </w:tc>
        <w:tc>
          <w:tcPr>
            <w:tcW w:w="814" w:type="pct"/>
            <w:vAlign w:val="center"/>
          </w:tcPr>
          <w:p w14:paraId="016A9A5B">
            <w:pPr>
              <w:pStyle w:val="8"/>
              <w:spacing w:line="360" w:lineRule="auto"/>
              <w:rPr>
                <w:rFonts w:ascii="宋体" w:hAnsi="宋体" w:eastAsia="宋体" w:cs="Times New Roman"/>
                <w:sz w:val="21"/>
                <w:szCs w:val="21"/>
              </w:rPr>
            </w:pPr>
          </w:p>
        </w:tc>
        <w:tc>
          <w:tcPr>
            <w:tcW w:w="665" w:type="pct"/>
          </w:tcPr>
          <w:p w14:paraId="05004B4F">
            <w:pPr>
              <w:pStyle w:val="8"/>
              <w:spacing w:line="360" w:lineRule="auto"/>
              <w:rPr>
                <w:rFonts w:ascii="宋体" w:hAnsi="宋体" w:eastAsia="宋体" w:cs="Times New Roman"/>
                <w:sz w:val="21"/>
                <w:szCs w:val="21"/>
              </w:rPr>
            </w:pPr>
          </w:p>
        </w:tc>
        <w:tc>
          <w:tcPr>
            <w:tcW w:w="884" w:type="pct"/>
          </w:tcPr>
          <w:p w14:paraId="1B64F57E">
            <w:pPr>
              <w:pStyle w:val="8"/>
              <w:spacing w:line="360" w:lineRule="auto"/>
              <w:rPr>
                <w:rFonts w:ascii="宋体" w:hAnsi="宋体" w:eastAsia="宋体" w:cs="Times New Roman"/>
                <w:sz w:val="21"/>
                <w:szCs w:val="21"/>
              </w:rPr>
            </w:pPr>
          </w:p>
        </w:tc>
        <w:tc>
          <w:tcPr>
            <w:tcW w:w="858" w:type="pct"/>
          </w:tcPr>
          <w:p w14:paraId="1DAF397A">
            <w:pPr>
              <w:pStyle w:val="8"/>
              <w:spacing w:line="360" w:lineRule="auto"/>
              <w:rPr>
                <w:rFonts w:ascii="宋体" w:hAnsi="宋体" w:eastAsia="宋体" w:cs="Times New Roman"/>
                <w:sz w:val="21"/>
                <w:szCs w:val="21"/>
              </w:rPr>
            </w:pPr>
          </w:p>
        </w:tc>
        <w:tc>
          <w:tcPr>
            <w:tcW w:w="760" w:type="pct"/>
          </w:tcPr>
          <w:p w14:paraId="05168403">
            <w:pPr>
              <w:pStyle w:val="8"/>
              <w:spacing w:line="360" w:lineRule="auto"/>
              <w:rPr>
                <w:rFonts w:ascii="宋体" w:hAnsi="宋体" w:eastAsia="宋体" w:cs="Times New Roman"/>
                <w:sz w:val="21"/>
                <w:szCs w:val="21"/>
              </w:rPr>
            </w:pPr>
          </w:p>
        </w:tc>
      </w:tr>
      <w:tr w14:paraId="1A60B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65241BC1">
            <w:pPr>
              <w:pStyle w:val="8"/>
              <w:spacing w:line="360" w:lineRule="auto"/>
              <w:jc w:val="center"/>
              <w:rPr>
                <w:rFonts w:ascii="宋体" w:hAnsi="宋体" w:eastAsia="宋体" w:cs="Times New Roman"/>
                <w:sz w:val="21"/>
                <w:szCs w:val="21"/>
              </w:rPr>
            </w:pPr>
            <w:r>
              <w:rPr>
                <w:rFonts w:hint="eastAsia" w:ascii="宋体" w:hAnsi="宋体" w:eastAsia="宋体" w:cs="宋体"/>
                <w:sz w:val="21"/>
                <w:szCs w:val="21"/>
              </w:rPr>
              <w:t>…</w:t>
            </w:r>
          </w:p>
        </w:tc>
        <w:tc>
          <w:tcPr>
            <w:tcW w:w="737" w:type="pct"/>
            <w:vAlign w:val="center"/>
          </w:tcPr>
          <w:p w14:paraId="5E6EE3A9">
            <w:pPr>
              <w:pStyle w:val="8"/>
              <w:spacing w:line="360" w:lineRule="auto"/>
              <w:rPr>
                <w:rFonts w:ascii="宋体" w:hAnsi="宋体" w:eastAsia="宋体" w:cs="Times New Roman"/>
                <w:sz w:val="21"/>
                <w:szCs w:val="21"/>
              </w:rPr>
            </w:pPr>
          </w:p>
        </w:tc>
        <w:tc>
          <w:tcPr>
            <w:tcW w:w="814" w:type="pct"/>
            <w:vAlign w:val="center"/>
          </w:tcPr>
          <w:p w14:paraId="0E4A8A62">
            <w:pPr>
              <w:pStyle w:val="8"/>
              <w:spacing w:line="360" w:lineRule="auto"/>
              <w:rPr>
                <w:rFonts w:ascii="宋体" w:hAnsi="宋体" w:eastAsia="宋体" w:cs="Times New Roman"/>
                <w:sz w:val="21"/>
                <w:szCs w:val="21"/>
              </w:rPr>
            </w:pPr>
          </w:p>
        </w:tc>
        <w:tc>
          <w:tcPr>
            <w:tcW w:w="665" w:type="pct"/>
          </w:tcPr>
          <w:p w14:paraId="2221091E">
            <w:pPr>
              <w:pStyle w:val="8"/>
              <w:spacing w:line="360" w:lineRule="auto"/>
              <w:rPr>
                <w:rFonts w:ascii="宋体" w:hAnsi="宋体" w:eastAsia="宋体" w:cs="Times New Roman"/>
                <w:sz w:val="21"/>
                <w:szCs w:val="21"/>
              </w:rPr>
            </w:pPr>
          </w:p>
        </w:tc>
        <w:tc>
          <w:tcPr>
            <w:tcW w:w="884" w:type="pct"/>
          </w:tcPr>
          <w:p w14:paraId="3FDA271B">
            <w:pPr>
              <w:pStyle w:val="8"/>
              <w:spacing w:line="360" w:lineRule="auto"/>
              <w:rPr>
                <w:rFonts w:ascii="宋体" w:hAnsi="宋体" w:eastAsia="宋体" w:cs="Times New Roman"/>
                <w:sz w:val="21"/>
                <w:szCs w:val="21"/>
              </w:rPr>
            </w:pPr>
          </w:p>
        </w:tc>
        <w:tc>
          <w:tcPr>
            <w:tcW w:w="858" w:type="pct"/>
          </w:tcPr>
          <w:p w14:paraId="5EE86661">
            <w:pPr>
              <w:pStyle w:val="8"/>
              <w:spacing w:line="360" w:lineRule="auto"/>
              <w:rPr>
                <w:rFonts w:ascii="宋体" w:hAnsi="宋体" w:eastAsia="宋体" w:cs="Times New Roman"/>
                <w:sz w:val="21"/>
                <w:szCs w:val="21"/>
              </w:rPr>
            </w:pPr>
          </w:p>
        </w:tc>
        <w:tc>
          <w:tcPr>
            <w:tcW w:w="760" w:type="pct"/>
          </w:tcPr>
          <w:p w14:paraId="2A6A54E6">
            <w:pPr>
              <w:pStyle w:val="8"/>
              <w:spacing w:line="360" w:lineRule="auto"/>
              <w:rPr>
                <w:rFonts w:ascii="宋体" w:hAnsi="宋体" w:eastAsia="宋体" w:cs="Times New Roman"/>
                <w:sz w:val="21"/>
                <w:szCs w:val="21"/>
              </w:rPr>
            </w:pPr>
          </w:p>
        </w:tc>
      </w:tr>
    </w:tbl>
    <w:p w14:paraId="145B5E2D">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投标人（并加盖公章）：</w:t>
      </w:r>
    </w:p>
    <w:p w14:paraId="44D55835">
      <w:pPr>
        <w:autoSpaceDE w:val="0"/>
        <w:autoSpaceDN w:val="0"/>
        <w:adjustRightInd w:val="0"/>
        <w:spacing w:line="480" w:lineRule="auto"/>
        <w:rPr>
          <w:rFonts w:cs="宋体" w:asciiTheme="minorEastAsia" w:hAnsiTheme="minorEastAsia"/>
          <w:szCs w:val="21"/>
          <w:lang w:val="zh-CN"/>
        </w:rPr>
      </w:pPr>
    </w:p>
    <w:p w14:paraId="5D6213BE">
      <w:pPr>
        <w:snapToGrid w:val="0"/>
        <w:spacing w:line="500" w:lineRule="exact"/>
        <w:rPr>
          <w:rFonts w:cs="宋体" w:asciiTheme="minorEastAsia" w:hAnsiTheme="minorEastAsia"/>
          <w:szCs w:val="21"/>
          <w:lang w:val="zh-CN"/>
        </w:rPr>
      </w:pPr>
    </w:p>
    <w:p w14:paraId="3BDBAF73">
      <w:pPr>
        <w:spacing w:line="360" w:lineRule="auto"/>
        <w:rPr>
          <w:rFonts w:ascii="宋体" w:hAnsi="宋体"/>
          <w:b/>
          <w:bCs/>
          <w:sz w:val="36"/>
          <w:szCs w:val="36"/>
        </w:rPr>
      </w:pPr>
      <w:r>
        <w:rPr>
          <w:rFonts w:hint="eastAsia" w:cs="宋体" w:asciiTheme="minorEastAsia" w:hAnsiTheme="minorEastAsia"/>
          <w:szCs w:val="21"/>
          <w:lang w:val="zh-CN"/>
        </w:rPr>
        <w:t>说明：所投产品环境标志产品认证证书须附后。</w:t>
      </w:r>
    </w:p>
    <w:p w14:paraId="182CC765">
      <w:pPr>
        <w:spacing w:line="360" w:lineRule="auto"/>
        <w:jc w:val="center"/>
        <w:rPr>
          <w:rFonts w:cs="宋体" w:asciiTheme="minorEastAsia" w:hAnsiTheme="minorEastAsia"/>
          <w:szCs w:val="21"/>
          <w:lang w:val="zh-CN"/>
        </w:rPr>
      </w:pPr>
    </w:p>
    <w:p w14:paraId="22CF8B43">
      <w:pPr>
        <w:spacing w:line="360" w:lineRule="auto"/>
        <w:jc w:val="center"/>
        <w:rPr>
          <w:rFonts w:cs="宋体" w:asciiTheme="minorEastAsia" w:hAnsiTheme="minorEastAsia"/>
          <w:szCs w:val="21"/>
          <w:lang w:val="zh-CN"/>
        </w:rPr>
      </w:pPr>
    </w:p>
    <w:p w14:paraId="688CFAEC">
      <w:pPr>
        <w:spacing w:line="360" w:lineRule="auto"/>
        <w:jc w:val="center"/>
        <w:rPr>
          <w:rFonts w:cs="宋体" w:asciiTheme="minorEastAsia" w:hAnsiTheme="minorEastAsia"/>
          <w:szCs w:val="21"/>
          <w:lang w:val="zh-CN"/>
        </w:rPr>
      </w:pPr>
    </w:p>
    <w:p w14:paraId="70D35245">
      <w:pPr>
        <w:spacing w:line="360" w:lineRule="auto"/>
        <w:jc w:val="center"/>
        <w:rPr>
          <w:rFonts w:cs="宋体" w:asciiTheme="minorEastAsia" w:hAnsiTheme="minorEastAsia"/>
          <w:szCs w:val="21"/>
          <w:lang w:val="zh-CN"/>
        </w:rPr>
      </w:pPr>
    </w:p>
    <w:p w14:paraId="4BEF48B0">
      <w:pPr>
        <w:spacing w:line="360" w:lineRule="auto"/>
        <w:jc w:val="center"/>
        <w:rPr>
          <w:rFonts w:cs="宋体" w:asciiTheme="minorEastAsia" w:hAnsiTheme="minorEastAsia"/>
          <w:szCs w:val="21"/>
          <w:lang w:val="zh-CN"/>
        </w:rPr>
      </w:pPr>
    </w:p>
    <w:p w14:paraId="46A08B18">
      <w:pPr>
        <w:spacing w:line="360" w:lineRule="auto"/>
        <w:jc w:val="center"/>
        <w:rPr>
          <w:rFonts w:cs="宋体" w:asciiTheme="minorEastAsia" w:hAnsiTheme="minorEastAsia"/>
          <w:szCs w:val="21"/>
          <w:lang w:val="zh-CN"/>
        </w:rPr>
      </w:pPr>
    </w:p>
    <w:p w14:paraId="214F2AF5">
      <w:pPr>
        <w:spacing w:line="360" w:lineRule="auto"/>
        <w:jc w:val="center"/>
        <w:rPr>
          <w:rFonts w:cs="宋体" w:asciiTheme="minorEastAsia" w:hAnsiTheme="minorEastAsia"/>
          <w:szCs w:val="21"/>
          <w:lang w:val="zh-CN"/>
        </w:rPr>
      </w:pPr>
    </w:p>
    <w:p w14:paraId="6931DA1C">
      <w:pPr>
        <w:spacing w:line="360" w:lineRule="auto"/>
        <w:jc w:val="center"/>
        <w:rPr>
          <w:rFonts w:cs="宋体" w:asciiTheme="minorEastAsia" w:hAnsiTheme="minorEastAsia"/>
          <w:szCs w:val="21"/>
          <w:lang w:val="zh-CN"/>
        </w:rPr>
      </w:pPr>
    </w:p>
    <w:p w14:paraId="789E79CC">
      <w:pPr>
        <w:spacing w:line="360" w:lineRule="auto"/>
        <w:jc w:val="center"/>
        <w:rPr>
          <w:rFonts w:cs="宋体" w:asciiTheme="minorEastAsia" w:hAnsiTheme="minorEastAsia"/>
          <w:szCs w:val="21"/>
          <w:lang w:val="zh-CN"/>
        </w:rPr>
      </w:pPr>
    </w:p>
    <w:p w14:paraId="69CEE710">
      <w:pPr>
        <w:spacing w:line="360" w:lineRule="auto"/>
        <w:jc w:val="center"/>
        <w:rPr>
          <w:rFonts w:cs="宋体" w:asciiTheme="minorEastAsia" w:hAnsiTheme="minorEastAsia"/>
          <w:szCs w:val="21"/>
          <w:lang w:val="zh-CN"/>
        </w:rPr>
      </w:pPr>
    </w:p>
    <w:p w14:paraId="167497C6">
      <w:pPr>
        <w:autoSpaceDE w:val="0"/>
        <w:autoSpaceDN w:val="0"/>
        <w:adjustRightInd w:val="0"/>
        <w:spacing w:line="360" w:lineRule="auto"/>
        <w:jc w:val="center"/>
        <w:outlineLvl w:val="2"/>
        <w:rPr>
          <w:rFonts w:ascii="宋体" w:hAnsi="宋体"/>
          <w:b/>
          <w:bCs/>
          <w:sz w:val="24"/>
          <w:szCs w:val="24"/>
        </w:rPr>
      </w:pPr>
      <w:r>
        <w:rPr>
          <w:rFonts w:hint="eastAsia" w:ascii="宋体" w:hAnsi="宋体"/>
          <w:b/>
          <w:bCs/>
          <w:sz w:val="24"/>
          <w:szCs w:val="24"/>
          <w:lang w:val="en-US" w:eastAsia="zh-CN"/>
        </w:rPr>
        <w:t>4.9</w:t>
      </w:r>
      <w:r>
        <w:rPr>
          <w:rFonts w:hint="eastAsia" w:ascii="宋体" w:hAnsi="宋体"/>
          <w:b/>
          <w:bCs/>
          <w:sz w:val="24"/>
          <w:szCs w:val="24"/>
        </w:rPr>
        <w:t xml:space="preserve"> </w:t>
      </w:r>
      <w:r>
        <w:rPr>
          <w:rFonts w:ascii="宋体" w:hAnsi="宋体"/>
          <w:b/>
          <w:bCs/>
          <w:sz w:val="24"/>
          <w:szCs w:val="24"/>
        </w:rPr>
        <w:t>中小企业声明函（货物）</w:t>
      </w:r>
    </w:p>
    <w:p w14:paraId="6D3717EE">
      <w:pPr>
        <w:spacing w:line="360" w:lineRule="auto"/>
        <w:jc w:val="center"/>
        <w:rPr>
          <w:rFonts w:ascii="宋体" w:hAnsi="宋体"/>
          <w:b/>
          <w:bCs/>
          <w:szCs w:val="21"/>
        </w:rPr>
      </w:pPr>
    </w:p>
    <w:p w14:paraId="13B9444C">
      <w:pPr>
        <w:spacing w:line="360" w:lineRule="auto"/>
        <w:ind w:firstLine="707" w:firstLineChars="337"/>
        <w:jc w:val="left"/>
      </w:pPr>
      <w:r>
        <w:t>本公司（联合体）郑重声明，根据《政府采购促进中小企业发展管理办法》（财库﹝2020﹞46 号）的规定，本公司（联合体）参加</w:t>
      </w:r>
      <w:r>
        <w:rPr>
          <w:i/>
          <w:u w:val="single"/>
        </w:rPr>
        <w:t>（单位名称）</w:t>
      </w:r>
      <w:r>
        <w:t>的</w:t>
      </w:r>
      <w:r>
        <w:rPr>
          <w:i/>
          <w:u w:val="single"/>
        </w:rPr>
        <w:t>（项目名称）</w:t>
      </w:r>
      <w:r>
        <w:t>采购活动，提供的货物全部由符合政策要求的中小企业制造。相关企业（含联合体中的中小企业、签订分包意向协议的中小企业）的具体情况如下：</w:t>
      </w:r>
    </w:p>
    <w:p w14:paraId="64897915">
      <w:pPr>
        <w:spacing w:line="360" w:lineRule="auto"/>
        <w:ind w:firstLine="707" w:firstLineChars="337"/>
        <w:jc w:val="left"/>
      </w:pPr>
      <w:r>
        <w:t xml:space="preserve">1. </w:t>
      </w:r>
      <w:r>
        <w:rPr>
          <w:i/>
          <w:u w:val="single"/>
        </w:rPr>
        <w:t>（标的名称）</w:t>
      </w:r>
      <w:r>
        <w:t>，属于</w:t>
      </w:r>
      <w:r>
        <w:rPr>
          <w:i/>
          <w:u w:val="single"/>
        </w:rPr>
        <w:t>（采购文件中明确的所属行业）</w:t>
      </w:r>
      <w:r>
        <w:t>行业；制造商为</w:t>
      </w:r>
      <w:r>
        <w:rPr>
          <w:i/>
          <w:u w:val="single"/>
        </w:rPr>
        <w:t>（企业名称）</w:t>
      </w:r>
      <w:r>
        <w:t>，从业人员人，营业收入为万元，资产总额为万元，属于</w:t>
      </w:r>
      <w:r>
        <w:rPr>
          <w:i/>
          <w:u w:val="single"/>
        </w:rPr>
        <w:t>（中型企业、小型企业、微型企业）</w:t>
      </w:r>
      <w:r>
        <w:t>；</w:t>
      </w:r>
    </w:p>
    <w:p w14:paraId="3AA662FE">
      <w:pPr>
        <w:spacing w:line="360" w:lineRule="auto"/>
        <w:ind w:firstLine="707" w:firstLineChars="337"/>
        <w:jc w:val="left"/>
      </w:pPr>
      <w:r>
        <w:t xml:space="preserve">2. </w:t>
      </w:r>
      <w:r>
        <w:rPr>
          <w:i/>
          <w:u w:val="single"/>
        </w:rPr>
        <w:t>（标的名称）</w:t>
      </w:r>
      <w:r>
        <w:t>，属于</w:t>
      </w:r>
      <w:r>
        <w:rPr>
          <w:i/>
          <w:u w:val="single"/>
        </w:rPr>
        <w:t>（采购文件中明确的所属行业）</w:t>
      </w:r>
      <w:r>
        <w:t>行业；制造商为</w:t>
      </w:r>
      <w:r>
        <w:rPr>
          <w:i/>
          <w:u w:val="single"/>
        </w:rPr>
        <w:t>（企业名称）</w:t>
      </w:r>
      <w:r>
        <w:t>，从业人员人，营业收入为万元，资产总额为万元，属于</w:t>
      </w:r>
      <w:r>
        <w:rPr>
          <w:i/>
          <w:u w:val="single"/>
        </w:rPr>
        <w:t>（中型企业、小型企业、微型企业）</w:t>
      </w:r>
      <w:r>
        <w:t>；</w:t>
      </w:r>
    </w:p>
    <w:p w14:paraId="36D5A4F5">
      <w:pPr>
        <w:spacing w:line="360" w:lineRule="auto"/>
        <w:ind w:firstLine="707" w:firstLineChars="337"/>
        <w:jc w:val="left"/>
      </w:pPr>
      <w:r>
        <w:t xml:space="preserve">…… </w:t>
      </w:r>
    </w:p>
    <w:p w14:paraId="7A9E8B0A">
      <w:pPr>
        <w:spacing w:line="360" w:lineRule="auto"/>
        <w:ind w:firstLine="707" w:firstLineChars="337"/>
        <w:jc w:val="left"/>
      </w:pPr>
      <w:r>
        <w:t>以上企业，不属于大企业的分支机构，不存在控股股东为大企业的情形，也不存在与大企业的负责人为同一人的情形。</w:t>
      </w:r>
    </w:p>
    <w:p w14:paraId="522A7408">
      <w:pPr>
        <w:spacing w:line="360" w:lineRule="auto"/>
        <w:ind w:firstLine="707" w:firstLineChars="337"/>
        <w:jc w:val="left"/>
      </w:pPr>
      <w:r>
        <w:t>本企业对上述声明内容的真实性负责。如有虚假，将依法承担相应责任。</w:t>
      </w:r>
    </w:p>
    <w:p w14:paraId="556422D5">
      <w:pPr>
        <w:spacing w:line="360" w:lineRule="auto"/>
        <w:ind w:firstLine="707" w:firstLineChars="337"/>
        <w:jc w:val="left"/>
      </w:pPr>
    </w:p>
    <w:p w14:paraId="7AC920F7">
      <w:pPr>
        <w:spacing w:line="360" w:lineRule="auto"/>
        <w:ind w:firstLine="707" w:firstLineChars="337"/>
        <w:jc w:val="left"/>
      </w:pPr>
    </w:p>
    <w:p w14:paraId="289CA276">
      <w:pPr>
        <w:spacing w:line="480" w:lineRule="auto"/>
        <w:ind w:firstLine="5957" w:firstLineChars="2837"/>
        <w:jc w:val="left"/>
      </w:pPr>
      <w:r>
        <w:t>企业名称（盖章）：</w:t>
      </w:r>
    </w:p>
    <w:p w14:paraId="563B3B6C">
      <w:pPr>
        <w:spacing w:line="480" w:lineRule="auto"/>
        <w:ind w:firstLine="5957" w:firstLineChars="2837"/>
        <w:jc w:val="left"/>
        <w:rPr>
          <w:rFonts w:cs="Arial" w:asciiTheme="minorEastAsia" w:hAnsiTheme="minorEastAsia"/>
          <w:szCs w:val="21"/>
        </w:rPr>
      </w:pPr>
      <w:r>
        <w:t>日期：</w:t>
      </w:r>
    </w:p>
    <w:p w14:paraId="720B8D9F">
      <w:pPr>
        <w:spacing w:line="480" w:lineRule="auto"/>
        <w:ind w:left="4358" w:leftChars="2075"/>
        <w:rPr>
          <w:rFonts w:cs="Arial" w:asciiTheme="minorEastAsia" w:hAnsiTheme="minorEastAsia"/>
          <w:szCs w:val="21"/>
        </w:rPr>
      </w:pPr>
    </w:p>
    <w:p w14:paraId="6DA8B314">
      <w:pPr>
        <w:widowControl/>
        <w:spacing w:before="100" w:beforeAutospacing="1" w:after="100" w:afterAutospacing="1" w:line="360" w:lineRule="auto"/>
        <w:contextualSpacing/>
        <w:jc w:val="left"/>
        <w:rPr>
          <w:rFonts w:ascii="宋体" w:hAnsi="宋体"/>
          <w:szCs w:val="21"/>
        </w:rPr>
      </w:pPr>
      <w:r>
        <w:rPr>
          <w:rFonts w:hint="eastAsia" w:ascii="宋体" w:hAnsi="宋体"/>
          <w:szCs w:val="21"/>
        </w:rPr>
        <w:t>说明：</w:t>
      </w:r>
    </w:p>
    <w:p w14:paraId="5E5DDCD0">
      <w:pPr>
        <w:widowControl/>
        <w:spacing w:before="100" w:beforeAutospacing="1" w:after="100" w:afterAutospacing="1" w:line="360" w:lineRule="auto"/>
        <w:contextualSpacing/>
        <w:jc w:val="left"/>
        <w:rPr>
          <w:rFonts w:ascii="宋体" w:hAnsi="宋体" w:cs="Arial"/>
          <w:kern w:val="0"/>
          <w:szCs w:val="21"/>
        </w:rPr>
      </w:pPr>
      <w:r>
        <w:rPr>
          <w:rFonts w:hint="eastAsia" w:ascii="宋体" w:hAnsi="宋体" w:cs="Arial"/>
          <w:kern w:val="0"/>
          <w:szCs w:val="21"/>
          <w:lang w:eastAsia="zh-CN"/>
        </w:rPr>
        <w:t>1.</w:t>
      </w:r>
      <w:r>
        <w:t>从业人员、营业收入、资产总额填报上一年度数据，无上一年度数据的新成立企业可不填报。</w:t>
      </w:r>
    </w:p>
    <w:p w14:paraId="6DC09FBA">
      <w:pPr>
        <w:widowControl/>
        <w:spacing w:before="100" w:beforeAutospacing="1" w:after="100" w:afterAutospacing="1" w:line="360" w:lineRule="auto"/>
        <w:contextualSpacing/>
        <w:jc w:val="left"/>
        <w:rPr>
          <w:rFonts w:ascii="宋体" w:hAnsi="宋体" w:cs="Arial"/>
          <w:kern w:val="0"/>
          <w:szCs w:val="21"/>
        </w:rPr>
      </w:pPr>
      <w:r>
        <w:rPr>
          <w:rFonts w:hint="eastAsia" w:ascii="宋体" w:hAnsi="宋体" w:cs="Arial"/>
          <w:kern w:val="0"/>
          <w:szCs w:val="21"/>
          <w:lang w:eastAsia="zh-CN"/>
        </w:rPr>
        <w:t>2.</w:t>
      </w:r>
      <w:r>
        <w:rPr>
          <w:rFonts w:ascii="宋体" w:hAnsi="宋体" w:cs="Arial"/>
          <w:kern w:val="0"/>
          <w:szCs w:val="21"/>
        </w:rPr>
        <w:t>中小企业参加政府采购活动，应当出具</w:t>
      </w:r>
      <w:r>
        <w:t>《中小企业声明函》，否则不得享受相关中小企业扶持政</w:t>
      </w:r>
      <w:r>
        <w:rPr>
          <w:rFonts w:ascii="宋体" w:hAnsi="宋体" w:cs="Arial"/>
          <w:kern w:val="0"/>
          <w:szCs w:val="21"/>
        </w:rPr>
        <w:t>策。</w:t>
      </w:r>
    </w:p>
    <w:p w14:paraId="198AD450">
      <w:pPr>
        <w:widowControl/>
        <w:spacing w:before="100" w:beforeAutospacing="1" w:after="100" w:afterAutospacing="1" w:line="360" w:lineRule="auto"/>
        <w:contextualSpacing/>
        <w:jc w:val="left"/>
        <w:rPr>
          <w:rFonts w:ascii="宋体" w:hAnsi="宋体" w:cs="Arial"/>
          <w:kern w:val="0"/>
          <w:szCs w:val="21"/>
        </w:rPr>
      </w:pPr>
    </w:p>
    <w:p w14:paraId="5CD7E23F">
      <w:pPr>
        <w:widowControl/>
        <w:jc w:val="left"/>
        <w:rPr>
          <w:rFonts w:ascii="宋体" w:hAnsi="宋体"/>
          <w:b/>
          <w:bCs/>
          <w:sz w:val="24"/>
          <w:szCs w:val="24"/>
        </w:rPr>
      </w:pPr>
      <w:r>
        <w:rPr>
          <w:rFonts w:ascii="宋体" w:hAnsi="宋体"/>
          <w:b/>
          <w:bCs/>
          <w:sz w:val="24"/>
          <w:szCs w:val="24"/>
        </w:rPr>
        <w:br w:type="page"/>
      </w:r>
    </w:p>
    <w:p w14:paraId="0F13B04C">
      <w:pPr>
        <w:autoSpaceDE w:val="0"/>
        <w:autoSpaceDN w:val="0"/>
        <w:adjustRightInd w:val="0"/>
        <w:spacing w:line="360" w:lineRule="auto"/>
        <w:jc w:val="center"/>
        <w:outlineLvl w:val="2"/>
        <w:rPr>
          <w:rFonts w:ascii="宋体" w:hAnsi="宋体"/>
          <w:b/>
          <w:bCs/>
          <w:sz w:val="24"/>
          <w:szCs w:val="24"/>
        </w:rPr>
      </w:pPr>
      <w:r>
        <w:rPr>
          <w:rFonts w:hint="eastAsia" w:ascii="宋体" w:hAnsi="宋体"/>
          <w:b/>
          <w:bCs/>
          <w:sz w:val="24"/>
          <w:szCs w:val="24"/>
          <w:lang w:val="en-US" w:eastAsia="zh-CN"/>
        </w:rPr>
        <w:t xml:space="preserve">4.10 </w:t>
      </w:r>
      <w:r>
        <w:rPr>
          <w:rFonts w:hint="eastAsia" w:ascii="宋体" w:hAnsi="宋体"/>
          <w:b/>
          <w:bCs/>
          <w:sz w:val="24"/>
          <w:szCs w:val="24"/>
        </w:rPr>
        <w:t>残疾人福利性单位声明函</w:t>
      </w:r>
    </w:p>
    <w:p w14:paraId="14362727">
      <w:pPr>
        <w:spacing w:line="360" w:lineRule="auto"/>
        <w:rPr>
          <w:rFonts w:ascii="宋体" w:hAnsi="宋体"/>
          <w:szCs w:val="21"/>
        </w:rPr>
      </w:pPr>
    </w:p>
    <w:p w14:paraId="1E923D36">
      <w:pPr>
        <w:spacing w:line="360" w:lineRule="auto"/>
        <w:ind w:firstLine="420" w:firstLineChars="200"/>
        <w:rPr>
          <w:rFonts w:ascii="宋体" w:hAnsi="宋体"/>
          <w:szCs w:val="21"/>
        </w:rPr>
      </w:pPr>
      <w:r>
        <w:rPr>
          <w:rFonts w:hint="eastAsia" w:ascii="宋体" w:hAnsi="宋体"/>
          <w:szCs w:val="21"/>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7F48E014">
      <w:pPr>
        <w:spacing w:line="360" w:lineRule="auto"/>
        <w:ind w:firstLine="420" w:firstLineChars="200"/>
        <w:rPr>
          <w:rFonts w:ascii="宋体" w:hAnsi="宋体"/>
          <w:szCs w:val="21"/>
        </w:rPr>
      </w:pPr>
      <w:r>
        <w:rPr>
          <w:rFonts w:hint="eastAsia" w:ascii="宋体" w:hAnsi="宋体"/>
          <w:szCs w:val="21"/>
        </w:rPr>
        <w:t>本单位对上述声明的真实性负责。如有虚假，将依法承担相应责任。</w:t>
      </w:r>
    </w:p>
    <w:p w14:paraId="58689FD8">
      <w:pPr>
        <w:spacing w:line="360" w:lineRule="auto"/>
        <w:rPr>
          <w:rFonts w:ascii="宋体" w:hAnsi="宋体"/>
          <w:szCs w:val="21"/>
        </w:rPr>
      </w:pPr>
    </w:p>
    <w:p w14:paraId="31301E98">
      <w:pPr>
        <w:spacing w:line="360" w:lineRule="auto"/>
        <w:rPr>
          <w:rFonts w:ascii="宋体" w:hAnsi="宋体"/>
          <w:szCs w:val="21"/>
        </w:rPr>
      </w:pPr>
    </w:p>
    <w:p w14:paraId="0184AA40">
      <w:pPr>
        <w:spacing w:line="360" w:lineRule="auto"/>
        <w:rPr>
          <w:rFonts w:ascii="宋体" w:hAnsi="宋体"/>
          <w:szCs w:val="21"/>
        </w:rPr>
      </w:pPr>
    </w:p>
    <w:p w14:paraId="4EDF9985">
      <w:pPr>
        <w:adjustRightInd w:val="0"/>
        <w:snapToGrid w:val="0"/>
        <w:spacing w:line="360" w:lineRule="auto"/>
        <w:ind w:firstLine="3150" w:firstLineChars="1500"/>
        <w:rPr>
          <w:rFonts w:cs="宋体" w:asciiTheme="minorEastAsia" w:hAnsiTheme="minorEastAsia"/>
          <w:szCs w:val="21"/>
        </w:rPr>
      </w:pPr>
      <w:r>
        <w:rPr>
          <w:rFonts w:hint="eastAsia" w:ascii="宋体" w:hAnsi="宋体"/>
          <w:szCs w:val="21"/>
        </w:rPr>
        <w:t>单位名称（盖章）</w:t>
      </w:r>
      <w:r>
        <w:rPr>
          <w:rFonts w:hint="eastAsia" w:cs="宋体" w:asciiTheme="minorEastAsia" w:hAnsiTheme="minorEastAsia"/>
          <w:szCs w:val="21"/>
        </w:rPr>
        <w:t>：</w:t>
      </w:r>
    </w:p>
    <w:p w14:paraId="6A048571">
      <w:pPr>
        <w:spacing w:line="480" w:lineRule="auto"/>
        <w:ind w:left="4358" w:leftChars="2075"/>
        <w:rPr>
          <w:rFonts w:cs="Arial" w:asciiTheme="minorEastAsia" w:hAnsiTheme="minorEastAsia"/>
          <w:szCs w:val="21"/>
        </w:rPr>
      </w:pPr>
      <w:r>
        <w:rPr>
          <w:rFonts w:hint="eastAsia" w:cs="Arial" w:asciiTheme="minorEastAsia" w:hAnsiTheme="minorEastAsia"/>
          <w:szCs w:val="21"/>
        </w:rPr>
        <w:t xml:space="preserve"> 日    期：      年    月    日</w:t>
      </w:r>
    </w:p>
    <w:p w14:paraId="3AA0CF8A">
      <w:pPr>
        <w:rPr>
          <w:rFonts w:hint="eastAsia" w:ascii="宋体" w:hAnsi="宋体" w:eastAsia="宋体" w:cs="宋体"/>
          <w:b/>
          <w:bCs/>
          <w:color w:val="auto"/>
          <w:kern w:val="0"/>
          <w:sz w:val="24"/>
          <w:szCs w:val="24"/>
          <w:highlight w:val="none"/>
          <w:lang w:val="en-US" w:eastAsia="zh-CN" w:bidi="ar"/>
        </w:rPr>
      </w:pPr>
      <w:r>
        <w:rPr>
          <w:rFonts w:hint="eastAsia" w:ascii="宋体" w:hAnsi="宋体" w:eastAsia="宋体" w:cs="宋体"/>
          <w:b/>
          <w:bCs/>
          <w:color w:val="auto"/>
          <w:kern w:val="0"/>
          <w:sz w:val="24"/>
          <w:szCs w:val="24"/>
          <w:highlight w:val="none"/>
          <w:lang w:val="en-US" w:eastAsia="zh-CN" w:bidi="ar"/>
        </w:rPr>
        <w:br w:type="page"/>
      </w:r>
    </w:p>
    <w:p w14:paraId="4E4300A5">
      <w:pPr>
        <w:keepNext w:val="0"/>
        <w:keepLines w:val="0"/>
        <w:widowControl/>
        <w:suppressLineNumbers w:val="0"/>
        <w:jc w:val="center"/>
        <w:rPr>
          <w:rFonts w:hint="eastAsia" w:ascii="宋体" w:hAnsi="宋体" w:eastAsia="宋体" w:cs="宋体"/>
          <w:b/>
          <w:bCs/>
          <w:color w:val="auto"/>
          <w:kern w:val="0"/>
          <w:sz w:val="24"/>
          <w:szCs w:val="24"/>
          <w:highlight w:val="none"/>
          <w:lang w:val="en-US" w:eastAsia="zh-CN" w:bidi="ar"/>
        </w:rPr>
      </w:pPr>
      <w:r>
        <w:rPr>
          <w:rFonts w:hint="eastAsia" w:ascii="宋体" w:hAnsi="宋体" w:eastAsia="宋体" w:cs="宋体"/>
          <w:b/>
          <w:bCs/>
          <w:color w:val="auto"/>
          <w:kern w:val="0"/>
          <w:sz w:val="24"/>
          <w:szCs w:val="24"/>
          <w:highlight w:val="none"/>
          <w:lang w:val="en-US" w:eastAsia="zh-CN" w:bidi="ar"/>
        </w:rPr>
        <w:t>4.11关于符合本国产品标准的声明函</w:t>
      </w:r>
    </w:p>
    <w:p w14:paraId="61EE5B7D">
      <w:pPr>
        <w:keepNext w:val="0"/>
        <w:keepLines w:val="0"/>
        <w:widowControl/>
        <w:suppressLineNumbers w:val="0"/>
        <w:jc w:val="center"/>
        <w:rPr>
          <w:rFonts w:hint="eastAsia" w:ascii="宋体" w:hAnsi="宋体" w:eastAsia="宋体" w:cs="宋体"/>
          <w:b/>
          <w:bCs/>
          <w:color w:val="auto"/>
          <w:kern w:val="0"/>
          <w:sz w:val="24"/>
          <w:szCs w:val="24"/>
          <w:highlight w:val="none"/>
          <w:lang w:val="en-US" w:eastAsia="zh-CN" w:bidi="ar"/>
        </w:rPr>
      </w:pPr>
    </w:p>
    <w:p w14:paraId="46D5493A">
      <w:pPr>
        <w:keepNext w:val="0"/>
        <w:keepLines w:val="0"/>
        <w:widowControl/>
        <w:suppressLineNumbers w:val="0"/>
        <w:ind w:firstLine="600" w:firstLineChars="30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本公司（单位）郑重声明，根据《国务院办公厅关于在政府采购中实施本国产品标准及相关 </w:t>
      </w:r>
    </w:p>
    <w:p w14:paraId="5B1F102D">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政策的通知》（国办发〔2025〕34 号）的规定，本公司（单位）提供的以下产品属于本国产品。 </w:t>
      </w:r>
    </w:p>
    <w:p w14:paraId="3A17A669">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具体情况如下： </w:t>
      </w:r>
    </w:p>
    <w:p w14:paraId="60A17A0E">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1.</w:t>
      </w:r>
      <w:r>
        <w:rPr>
          <w:rFonts w:hint="eastAsia" w:ascii="宋体" w:hAnsi="宋体" w:eastAsia="宋体" w:cs="宋体"/>
          <w:color w:val="auto"/>
          <w:kern w:val="0"/>
          <w:sz w:val="20"/>
          <w:szCs w:val="20"/>
          <w:highlight w:val="none"/>
          <w:u w:val="single"/>
          <w:lang w:val="en-US" w:eastAsia="zh-CN" w:bidi="ar"/>
        </w:rPr>
        <w:t>（产品名称 1）</w:t>
      </w:r>
      <w:r>
        <w:rPr>
          <w:rFonts w:hint="eastAsia" w:ascii="宋体" w:hAnsi="宋体" w:eastAsia="宋体" w:cs="宋体"/>
          <w:color w:val="auto"/>
          <w:kern w:val="0"/>
          <w:sz w:val="20"/>
          <w:szCs w:val="20"/>
          <w:highlight w:val="none"/>
          <w:lang w:val="en-US" w:eastAsia="zh-CN" w:bidi="ar"/>
        </w:rPr>
        <w:t>1，生产厂为</w:t>
      </w:r>
      <w:r>
        <w:rPr>
          <w:rFonts w:hint="eastAsia" w:ascii="宋体" w:hAnsi="宋体" w:eastAsia="宋体" w:cs="宋体"/>
          <w:color w:val="auto"/>
          <w:kern w:val="0"/>
          <w:sz w:val="20"/>
          <w:szCs w:val="20"/>
          <w:highlight w:val="none"/>
          <w:u w:val="single"/>
          <w:lang w:val="en-US" w:eastAsia="zh-CN" w:bidi="ar"/>
        </w:rPr>
        <w:t>（厂名）</w:t>
      </w:r>
      <w:r>
        <w:rPr>
          <w:rFonts w:hint="eastAsia" w:ascii="宋体" w:hAnsi="宋体" w:eastAsia="宋体" w:cs="宋体"/>
          <w:color w:val="auto"/>
          <w:kern w:val="0"/>
          <w:sz w:val="20"/>
          <w:szCs w:val="20"/>
          <w:highlight w:val="none"/>
          <w:lang w:val="en-US" w:eastAsia="zh-CN" w:bidi="ar"/>
        </w:rPr>
        <w:t>2，厂址为</w:t>
      </w:r>
      <w:r>
        <w:rPr>
          <w:rFonts w:hint="eastAsia" w:ascii="宋体" w:hAnsi="宋体" w:eastAsia="宋体" w:cs="宋体"/>
          <w:color w:val="auto"/>
          <w:kern w:val="0"/>
          <w:sz w:val="20"/>
          <w:szCs w:val="20"/>
          <w:highlight w:val="none"/>
          <w:u w:val="single"/>
          <w:lang w:val="en-US" w:eastAsia="zh-CN" w:bidi="ar"/>
        </w:rPr>
        <w:t>（生产厂址）</w:t>
      </w:r>
      <w:r>
        <w:rPr>
          <w:rFonts w:hint="eastAsia" w:ascii="宋体" w:hAnsi="宋体" w:eastAsia="宋体" w:cs="宋体"/>
          <w:color w:val="auto"/>
          <w:kern w:val="0"/>
          <w:sz w:val="20"/>
          <w:szCs w:val="20"/>
          <w:highlight w:val="none"/>
          <w:lang w:val="en-US" w:eastAsia="zh-CN" w:bidi="ar"/>
        </w:rPr>
        <w:t>。</w:t>
      </w:r>
      <w:r>
        <w:rPr>
          <w:rFonts w:hint="eastAsia" w:ascii="宋体" w:hAnsi="宋体" w:eastAsia="宋体" w:cs="宋体"/>
          <w:color w:val="auto"/>
          <w:kern w:val="0"/>
          <w:sz w:val="20"/>
          <w:szCs w:val="20"/>
          <w:highlight w:val="none"/>
          <w:u w:val="single"/>
          <w:lang w:val="en-US" w:eastAsia="zh-CN" w:bidi="ar"/>
        </w:rPr>
        <w:t>（产品名称 1）</w:t>
      </w:r>
      <w:r>
        <w:rPr>
          <w:rFonts w:hint="eastAsia" w:ascii="宋体" w:hAnsi="宋体" w:eastAsia="宋体" w:cs="宋体"/>
          <w:color w:val="auto"/>
          <w:kern w:val="0"/>
          <w:sz w:val="20"/>
          <w:szCs w:val="20"/>
          <w:highlight w:val="none"/>
          <w:lang w:val="en-US" w:eastAsia="zh-CN" w:bidi="ar"/>
        </w:rPr>
        <w:t xml:space="preserve">的中国境内生 </w:t>
      </w:r>
    </w:p>
    <w:p w14:paraId="6F2EC331">
      <w:pPr>
        <w:keepNext w:val="0"/>
        <w:keepLines w:val="0"/>
        <w:widowControl/>
        <w:suppressLineNumbers w:val="0"/>
        <w:jc w:val="left"/>
        <w:rPr>
          <w:color w:val="auto"/>
          <w:highlight w:val="none"/>
          <w:u w:val="single"/>
        </w:rPr>
      </w:pPr>
      <w:r>
        <w:rPr>
          <w:rFonts w:hint="eastAsia" w:ascii="宋体" w:hAnsi="宋体" w:eastAsia="宋体" w:cs="宋体"/>
          <w:color w:val="auto"/>
          <w:kern w:val="0"/>
          <w:sz w:val="20"/>
          <w:szCs w:val="20"/>
          <w:highlight w:val="none"/>
          <w:lang w:val="en-US" w:eastAsia="zh-CN" w:bidi="ar"/>
        </w:rPr>
        <w:t>产的组件成本占比≥</w:t>
      </w:r>
      <w:r>
        <w:rPr>
          <w:rFonts w:hint="eastAsia" w:ascii="宋体" w:hAnsi="宋体" w:eastAsia="宋体" w:cs="宋体"/>
          <w:color w:val="auto"/>
          <w:kern w:val="0"/>
          <w:sz w:val="20"/>
          <w:szCs w:val="20"/>
          <w:highlight w:val="none"/>
          <w:u w:val="single"/>
          <w:lang w:val="en-US" w:eastAsia="zh-CN" w:bidi="ar"/>
        </w:rPr>
        <w:t>（规定比例）</w:t>
      </w:r>
      <w:r>
        <w:rPr>
          <w:rFonts w:hint="eastAsia" w:ascii="宋体" w:hAnsi="宋体" w:eastAsia="宋体" w:cs="宋体"/>
          <w:color w:val="auto"/>
          <w:kern w:val="0"/>
          <w:sz w:val="20"/>
          <w:szCs w:val="20"/>
          <w:highlight w:val="none"/>
          <w:lang w:val="en-US" w:eastAsia="zh-CN" w:bidi="ar"/>
        </w:rPr>
        <w:t>3。</w:t>
      </w:r>
      <w:r>
        <w:rPr>
          <w:rFonts w:hint="eastAsia" w:ascii="宋体" w:hAnsi="宋体" w:eastAsia="宋体" w:cs="宋体"/>
          <w:color w:val="auto"/>
          <w:kern w:val="0"/>
          <w:sz w:val="20"/>
          <w:szCs w:val="20"/>
          <w:highlight w:val="none"/>
          <w:u w:val="single"/>
          <w:lang w:val="en-US" w:eastAsia="zh-CN" w:bidi="ar"/>
        </w:rPr>
        <w:t>（产品名称 1）</w:t>
      </w:r>
      <w:r>
        <w:rPr>
          <w:rFonts w:hint="eastAsia" w:ascii="宋体" w:hAnsi="宋体" w:eastAsia="宋体" w:cs="宋体"/>
          <w:color w:val="auto"/>
          <w:kern w:val="0"/>
          <w:sz w:val="20"/>
          <w:szCs w:val="20"/>
          <w:highlight w:val="none"/>
          <w:lang w:val="en-US" w:eastAsia="zh-CN" w:bidi="ar"/>
        </w:rPr>
        <w:t>的（关键组件）4 在中国境内生产。</w:t>
      </w:r>
      <w:r>
        <w:rPr>
          <w:rFonts w:hint="eastAsia" w:ascii="宋体" w:hAnsi="宋体" w:eastAsia="宋体" w:cs="宋体"/>
          <w:color w:val="auto"/>
          <w:kern w:val="0"/>
          <w:sz w:val="20"/>
          <w:szCs w:val="20"/>
          <w:highlight w:val="none"/>
          <w:u w:val="single"/>
          <w:lang w:val="en-US" w:eastAsia="zh-CN" w:bidi="ar"/>
        </w:rPr>
        <w:t xml:space="preserve">（产品名 </w:t>
      </w:r>
    </w:p>
    <w:p w14:paraId="5374E6CB">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u w:val="single"/>
          <w:lang w:val="en-US" w:eastAsia="zh-CN" w:bidi="ar"/>
        </w:rPr>
        <w:t>称 1）</w:t>
      </w:r>
      <w:r>
        <w:rPr>
          <w:rFonts w:hint="eastAsia" w:ascii="宋体" w:hAnsi="宋体" w:eastAsia="宋体" w:cs="宋体"/>
          <w:color w:val="auto"/>
          <w:kern w:val="0"/>
          <w:sz w:val="20"/>
          <w:szCs w:val="20"/>
          <w:highlight w:val="none"/>
          <w:lang w:val="en-US" w:eastAsia="zh-CN" w:bidi="ar"/>
        </w:rPr>
        <w:t>的</w:t>
      </w:r>
      <w:r>
        <w:rPr>
          <w:rFonts w:hint="eastAsia" w:ascii="宋体" w:hAnsi="宋体" w:eastAsia="宋体" w:cs="宋体"/>
          <w:color w:val="auto"/>
          <w:kern w:val="0"/>
          <w:sz w:val="20"/>
          <w:szCs w:val="20"/>
          <w:highlight w:val="none"/>
          <w:u w:val="single"/>
          <w:lang w:val="en-US" w:eastAsia="zh-CN" w:bidi="ar"/>
        </w:rPr>
        <w:t>（关键工序）</w:t>
      </w:r>
      <w:r>
        <w:rPr>
          <w:rFonts w:hint="eastAsia" w:ascii="宋体" w:hAnsi="宋体" w:eastAsia="宋体" w:cs="宋体"/>
          <w:color w:val="auto"/>
          <w:kern w:val="0"/>
          <w:sz w:val="20"/>
          <w:szCs w:val="20"/>
          <w:highlight w:val="none"/>
          <w:lang w:val="en-US" w:eastAsia="zh-CN" w:bidi="ar"/>
        </w:rPr>
        <w:t xml:space="preserve">5 在中国境内完成。 </w:t>
      </w:r>
    </w:p>
    <w:p w14:paraId="0B9DEE20">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2.</w:t>
      </w:r>
      <w:r>
        <w:rPr>
          <w:rFonts w:hint="eastAsia" w:ascii="宋体" w:hAnsi="宋体" w:eastAsia="宋体" w:cs="宋体"/>
          <w:color w:val="auto"/>
          <w:kern w:val="0"/>
          <w:sz w:val="20"/>
          <w:szCs w:val="20"/>
          <w:highlight w:val="none"/>
          <w:u w:val="single"/>
          <w:lang w:val="en-US" w:eastAsia="zh-CN" w:bidi="ar"/>
        </w:rPr>
        <w:t>（产品名称 2）</w:t>
      </w:r>
      <w:r>
        <w:rPr>
          <w:rFonts w:hint="eastAsia" w:ascii="宋体" w:hAnsi="宋体" w:eastAsia="宋体" w:cs="宋体"/>
          <w:color w:val="auto"/>
          <w:kern w:val="0"/>
          <w:sz w:val="20"/>
          <w:szCs w:val="20"/>
          <w:highlight w:val="none"/>
          <w:lang w:val="en-US" w:eastAsia="zh-CN" w:bidi="ar"/>
        </w:rPr>
        <w:t>，生产厂为</w:t>
      </w:r>
      <w:r>
        <w:rPr>
          <w:rFonts w:hint="eastAsia" w:ascii="宋体" w:hAnsi="宋体" w:eastAsia="宋体" w:cs="宋体"/>
          <w:color w:val="auto"/>
          <w:kern w:val="0"/>
          <w:sz w:val="20"/>
          <w:szCs w:val="20"/>
          <w:highlight w:val="none"/>
          <w:u w:val="single"/>
          <w:lang w:val="en-US" w:eastAsia="zh-CN" w:bidi="ar"/>
        </w:rPr>
        <w:t>（厂名）</w:t>
      </w:r>
      <w:r>
        <w:rPr>
          <w:rFonts w:hint="eastAsia" w:ascii="宋体" w:hAnsi="宋体" w:eastAsia="宋体" w:cs="宋体"/>
          <w:color w:val="auto"/>
          <w:kern w:val="0"/>
          <w:sz w:val="20"/>
          <w:szCs w:val="20"/>
          <w:highlight w:val="none"/>
          <w:lang w:val="en-US" w:eastAsia="zh-CN" w:bidi="ar"/>
        </w:rPr>
        <w:t>，厂址为</w:t>
      </w:r>
      <w:r>
        <w:rPr>
          <w:rFonts w:hint="eastAsia" w:ascii="宋体" w:hAnsi="宋体" w:eastAsia="宋体" w:cs="宋体"/>
          <w:color w:val="auto"/>
          <w:kern w:val="0"/>
          <w:sz w:val="20"/>
          <w:szCs w:val="20"/>
          <w:highlight w:val="none"/>
          <w:u w:val="single"/>
          <w:lang w:val="en-US" w:eastAsia="zh-CN" w:bidi="ar"/>
        </w:rPr>
        <w:t>（生产厂址）</w:t>
      </w:r>
      <w:r>
        <w:rPr>
          <w:rFonts w:hint="eastAsia" w:ascii="宋体" w:hAnsi="宋体" w:eastAsia="宋体" w:cs="宋体"/>
          <w:color w:val="auto"/>
          <w:kern w:val="0"/>
          <w:sz w:val="20"/>
          <w:szCs w:val="20"/>
          <w:highlight w:val="none"/>
          <w:lang w:val="en-US" w:eastAsia="zh-CN" w:bidi="ar"/>
        </w:rPr>
        <w:t>。</w:t>
      </w:r>
      <w:r>
        <w:rPr>
          <w:rFonts w:hint="eastAsia" w:ascii="宋体" w:hAnsi="宋体" w:eastAsia="宋体" w:cs="宋体"/>
          <w:color w:val="auto"/>
          <w:kern w:val="0"/>
          <w:sz w:val="20"/>
          <w:szCs w:val="20"/>
          <w:highlight w:val="none"/>
          <w:u w:val="single"/>
          <w:lang w:val="en-US" w:eastAsia="zh-CN" w:bidi="ar"/>
        </w:rPr>
        <w:t>（产品名称 2）</w:t>
      </w:r>
      <w:r>
        <w:rPr>
          <w:rFonts w:hint="eastAsia" w:ascii="宋体" w:hAnsi="宋体" w:eastAsia="宋体" w:cs="宋体"/>
          <w:color w:val="auto"/>
          <w:kern w:val="0"/>
          <w:sz w:val="20"/>
          <w:szCs w:val="20"/>
          <w:highlight w:val="none"/>
          <w:lang w:val="en-US" w:eastAsia="zh-CN" w:bidi="ar"/>
        </w:rPr>
        <w:t xml:space="preserve">的中国境内生产的 </w:t>
      </w:r>
    </w:p>
    <w:p w14:paraId="5BEA0D05">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组件成本占比≥</w:t>
      </w:r>
      <w:r>
        <w:rPr>
          <w:rFonts w:hint="eastAsia" w:ascii="宋体" w:hAnsi="宋体" w:eastAsia="宋体" w:cs="宋体"/>
          <w:color w:val="auto"/>
          <w:kern w:val="0"/>
          <w:sz w:val="20"/>
          <w:szCs w:val="20"/>
          <w:highlight w:val="none"/>
          <w:u w:val="single"/>
          <w:lang w:val="en-US" w:eastAsia="zh-CN" w:bidi="ar"/>
        </w:rPr>
        <w:t>（规定比例）</w:t>
      </w:r>
      <w:r>
        <w:rPr>
          <w:rFonts w:hint="eastAsia" w:ascii="宋体" w:hAnsi="宋体" w:eastAsia="宋体" w:cs="宋体"/>
          <w:color w:val="auto"/>
          <w:kern w:val="0"/>
          <w:sz w:val="20"/>
          <w:szCs w:val="20"/>
          <w:highlight w:val="none"/>
          <w:lang w:val="en-US" w:eastAsia="zh-CN" w:bidi="ar"/>
        </w:rPr>
        <w:t>。</w:t>
      </w:r>
      <w:r>
        <w:rPr>
          <w:rFonts w:hint="eastAsia" w:ascii="宋体" w:hAnsi="宋体" w:eastAsia="宋体" w:cs="宋体"/>
          <w:color w:val="auto"/>
          <w:kern w:val="0"/>
          <w:sz w:val="20"/>
          <w:szCs w:val="20"/>
          <w:highlight w:val="none"/>
          <w:u w:val="single"/>
          <w:lang w:val="en-US" w:eastAsia="zh-CN" w:bidi="ar"/>
        </w:rPr>
        <w:t>（产品名称 2）</w:t>
      </w:r>
      <w:r>
        <w:rPr>
          <w:rFonts w:hint="eastAsia" w:ascii="宋体" w:hAnsi="宋体" w:eastAsia="宋体" w:cs="宋体"/>
          <w:color w:val="auto"/>
          <w:kern w:val="0"/>
          <w:sz w:val="20"/>
          <w:szCs w:val="20"/>
          <w:highlight w:val="none"/>
          <w:lang w:val="en-US" w:eastAsia="zh-CN" w:bidi="ar"/>
        </w:rPr>
        <w:t>的</w:t>
      </w:r>
      <w:r>
        <w:rPr>
          <w:rFonts w:hint="eastAsia" w:ascii="宋体" w:hAnsi="宋体" w:eastAsia="宋体" w:cs="宋体"/>
          <w:color w:val="auto"/>
          <w:kern w:val="0"/>
          <w:sz w:val="20"/>
          <w:szCs w:val="20"/>
          <w:highlight w:val="none"/>
          <w:u w:val="single"/>
          <w:lang w:val="en-US" w:eastAsia="zh-CN" w:bidi="ar"/>
        </w:rPr>
        <w:t>（关键组件）</w:t>
      </w:r>
      <w:r>
        <w:rPr>
          <w:rFonts w:hint="eastAsia" w:ascii="宋体" w:hAnsi="宋体" w:eastAsia="宋体" w:cs="宋体"/>
          <w:color w:val="auto"/>
          <w:kern w:val="0"/>
          <w:sz w:val="20"/>
          <w:szCs w:val="20"/>
          <w:highlight w:val="none"/>
          <w:lang w:val="en-US" w:eastAsia="zh-CN" w:bidi="ar"/>
        </w:rPr>
        <w:t>在中国境内生产。</w:t>
      </w:r>
      <w:r>
        <w:rPr>
          <w:rFonts w:hint="eastAsia" w:ascii="宋体" w:hAnsi="宋体" w:eastAsia="宋体" w:cs="宋体"/>
          <w:color w:val="auto"/>
          <w:kern w:val="0"/>
          <w:sz w:val="20"/>
          <w:szCs w:val="20"/>
          <w:highlight w:val="none"/>
          <w:u w:val="single"/>
          <w:lang w:val="en-US" w:eastAsia="zh-CN" w:bidi="ar"/>
        </w:rPr>
        <w:t>（产品名称 2）</w:t>
      </w:r>
      <w:r>
        <w:rPr>
          <w:rFonts w:hint="eastAsia" w:ascii="宋体" w:hAnsi="宋体" w:eastAsia="宋体" w:cs="宋体"/>
          <w:color w:val="auto"/>
          <w:kern w:val="0"/>
          <w:sz w:val="20"/>
          <w:szCs w:val="20"/>
          <w:highlight w:val="none"/>
          <w:lang w:val="en-US" w:eastAsia="zh-CN" w:bidi="ar"/>
        </w:rPr>
        <w:t xml:space="preserve">的 </w:t>
      </w:r>
    </w:p>
    <w:p w14:paraId="6F8B304C">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u w:val="single"/>
          <w:lang w:val="en-US" w:eastAsia="zh-CN" w:bidi="ar"/>
        </w:rPr>
        <w:t>（关键工序）</w:t>
      </w:r>
      <w:r>
        <w:rPr>
          <w:rFonts w:hint="eastAsia" w:ascii="宋体" w:hAnsi="宋体" w:eastAsia="宋体" w:cs="宋体"/>
          <w:color w:val="auto"/>
          <w:kern w:val="0"/>
          <w:sz w:val="20"/>
          <w:szCs w:val="20"/>
          <w:highlight w:val="none"/>
          <w:lang w:val="en-US" w:eastAsia="zh-CN" w:bidi="ar"/>
        </w:rPr>
        <w:t xml:space="preserve">在中国境内完成。 </w:t>
      </w:r>
    </w:p>
    <w:p w14:paraId="42ED4A80">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 </w:t>
      </w:r>
    </w:p>
    <w:p w14:paraId="2DCCB613">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本公司（单位）对上述声明内容的真实性负责。如有虚假，愿承担相应法律责任。 </w:t>
      </w:r>
    </w:p>
    <w:p w14:paraId="5E87D739">
      <w:pPr>
        <w:keepNext w:val="0"/>
        <w:keepLines w:val="0"/>
        <w:widowControl/>
        <w:suppressLineNumbers w:val="0"/>
        <w:jc w:val="right"/>
        <w:rPr>
          <w:color w:val="auto"/>
          <w:highlight w:val="none"/>
        </w:rPr>
      </w:pPr>
      <w:r>
        <w:rPr>
          <w:rFonts w:hint="eastAsia" w:ascii="宋体" w:hAnsi="宋体" w:eastAsia="宋体" w:cs="宋体"/>
          <w:color w:val="auto"/>
          <w:kern w:val="0"/>
          <w:sz w:val="20"/>
          <w:szCs w:val="20"/>
          <w:highlight w:val="none"/>
          <w:lang w:val="en-US" w:eastAsia="zh-CN" w:bidi="ar"/>
        </w:rPr>
        <w:t xml:space="preserve">公司（单位）名称（盖章）： </w:t>
      </w:r>
    </w:p>
    <w:p w14:paraId="4E0EAEEB">
      <w:pPr>
        <w:keepNext w:val="0"/>
        <w:keepLines w:val="0"/>
        <w:widowControl/>
        <w:suppressLineNumbers w:val="0"/>
        <w:jc w:val="right"/>
        <w:rPr>
          <w:color w:val="auto"/>
          <w:highlight w:val="none"/>
        </w:rPr>
      </w:pPr>
      <w:r>
        <w:rPr>
          <w:rFonts w:hint="eastAsia" w:ascii="宋体" w:hAnsi="宋体" w:eastAsia="宋体" w:cs="宋体"/>
          <w:color w:val="auto"/>
          <w:kern w:val="0"/>
          <w:sz w:val="20"/>
          <w:szCs w:val="20"/>
          <w:highlight w:val="none"/>
          <w:lang w:val="en-US" w:eastAsia="zh-CN" w:bidi="ar"/>
        </w:rPr>
        <w:t xml:space="preserve">日期：   年   月   日   </w:t>
      </w:r>
    </w:p>
    <w:p w14:paraId="204C12AA">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__________________ </w:t>
      </w:r>
    </w:p>
    <w:p w14:paraId="5D2169F2">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1.产品如有型号，请在“产品名称”栏一并填写。 </w:t>
      </w:r>
    </w:p>
    <w:p w14:paraId="6BE4AFEC">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2.生产厂名与厂址应与生产厂营业执照载明的相关信息保持一致。 </w:t>
      </w:r>
    </w:p>
    <w:p w14:paraId="14D6028A">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3.该产品的中国境内生产的组件成本占比相关要求实施前，“规定比例”栏可不填，下同。 </w:t>
      </w:r>
    </w:p>
    <w:p w14:paraId="7B20C469">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4.该产品的关键组件要求实施前，“关键组件”栏可不填，下同。 </w:t>
      </w:r>
    </w:p>
    <w:p w14:paraId="25E44D93">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5.该产品的关键工序要求实施前，“关键工序”栏可不填，下同。</w:t>
      </w:r>
      <w:r>
        <w:rPr>
          <w:rFonts w:ascii="Calibri" w:hAnsi="Calibri" w:eastAsia="宋体" w:cs="Calibri"/>
          <w:color w:val="auto"/>
          <w:kern w:val="0"/>
          <w:sz w:val="18"/>
          <w:szCs w:val="18"/>
          <w:highlight w:val="none"/>
          <w:lang w:val="en-US" w:eastAsia="zh-CN" w:bidi="ar"/>
        </w:rPr>
        <w:t xml:space="preserve"> </w:t>
      </w:r>
    </w:p>
    <w:p w14:paraId="32E069C5">
      <w:pPr>
        <w:keepNext w:val="0"/>
        <w:keepLines w:val="0"/>
        <w:widowControl/>
        <w:suppressLineNumbers w:val="0"/>
        <w:jc w:val="left"/>
        <w:rPr>
          <w:rFonts w:hint="eastAsia" w:ascii="宋体" w:hAnsi="宋体" w:eastAsia="宋体" w:cs="宋体"/>
          <w:b/>
          <w:bCs/>
          <w:color w:val="auto"/>
          <w:kern w:val="0"/>
          <w:sz w:val="24"/>
          <w:szCs w:val="24"/>
          <w:highlight w:val="none"/>
          <w:lang w:val="en-US" w:eastAsia="zh-CN" w:bidi="ar"/>
        </w:rPr>
      </w:pPr>
    </w:p>
    <w:p w14:paraId="7B4F6618">
      <w:pPr>
        <w:keepNext w:val="0"/>
        <w:keepLines w:val="0"/>
        <w:widowControl/>
        <w:suppressLineNumbers w:val="0"/>
        <w:jc w:val="center"/>
        <w:rPr>
          <w:rFonts w:hint="eastAsia" w:ascii="宋体" w:hAnsi="宋体" w:eastAsia="宋体" w:cs="宋体"/>
          <w:b/>
          <w:bCs/>
          <w:color w:val="auto"/>
          <w:kern w:val="0"/>
          <w:sz w:val="24"/>
          <w:szCs w:val="24"/>
          <w:highlight w:val="none"/>
          <w:lang w:val="en-US" w:eastAsia="zh-CN" w:bidi="ar"/>
        </w:rPr>
      </w:pPr>
    </w:p>
    <w:p w14:paraId="13BB2FF5">
      <w:pPr>
        <w:keepNext w:val="0"/>
        <w:keepLines w:val="0"/>
        <w:widowControl/>
        <w:suppressLineNumbers w:val="0"/>
        <w:jc w:val="center"/>
        <w:rPr>
          <w:rFonts w:hint="eastAsia" w:ascii="宋体" w:hAnsi="宋体" w:eastAsia="宋体" w:cs="宋体"/>
          <w:b/>
          <w:bCs/>
          <w:color w:val="auto"/>
          <w:kern w:val="0"/>
          <w:sz w:val="24"/>
          <w:szCs w:val="24"/>
          <w:highlight w:val="none"/>
          <w:lang w:val="en-US" w:eastAsia="zh-CN" w:bidi="ar"/>
        </w:rPr>
      </w:pPr>
    </w:p>
    <w:p w14:paraId="6995B542">
      <w:pPr>
        <w:rPr>
          <w:rFonts w:hint="eastAsia" w:ascii="宋体" w:hAnsi="宋体" w:eastAsia="宋体" w:cs="宋体"/>
          <w:b/>
          <w:bCs/>
          <w:color w:val="auto"/>
          <w:kern w:val="0"/>
          <w:sz w:val="24"/>
          <w:szCs w:val="24"/>
          <w:highlight w:val="none"/>
          <w:lang w:val="en-US" w:eastAsia="zh-CN" w:bidi="ar"/>
        </w:rPr>
      </w:pPr>
      <w:r>
        <w:rPr>
          <w:rFonts w:hint="eastAsia" w:ascii="宋体" w:hAnsi="宋体" w:eastAsia="宋体" w:cs="宋体"/>
          <w:b/>
          <w:bCs/>
          <w:color w:val="auto"/>
          <w:kern w:val="0"/>
          <w:sz w:val="24"/>
          <w:szCs w:val="24"/>
          <w:highlight w:val="none"/>
          <w:lang w:val="en-US" w:eastAsia="zh-CN" w:bidi="ar"/>
        </w:rPr>
        <w:br w:type="page"/>
      </w:r>
    </w:p>
    <w:p w14:paraId="472E4A11">
      <w:pPr>
        <w:keepNext w:val="0"/>
        <w:keepLines w:val="0"/>
        <w:widowControl/>
        <w:suppressLineNumbers w:val="0"/>
        <w:jc w:val="center"/>
        <w:rPr>
          <w:rFonts w:hint="eastAsia" w:ascii="宋体" w:hAnsi="宋体" w:eastAsia="宋体" w:cs="宋体"/>
          <w:b/>
          <w:bCs/>
          <w:color w:val="auto"/>
          <w:kern w:val="0"/>
          <w:sz w:val="24"/>
          <w:szCs w:val="24"/>
          <w:highlight w:val="none"/>
          <w:lang w:val="en-US" w:eastAsia="zh-CN" w:bidi="ar"/>
        </w:rPr>
      </w:pPr>
      <w:r>
        <w:rPr>
          <w:rFonts w:hint="eastAsia" w:ascii="宋体" w:hAnsi="宋体" w:eastAsia="宋体" w:cs="宋体"/>
          <w:b/>
          <w:bCs/>
          <w:color w:val="auto"/>
          <w:kern w:val="0"/>
          <w:sz w:val="24"/>
          <w:szCs w:val="24"/>
          <w:highlight w:val="none"/>
          <w:lang w:val="en-US" w:eastAsia="zh-CN" w:bidi="ar"/>
        </w:rPr>
        <w:t>4.12 关于产品成本的声明函</w:t>
      </w:r>
    </w:p>
    <w:p w14:paraId="3F32D296">
      <w:pPr>
        <w:keepNext w:val="0"/>
        <w:keepLines w:val="0"/>
        <w:widowControl/>
        <w:suppressLineNumbers w:val="0"/>
        <w:jc w:val="center"/>
        <w:rPr>
          <w:rFonts w:hint="eastAsia" w:ascii="宋体" w:hAnsi="宋体" w:eastAsia="宋体" w:cs="宋体"/>
          <w:b/>
          <w:bCs/>
          <w:color w:val="auto"/>
          <w:kern w:val="0"/>
          <w:sz w:val="24"/>
          <w:szCs w:val="24"/>
          <w:highlight w:val="none"/>
          <w:lang w:val="en-US" w:eastAsia="zh-CN" w:bidi="ar"/>
        </w:rPr>
      </w:pPr>
    </w:p>
    <w:p w14:paraId="1FA77A75">
      <w:pPr>
        <w:keepNext w:val="0"/>
        <w:keepLines w:val="0"/>
        <w:widowControl/>
        <w:suppressLineNumbers w:val="0"/>
        <w:ind w:firstLine="600" w:firstLineChars="30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本公司（单位）郑重声明，根据《国务院办公厅关于在政府采购中实施本国产品标准及相关 </w:t>
      </w:r>
    </w:p>
    <w:p w14:paraId="01909569">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政策的通知》（国办发〔2025〕34 号）的规定，本公司参加</w:t>
      </w:r>
      <w:r>
        <w:rPr>
          <w:rFonts w:hint="eastAsia" w:ascii="宋体" w:hAnsi="宋体" w:eastAsia="宋体" w:cs="宋体"/>
          <w:color w:val="auto"/>
          <w:kern w:val="0"/>
          <w:sz w:val="20"/>
          <w:szCs w:val="20"/>
          <w:highlight w:val="none"/>
          <w:u w:val="single"/>
          <w:lang w:val="en-US" w:eastAsia="zh-CN" w:bidi="ar"/>
        </w:rPr>
        <w:t>（单位名称）</w:t>
      </w:r>
      <w:r>
        <w:rPr>
          <w:rFonts w:hint="eastAsia" w:ascii="宋体" w:hAnsi="宋体" w:eastAsia="宋体" w:cs="宋体"/>
          <w:color w:val="auto"/>
          <w:kern w:val="0"/>
          <w:sz w:val="20"/>
          <w:szCs w:val="20"/>
          <w:highlight w:val="none"/>
          <w:lang w:val="en-US" w:eastAsia="zh-CN" w:bidi="ar"/>
        </w:rPr>
        <w:t>的</w:t>
      </w:r>
      <w:r>
        <w:rPr>
          <w:rFonts w:hint="eastAsia" w:ascii="宋体" w:hAnsi="宋体" w:eastAsia="宋体" w:cs="宋体"/>
          <w:color w:val="auto"/>
          <w:kern w:val="0"/>
          <w:sz w:val="20"/>
          <w:szCs w:val="20"/>
          <w:highlight w:val="none"/>
          <w:u w:val="single"/>
          <w:lang w:val="en-US" w:eastAsia="zh-CN" w:bidi="ar"/>
        </w:rPr>
        <w:t>（项目名称）</w:t>
      </w:r>
      <w:r>
        <w:rPr>
          <w:rFonts w:hint="eastAsia" w:ascii="宋体" w:hAnsi="宋体" w:eastAsia="宋体" w:cs="宋体"/>
          <w:color w:val="auto"/>
          <w:kern w:val="0"/>
          <w:sz w:val="20"/>
          <w:szCs w:val="20"/>
          <w:highlight w:val="none"/>
          <w:lang w:val="en-US" w:eastAsia="zh-CN" w:bidi="ar"/>
        </w:rPr>
        <w:t xml:space="preserve">采购活 </w:t>
      </w:r>
    </w:p>
    <w:p w14:paraId="04C8F2A0">
      <w:pPr>
        <w:keepNext w:val="0"/>
        <w:keepLines w:val="0"/>
        <w:widowControl/>
        <w:suppressLineNumbers w:val="0"/>
        <w:jc w:val="left"/>
        <w:rPr>
          <w:rFonts w:hint="eastAsia" w:ascii="宋体" w:hAnsi="宋体" w:eastAsia="宋体" w:cs="宋体"/>
          <w:color w:val="auto"/>
          <w:kern w:val="0"/>
          <w:sz w:val="20"/>
          <w:szCs w:val="20"/>
          <w:highlight w:val="none"/>
          <w:u w:val="none"/>
          <w:lang w:val="en-US" w:eastAsia="zh-CN" w:bidi="ar"/>
        </w:rPr>
      </w:pPr>
      <w:r>
        <w:rPr>
          <w:rFonts w:hint="eastAsia" w:ascii="宋体" w:hAnsi="宋体" w:eastAsia="宋体" w:cs="宋体"/>
          <w:color w:val="auto"/>
          <w:kern w:val="0"/>
          <w:sz w:val="20"/>
          <w:szCs w:val="20"/>
          <w:highlight w:val="none"/>
          <w:lang w:val="en-US" w:eastAsia="zh-CN" w:bidi="ar"/>
        </w:rPr>
        <w:t>动，为本项目</w:t>
      </w:r>
      <w:r>
        <w:rPr>
          <w:rFonts w:hint="eastAsia" w:ascii="宋体" w:hAnsi="宋体" w:eastAsia="宋体" w:cs="宋体"/>
          <w:color w:val="auto"/>
          <w:kern w:val="0"/>
          <w:sz w:val="20"/>
          <w:szCs w:val="20"/>
          <w:highlight w:val="none"/>
          <w:u w:val="single"/>
          <w:lang w:val="en-US" w:eastAsia="zh-CN" w:bidi="ar"/>
        </w:rPr>
        <w:t>（采购包或标段）</w:t>
      </w:r>
      <w:r>
        <w:rPr>
          <w:rFonts w:hint="eastAsia" w:ascii="宋体" w:hAnsi="宋体" w:eastAsia="宋体" w:cs="宋体"/>
          <w:color w:val="auto"/>
          <w:kern w:val="0"/>
          <w:sz w:val="20"/>
          <w:szCs w:val="20"/>
          <w:highlight w:val="none"/>
          <w:lang w:val="en-US" w:eastAsia="zh-CN" w:bidi="ar"/>
        </w:rPr>
        <w:t>提供的全部产品（采购清单中的货物）总报价为（大写）：</w:t>
      </w:r>
      <w:r>
        <w:rPr>
          <w:rFonts w:hint="eastAsia" w:ascii="宋体" w:hAnsi="宋体" w:eastAsia="宋体" w:cs="宋体"/>
          <w:color w:val="auto"/>
          <w:kern w:val="0"/>
          <w:sz w:val="20"/>
          <w:szCs w:val="20"/>
          <w:highlight w:val="none"/>
          <w:u w:val="single"/>
          <w:lang w:val="en-US" w:eastAsia="zh-CN" w:bidi="ar"/>
        </w:rPr>
        <w:t xml:space="preserve">    </w:t>
      </w:r>
      <w:r>
        <w:rPr>
          <w:rFonts w:hint="eastAsia" w:ascii="宋体" w:hAnsi="宋体" w:eastAsia="宋体" w:cs="宋体"/>
          <w:color w:val="auto"/>
          <w:kern w:val="0"/>
          <w:sz w:val="20"/>
          <w:szCs w:val="20"/>
          <w:highlight w:val="none"/>
          <w:u w:val="none"/>
          <w:lang w:val="en-US" w:eastAsia="zh-CN" w:bidi="ar"/>
        </w:rPr>
        <w:t>万</w:t>
      </w:r>
    </w:p>
    <w:p w14:paraId="1106F401">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元。其中：符合本国产品标准的产品成本之和为（大写）：</w:t>
      </w:r>
      <w:r>
        <w:rPr>
          <w:rFonts w:hint="eastAsia" w:ascii="宋体" w:hAnsi="宋体" w:eastAsia="宋体" w:cs="宋体"/>
          <w:color w:val="auto"/>
          <w:kern w:val="0"/>
          <w:sz w:val="20"/>
          <w:szCs w:val="20"/>
          <w:highlight w:val="none"/>
          <w:u w:val="single"/>
          <w:lang w:val="en-US" w:eastAsia="zh-CN" w:bidi="ar"/>
        </w:rPr>
        <w:t xml:space="preserve">    </w:t>
      </w:r>
      <w:r>
        <w:rPr>
          <w:rFonts w:hint="eastAsia" w:ascii="宋体" w:hAnsi="宋体" w:eastAsia="宋体" w:cs="宋体"/>
          <w:color w:val="auto"/>
          <w:kern w:val="0"/>
          <w:sz w:val="20"/>
          <w:szCs w:val="20"/>
          <w:highlight w:val="none"/>
          <w:lang w:val="en-US" w:eastAsia="zh-CN" w:bidi="ar"/>
        </w:rPr>
        <w:t>万元，全部产品成本之和为（大</w:t>
      </w:r>
    </w:p>
    <w:p w14:paraId="2E4169D8">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写）：</w:t>
      </w:r>
      <w:r>
        <w:rPr>
          <w:rFonts w:hint="eastAsia" w:ascii="宋体" w:hAnsi="宋体" w:eastAsia="宋体" w:cs="宋体"/>
          <w:color w:val="auto"/>
          <w:kern w:val="0"/>
          <w:sz w:val="20"/>
          <w:szCs w:val="20"/>
          <w:highlight w:val="none"/>
          <w:u w:val="single"/>
          <w:lang w:val="en-US" w:eastAsia="zh-CN" w:bidi="ar"/>
        </w:rPr>
        <w:t xml:space="preserve">     </w:t>
      </w:r>
      <w:r>
        <w:rPr>
          <w:rFonts w:hint="eastAsia" w:ascii="宋体" w:hAnsi="宋体" w:eastAsia="宋体" w:cs="宋体"/>
          <w:color w:val="auto"/>
          <w:kern w:val="0"/>
          <w:sz w:val="20"/>
          <w:szCs w:val="20"/>
          <w:highlight w:val="none"/>
          <w:lang w:val="en-US" w:eastAsia="zh-CN" w:bidi="ar"/>
        </w:rPr>
        <w:t xml:space="preserve">万元。 </w:t>
      </w:r>
    </w:p>
    <w:p w14:paraId="5BC7571C">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符合本国产品标准的产品成本之和占全部产品成本之和的比例为 %。 </w:t>
      </w:r>
    </w:p>
    <w:p w14:paraId="6453CD16">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p>
    <w:p w14:paraId="4A0582AC">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本公司（单位）对上述声明内容的真实性负责。如有虚假，愿承担相应法律责任。 </w:t>
      </w:r>
    </w:p>
    <w:p w14:paraId="6AA91BD7">
      <w:pPr>
        <w:keepNext w:val="0"/>
        <w:keepLines w:val="0"/>
        <w:widowControl/>
        <w:suppressLineNumbers w:val="0"/>
        <w:jc w:val="right"/>
        <w:rPr>
          <w:rFonts w:hint="eastAsia" w:ascii="宋体" w:hAnsi="宋体" w:eastAsia="宋体" w:cs="宋体"/>
          <w:color w:val="auto"/>
          <w:kern w:val="0"/>
          <w:sz w:val="20"/>
          <w:szCs w:val="20"/>
          <w:highlight w:val="none"/>
          <w:lang w:val="en-US" w:eastAsia="zh-CN" w:bidi="ar"/>
        </w:rPr>
      </w:pPr>
    </w:p>
    <w:p w14:paraId="544CF2F8">
      <w:pPr>
        <w:keepNext w:val="0"/>
        <w:keepLines w:val="0"/>
        <w:widowControl/>
        <w:suppressLineNumbers w:val="0"/>
        <w:jc w:val="right"/>
        <w:rPr>
          <w:rFonts w:hint="eastAsia" w:ascii="宋体" w:hAnsi="宋体" w:eastAsia="宋体" w:cs="宋体"/>
          <w:color w:val="auto"/>
          <w:kern w:val="0"/>
          <w:sz w:val="20"/>
          <w:szCs w:val="20"/>
          <w:highlight w:val="none"/>
          <w:lang w:val="en-US" w:eastAsia="zh-CN" w:bidi="ar"/>
        </w:rPr>
      </w:pPr>
    </w:p>
    <w:p w14:paraId="675858A2">
      <w:pPr>
        <w:keepNext w:val="0"/>
        <w:keepLines w:val="0"/>
        <w:widowControl/>
        <w:suppressLineNumbers w:val="0"/>
        <w:jc w:val="right"/>
        <w:rPr>
          <w:color w:val="auto"/>
          <w:highlight w:val="none"/>
        </w:rPr>
      </w:pPr>
      <w:r>
        <w:rPr>
          <w:rFonts w:hint="eastAsia" w:ascii="宋体" w:hAnsi="宋体" w:eastAsia="宋体" w:cs="宋体"/>
          <w:color w:val="auto"/>
          <w:kern w:val="0"/>
          <w:sz w:val="20"/>
          <w:szCs w:val="20"/>
          <w:highlight w:val="none"/>
          <w:lang w:val="en-US" w:eastAsia="zh-CN" w:bidi="ar"/>
        </w:rPr>
        <w:t xml:space="preserve">公司（单位）名称（盖章）： </w:t>
      </w:r>
    </w:p>
    <w:p w14:paraId="1EB9B61A">
      <w:pPr>
        <w:keepNext w:val="0"/>
        <w:keepLines w:val="0"/>
        <w:widowControl/>
        <w:suppressLineNumbers w:val="0"/>
        <w:jc w:val="right"/>
        <w:rPr>
          <w:color w:val="auto"/>
          <w:highlight w:val="none"/>
        </w:rPr>
      </w:pPr>
      <w:r>
        <w:rPr>
          <w:rFonts w:hint="eastAsia" w:ascii="宋体" w:hAnsi="宋体" w:eastAsia="宋体" w:cs="宋体"/>
          <w:color w:val="auto"/>
          <w:kern w:val="0"/>
          <w:sz w:val="20"/>
          <w:szCs w:val="20"/>
          <w:highlight w:val="none"/>
          <w:lang w:val="en-US" w:eastAsia="zh-CN" w:bidi="ar"/>
        </w:rPr>
        <w:t xml:space="preserve">     日期：   年   月   日 </w:t>
      </w:r>
    </w:p>
    <w:p w14:paraId="0666702C">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__________________ </w:t>
      </w:r>
    </w:p>
    <w:p w14:paraId="6CB78B12">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符合本国产品标准的产品成本之和占全部产品成本之和的比例= 符合本国产品标准的产品成本之 </w:t>
      </w:r>
    </w:p>
    <w:p w14:paraId="5FE612ED">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和÷全部产品成本之和×100</w:t>
      </w:r>
    </w:p>
    <w:p w14:paraId="31352109">
      <w:pPr>
        <w:autoSpaceDE w:val="0"/>
        <w:autoSpaceDN w:val="0"/>
        <w:adjustRightInd w:val="0"/>
        <w:spacing w:line="360" w:lineRule="auto"/>
        <w:jc w:val="center"/>
        <w:outlineLvl w:val="1"/>
        <w:rPr>
          <w:rFonts w:hint="eastAsia" w:cs="黑体" w:asciiTheme="minorEastAsia" w:hAnsiTheme="minorEastAsia"/>
          <w:b/>
          <w:bCs/>
          <w:color w:val="auto"/>
          <w:sz w:val="28"/>
          <w:szCs w:val="28"/>
          <w:highlight w:val="none"/>
          <w:lang w:val="zh-CN"/>
        </w:rPr>
      </w:pPr>
    </w:p>
    <w:p w14:paraId="4742631F">
      <w:pPr>
        <w:autoSpaceDE w:val="0"/>
        <w:autoSpaceDN w:val="0"/>
        <w:adjustRightInd w:val="0"/>
        <w:spacing w:line="360" w:lineRule="auto"/>
        <w:jc w:val="center"/>
        <w:outlineLvl w:val="1"/>
        <w:rPr>
          <w:rFonts w:hint="eastAsia" w:cs="黑体" w:asciiTheme="minorEastAsia" w:hAnsiTheme="minorEastAsia"/>
          <w:b/>
          <w:bCs/>
          <w:color w:val="auto"/>
          <w:sz w:val="28"/>
          <w:szCs w:val="28"/>
          <w:highlight w:val="none"/>
          <w:lang w:val="zh-CN"/>
        </w:rPr>
      </w:pPr>
    </w:p>
    <w:p w14:paraId="1CD53723">
      <w:pPr>
        <w:autoSpaceDE w:val="0"/>
        <w:autoSpaceDN w:val="0"/>
        <w:adjustRightInd w:val="0"/>
        <w:spacing w:line="360" w:lineRule="auto"/>
        <w:jc w:val="center"/>
        <w:outlineLvl w:val="1"/>
        <w:rPr>
          <w:rFonts w:hint="eastAsia" w:cs="黑体" w:asciiTheme="minorEastAsia" w:hAnsiTheme="minorEastAsia"/>
          <w:b/>
          <w:bCs/>
          <w:color w:val="auto"/>
          <w:sz w:val="28"/>
          <w:szCs w:val="28"/>
          <w:highlight w:val="none"/>
          <w:lang w:val="zh-CN"/>
        </w:rPr>
      </w:pPr>
    </w:p>
    <w:p w14:paraId="5EA32BDB">
      <w:pPr>
        <w:autoSpaceDE w:val="0"/>
        <w:autoSpaceDN w:val="0"/>
        <w:adjustRightInd w:val="0"/>
        <w:spacing w:line="360" w:lineRule="auto"/>
        <w:jc w:val="center"/>
        <w:outlineLvl w:val="1"/>
        <w:rPr>
          <w:rFonts w:hint="eastAsia" w:cs="黑体" w:asciiTheme="minorEastAsia" w:hAnsiTheme="minorEastAsia"/>
          <w:b/>
          <w:bCs/>
          <w:color w:val="auto"/>
          <w:sz w:val="28"/>
          <w:szCs w:val="28"/>
          <w:highlight w:val="none"/>
          <w:lang w:val="zh-CN"/>
        </w:rPr>
      </w:pPr>
    </w:p>
    <w:p w14:paraId="40730975">
      <w:pPr>
        <w:autoSpaceDE w:val="0"/>
        <w:autoSpaceDN w:val="0"/>
        <w:adjustRightInd w:val="0"/>
        <w:spacing w:line="360" w:lineRule="auto"/>
        <w:jc w:val="center"/>
        <w:outlineLvl w:val="1"/>
        <w:rPr>
          <w:rFonts w:hint="eastAsia" w:cs="黑体" w:asciiTheme="minorEastAsia" w:hAnsiTheme="minorEastAsia"/>
          <w:b/>
          <w:bCs/>
          <w:color w:val="auto"/>
          <w:sz w:val="28"/>
          <w:szCs w:val="28"/>
          <w:highlight w:val="none"/>
          <w:lang w:val="zh-CN"/>
        </w:rPr>
      </w:pPr>
    </w:p>
    <w:p w14:paraId="4A8D98EB">
      <w:pPr>
        <w:autoSpaceDE w:val="0"/>
        <w:autoSpaceDN w:val="0"/>
        <w:adjustRightInd w:val="0"/>
        <w:spacing w:line="360" w:lineRule="auto"/>
        <w:jc w:val="center"/>
        <w:outlineLvl w:val="1"/>
        <w:rPr>
          <w:rFonts w:hint="eastAsia" w:cs="黑体" w:asciiTheme="minorEastAsia" w:hAnsiTheme="minorEastAsia"/>
          <w:b/>
          <w:bCs/>
          <w:color w:val="auto"/>
          <w:sz w:val="28"/>
          <w:szCs w:val="28"/>
          <w:highlight w:val="none"/>
          <w:lang w:val="zh-CN"/>
        </w:rPr>
      </w:pPr>
    </w:p>
    <w:p w14:paraId="0C8AC922">
      <w:pPr>
        <w:autoSpaceDE w:val="0"/>
        <w:autoSpaceDN w:val="0"/>
        <w:adjustRightInd w:val="0"/>
        <w:spacing w:line="360" w:lineRule="auto"/>
        <w:jc w:val="center"/>
        <w:outlineLvl w:val="1"/>
        <w:rPr>
          <w:rFonts w:hint="eastAsia" w:cs="黑体" w:asciiTheme="minorEastAsia" w:hAnsiTheme="minorEastAsia"/>
          <w:b/>
          <w:bCs/>
          <w:color w:val="auto"/>
          <w:sz w:val="28"/>
          <w:szCs w:val="28"/>
          <w:highlight w:val="none"/>
          <w:lang w:val="zh-CN"/>
        </w:rPr>
      </w:pPr>
    </w:p>
    <w:p w14:paraId="70F1CE7E">
      <w:pPr>
        <w:autoSpaceDE w:val="0"/>
        <w:autoSpaceDN w:val="0"/>
        <w:adjustRightInd w:val="0"/>
        <w:spacing w:line="360" w:lineRule="auto"/>
        <w:jc w:val="center"/>
        <w:outlineLvl w:val="1"/>
        <w:rPr>
          <w:rFonts w:hint="eastAsia" w:cs="黑体" w:asciiTheme="minorEastAsia" w:hAnsiTheme="minorEastAsia"/>
          <w:b/>
          <w:bCs/>
          <w:color w:val="auto"/>
          <w:sz w:val="28"/>
          <w:szCs w:val="28"/>
          <w:highlight w:val="none"/>
          <w:lang w:val="zh-CN"/>
        </w:rPr>
      </w:pPr>
    </w:p>
    <w:p w14:paraId="3B236E22">
      <w:pPr>
        <w:autoSpaceDE w:val="0"/>
        <w:autoSpaceDN w:val="0"/>
        <w:adjustRightInd w:val="0"/>
        <w:spacing w:line="360" w:lineRule="auto"/>
        <w:jc w:val="center"/>
        <w:outlineLvl w:val="1"/>
        <w:rPr>
          <w:rFonts w:hint="eastAsia" w:cs="黑体" w:asciiTheme="minorEastAsia" w:hAnsiTheme="minorEastAsia"/>
          <w:b/>
          <w:bCs/>
          <w:color w:val="auto"/>
          <w:sz w:val="28"/>
          <w:szCs w:val="28"/>
          <w:highlight w:val="none"/>
          <w:lang w:val="zh-CN"/>
        </w:rPr>
      </w:pPr>
    </w:p>
    <w:p w14:paraId="03AF3EC9">
      <w:pPr>
        <w:autoSpaceDE w:val="0"/>
        <w:autoSpaceDN w:val="0"/>
        <w:adjustRightInd w:val="0"/>
        <w:spacing w:line="360" w:lineRule="auto"/>
        <w:jc w:val="center"/>
        <w:outlineLvl w:val="1"/>
        <w:rPr>
          <w:rFonts w:hint="eastAsia" w:cs="黑体" w:asciiTheme="minorEastAsia" w:hAnsiTheme="minorEastAsia"/>
          <w:b/>
          <w:bCs/>
          <w:color w:val="auto"/>
          <w:sz w:val="28"/>
          <w:szCs w:val="28"/>
          <w:highlight w:val="none"/>
          <w:lang w:val="zh-CN"/>
        </w:rPr>
      </w:pPr>
    </w:p>
    <w:p w14:paraId="36288B6F">
      <w:pPr>
        <w:keepNext w:val="0"/>
        <w:keepLines w:val="0"/>
        <w:widowControl/>
        <w:suppressLineNumbers w:val="0"/>
        <w:jc w:val="center"/>
        <w:rPr>
          <w:rFonts w:hint="eastAsia" w:ascii="宋体" w:hAnsi="宋体" w:eastAsia="宋体" w:cs="宋体"/>
          <w:b/>
          <w:bCs/>
          <w:color w:val="auto"/>
          <w:kern w:val="0"/>
          <w:sz w:val="28"/>
          <w:szCs w:val="28"/>
          <w:highlight w:val="none"/>
          <w:lang w:val="en-US" w:eastAsia="zh-CN" w:bidi="ar"/>
        </w:rPr>
      </w:pPr>
    </w:p>
    <w:p w14:paraId="19EFD0FF">
      <w:pPr>
        <w:keepNext w:val="0"/>
        <w:keepLines w:val="0"/>
        <w:widowControl/>
        <w:numPr>
          <w:ilvl w:val="0"/>
          <w:numId w:val="0"/>
        </w:numPr>
        <w:suppressLineNumbers w:val="0"/>
        <w:jc w:val="center"/>
        <w:rPr>
          <w:rFonts w:hint="eastAsia" w:ascii="宋体" w:hAnsi="宋体" w:eastAsia="宋体" w:cs="宋体"/>
          <w:b/>
          <w:bCs/>
          <w:color w:val="auto"/>
          <w:kern w:val="0"/>
          <w:sz w:val="28"/>
          <w:szCs w:val="28"/>
          <w:highlight w:val="none"/>
          <w:lang w:val="en-US" w:eastAsia="zh-CN" w:bidi="ar"/>
        </w:rPr>
      </w:pPr>
    </w:p>
    <w:p w14:paraId="60B142CB">
      <w:pPr>
        <w:keepNext w:val="0"/>
        <w:keepLines w:val="0"/>
        <w:widowControl/>
        <w:numPr>
          <w:ilvl w:val="0"/>
          <w:numId w:val="0"/>
        </w:numPr>
        <w:suppressLineNumbers w:val="0"/>
        <w:jc w:val="center"/>
        <w:rPr>
          <w:rFonts w:hint="eastAsia" w:ascii="宋体" w:hAnsi="宋体" w:eastAsia="宋体" w:cs="宋体"/>
          <w:b/>
          <w:bCs/>
          <w:color w:val="auto"/>
          <w:kern w:val="0"/>
          <w:sz w:val="28"/>
          <w:szCs w:val="28"/>
          <w:highlight w:val="none"/>
          <w:lang w:val="en-US" w:eastAsia="zh-CN" w:bidi="ar"/>
        </w:rPr>
      </w:pPr>
      <w:r>
        <w:rPr>
          <w:rFonts w:hint="eastAsia" w:ascii="宋体" w:hAnsi="宋体" w:eastAsia="宋体" w:cs="宋体"/>
          <w:b/>
          <w:bCs/>
          <w:color w:val="auto"/>
          <w:kern w:val="0"/>
          <w:sz w:val="28"/>
          <w:szCs w:val="28"/>
          <w:highlight w:val="none"/>
          <w:lang w:val="en-US" w:eastAsia="zh-CN" w:bidi="ar"/>
        </w:rPr>
        <w:t>五、主要标的信息（备用）</w:t>
      </w:r>
    </w:p>
    <w:p w14:paraId="09C6C0A8">
      <w:pPr>
        <w:keepNext w:val="0"/>
        <w:keepLines w:val="0"/>
        <w:widowControl/>
        <w:numPr>
          <w:ilvl w:val="0"/>
          <w:numId w:val="0"/>
        </w:numPr>
        <w:suppressLineNumbers w:val="0"/>
        <w:jc w:val="both"/>
        <w:rPr>
          <w:rFonts w:hint="eastAsia" w:ascii="宋体" w:hAnsi="宋体" w:eastAsia="宋体" w:cs="宋体"/>
          <w:b/>
          <w:bCs/>
          <w:color w:val="auto"/>
          <w:kern w:val="0"/>
          <w:sz w:val="28"/>
          <w:szCs w:val="28"/>
          <w:highlight w:val="none"/>
          <w:lang w:val="en-US" w:eastAsia="zh-CN" w:bidi="ar"/>
        </w:rPr>
      </w:pPr>
    </w:p>
    <w:tbl>
      <w:tblPr>
        <w:tblStyle w:val="26"/>
        <w:tblW w:w="436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2"/>
        <w:gridCol w:w="1725"/>
        <w:gridCol w:w="1440"/>
        <w:gridCol w:w="1412"/>
        <w:gridCol w:w="1551"/>
        <w:gridCol w:w="1256"/>
      </w:tblGrid>
      <w:tr w14:paraId="6DD1B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330" w:type="pct"/>
            <w:shd w:val="clear" w:color="auto" w:fill="F1F1F1" w:themeFill="background1" w:themeFillShade="F2"/>
            <w:vAlign w:val="center"/>
          </w:tcPr>
          <w:p w14:paraId="343613B5">
            <w:pPr>
              <w:pStyle w:val="8"/>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090" w:type="pct"/>
            <w:shd w:val="clear" w:color="auto" w:fill="F1F1F1" w:themeFill="background1" w:themeFillShade="F2"/>
            <w:vAlign w:val="center"/>
          </w:tcPr>
          <w:p w14:paraId="6B1DCA65">
            <w:pPr>
              <w:pStyle w:val="8"/>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名称</w:t>
            </w:r>
          </w:p>
        </w:tc>
        <w:tc>
          <w:tcPr>
            <w:tcW w:w="910" w:type="pct"/>
            <w:shd w:val="clear" w:color="auto" w:fill="F1F1F1" w:themeFill="background1" w:themeFillShade="F2"/>
            <w:vAlign w:val="center"/>
          </w:tcPr>
          <w:p w14:paraId="744C7FC8">
            <w:pPr>
              <w:pStyle w:val="8"/>
              <w:jc w:val="center"/>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品牌</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如有</w:t>
            </w:r>
            <w:r>
              <w:rPr>
                <w:rFonts w:hint="eastAsia" w:ascii="宋体" w:hAnsi="宋体" w:eastAsia="宋体" w:cs="宋体"/>
                <w:b/>
                <w:bCs/>
                <w:color w:val="auto"/>
                <w:sz w:val="21"/>
                <w:szCs w:val="21"/>
                <w:highlight w:val="none"/>
                <w:lang w:eastAsia="zh-CN"/>
              </w:rPr>
              <w:t>）</w:t>
            </w:r>
          </w:p>
        </w:tc>
        <w:tc>
          <w:tcPr>
            <w:tcW w:w="892" w:type="pct"/>
            <w:shd w:val="clear" w:color="auto" w:fill="F1F1F1" w:themeFill="background1" w:themeFillShade="F2"/>
            <w:vAlign w:val="center"/>
          </w:tcPr>
          <w:p w14:paraId="4349B165">
            <w:pPr>
              <w:pStyle w:val="8"/>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规格</w:t>
            </w:r>
            <w:r>
              <w:rPr>
                <w:rFonts w:hint="eastAsia" w:ascii="宋体" w:hAnsi="宋体" w:eastAsia="宋体" w:cs="宋体"/>
                <w:b/>
                <w:bCs/>
                <w:color w:val="auto"/>
                <w:sz w:val="21"/>
                <w:szCs w:val="21"/>
                <w:highlight w:val="none"/>
              </w:rPr>
              <w:t>型号</w:t>
            </w:r>
          </w:p>
        </w:tc>
        <w:tc>
          <w:tcPr>
            <w:tcW w:w="980" w:type="pct"/>
            <w:shd w:val="clear" w:color="auto" w:fill="F1F1F1" w:themeFill="background1" w:themeFillShade="F2"/>
            <w:vAlign w:val="center"/>
          </w:tcPr>
          <w:p w14:paraId="638AB856">
            <w:pPr>
              <w:pStyle w:val="8"/>
              <w:jc w:val="center"/>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数量</w:t>
            </w:r>
          </w:p>
        </w:tc>
        <w:tc>
          <w:tcPr>
            <w:tcW w:w="794" w:type="pct"/>
            <w:shd w:val="clear" w:color="auto" w:fill="F1F1F1" w:themeFill="background1" w:themeFillShade="F2"/>
            <w:vAlign w:val="center"/>
          </w:tcPr>
          <w:p w14:paraId="552B4DC5">
            <w:pPr>
              <w:pStyle w:val="8"/>
              <w:jc w:val="center"/>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单价</w:t>
            </w:r>
          </w:p>
        </w:tc>
      </w:tr>
      <w:tr w14:paraId="75E4B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330" w:type="pct"/>
            <w:vAlign w:val="center"/>
          </w:tcPr>
          <w:p w14:paraId="6DD8A726">
            <w:pPr>
              <w:pStyle w:val="8"/>
              <w:spacing w:line="360" w:lineRule="auto"/>
              <w:jc w:val="center"/>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1</w:t>
            </w:r>
          </w:p>
        </w:tc>
        <w:tc>
          <w:tcPr>
            <w:tcW w:w="1090" w:type="pct"/>
            <w:vAlign w:val="center"/>
          </w:tcPr>
          <w:p w14:paraId="2983789D">
            <w:pPr>
              <w:pStyle w:val="8"/>
              <w:spacing w:line="360" w:lineRule="auto"/>
              <w:rPr>
                <w:rFonts w:ascii="宋体" w:hAnsi="宋体" w:eastAsia="宋体" w:cs="Times New Roman"/>
                <w:color w:val="auto"/>
                <w:sz w:val="21"/>
                <w:szCs w:val="21"/>
                <w:highlight w:val="none"/>
              </w:rPr>
            </w:pPr>
          </w:p>
        </w:tc>
        <w:tc>
          <w:tcPr>
            <w:tcW w:w="910" w:type="pct"/>
            <w:vAlign w:val="center"/>
          </w:tcPr>
          <w:p w14:paraId="0EDED2E4">
            <w:pPr>
              <w:pStyle w:val="8"/>
              <w:spacing w:line="360" w:lineRule="auto"/>
              <w:rPr>
                <w:rFonts w:ascii="宋体" w:hAnsi="宋体" w:eastAsia="宋体" w:cs="Times New Roman"/>
                <w:color w:val="auto"/>
                <w:sz w:val="21"/>
                <w:szCs w:val="21"/>
                <w:highlight w:val="none"/>
              </w:rPr>
            </w:pPr>
          </w:p>
        </w:tc>
        <w:tc>
          <w:tcPr>
            <w:tcW w:w="892" w:type="pct"/>
          </w:tcPr>
          <w:p w14:paraId="208445EA">
            <w:pPr>
              <w:pStyle w:val="8"/>
              <w:spacing w:line="360" w:lineRule="auto"/>
              <w:rPr>
                <w:rFonts w:ascii="宋体" w:hAnsi="宋体" w:eastAsia="宋体" w:cs="Times New Roman"/>
                <w:color w:val="auto"/>
                <w:sz w:val="21"/>
                <w:szCs w:val="21"/>
                <w:highlight w:val="none"/>
              </w:rPr>
            </w:pPr>
          </w:p>
        </w:tc>
        <w:tc>
          <w:tcPr>
            <w:tcW w:w="980" w:type="pct"/>
          </w:tcPr>
          <w:p w14:paraId="04DC0089">
            <w:pPr>
              <w:pStyle w:val="8"/>
              <w:spacing w:line="360" w:lineRule="auto"/>
              <w:rPr>
                <w:rFonts w:ascii="宋体" w:hAnsi="宋体" w:eastAsia="宋体" w:cs="Times New Roman"/>
                <w:color w:val="auto"/>
                <w:sz w:val="21"/>
                <w:szCs w:val="21"/>
                <w:highlight w:val="none"/>
              </w:rPr>
            </w:pPr>
          </w:p>
        </w:tc>
        <w:tc>
          <w:tcPr>
            <w:tcW w:w="794" w:type="pct"/>
          </w:tcPr>
          <w:p w14:paraId="530CC678">
            <w:pPr>
              <w:pStyle w:val="8"/>
              <w:spacing w:line="360" w:lineRule="auto"/>
              <w:rPr>
                <w:rFonts w:ascii="宋体" w:hAnsi="宋体" w:eastAsia="宋体" w:cs="Times New Roman"/>
                <w:color w:val="auto"/>
                <w:sz w:val="21"/>
                <w:szCs w:val="21"/>
                <w:highlight w:val="none"/>
              </w:rPr>
            </w:pPr>
          </w:p>
        </w:tc>
      </w:tr>
      <w:tr w14:paraId="78B55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330" w:type="pct"/>
            <w:vAlign w:val="center"/>
          </w:tcPr>
          <w:p w14:paraId="351C8EB8">
            <w:pPr>
              <w:pStyle w:val="8"/>
              <w:spacing w:line="360" w:lineRule="auto"/>
              <w:jc w:val="center"/>
              <w:rPr>
                <w:rFonts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2</w:t>
            </w:r>
          </w:p>
        </w:tc>
        <w:tc>
          <w:tcPr>
            <w:tcW w:w="1090" w:type="pct"/>
            <w:vAlign w:val="center"/>
          </w:tcPr>
          <w:p w14:paraId="0BFFA195">
            <w:pPr>
              <w:pStyle w:val="8"/>
              <w:spacing w:line="360" w:lineRule="auto"/>
              <w:rPr>
                <w:rFonts w:ascii="宋体" w:hAnsi="宋体" w:eastAsia="宋体" w:cs="Times New Roman"/>
                <w:color w:val="auto"/>
                <w:sz w:val="21"/>
                <w:szCs w:val="21"/>
                <w:highlight w:val="none"/>
              </w:rPr>
            </w:pPr>
          </w:p>
        </w:tc>
        <w:tc>
          <w:tcPr>
            <w:tcW w:w="910" w:type="pct"/>
            <w:vAlign w:val="center"/>
          </w:tcPr>
          <w:p w14:paraId="1D15A937">
            <w:pPr>
              <w:pStyle w:val="8"/>
              <w:spacing w:line="360" w:lineRule="auto"/>
              <w:rPr>
                <w:rFonts w:ascii="宋体" w:hAnsi="宋体" w:eastAsia="宋体" w:cs="Times New Roman"/>
                <w:color w:val="auto"/>
                <w:sz w:val="21"/>
                <w:szCs w:val="21"/>
                <w:highlight w:val="none"/>
              </w:rPr>
            </w:pPr>
          </w:p>
        </w:tc>
        <w:tc>
          <w:tcPr>
            <w:tcW w:w="892" w:type="pct"/>
          </w:tcPr>
          <w:p w14:paraId="14A832FD">
            <w:pPr>
              <w:pStyle w:val="8"/>
              <w:spacing w:line="360" w:lineRule="auto"/>
              <w:rPr>
                <w:rFonts w:ascii="宋体" w:hAnsi="宋体" w:eastAsia="宋体" w:cs="Times New Roman"/>
                <w:color w:val="auto"/>
                <w:sz w:val="21"/>
                <w:szCs w:val="21"/>
                <w:highlight w:val="none"/>
              </w:rPr>
            </w:pPr>
          </w:p>
        </w:tc>
        <w:tc>
          <w:tcPr>
            <w:tcW w:w="980" w:type="pct"/>
          </w:tcPr>
          <w:p w14:paraId="230CD644">
            <w:pPr>
              <w:pStyle w:val="8"/>
              <w:spacing w:line="360" w:lineRule="auto"/>
              <w:rPr>
                <w:rFonts w:ascii="宋体" w:hAnsi="宋体" w:eastAsia="宋体" w:cs="Times New Roman"/>
                <w:color w:val="auto"/>
                <w:sz w:val="21"/>
                <w:szCs w:val="21"/>
                <w:highlight w:val="none"/>
              </w:rPr>
            </w:pPr>
          </w:p>
        </w:tc>
        <w:tc>
          <w:tcPr>
            <w:tcW w:w="794" w:type="pct"/>
          </w:tcPr>
          <w:p w14:paraId="61293F80">
            <w:pPr>
              <w:pStyle w:val="8"/>
              <w:spacing w:line="360" w:lineRule="auto"/>
              <w:rPr>
                <w:rFonts w:ascii="宋体" w:hAnsi="宋体" w:eastAsia="宋体" w:cs="Times New Roman"/>
                <w:color w:val="auto"/>
                <w:sz w:val="21"/>
                <w:szCs w:val="21"/>
                <w:highlight w:val="none"/>
              </w:rPr>
            </w:pPr>
          </w:p>
        </w:tc>
      </w:tr>
      <w:tr w14:paraId="1555C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330" w:type="pct"/>
            <w:vAlign w:val="center"/>
          </w:tcPr>
          <w:p w14:paraId="7132A63A">
            <w:pPr>
              <w:pStyle w:val="8"/>
              <w:spacing w:line="360" w:lineRule="auto"/>
              <w:jc w:val="center"/>
              <w:rPr>
                <w:rFonts w:ascii="宋体" w:hAnsi="宋体" w:eastAsia="宋体" w:cs="Times New Roman"/>
                <w:color w:val="auto"/>
                <w:sz w:val="21"/>
                <w:szCs w:val="21"/>
                <w:highlight w:val="none"/>
              </w:rPr>
            </w:pPr>
            <w:r>
              <w:rPr>
                <w:rFonts w:hint="eastAsia" w:ascii="宋体" w:hAnsi="宋体" w:eastAsia="宋体" w:cs="宋体"/>
                <w:color w:val="auto"/>
                <w:sz w:val="21"/>
                <w:szCs w:val="21"/>
                <w:highlight w:val="none"/>
              </w:rPr>
              <w:t>…</w:t>
            </w:r>
          </w:p>
        </w:tc>
        <w:tc>
          <w:tcPr>
            <w:tcW w:w="1090" w:type="pct"/>
            <w:vAlign w:val="center"/>
          </w:tcPr>
          <w:p w14:paraId="2C976966">
            <w:pPr>
              <w:pStyle w:val="8"/>
              <w:spacing w:line="360" w:lineRule="auto"/>
              <w:rPr>
                <w:rFonts w:ascii="宋体" w:hAnsi="宋体" w:eastAsia="宋体" w:cs="Times New Roman"/>
                <w:color w:val="auto"/>
                <w:sz w:val="21"/>
                <w:szCs w:val="21"/>
                <w:highlight w:val="none"/>
              </w:rPr>
            </w:pPr>
          </w:p>
        </w:tc>
        <w:tc>
          <w:tcPr>
            <w:tcW w:w="910" w:type="pct"/>
            <w:vAlign w:val="center"/>
          </w:tcPr>
          <w:p w14:paraId="2137BCA3">
            <w:pPr>
              <w:pStyle w:val="8"/>
              <w:spacing w:line="360" w:lineRule="auto"/>
              <w:rPr>
                <w:rFonts w:ascii="宋体" w:hAnsi="宋体" w:eastAsia="宋体" w:cs="Times New Roman"/>
                <w:color w:val="auto"/>
                <w:sz w:val="21"/>
                <w:szCs w:val="21"/>
                <w:highlight w:val="none"/>
              </w:rPr>
            </w:pPr>
          </w:p>
        </w:tc>
        <w:tc>
          <w:tcPr>
            <w:tcW w:w="892" w:type="pct"/>
          </w:tcPr>
          <w:p w14:paraId="70C46430">
            <w:pPr>
              <w:pStyle w:val="8"/>
              <w:spacing w:line="360" w:lineRule="auto"/>
              <w:rPr>
                <w:rFonts w:ascii="宋体" w:hAnsi="宋体" w:eastAsia="宋体" w:cs="Times New Roman"/>
                <w:color w:val="auto"/>
                <w:sz w:val="21"/>
                <w:szCs w:val="21"/>
                <w:highlight w:val="none"/>
              </w:rPr>
            </w:pPr>
          </w:p>
        </w:tc>
        <w:tc>
          <w:tcPr>
            <w:tcW w:w="980" w:type="pct"/>
          </w:tcPr>
          <w:p w14:paraId="60DF9B4B">
            <w:pPr>
              <w:pStyle w:val="8"/>
              <w:spacing w:line="360" w:lineRule="auto"/>
              <w:rPr>
                <w:rFonts w:ascii="宋体" w:hAnsi="宋体" w:eastAsia="宋体" w:cs="Times New Roman"/>
                <w:color w:val="auto"/>
                <w:sz w:val="21"/>
                <w:szCs w:val="21"/>
                <w:highlight w:val="none"/>
              </w:rPr>
            </w:pPr>
          </w:p>
        </w:tc>
        <w:tc>
          <w:tcPr>
            <w:tcW w:w="794" w:type="pct"/>
          </w:tcPr>
          <w:p w14:paraId="4C2F2EB8">
            <w:pPr>
              <w:pStyle w:val="8"/>
              <w:spacing w:line="360" w:lineRule="auto"/>
              <w:rPr>
                <w:rFonts w:ascii="宋体" w:hAnsi="宋体" w:eastAsia="宋体" w:cs="Times New Roman"/>
                <w:color w:val="auto"/>
                <w:sz w:val="21"/>
                <w:szCs w:val="21"/>
                <w:highlight w:val="none"/>
              </w:rPr>
            </w:pPr>
          </w:p>
        </w:tc>
      </w:tr>
    </w:tbl>
    <w:p w14:paraId="656250CB">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 </w:t>
      </w:r>
    </w:p>
    <w:p w14:paraId="2EA419C8">
      <w:pPr>
        <w:keepNext w:val="0"/>
        <w:keepLines w:val="0"/>
        <w:widowControl/>
        <w:suppressLineNumbers w:val="0"/>
        <w:spacing w:line="360" w:lineRule="auto"/>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说明： </w:t>
      </w:r>
    </w:p>
    <w:p w14:paraId="72BE7AD8">
      <w:pPr>
        <w:keepNext w:val="0"/>
        <w:keepLines w:val="0"/>
        <w:widowControl/>
        <w:suppressLineNumbers w:val="0"/>
        <w:spacing w:line="360" w:lineRule="auto"/>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1.按照《财政部办公厅关于印发﹤政府采购公告和公示信息格式规范（2020年版）﹥》（财 </w:t>
      </w:r>
    </w:p>
    <w:p w14:paraId="6B919AF2">
      <w:pPr>
        <w:keepNext w:val="0"/>
        <w:keepLines w:val="0"/>
        <w:widowControl/>
        <w:suppressLineNumbers w:val="0"/>
        <w:spacing w:line="360" w:lineRule="auto"/>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办库〔2020〕50号）要求，中标公告须包含主要标的信息。如投标人未提供该表造成中标后无法 </w:t>
      </w:r>
    </w:p>
    <w:p w14:paraId="6F1796D0">
      <w:pPr>
        <w:keepNext w:val="0"/>
        <w:keepLines w:val="0"/>
        <w:widowControl/>
        <w:suppressLineNumbers w:val="0"/>
        <w:spacing w:line="360" w:lineRule="auto"/>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发布中标公告的，投标人承担相关责任。 </w:t>
      </w:r>
    </w:p>
    <w:p w14:paraId="67190845">
      <w:pPr>
        <w:keepNext w:val="0"/>
        <w:keepLines w:val="0"/>
        <w:widowControl/>
        <w:suppressLineNumbers w:val="0"/>
        <w:spacing w:line="360" w:lineRule="auto"/>
        <w:jc w:val="left"/>
        <w:rPr>
          <w:color w:val="auto"/>
          <w:highlight w:val="none"/>
        </w:rPr>
      </w:pPr>
      <w:r>
        <w:rPr>
          <w:rFonts w:hint="eastAsia" w:ascii="宋体" w:hAnsi="宋体" w:eastAsia="宋体" w:cs="宋体"/>
          <w:color w:val="auto"/>
          <w:kern w:val="0"/>
          <w:sz w:val="20"/>
          <w:szCs w:val="20"/>
          <w:highlight w:val="none"/>
          <w:lang w:val="en-US" w:eastAsia="zh-CN" w:bidi="ar"/>
        </w:rPr>
        <w:t xml:space="preserve">2.此表不涉及评标委员会评审内容。 </w:t>
      </w:r>
    </w:p>
    <w:p w14:paraId="1E670D30">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p>
    <w:p w14:paraId="1499154D">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p>
    <w:p w14:paraId="447A4DF4">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p>
    <w:p w14:paraId="0443FEB7">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p>
    <w:p w14:paraId="65E3EDEF">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p>
    <w:p w14:paraId="2169F501">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p>
    <w:p w14:paraId="417EBC81">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p>
    <w:p w14:paraId="4838DF67">
      <w:pPr>
        <w:keepNext w:val="0"/>
        <w:keepLines w:val="0"/>
        <w:widowControl/>
        <w:suppressLineNumbers w:val="0"/>
        <w:jc w:val="left"/>
        <w:rPr>
          <w:rFonts w:hint="eastAsia" w:ascii="宋体" w:hAnsi="宋体" w:eastAsia="宋体" w:cs="宋体"/>
          <w:color w:val="auto"/>
          <w:kern w:val="0"/>
          <w:sz w:val="20"/>
          <w:szCs w:val="20"/>
          <w:highlight w:val="none"/>
          <w:lang w:val="en-US" w:eastAsia="zh-CN" w:bidi="ar"/>
        </w:rPr>
      </w:pPr>
    </w:p>
    <w:p w14:paraId="4A7F73C1">
      <w:pPr>
        <w:keepNext w:val="0"/>
        <w:keepLines w:val="0"/>
        <w:widowControl/>
        <w:suppressLineNumbers w:val="0"/>
        <w:jc w:val="left"/>
        <w:rPr>
          <w:color w:val="auto"/>
          <w:highlight w:val="none"/>
        </w:rPr>
      </w:pPr>
      <w:r>
        <w:rPr>
          <w:rFonts w:hint="eastAsia" w:ascii="宋体" w:hAnsi="宋体" w:eastAsia="宋体" w:cs="宋体"/>
          <w:color w:val="auto"/>
          <w:kern w:val="0"/>
          <w:sz w:val="20"/>
          <w:szCs w:val="20"/>
          <w:highlight w:val="none"/>
          <w:lang w:val="en-US" w:eastAsia="zh-CN" w:bidi="ar"/>
        </w:rPr>
        <w:t>投标人（并加盖公章）：</w:t>
      </w:r>
    </w:p>
    <w:p w14:paraId="1BC8FFD1">
      <w:pPr>
        <w:autoSpaceDE w:val="0"/>
        <w:autoSpaceDN w:val="0"/>
        <w:adjustRightInd w:val="0"/>
        <w:spacing w:line="360" w:lineRule="auto"/>
        <w:jc w:val="both"/>
        <w:outlineLvl w:val="1"/>
        <w:rPr>
          <w:rFonts w:hint="eastAsia" w:cs="黑体" w:asciiTheme="minorEastAsia" w:hAnsiTheme="minorEastAsia"/>
          <w:b/>
          <w:bCs/>
          <w:color w:val="auto"/>
          <w:sz w:val="28"/>
          <w:szCs w:val="28"/>
          <w:highlight w:val="none"/>
          <w:lang w:val="zh-CN"/>
        </w:rPr>
      </w:pPr>
    </w:p>
    <w:p w14:paraId="3BE55D37">
      <w:pPr>
        <w:autoSpaceDE w:val="0"/>
        <w:autoSpaceDN w:val="0"/>
        <w:adjustRightInd w:val="0"/>
        <w:spacing w:line="360" w:lineRule="auto"/>
        <w:jc w:val="center"/>
        <w:outlineLvl w:val="1"/>
        <w:rPr>
          <w:rFonts w:hint="eastAsia" w:cs="黑体" w:asciiTheme="minorEastAsia" w:hAnsiTheme="minorEastAsia"/>
          <w:b/>
          <w:bCs/>
          <w:color w:val="auto"/>
          <w:sz w:val="28"/>
          <w:szCs w:val="28"/>
          <w:highlight w:val="none"/>
          <w:lang w:val="zh-CN"/>
        </w:rPr>
      </w:pPr>
    </w:p>
    <w:p w14:paraId="0020F5C9">
      <w:pPr>
        <w:pStyle w:val="25"/>
        <w:ind w:left="0" w:leftChars="0" w:firstLine="0" w:firstLineChars="0"/>
        <w:rPr>
          <w:lang w:val="zh-CN"/>
        </w:rPr>
      </w:pPr>
    </w:p>
    <w:p w14:paraId="7290AD4F">
      <w:pPr>
        <w:rPr>
          <w:rFonts w:hint="eastAsia" w:cs="黑体" w:asciiTheme="minorEastAsia" w:hAnsiTheme="minorEastAsia"/>
          <w:b/>
          <w:bCs/>
          <w:sz w:val="28"/>
          <w:szCs w:val="28"/>
          <w:lang w:val="zh-CN"/>
        </w:rPr>
      </w:pPr>
      <w:r>
        <w:rPr>
          <w:rFonts w:hint="eastAsia" w:cs="黑体" w:asciiTheme="minorEastAsia" w:hAnsiTheme="minorEastAsia"/>
          <w:b/>
          <w:bCs/>
          <w:sz w:val="28"/>
          <w:szCs w:val="28"/>
          <w:lang w:val="zh-CN"/>
        </w:rPr>
        <w:br w:type="page"/>
      </w:r>
    </w:p>
    <w:p w14:paraId="30D5293E">
      <w:pPr>
        <w:autoSpaceDE w:val="0"/>
        <w:autoSpaceDN w:val="0"/>
        <w:adjustRightInd w:val="0"/>
        <w:spacing w:line="360" w:lineRule="auto"/>
        <w:jc w:val="center"/>
        <w:outlineLvl w:val="1"/>
        <w:rPr>
          <w:rFonts w:cs="黑体" w:asciiTheme="minorEastAsia" w:hAnsiTheme="minorEastAsia"/>
          <w:b/>
          <w:bCs/>
          <w:sz w:val="28"/>
          <w:szCs w:val="28"/>
          <w:lang w:val="zh-CN"/>
        </w:rPr>
      </w:pPr>
      <w:r>
        <w:rPr>
          <w:rFonts w:hint="eastAsia" w:cs="黑体" w:asciiTheme="minorEastAsia" w:hAnsiTheme="minorEastAsia"/>
          <w:b/>
          <w:bCs/>
          <w:sz w:val="28"/>
          <w:szCs w:val="28"/>
          <w:lang w:val="zh-CN"/>
        </w:rPr>
        <w:t>五、</w:t>
      </w:r>
      <w:r>
        <w:rPr>
          <w:rFonts w:cs="黑体" w:asciiTheme="minorEastAsia" w:hAnsiTheme="minorEastAsia"/>
          <w:b/>
          <w:bCs/>
          <w:sz w:val="28"/>
          <w:szCs w:val="28"/>
          <w:lang w:val="zh-CN"/>
        </w:rPr>
        <w:t>其他资料（若有）</w:t>
      </w:r>
    </w:p>
    <w:p w14:paraId="47225357"/>
    <w:p w14:paraId="61016B54"/>
    <w:p w14:paraId="374A8267"/>
    <w:p w14:paraId="3232FA6B">
      <w:pPr>
        <w:spacing w:line="360" w:lineRule="auto"/>
        <w:jc w:val="center"/>
        <w:rPr>
          <w:rFonts w:ascii="宋体" w:hAnsi="宋体"/>
          <w:b/>
          <w:bCs/>
          <w:sz w:val="28"/>
          <w:szCs w:val="28"/>
        </w:rPr>
      </w:pPr>
      <w:r>
        <w:rPr>
          <w:rFonts w:ascii="宋体" w:hAnsi="宋体"/>
          <w:b/>
          <w:bCs/>
          <w:sz w:val="28"/>
          <w:szCs w:val="28"/>
        </w:rPr>
        <w:t>除招标文件另有规定外，投标人认为需要提交的其他证明材料或资料加盖投标人单位公章后应在此项下提交。</w:t>
      </w:r>
    </w:p>
    <w:p w14:paraId="0E1AFB56">
      <w:pPr>
        <w:spacing w:line="360" w:lineRule="auto"/>
        <w:jc w:val="center"/>
        <w:rPr>
          <w:rFonts w:ascii="宋体" w:hAnsi="宋体"/>
          <w:b/>
          <w:bCs/>
          <w:sz w:val="28"/>
          <w:szCs w:val="28"/>
        </w:rPr>
      </w:pPr>
      <w:r>
        <w:rPr>
          <w:rFonts w:ascii="宋体" w:hAnsi="宋体"/>
          <w:b/>
          <w:bCs/>
          <w:sz w:val="28"/>
          <w:szCs w:val="28"/>
        </w:rPr>
        <w:t> </w:t>
      </w:r>
    </w:p>
    <w:p w14:paraId="2425D32F">
      <w:pPr>
        <w:autoSpaceDE w:val="0"/>
        <w:autoSpaceDN w:val="0"/>
        <w:adjustRightInd w:val="0"/>
        <w:spacing w:line="360" w:lineRule="auto"/>
        <w:jc w:val="center"/>
        <w:outlineLvl w:val="9"/>
        <w:rPr>
          <w:rFonts w:hAnsi="宋体" w:eastAsia="宋体"/>
          <w:b/>
          <w:snapToGrid w:val="0"/>
          <w:kern w:val="0"/>
          <w:sz w:val="36"/>
          <w:szCs w:val="36"/>
        </w:rPr>
      </w:pPr>
    </w:p>
    <w:p w14:paraId="1CFA8FD6">
      <w:pPr>
        <w:autoSpaceDE w:val="0"/>
        <w:autoSpaceDN w:val="0"/>
        <w:adjustRightInd w:val="0"/>
        <w:spacing w:line="360" w:lineRule="auto"/>
        <w:jc w:val="center"/>
        <w:outlineLvl w:val="9"/>
        <w:rPr>
          <w:rFonts w:hAnsi="宋体" w:eastAsia="宋体"/>
          <w:b/>
          <w:snapToGrid w:val="0"/>
          <w:kern w:val="0"/>
          <w:sz w:val="36"/>
          <w:szCs w:val="36"/>
        </w:rPr>
      </w:pPr>
    </w:p>
    <w:p w14:paraId="16515FFF">
      <w:pPr>
        <w:snapToGrid w:val="0"/>
        <w:spacing w:line="360" w:lineRule="auto"/>
        <w:jc w:val="center"/>
        <w:rPr>
          <w:rFonts w:hAnsi="宋体" w:eastAsia="宋体"/>
          <w:b/>
          <w:snapToGrid w:val="0"/>
          <w:kern w:val="0"/>
          <w:sz w:val="36"/>
          <w:szCs w:val="36"/>
        </w:rPr>
      </w:pPr>
    </w:p>
    <w:p w14:paraId="765FC229">
      <w:pPr>
        <w:snapToGrid w:val="0"/>
        <w:spacing w:line="360" w:lineRule="auto"/>
        <w:jc w:val="center"/>
        <w:rPr>
          <w:rFonts w:hAnsi="宋体" w:eastAsia="宋体"/>
          <w:b/>
          <w:snapToGrid w:val="0"/>
          <w:kern w:val="0"/>
          <w:sz w:val="36"/>
          <w:szCs w:val="36"/>
        </w:rPr>
      </w:pPr>
    </w:p>
    <w:p w14:paraId="4EA63D4C">
      <w:pPr>
        <w:snapToGrid w:val="0"/>
        <w:spacing w:line="360" w:lineRule="auto"/>
        <w:jc w:val="center"/>
        <w:rPr>
          <w:rFonts w:hAnsi="宋体" w:eastAsia="宋体"/>
          <w:b/>
          <w:snapToGrid w:val="0"/>
          <w:kern w:val="0"/>
          <w:sz w:val="36"/>
          <w:szCs w:val="36"/>
        </w:rPr>
      </w:pPr>
    </w:p>
    <w:p w14:paraId="24823A3C">
      <w:pPr>
        <w:snapToGrid w:val="0"/>
        <w:spacing w:line="360" w:lineRule="auto"/>
        <w:rPr>
          <w:rFonts w:hAnsi="宋体" w:eastAsia="宋体"/>
          <w:b/>
          <w:snapToGrid w:val="0"/>
          <w:kern w:val="0"/>
          <w:sz w:val="36"/>
          <w:szCs w:val="36"/>
        </w:rPr>
      </w:pPr>
    </w:p>
    <w:p w14:paraId="5A1FB57E">
      <w:pPr>
        <w:snapToGrid w:val="0"/>
        <w:spacing w:line="360" w:lineRule="auto"/>
        <w:jc w:val="center"/>
        <w:rPr>
          <w:rFonts w:hAnsi="宋体" w:eastAsia="宋体"/>
          <w:b/>
          <w:snapToGrid w:val="0"/>
          <w:kern w:val="0"/>
          <w:sz w:val="36"/>
          <w:szCs w:val="36"/>
        </w:rPr>
      </w:pPr>
    </w:p>
    <w:p w14:paraId="5E3E0C1C">
      <w:pPr>
        <w:autoSpaceDE w:val="0"/>
        <w:autoSpaceDN w:val="0"/>
        <w:adjustRightInd w:val="0"/>
        <w:spacing w:line="360" w:lineRule="auto"/>
        <w:jc w:val="center"/>
        <w:outlineLvl w:val="9"/>
        <w:rPr>
          <w:rFonts w:ascii="宋体" w:hAnsi="宋体"/>
          <w:b/>
          <w:bCs/>
          <w:color w:val="000000"/>
          <w:sz w:val="24"/>
          <w:szCs w:val="24"/>
        </w:rPr>
      </w:pPr>
    </w:p>
    <w:p w14:paraId="21AE6A25">
      <w:pPr>
        <w:autoSpaceDE w:val="0"/>
        <w:autoSpaceDN w:val="0"/>
        <w:adjustRightInd w:val="0"/>
        <w:spacing w:line="360" w:lineRule="auto"/>
        <w:jc w:val="center"/>
        <w:outlineLvl w:val="9"/>
        <w:rPr>
          <w:rFonts w:ascii="宋体" w:hAnsi="宋体"/>
          <w:b/>
          <w:bCs/>
          <w:color w:val="000000"/>
          <w:sz w:val="24"/>
          <w:szCs w:val="24"/>
        </w:rPr>
      </w:pPr>
    </w:p>
    <w:p w14:paraId="5B8E132B">
      <w:pPr>
        <w:autoSpaceDE w:val="0"/>
        <w:autoSpaceDN w:val="0"/>
        <w:adjustRightInd w:val="0"/>
        <w:spacing w:line="360" w:lineRule="auto"/>
        <w:jc w:val="center"/>
        <w:outlineLvl w:val="9"/>
        <w:rPr>
          <w:rFonts w:ascii="宋体" w:hAnsi="宋体"/>
          <w:b/>
          <w:bCs/>
          <w:color w:val="000000"/>
          <w:sz w:val="24"/>
          <w:szCs w:val="24"/>
        </w:rPr>
      </w:pPr>
    </w:p>
    <w:p w14:paraId="4C617522">
      <w:pPr>
        <w:autoSpaceDE w:val="0"/>
        <w:autoSpaceDN w:val="0"/>
        <w:adjustRightInd w:val="0"/>
        <w:spacing w:line="360" w:lineRule="auto"/>
        <w:jc w:val="center"/>
        <w:outlineLvl w:val="9"/>
        <w:rPr>
          <w:rFonts w:ascii="宋体" w:hAnsi="宋体"/>
          <w:b/>
          <w:bCs/>
          <w:color w:val="000000"/>
          <w:sz w:val="24"/>
          <w:szCs w:val="24"/>
        </w:rPr>
      </w:pPr>
    </w:p>
    <w:p w14:paraId="055F2620">
      <w:pPr>
        <w:autoSpaceDE w:val="0"/>
        <w:autoSpaceDN w:val="0"/>
        <w:adjustRightInd w:val="0"/>
        <w:spacing w:line="480" w:lineRule="auto"/>
        <w:rPr>
          <w:rFonts w:cs="宋体" w:asciiTheme="minorEastAsia" w:hAnsiTheme="minorEastAsia"/>
          <w:sz w:val="24"/>
          <w:szCs w:val="24"/>
          <w:lang w:val="zh-CN"/>
        </w:rPr>
      </w:pPr>
    </w:p>
    <w:p w14:paraId="0A89AA9C">
      <w:pPr>
        <w:autoSpaceDE w:val="0"/>
        <w:autoSpaceDN w:val="0"/>
        <w:adjustRightInd w:val="0"/>
        <w:spacing w:line="480" w:lineRule="auto"/>
        <w:rPr>
          <w:rFonts w:cs="宋体" w:asciiTheme="minorEastAsia" w:hAnsiTheme="minorEastAsia"/>
          <w:sz w:val="24"/>
          <w:szCs w:val="24"/>
          <w:lang w:val="zh-CN"/>
        </w:rPr>
      </w:pPr>
    </w:p>
    <w:p w14:paraId="2D9ED4B0">
      <w:pPr>
        <w:autoSpaceDE w:val="0"/>
        <w:autoSpaceDN w:val="0"/>
        <w:adjustRightInd w:val="0"/>
        <w:spacing w:line="480" w:lineRule="auto"/>
        <w:rPr>
          <w:rFonts w:cs="宋体" w:asciiTheme="minorEastAsia" w:hAnsiTheme="minorEastAsia"/>
          <w:sz w:val="24"/>
          <w:szCs w:val="24"/>
          <w:lang w:val="zh-CN"/>
        </w:rPr>
      </w:pPr>
    </w:p>
    <w:p w14:paraId="2DCF7128">
      <w:pPr>
        <w:spacing w:line="360" w:lineRule="auto"/>
        <w:jc w:val="both"/>
        <w:rPr>
          <w:rFonts w:ascii="宋体" w:hAnsi="宋体"/>
          <w:b/>
          <w:bCs/>
          <w:sz w:val="28"/>
          <w:szCs w:val="28"/>
        </w:rPr>
      </w:pPr>
    </w:p>
    <w:sectPr>
      <w:pgSz w:w="11906" w:h="16838"/>
      <w:pgMar w:top="2098" w:right="1474" w:bottom="1928"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7A173CD-8053-4630-A771-5C6444260A38}"/>
  </w:font>
  <w:font w:name="黑体">
    <w:panose1 w:val="02010609060101010101"/>
    <w:charset w:val="86"/>
    <w:family w:val="auto"/>
    <w:pitch w:val="default"/>
    <w:sig w:usb0="800002BF" w:usb1="38CF7CFA" w:usb2="00000016" w:usb3="00000000" w:csb0="00040001" w:csb1="00000000"/>
    <w:embedRegular r:id="rId2" w:fontKey="{FC52A22B-02AB-4D5F-8663-D654106D358A}"/>
  </w:font>
  <w:font w:name="Courier New">
    <w:panose1 w:val="02070309020205020404"/>
    <w:charset w:val="01"/>
    <w:family w:val="modern"/>
    <w:pitch w:val="default"/>
    <w:sig w:usb0="E0002EFF" w:usb1="C0007843" w:usb2="00000009" w:usb3="00000000" w:csb0="400001FF" w:csb1="FFFF0000"/>
    <w:embedRegular r:id="rId3" w:fontKey="{D7A41873-6E75-435C-9ACA-D6984E922AA7}"/>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4" w:fontKey="{B9CE5F62-C0CC-4E8C-876B-82130CCF5262}"/>
  </w:font>
  <w:font w:name="仿宋_GB2312">
    <w:panose1 w:val="02010609030101010101"/>
    <w:charset w:val="86"/>
    <w:family w:val="modern"/>
    <w:pitch w:val="default"/>
    <w:sig w:usb0="00000001" w:usb1="080E0000" w:usb2="00000000" w:usb3="00000000" w:csb0="00040000" w:csb1="00000000"/>
    <w:embedRegular r:id="rId5" w:fontKey="{EBDB8154-2F79-4A81-9D70-031CC89279B4}"/>
  </w:font>
  <w:font w:name="Arial Unicode MS">
    <w:altName w:val="宋体"/>
    <w:panose1 w:val="020B0604020202020204"/>
    <w:charset w:val="86"/>
    <w:family w:val="swiss"/>
    <w:pitch w:val="default"/>
    <w:sig w:usb0="00000000" w:usb1="00000000" w:usb2="0000003F" w:usb3="00000000" w:csb0="603F01FF" w:csb1="FFFF0000"/>
  </w:font>
  <w:font w:name="等线">
    <w:panose1 w:val="02010600030101010101"/>
    <w:charset w:val="86"/>
    <w:family w:val="auto"/>
    <w:pitch w:val="default"/>
    <w:sig w:usb0="A00002BF" w:usb1="38CF7CFA" w:usb2="00000016" w:usb3="00000000" w:csb0="0004000F" w:csb1="00000000"/>
  </w:font>
  <w:font w:name="微软简隶书">
    <w:altName w:val="黑体"/>
    <w:panose1 w:val="00000000000000000000"/>
    <w:charset w:val="86"/>
    <w:family w:val="auto"/>
    <w:pitch w:val="default"/>
    <w:sig w:usb0="00000000" w:usb1="00000000" w:usb2="00000010" w:usb3="00000000" w:csb0="00040000" w:csb1="00000000"/>
    <w:embedRegular r:id="rId6" w:fontKey="{FFE37DC8-DCEA-4F71-B97B-3A58F4D07986}"/>
  </w:font>
  <w:font w:name="仿宋">
    <w:panose1 w:val="02010609060101010101"/>
    <w:charset w:val="86"/>
    <w:family w:val="modern"/>
    <w:pitch w:val="default"/>
    <w:sig w:usb0="800002BF" w:usb1="38CF7CFA" w:usb2="00000016" w:usb3="00000000" w:csb0="00040001" w:csb1="00000000"/>
    <w:embedRegular r:id="rId7" w:fontKey="{D019AA53-443B-4F42-B1C8-D2EB8B54B9DF}"/>
  </w:font>
  <w:font w:name="Helvetica">
    <w:altName w:val="Arial"/>
    <w:panose1 w:val="020B0504020202030204"/>
    <w:charset w:val="00"/>
    <w:family w:val="swiss"/>
    <w:pitch w:val="default"/>
    <w:sig w:usb0="00000000" w:usb1="00000000" w:usb2="00000000" w:usb3="00000000" w:csb0="00000093" w:csb1="00000000"/>
    <w:embedRegular r:id="rId8" w:fontKey="{96DAC121-5584-4B27-A1FF-5B17F2242635}"/>
  </w:font>
  <w:font w:name="微软雅黑">
    <w:panose1 w:val="020B0503020204020204"/>
    <w:charset w:val="86"/>
    <w:family w:val="roman"/>
    <w:pitch w:val="default"/>
    <w:sig w:usb0="80000287" w:usb1="2ACF3C50" w:usb2="00000016" w:usb3="00000000" w:csb0="0004001F" w:csb1="00000000"/>
    <w:embedRegular r:id="rId9" w:fontKey="{AD3415FE-7B7D-43FD-9032-BAFB6ABC0CB3}"/>
  </w:font>
  <w:font w:name="TimesNewRomanPSMT">
    <w:altName w:val="Times New Roman"/>
    <w:panose1 w:val="00000000000000000000"/>
    <w:charset w:val="00"/>
    <w:family w:val="roman"/>
    <w:pitch w:val="default"/>
    <w:sig w:usb0="00000000" w:usb1="00000000" w:usb2="00000000" w:usb3="00000000" w:csb0="00000001" w:csb1="00000000"/>
  </w:font>
  <w:font w:name="新宋体">
    <w:panose1 w:val="02010609030101010101"/>
    <w:charset w:val="86"/>
    <w:family w:val="modern"/>
    <w:pitch w:val="default"/>
    <w:sig w:usb0="00000203" w:usb1="288F0000" w:usb2="00000006" w:usb3="00000000" w:csb0="00040001" w:csb1="00000000"/>
    <w:embedRegular r:id="rId10" w:fontKey="{780A90ED-F26E-4DCE-A3DD-EA206081F7F2}"/>
  </w:font>
  <w:font w:name="ˎ̥">
    <w:altName w:val="Times New Roman"/>
    <w:panose1 w:val="00000000000000000000"/>
    <w:charset w:val="00"/>
    <w:family w:val="roman"/>
    <w:pitch w:val="default"/>
    <w:sig w:usb0="00000000" w:usb1="00000000" w:usb2="00000000" w:usb3="00000000" w:csb0="00040001" w:csb1="00000000"/>
    <w:embedRegular r:id="rId11" w:fontKey="{C8E951E2-7C06-4B16-B2E9-38C4B8C33900}"/>
  </w:font>
  <w:font w:name="楷体">
    <w:panose1 w:val="02010609060101010101"/>
    <w:charset w:val="86"/>
    <w:family w:val="modern"/>
    <w:pitch w:val="default"/>
    <w:sig w:usb0="800002BF" w:usb1="38CF7CFA" w:usb2="00000016" w:usb3="00000000" w:csb0="00040001" w:csb1="00000000"/>
    <w:embedRegular r:id="rId12" w:fontKey="{CC2456CC-9A89-46BF-9D0C-FC03AC34C9EE}"/>
  </w:font>
  <w:font w:name="MS Mincho">
    <w:panose1 w:val="02020609040205080304"/>
    <w:charset w:val="80"/>
    <w:family w:val="modern"/>
    <w:pitch w:val="default"/>
    <w:sig w:usb0="A00002BF" w:usb1="68C7FCFB" w:usb2="00000010" w:usb3="00000000" w:csb0="4002009F" w:csb1="DFD70000"/>
    <w:embedRegular r:id="rId13" w:fontKey="{4C10F42D-0EAC-419C-A94E-8DDAB928FD7F}"/>
  </w:font>
  <w:font w:name="华文仿宋">
    <w:panose1 w:val="02010600040101010101"/>
    <w:charset w:val="86"/>
    <w:family w:val="auto"/>
    <w:pitch w:val="default"/>
    <w:sig w:usb0="00000287" w:usb1="080F0000" w:usb2="00000000" w:usb3="00000000" w:csb0="0004009F" w:csb1="DFD70000"/>
    <w:embedRegular r:id="rId14" w:fontKey="{B0837E4A-1BE2-4616-9AE4-3A838875724E}"/>
  </w:font>
  <w:font w:name="WPSEMBED1">
    <w:panose1 w:val="02020609040205080304"/>
    <w:charset w:val="80"/>
    <w:family w:val="auto"/>
    <w:pitch w:val="default"/>
    <w:sig w:usb0="A00002BF" w:usb1="68C7FCFB" w:usb2="00000010"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17F94A">
    <w:pPr>
      <w:pStyle w:val="1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6205" cy="139700"/>
              <wp:effectExtent l="0" t="0" r="0" b="0"/>
              <wp:wrapNone/>
              <wp:docPr id="1" name="Text Box 1"/>
              <wp:cNvGraphicFramePr/>
              <a:graphic xmlns:a="http://schemas.openxmlformats.org/drawingml/2006/main">
                <a:graphicData uri="http://schemas.microsoft.com/office/word/2010/wordprocessingShape">
                  <wps:wsp>
                    <wps:cNvSpPr txBox="1">
                      <a:spLocks noChangeArrowheads="1"/>
                    </wps:cNvSpPr>
                    <wps:spPr bwMode="auto">
                      <a:xfrm>
                        <a:off x="0" y="0"/>
                        <a:ext cx="116205" cy="139700"/>
                      </a:xfrm>
                      <a:prstGeom prst="rect">
                        <a:avLst/>
                      </a:prstGeom>
                      <a:noFill/>
                      <a:ln>
                        <a:noFill/>
                      </a:ln>
                      <a:effectLst/>
                    </wps:spPr>
                    <wps:txbx>
                      <w:txbxContent>
                        <w:p w14:paraId="61958F67">
                          <w:pPr>
                            <w:pStyle w:val="18"/>
                          </w:pPr>
                          <w:r>
                            <w:fldChar w:fldCharType="begin"/>
                          </w:r>
                          <w:r>
                            <w:instrText xml:space="preserve"> PAGE  \* MERGEFORMAT </w:instrText>
                          </w:r>
                          <w:r>
                            <w:fldChar w:fldCharType="separate"/>
                          </w:r>
                          <w:r>
                            <w:t>1</w:t>
                          </w:r>
                          <w:r>
                            <w:fldChar w:fldCharType="end"/>
                          </w:r>
                        </w:p>
                      </w:txbxContent>
                    </wps:txbx>
                    <wps:bodyPr rot="0" vert="horz" wrap="none" lIns="0" tIns="0" rIns="0" bIns="0" anchor="t" anchorCtr="0" upright="1">
                      <a:spAutoFit/>
                    </wps:bodyPr>
                  </wps:wsp>
                </a:graphicData>
              </a:graphic>
            </wp:anchor>
          </w:drawing>
        </mc:Choice>
        <mc:Fallback>
          <w:pict>
            <v:shape id="Text Box 1" o:spid="_x0000_s1026" o:spt="202" type="#_x0000_t202" style="position:absolute;left:0pt;margin-top:0pt;height:11pt;width:9.15pt;mso-position-horizontal:center;mso-position-horizontal-relative:margin;mso-wrap-style:none;z-index:251659264;mso-width-relative:page;mso-height-relative:page;" filled="f" stroked="f" coordsize="21600,21600" o:gfxdata="UEsDBAoAAAAAAIdO4kAAAAAAAAAAAAAAAAAEAAAAZHJzL1BLAwQUAAAACACHTuJABi6WFNAAAAAD&#10;AQAADwAAAGRycy9kb3ducmV2LnhtbE2PwWrDMBBE74X8g9hAb40UB1rjWM4hkEtvTUuhN8XaWCbS&#10;ykiKY/99lF7ay8Iww8zbejc5y0YMsfckYb0SwJBar3vqJHx9Hl5KYDEp0sp6QgkzRtg1i6daVdrf&#10;6APHY+pYLqFYKQkmpaHiPLYGnYorPyBl7+yDUynL0HEd1C2XO8sLIV65Uz3lBaMG3BtsL8erk/A2&#10;fXscIu7x5zy2wfRzad9nKZ+Xa7EFlnBKf2F44Gd0aDLTyV9JR2Yl5EfS73145QbYSUJRCOBNzf+z&#10;N3dQSwMEFAAAAAgAh07iQANH64v9AQAADwQAAA4AAABkcnMvZTJvRG9jLnhtbK1TwW7bMAy9D9g/&#10;CLovdjKs24w4Rdcgw4BuHdDuA2RZtoVZokApsbOvHyXbWdddethFoCjyke+R2l6PpmcnhV6DLfl6&#10;lXOmrIRa27bkPx4Pbz5w5oOwtejBqpKflefXu9evtoMr1AY66GuFjECsLwZX8i4EV2SZl50ywq/A&#10;KUuPDaARga7YZjWKgdBNn23y/CobAGuHIJX35N1Pj3xGxJcAQtNoqfYgj0bZMKGi6kUgSr7TzvNd&#10;6rZplAz3TeNVYH3JiWlIJxUhu4pnttuKokXhOi3nFsRLWnjGyQhtqegFai+CYEfU/0AZLRE8NGEl&#10;wWQTkaQIsVjnz7R56IRTiQtJ7d1FdP//YOW303dkuqZN4MwKQwN/VGNgn2Bk66jO4HxBQQ+OwsJI&#10;7hgZmXp3B/KnZxZuO2FbdYMIQ6dETd2lzOxJ6oTjI0g1fIWayohjgAQ0NmgiIInBCJ0mc75MJrYi&#10;Y8n11SZ/x5mkp/Xbj+/zNLlMFEuyQx8+KzAsGiVHGnwCF6c7H4gGhS4hsZaFg+77NPze/uWgwMmj&#10;0vbM2ZFK7H7iEcZqnKWpoD4TKYRps+hfkdEB/uJsoK0quaVPxFn/xZIscQEXAxejWgxhJSWWPHA2&#10;mbdhWtSjQ912hLsIf0PSHXSiFRubeiCO8UJ7ktjOOx0X8ek9Rf35x7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Bi6WFNAAAAADAQAADwAAAAAAAAABACAAAAAiAAAAZHJzL2Rvd25yZXYueG1sUEsB&#10;AhQAFAAAAAgAh07iQANH64v9AQAADwQAAA4AAAAAAAAAAQAgAAAAHwEAAGRycy9lMm9Eb2MueG1s&#10;UEsFBgAAAAAGAAYAWQEAAI4FAAAAAA==&#10;">
              <v:fill on="f" focussize="0,0"/>
              <v:stroke on="f"/>
              <v:imagedata o:title=""/>
              <o:lock v:ext="edit" aspectratio="f"/>
              <v:textbox inset="0mm,0mm,0mm,0mm" style="mso-fit-shape-to-text:t;">
                <w:txbxContent>
                  <w:p w14:paraId="61958F67">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F705C5"/>
    <w:multiLevelType w:val="singleLevel"/>
    <w:tmpl w:val="E8F705C5"/>
    <w:lvl w:ilvl="0" w:tentative="0">
      <w:start w:val="2"/>
      <w:numFmt w:val="decimal"/>
      <w:suff w:val="nothing"/>
      <w:lvlText w:val="（%1）"/>
      <w:lvlJc w:val="left"/>
    </w:lvl>
  </w:abstractNum>
  <w:abstractNum w:abstractNumId="1">
    <w:nsid w:val="00000006"/>
    <w:multiLevelType w:val="multilevel"/>
    <w:tmpl w:val="00000006"/>
    <w:lvl w:ilvl="0" w:tentative="0">
      <w:start w:val="1"/>
      <w:numFmt w:val="chineseCountingThousand"/>
      <w:pStyle w:val="2"/>
      <w:suff w:val="nothing"/>
      <w:lvlText w:val="第%1部分"/>
      <w:lvlJc w:val="center"/>
      <w:pPr>
        <w:ind w:left="-288" w:firstLine="288"/>
      </w:pPr>
      <w:rPr>
        <w:rFonts w:hint="eastAsia"/>
        <w:sz w:val="28"/>
        <w:szCs w:val="28"/>
      </w:rPr>
    </w:lvl>
    <w:lvl w:ilvl="1" w:tentative="0">
      <w:start w:val="1"/>
      <w:numFmt w:val="chineseCountingThousand"/>
      <w:pStyle w:val="3"/>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pStyle w:val="7"/>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00000014"/>
    <w:multiLevelType w:val="multilevel"/>
    <w:tmpl w:val="00000014"/>
    <w:lvl w:ilvl="0" w:tentative="0">
      <w:start w:val="1"/>
      <w:numFmt w:val="decimal"/>
      <w:pStyle w:val="50"/>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ascii="宋体" w:hAnsi="宋体" w:eastAsia="宋体"/>
        <w:b w:val="0"/>
        <w:color w:val="auto"/>
        <w:sz w:val="21"/>
        <w:szCs w:val="21"/>
      </w:rPr>
    </w:lvl>
    <w:lvl w:ilvl="2" w:tentative="0">
      <w:start w:val="1"/>
      <w:numFmt w:val="decimal"/>
      <w:lvlText w:val="%1.%2.%3."/>
      <w:lvlJc w:val="left"/>
      <w:pPr>
        <w:tabs>
          <w:tab w:val="left" w:pos="425"/>
        </w:tabs>
        <w:ind w:left="425" w:hanging="425"/>
      </w:pPr>
      <w:rPr>
        <w:rFonts w:hint="eastAsia"/>
        <w:sz w:val="21"/>
        <w:szCs w:val="21"/>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
    <w:nsid w:val="18F52A52"/>
    <w:multiLevelType w:val="multilevel"/>
    <w:tmpl w:val="18F52A52"/>
    <w:lvl w:ilvl="0" w:tentative="0">
      <w:start w:val="9"/>
      <w:numFmt w:val="decimal"/>
      <w:lvlText w:val="%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BCF65A9"/>
    <w:multiLevelType w:val="singleLevel"/>
    <w:tmpl w:val="1BCF65A9"/>
    <w:lvl w:ilvl="0" w:tentative="0">
      <w:start w:val="1"/>
      <w:numFmt w:val="decimal"/>
      <w:suff w:val="space"/>
      <w:lvlText w:val="%1."/>
      <w:lvlJc w:val="left"/>
    </w:lvl>
  </w:abstractNum>
  <w:abstractNum w:abstractNumId="5">
    <w:nsid w:val="1C536185"/>
    <w:multiLevelType w:val="multilevel"/>
    <w:tmpl w:val="1C536185"/>
    <w:lvl w:ilvl="0" w:tentative="0">
      <w:start w:val="11"/>
      <w:numFmt w:val="decimal"/>
      <w:lvlText w:val="%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ED69462"/>
    <w:multiLevelType w:val="singleLevel"/>
    <w:tmpl w:val="1ED69462"/>
    <w:lvl w:ilvl="0" w:tentative="0">
      <w:start w:val="1"/>
      <w:numFmt w:val="decimal"/>
      <w:suff w:val="space"/>
      <w:lvlText w:val="%1."/>
      <w:lvlJc w:val="left"/>
    </w:lvl>
  </w:abstractNum>
  <w:abstractNum w:abstractNumId="7">
    <w:nsid w:val="214802C3"/>
    <w:multiLevelType w:val="multilevel"/>
    <w:tmpl w:val="214802C3"/>
    <w:lvl w:ilvl="0" w:tentative="0">
      <w:start w:val="1"/>
      <w:numFmt w:val="decimal"/>
      <w:lvlText w:val="%1."/>
      <w:lvlJc w:val="left"/>
      <w:pPr>
        <w:ind w:left="420" w:hanging="420"/>
      </w:pPr>
      <w:rPr>
        <w:rFonts w:hint="eastAsia"/>
      </w:rPr>
    </w:lvl>
    <w:lvl w:ilvl="1" w:tentative="0">
      <w:start w:val="2"/>
      <w:numFmt w:val="decimal"/>
      <w:isLgl/>
      <w:lvlText w:val="%1.%2"/>
      <w:lvlJc w:val="left"/>
      <w:pPr>
        <w:ind w:left="964" w:hanging="544"/>
      </w:pPr>
      <w:rPr>
        <w:rFonts w:hint="default"/>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8">
    <w:nsid w:val="2BC85BF7"/>
    <w:multiLevelType w:val="multilevel"/>
    <w:tmpl w:val="2BC85BF7"/>
    <w:lvl w:ilvl="0" w:tentative="0">
      <w:start w:val="1"/>
      <w:numFmt w:val="decimal"/>
      <w:lvlText w:val="3.3.%1"/>
      <w:lvlJc w:val="left"/>
      <w:pPr>
        <w:ind w:left="422" w:hanging="420"/>
      </w:pPr>
      <w:rPr>
        <w:rFonts w:hint="eastAsia"/>
      </w:rPr>
    </w:lvl>
    <w:lvl w:ilvl="1" w:tentative="0">
      <w:start w:val="1"/>
      <w:numFmt w:val="lowerLetter"/>
      <w:lvlText w:val="%2)"/>
      <w:lvlJc w:val="left"/>
      <w:pPr>
        <w:ind w:left="842" w:hanging="420"/>
      </w:pPr>
    </w:lvl>
    <w:lvl w:ilvl="2" w:tentative="0">
      <w:start w:val="1"/>
      <w:numFmt w:val="lowerRoman"/>
      <w:lvlText w:val="%3."/>
      <w:lvlJc w:val="right"/>
      <w:pPr>
        <w:ind w:left="1262" w:hanging="420"/>
      </w:pPr>
    </w:lvl>
    <w:lvl w:ilvl="3" w:tentative="0">
      <w:start w:val="1"/>
      <w:numFmt w:val="decimal"/>
      <w:lvlText w:val="%4."/>
      <w:lvlJc w:val="left"/>
      <w:pPr>
        <w:ind w:left="1682" w:hanging="420"/>
      </w:pPr>
    </w:lvl>
    <w:lvl w:ilvl="4" w:tentative="0">
      <w:start w:val="1"/>
      <w:numFmt w:val="lowerLetter"/>
      <w:lvlText w:val="%5)"/>
      <w:lvlJc w:val="left"/>
      <w:pPr>
        <w:ind w:left="2102" w:hanging="420"/>
      </w:pPr>
    </w:lvl>
    <w:lvl w:ilvl="5" w:tentative="0">
      <w:start w:val="1"/>
      <w:numFmt w:val="lowerRoman"/>
      <w:lvlText w:val="%6."/>
      <w:lvlJc w:val="right"/>
      <w:pPr>
        <w:ind w:left="2522" w:hanging="420"/>
      </w:pPr>
    </w:lvl>
    <w:lvl w:ilvl="6" w:tentative="0">
      <w:start w:val="1"/>
      <w:numFmt w:val="decimal"/>
      <w:lvlText w:val="%7."/>
      <w:lvlJc w:val="left"/>
      <w:pPr>
        <w:ind w:left="2942" w:hanging="420"/>
      </w:pPr>
    </w:lvl>
    <w:lvl w:ilvl="7" w:tentative="0">
      <w:start w:val="1"/>
      <w:numFmt w:val="lowerLetter"/>
      <w:lvlText w:val="%8)"/>
      <w:lvlJc w:val="left"/>
      <w:pPr>
        <w:ind w:left="3362" w:hanging="420"/>
      </w:pPr>
    </w:lvl>
    <w:lvl w:ilvl="8" w:tentative="0">
      <w:start w:val="1"/>
      <w:numFmt w:val="lowerRoman"/>
      <w:lvlText w:val="%9."/>
      <w:lvlJc w:val="right"/>
      <w:pPr>
        <w:ind w:left="3782" w:hanging="420"/>
      </w:pPr>
    </w:lvl>
  </w:abstractNum>
  <w:abstractNum w:abstractNumId="9">
    <w:nsid w:val="31E5674F"/>
    <w:multiLevelType w:val="multilevel"/>
    <w:tmpl w:val="31E5674F"/>
    <w:lvl w:ilvl="0" w:tentative="0">
      <w:start w:val="1"/>
      <w:numFmt w:val="decimal"/>
      <w:lvlText w:val="3.6.%1"/>
      <w:lvlJc w:val="left"/>
      <w:pPr>
        <w:ind w:left="42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4DF61B3A"/>
    <w:multiLevelType w:val="multilevel"/>
    <w:tmpl w:val="4DF61B3A"/>
    <w:lvl w:ilvl="0" w:tentative="0">
      <w:start w:val="1"/>
      <w:numFmt w:val="japaneseCounting"/>
      <w:lvlText w:val="第%1章"/>
      <w:lvlJc w:val="left"/>
      <w:pPr>
        <w:ind w:left="4320" w:hanging="1605"/>
      </w:pPr>
      <w:rPr>
        <w:rFonts w:hint="default"/>
      </w:rPr>
    </w:lvl>
    <w:lvl w:ilvl="1" w:tentative="0">
      <w:start w:val="1"/>
      <w:numFmt w:val="lowerLetter"/>
      <w:lvlText w:val="%2)"/>
      <w:lvlJc w:val="left"/>
      <w:pPr>
        <w:ind w:left="3555" w:hanging="420"/>
      </w:pPr>
    </w:lvl>
    <w:lvl w:ilvl="2" w:tentative="0">
      <w:start w:val="1"/>
      <w:numFmt w:val="lowerRoman"/>
      <w:lvlText w:val="%3."/>
      <w:lvlJc w:val="right"/>
      <w:pPr>
        <w:ind w:left="3975" w:hanging="420"/>
      </w:pPr>
    </w:lvl>
    <w:lvl w:ilvl="3" w:tentative="0">
      <w:start w:val="1"/>
      <w:numFmt w:val="decimal"/>
      <w:lvlText w:val="%4."/>
      <w:lvlJc w:val="left"/>
      <w:pPr>
        <w:ind w:left="4395" w:hanging="420"/>
      </w:pPr>
    </w:lvl>
    <w:lvl w:ilvl="4" w:tentative="0">
      <w:start w:val="1"/>
      <w:numFmt w:val="lowerLetter"/>
      <w:lvlText w:val="%5)"/>
      <w:lvlJc w:val="left"/>
      <w:pPr>
        <w:ind w:left="4815" w:hanging="420"/>
      </w:pPr>
    </w:lvl>
    <w:lvl w:ilvl="5" w:tentative="0">
      <w:start w:val="1"/>
      <w:numFmt w:val="lowerRoman"/>
      <w:lvlText w:val="%6."/>
      <w:lvlJc w:val="right"/>
      <w:pPr>
        <w:ind w:left="5235" w:hanging="420"/>
      </w:pPr>
    </w:lvl>
    <w:lvl w:ilvl="6" w:tentative="0">
      <w:start w:val="1"/>
      <w:numFmt w:val="decimal"/>
      <w:lvlText w:val="%7."/>
      <w:lvlJc w:val="left"/>
      <w:pPr>
        <w:ind w:left="5655" w:hanging="420"/>
      </w:pPr>
    </w:lvl>
    <w:lvl w:ilvl="7" w:tentative="0">
      <w:start w:val="1"/>
      <w:numFmt w:val="lowerLetter"/>
      <w:lvlText w:val="%8)"/>
      <w:lvlJc w:val="left"/>
      <w:pPr>
        <w:ind w:left="6075" w:hanging="420"/>
      </w:pPr>
    </w:lvl>
    <w:lvl w:ilvl="8" w:tentative="0">
      <w:start w:val="1"/>
      <w:numFmt w:val="lowerRoman"/>
      <w:lvlText w:val="%9."/>
      <w:lvlJc w:val="right"/>
      <w:pPr>
        <w:ind w:left="6495" w:hanging="420"/>
      </w:pPr>
    </w:lvl>
  </w:abstractNum>
  <w:abstractNum w:abstractNumId="11">
    <w:nsid w:val="59F817E8"/>
    <w:multiLevelType w:val="singleLevel"/>
    <w:tmpl w:val="59F817E8"/>
    <w:lvl w:ilvl="0" w:tentative="0">
      <w:start w:val="1"/>
      <w:numFmt w:val="chineseCounting"/>
      <w:pStyle w:val="55"/>
      <w:suff w:val="nothing"/>
      <w:lvlText w:val="%1、"/>
      <w:lvlJc w:val="left"/>
    </w:lvl>
  </w:abstractNum>
  <w:abstractNum w:abstractNumId="12">
    <w:nsid w:val="5C561646"/>
    <w:multiLevelType w:val="multilevel"/>
    <w:tmpl w:val="5C561646"/>
    <w:lvl w:ilvl="0" w:tentative="0">
      <w:start w:val="21"/>
      <w:numFmt w:val="decimal"/>
      <w:lvlText w:val="%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618035B4"/>
    <w:multiLevelType w:val="multilevel"/>
    <w:tmpl w:val="618035B4"/>
    <w:lvl w:ilvl="0" w:tentative="0">
      <w:start w:val="7"/>
      <w:numFmt w:val="decimal"/>
      <w:lvlText w:val="3. %1 "/>
      <w:lvlJc w:val="left"/>
      <w:pPr>
        <w:ind w:left="42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6A7B4455"/>
    <w:multiLevelType w:val="multilevel"/>
    <w:tmpl w:val="6A7B4455"/>
    <w:lvl w:ilvl="0" w:tentative="0">
      <w:start w:val="1"/>
      <w:numFmt w:val="decimal"/>
      <w:lvlText w:val="%1.1 "/>
      <w:lvlJc w:val="left"/>
      <w:pPr>
        <w:ind w:left="964" w:hanging="544"/>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5">
    <w:nsid w:val="6DBDE24C"/>
    <w:multiLevelType w:val="singleLevel"/>
    <w:tmpl w:val="6DBDE24C"/>
    <w:lvl w:ilvl="0" w:tentative="0">
      <w:start w:val="6"/>
      <w:numFmt w:val="decimal"/>
      <w:suff w:val="nothing"/>
      <w:lvlText w:val="（%1）"/>
      <w:lvlJc w:val="left"/>
    </w:lvl>
  </w:abstractNum>
  <w:abstractNum w:abstractNumId="16">
    <w:nsid w:val="74AC8E91"/>
    <w:multiLevelType w:val="multilevel"/>
    <w:tmpl w:val="74AC8E91"/>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7">
    <w:nsid w:val="78EC45A8"/>
    <w:multiLevelType w:val="multilevel"/>
    <w:tmpl w:val="78EC45A8"/>
    <w:lvl w:ilvl="0" w:tentative="0">
      <w:start w:val="41"/>
      <w:numFmt w:val="decimal"/>
      <w:lvlText w:val="%1"/>
      <w:lvlJc w:val="left"/>
      <w:pPr>
        <w:ind w:left="636" w:hanging="636"/>
      </w:pPr>
      <w:rPr>
        <w:rFonts w:hint="default"/>
      </w:rPr>
    </w:lvl>
    <w:lvl w:ilvl="1" w:tentative="0">
      <w:start w:val="1"/>
      <w:numFmt w:val="decimal"/>
      <w:lvlText w:val="%1.%2"/>
      <w:lvlJc w:val="left"/>
      <w:pPr>
        <w:ind w:left="720" w:hanging="720"/>
      </w:pPr>
      <w:rPr>
        <w:rFonts w:hint="default"/>
      </w:rPr>
    </w:lvl>
    <w:lvl w:ilvl="2" w:tentative="0">
      <w:start w:val="1"/>
      <w:numFmt w:val="decimal"/>
      <w:lvlText w:val="%1.%2.%3"/>
      <w:lvlJc w:val="left"/>
      <w:pPr>
        <w:ind w:left="1080" w:hanging="108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440" w:hanging="1440"/>
      </w:pPr>
      <w:rPr>
        <w:rFonts w:hint="default"/>
      </w:rPr>
    </w:lvl>
    <w:lvl w:ilvl="5" w:tentative="0">
      <w:start w:val="1"/>
      <w:numFmt w:val="decimal"/>
      <w:lvlText w:val="%1.%2.%3.%4.%5.%6"/>
      <w:lvlJc w:val="left"/>
      <w:pPr>
        <w:ind w:left="1800" w:hanging="1800"/>
      </w:pPr>
      <w:rPr>
        <w:rFonts w:hint="default"/>
      </w:rPr>
    </w:lvl>
    <w:lvl w:ilvl="6" w:tentative="0">
      <w:start w:val="1"/>
      <w:numFmt w:val="decimal"/>
      <w:lvlText w:val="%1.%2.%3.%4.%5.%6.%7"/>
      <w:lvlJc w:val="left"/>
      <w:pPr>
        <w:ind w:left="2160" w:hanging="2160"/>
      </w:pPr>
      <w:rPr>
        <w:rFonts w:hint="default"/>
      </w:rPr>
    </w:lvl>
    <w:lvl w:ilvl="7" w:tentative="0">
      <w:start w:val="1"/>
      <w:numFmt w:val="decimal"/>
      <w:lvlText w:val="%1.%2.%3.%4.%5.%6.%7.%8"/>
      <w:lvlJc w:val="left"/>
      <w:pPr>
        <w:ind w:left="2520" w:hanging="2520"/>
      </w:pPr>
      <w:rPr>
        <w:rFonts w:hint="default"/>
      </w:rPr>
    </w:lvl>
    <w:lvl w:ilvl="8" w:tentative="0">
      <w:start w:val="1"/>
      <w:numFmt w:val="decimal"/>
      <w:lvlText w:val="%1.%2.%3.%4.%5.%6.%7.%8.%9"/>
      <w:lvlJc w:val="left"/>
      <w:pPr>
        <w:ind w:left="2880" w:hanging="2880"/>
      </w:pPr>
      <w:rPr>
        <w:rFonts w:hint="default"/>
      </w:rPr>
    </w:lvl>
  </w:abstractNum>
  <w:abstractNum w:abstractNumId="18">
    <w:nsid w:val="7B3910BC"/>
    <w:multiLevelType w:val="multilevel"/>
    <w:tmpl w:val="7B3910BC"/>
    <w:lvl w:ilvl="0" w:tentative="0">
      <w:start w:val="12"/>
      <w:numFmt w:val="decimal"/>
      <w:lvlText w:val="%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11"/>
  </w:num>
  <w:num w:numId="4">
    <w:abstractNumId w:val="10"/>
  </w:num>
  <w:num w:numId="5">
    <w:abstractNumId w:val="16"/>
  </w:num>
  <w:num w:numId="6">
    <w:abstractNumId w:val="4"/>
  </w:num>
  <w:num w:numId="7">
    <w:abstractNumId w:val="6"/>
  </w:num>
  <w:num w:numId="8">
    <w:abstractNumId w:val="7"/>
  </w:num>
  <w:num w:numId="9">
    <w:abstractNumId w:val="14"/>
  </w:num>
  <w:num w:numId="10">
    <w:abstractNumId w:val="8"/>
  </w:num>
  <w:num w:numId="11">
    <w:abstractNumId w:val="9"/>
  </w:num>
  <w:num w:numId="12">
    <w:abstractNumId w:val="13"/>
  </w:num>
  <w:num w:numId="13">
    <w:abstractNumId w:val="3"/>
  </w:num>
  <w:num w:numId="14">
    <w:abstractNumId w:val="5"/>
  </w:num>
  <w:num w:numId="15">
    <w:abstractNumId w:val="18"/>
  </w:num>
  <w:num w:numId="16">
    <w:abstractNumId w:val="12"/>
  </w:num>
  <w:num w:numId="17">
    <w:abstractNumId w:val="17"/>
  </w:num>
  <w:num w:numId="18">
    <w:abstractNumId w:val="0"/>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IzODExMWRmOTU4YTJkNDYyMTQwMDZkZjczZDgyYTIifQ=="/>
  </w:docVars>
  <w:rsids>
    <w:rsidRoot w:val="00A955C2"/>
    <w:rsid w:val="000019B0"/>
    <w:rsid w:val="00005193"/>
    <w:rsid w:val="00005E59"/>
    <w:rsid w:val="000067F7"/>
    <w:rsid w:val="0000762E"/>
    <w:rsid w:val="0001005B"/>
    <w:rsid w:val="0001503A"/>
    <w:rsid w:val="00021B1B"/>
    <w:rsid w:val="0002390B"/>
    <w:rsid w:val="0002486A"/>
    <w:rsid w:val="00030573"/>
    <w:rsid w:val="00031724"/>
    <w:rsid w:val="0003316E"/>
    <w:rsid w:val="00043C89"/>
    <w:rsid w:val="0004704B"/>
    <w:rsid w:val="00055F76"/>
    <w:rsid w:val="00062865"/>
    <w:rsid w:val="00066DB8"/>
    <w:rsid w:val="000719E0"/>
    <w:rsid w:val="00074CFC"/>
    <w:rsid w:val="00082BFE"/>
    <w:rsid w:val="000852C0"/>
    <w:rsid w:val="00085367"/>
    <w:rsid w:val="00085B7C"/>
    <w:rsid w:val="00091AA2"/>
    <w:rsid w:val="00093DD4"/>
    <w:rsid w:val="00097B58"/>
    <w:rsid w:val="000A0F2A"/>
    <w:rsid w:val="000A655B"/>
    <w:rsid w:val="000A7BA4"/>
    <w:rsid w:val="000B06C8"/>
    <w:rsid w:val="000B458E"/>
    <w:rsid w:val="000B5488"/>
    <w:rsid w:val="000C0B7C"/>
    <w:rsid w:val="000C0D09"/>
    <w:rsid w:val="000C4635"/>
    <w:rsid w:val="000C6642"/>
    <w:rsid w:val="000D701D"/>
    <w:rsid w:val="000E20C1"/>
    <w:rsid w:val="000E2BB7"/>
    <w:rsid w:val="000F5F2C"/>
    <w:rsid w:val="00101197"/>
    <w:rsid w:val="00110323"/>
    <w:rsid w:val="0011064D"/>
    <w:rsid w:val="00110776"/>
    <w:rsid w:val="001121A8"/>
    <w:rsid w:val="001210D8"/>
    <w:rsid w:val="001219A0"/>
    <w:rsid w:val="001223FF"/>
    <w:rsid w:val="001260AF"/>
    <w:rsid w:val="001261BA"/>
    <w:rsid w:val="0013339A"/>
    <w:rsid w:val="00135915"/>
    <w:rsid w:val="0013773C"/>
    <w:rsid w:val="00140D4A"/>
    <w:rsid w:val="00142362"/>
    <w:rsid w:val="0014473A"/>
    <w:rsid w:val="00145BEE"/>
    <w:rsid w:val="0014672D"/>
    <w:rsid w:val="00151967"/>
    <w:rsid w:val="001527C8"/>
    <w:rsid w:val="0015641F"/>
    <w:rsid w:val="00157527"/>
    <w:rsid w:val="00161B9E"/>
    <w:rsid w:val="001671D4"/>
    <w:rsid w:val="0017088D"/>
    <w:rsid w:val="00174765"/>
    <w:rsid w:val="00174D32"/>
    <w:rsid w:val="00181F92"/>
    <w:rsid w:val="00186162"/>
    <w:rsid w:val="001877B3"/>
    <w:rsid w:val="001A6450"/>
    <w:rsid w:val="001B0BC8"/>
    <w:rsid w:val="001B5936"/>
    <w:rsid w:val="001C04A6"/>
    <w:rsid w:val="001C5D9B"/>
    <w:rsid w:val="001D0D47"/>
    <w:rsid w:val="001D46C6"/>
    <w:rsid w:val="001D7FE9"/>
    <w:rsid w:val="001E1827"/>
    <w:rsid w:val="001E1D52"/>
    <w:rsid w:val="001E7FF7"/>
    <w:rsid w:val="001F5CCE"/>
    <w:rsid w:val="001F5EC9"/>
    <w:rsid w:val="001F6B5B"/>
    <w:rsid w:val="001F6E0E"/>
    <w:rsid w:val="00200EE5"/>
    <w:rsid w:val="002018B1"/>
    <w:rsid w:val="002077DC"/>
    <w:rsid w:val="00221033"/>
    <w:rsid w:val="00225A91"/>
    <w:rsid w:val="00245D09"/>
    <w:rsid w:val="00247A03"/>
    <w:rsid w:val="00250347"/>
    <w:rsid w:val="0026329F"/>
    <w:rsid w:val="00266FE0"/>
    <w:rsid w:val="00271421"/>
    <w:rsid w:val="00275783"/>
    <w:rsid w:val="00284E4F"/>
    <w:rsid w:val="00291601"/>
    <w:rsid w:val="002923A5"/>
    <w:rsid w:val="00296423"/>
    <w:rsid w:val="002A5022"/>
    <w:rsid w:val="002A57A5"/>
    <w:rsid w:val="002A69C8"/>
    <w:rsid w:val="002A7086"/>
    <w:rsid w:val="002A7DE8"/>
    <w:rsid w:val="002B2DC3"/>
    <w:rsid w:val="002B343D"/>
    <w:rsid w:val="002B4184"/>
    <w:rsid w:val="002B43F5"/>
    <w:rsid w:val="002B4562"/>
    <w:rsid w:val="002B4FE5"/>
    <w:rsid w:val="002B57DB"/>
    <w:rsid w:val="002B613D"/>
    <w:rsid w:val="002C1F51"/>
    <w:rsid w:val="002C3BA9"/>
    <w:rsid w:val="002D22A0"/>
    <w:rsid w:val="002D63DB"/>
    <w:rsid w:val="002F2477"/>
    <w:rsid w:val="002F37A8"/>
    <w:rsid w:val="002F6D86"/>
    <w:rsid w:val="002F7B53"/>
    <w:rsid w:val="0031334E"/>
    <w:rsid w:val="0031558C"/>
    <w:rsid w:val="00317E88"/>
    <w:rsid w:val="0032262D"/>
    <w:rsid w:val="00322BFC"/>
    <w:rsid w:val="00325FC8"/>
    <w:rsid w:val="00331A67"/>
    <w:rsid w:val="00335F02"/>
    <w:rsid w:val="00341412"/>
    <w:rsid w:val="00343DC3"/>
    <w:rsid w:val="003450BD"/>
    <w:rsid w:val="0035062D"/>
    <w:rsid w:val="003515AF"/>
    <w:rsid w:val="00352FD2"/>
    <w:rsid w:val="00353E56"/>
    <w:rsid w:val="00354107"/>
    <w:rsid w:val="00360063"/>
    <w:rsid w:val="00360D45"/>
    <w:rsid w:val="003615F3"/>
    <w:rsid w:val="003740C8"/>
    <w:rsid w:val="0037479D"/>
    <w:rsid w:val="00374DEC"/>
    <w:rsid w:val="003762C5"/>
    <w:rsid w:val="003812E1"/>
    <w:rsid w:val="00384F93"/>
    <w:rsid w:val="00386ECD"/>
    <w:rsid w:val="00391455"/>
    <w:rsid w:val="00392509"/>
    <w:rsid w:val="00396B78"/>
    <w:rsid w:val="003A0781"/>
    <w:rsid w:val="003A2250"/>
    <w:rsid w:val="003B0849"/>
    <w:rsid w:val="003B0E5A"/>
    <w:rsid w:val="003B27D3"/>
    <w:rsid w:val="003C25D6"/>
    <w:rsid w:val="003C265B"/>
    <w:rsid w:val="003C2D4C"/>
    <w:rsid w:val="003C5E63"/>
    <w:rsid w:val="003D3029"/>
    <w:rsid w:val="003D5B97"/>
    <w:rsid w:val="003D5E5D"/>
    <w:rsid w:val="003D6558"/>
    <w:rsid w:val="003D7355"/>
    <w:rsid w:val="003E2203"/>
    <w:rsid w:val="003E25B5"/>
    <w:rsid w:val="003E2CF4"/>
    <w:rsid w:val="003E2F38"/>
    <w:rsid w:val="003F01D8"/>
    <w:rsid w:val="003F42FB"/>
    <w:rsid w:val="004008FC"/>
    <w:rsid w:val="00401D49"/>
    <w:rsid w:val="004125C6"/>
    <w:rsid w:val="004142BC"/>
    <w:rsid w:val="004173DF"/>
    <w:rsid w:val="00417AE4"/>
    <w:rsid w:val="00425C55"/>
    <w:rsid w:val="0042623D"/>
    <w:rsid w:val="0042623E"/>
    <w:rsid w:val="004355F3"/>
    <w:rsid w:val="00437178"/>
    <w:rsid w:val="00437274"/>
    <w:rsid w:val="0044631B"/>
    <w:rsid w:val="00450C3C"/>
    <w:rsid w:val="00452029"/>
    <w:rsid w:val="00454B3A"/>
    <w:rsid w:val="004562A8"/>
    <w:rsid w:val="00456522"/>
    <w:rsid w:val="00456809"/>
    <w:rsid w:val="00463817"/>
    <w:rsid w:val="0046559B"/>
    <w:rsid w:val="00470B31"/>
    <w:rsid w:val="00470F5A"/>
    <w:rsid w:val="00475CC1"/>
    <w:rsid w:val="004763F8"/>
    <w:rsid w:val="00476A53"/>
    <w:rsid w:val="0048657D"/>
    <w:rsid w:val="00490D74"/>
    <w:rsid w:val="00494638"/>
    <w:rsid w:val="00497576"/>
    <w:rsid w:val="004A72BC"/>
    <w:rsid w:val="004B031B"/>
    <w:rsid w:val="004B1433"/>
    <w:rsid w:val="004B2614"/>
    <w:rsid w:val="004B2E5A"/>
    <w:rsid w:val="004B668E"/>
    <w:rsid w:val="004C07D4"/>
    <w:rsid w:val="004C47BF"/>
    <w:rsid w:val="004E016E"/>
    <w:rsid w:val="004E1676"/>
    <w:rsid w:val="004E4818"/>
    <w:rsid w:val="004F4B43"/>
    <w:rsid w:val="004F5402"/>
    <w:rsid w:val="004F6C06"/>
    <w:rsid w:val="004F742E"/>
    <w:rsid w:val="00507941"/>
    <w:rsid w:val="005102AE"/>
    <w:rsid w:val="00510F11"/>
    <w:rsid w:val="00511C69"/>
    <w:rsid w:val="005136C2"/>
    <w:rsid w:val="00515ACF"/>
    <w:rsid w:val="00515DCF"/>
    <w:rsid w:val="00521550"/>
    <w:rsid w:val="00523A81"/>
    <w:rsid w:val="00526728"/>
    <w:rsid w:val="00534A62"/>
    <w:rsid w:val="00537BC1"/>
    <w:rsid w:val="00541303"/>
    <w:rsid w:val="005456D2"/>
    <w:rsid w:val="00550C25"/>
    <w:rsid w:val="00550D34"/>
    <w:rsid w:val="005512A0"/>
    <w:rsid w:val="00554703"/>
    <w:rsid w:val="005573BE"/>
    <w:rsid w:val="00557D15"/>
    <w:rsid w:val="0056006B"/>
    <w:rsid w:val="00562851"/>
    <w:rsid w:val="00562D37"/>
    <w:rsid w:val="005645FA"/>
    <w:rsid w:val="00564C20"/>
    <w:rsid w:val="00566A68"/>
    <w:rsid w:val="0057154E"/>
    <w:rsid w:val="00574B52"/>
    <w:rsid w:val="00576EE5"/>
    <w:rsid w:val="00584191"/>
    <w:rsid w:val="00585C77"/>
    <w:rsid w:val="00585F73"/>
    <w:rsid w:val="00591FE9"/>
    <w:rsid w:val="00594D22"/>
    <w:rsid w:val="00595024"/>
    <w:rsid w:val="005A3BD5"/>
    <w:rsid w:val="005A7DA9"/>
    <w:rsid w:val="005B0ECE"/>
    <w:rsid w:val="005B5AEE"/>
    <w:rsid w:val="005B5E55"/>
    <w:rsid w:val="005B70AD"/>
    <w:rsid w:val="005C36BF"/>
    <w:rsid w:val="005C5A33"/>
    <w:rsid w:val="005D02C8"/>
    <w:rsid w:val="005D51FF"/>
    <w:rsid w:val="005E140E"/>
    <w:rsid w:val="005E2EB4"/>
    <w:rsid w:val="005F00E9"/>
    <w:rsid w:val="005F20B0"/>
    <w:rsid w:val="00600B9B"/>
    <w:rsid w:val="00607496"/>
    <w:rsid w:val="00607DE3"/>
    <w:rsid w:val="006103BD"/>
    <w:rsid w:val="006135EE"/>
    <w:rsid w:val="0061419A"/>
    <w:rsid w:val="00616F06"/>
    <w:rsid w:val="006170AE"/>
    <w:rsid w:val="0062412C"/>
    <w:rsid w:val="00631508"/>
    <w:rsid w:val="006325E6"/>
    <w:rsid w:val="00636AAD"/>
    <w:rsid w:val="006377E5"/>
    <w:rsid w:val="0064000F"/>
    <w:rsid w:val="00644568"/>
    <w:rsid w:val="00644E64"/>
    <w:rsid w:val="0064732B"/>
    <w:rsid w:val="00660EF4"/>
    <w:rsid w:val="0066795B"/>
    <w:rsid w:val="006705D1"/>
    <w:rsid w:val="00671B08"/>
    <w:rsid w:val="006720EC"/>
    <w:rsid w:val="00672146"/>
    <w:rsid w:val="00681D6E"/>
    <w:rsid w:val="0068257C"/>
    <w:rsid w:val="00683E55"/>
    <w:rsid w:val="00686DB4"/>
    <w:rsid w:val="00691AB0"/>
    <w:rsid w:val="00692008"/>
    <w:rsid w:val="0069744B"/>
    <w:rsid w:val="006A79FB"/>
    <w:rsid w:val="006B42F0"/>
    <w:rsid w:val="006C247C"/>
    <w:rsid w:val="006C690F"/>
    <w:rsid w:val="006C79FF"/>
    <w:rsid w:val="006D0CB8"/>
    <w:rsid w:val="006D32E9"/>
    <w:rsid w:val="006D513D"/>
    <w:rsid w:val="006D7D4D"/>
    <w:rsid w:val="006E005D"/>
    <w:rsid w:val="006E2152"/>
    <w:rsid w:val="006E2316"/>
    <w:rsid w:val="006E2D88"/>
    <w:rsid w:val="006E31FA"/>
    <w:rsid w:val="006E7815"/>
    <w:rsid w:val="006F2CA9"/>
    <w:rsid w:val="006F63BF"/>
    <w:rsid w:val="006F6CD9"/>
    <w:rsid w:val="006F7BEE"/>
    <w:rsid w:val="00700D60"/>
    <w:rsid w:val="007020DA"/>
    <w:rsid w:val="0070414D"/>
    <w:rsid w:val="007060F2"/>
    <w:rsid w:val="00715FDF"/>
    <w:rsid w:val="00720A57"/>
    <w:rsid w:val="00721C78"/>
    <w:rsid w:val="00723357"/>
    <w:rsid w:val="007302C5"/>
    <w:rsid w:val="00737AFE"/>
    <w:rsid w:val="00737F38"/>
    <w:rsid w:val="0074067C"/>
    <w:rsid w:val="00746CEA"/>
    <w:rsid w:val="00747F48"/>
    <w:rsid w:val="00751E61"/>
    <w:rsid w:val="00752B8A"/>
    <w:rsid w:val="007553FB"/>
    <w:rsid w:val="00765AF2"/>
    <w:rsid w:val="00771828"/>
    <w:rsid w:val="0077284D"/>
    <w:rsid w:val="0077324A"/>
    <w:rsid w:val="007819DB"/>
    <w:rsid w:val="00786062"/>
    <w:rsid w:val="0078628A"/>
    <w:rsid w:val="00791C13"/>
    <w:rsid w:val="007944B5"/>
    <w:rsid w:val="007A1004"/>
    <w:rsid w:val="007A14CC"/>
    <w:rsid w:val="007A4D71"/>
    <w:rsid w:val="007B1F5A"/>
    <w:rsid w:val="007C58F6"/>
    <w:rsid w:val="007C5BA1"/>
    <w:rsid w:val="007F2012"/>
    <w:rsid w:val="007F2A1A"/>
    <w:rsid w:val="007F7E58"/>
    <w:rsid w:val="008003B1"/>
    <w:rsid w:val="00800F3D"/>
    <w:rsid w:val="00803EFE"/>
    <w:rsid w:val="0080419B"/>
    <w:rsid w:val="0080744C"/>
    <w:rsid w:val="0081197D"/>
    <w:rsid w:val="0082078C"/>
    <w:rsid w:val="00821D24"/>
    <w:rsid w:val="00825076"/>
    <w:rsid w:val="00830B83"/>
    <w:rsid w:val="0084292F"/>
    <w:rsid w:val="008442F5"/>
    <w:rsid w:val="00844425"/>
    <w:rsid w:val="00844CFF"/>
    <w:rsid w:val="008479C6"/>
    <w:rsid w:val="00850406"/>
    <w:rsid w:val="00850B17"/>
    <w:rsid w:val="00852B8D"/>
    <w:rsid w:val="00853F01"/>
    <w:rsid w:val="00857EF3"/>
    <w:rsid w:val="00870428"/>
    <w:rsid w:val="00874F3C"/>
    <w:rsid w:val="00876267"/>
    <w:rsid w:val="00880A98"/>
    <w:rsid w:val="00886347"/>
    <w:rsid w:val="00891ADA"/>
    <w:rsid w:val="008954C1"/>
    <w:rsid w:val="00896781"/>
    <w:rsid w:val="008B2536"/>
    <w:rsid w:val="008B30ED"/>
    <w:rsid w:val="008B4873"/>
    <w:rsid w:val="008C1FC2"/>
    <w:rsid w:val="008C45D9"/>
    <w:rsid w:val="008C70F7"/>
    <w:rsid w:val="008D15FD"/>
    <w:rsid w:val="008D1B3F"/>
    <w:rsid w:val="008D6FD5"/>
    <w:rsid w:val="008E1B72"/>
    <w:rsid w:val="008E22B0"/>
    <w:rsid w:val="008E65D4"/>
    <w:rsid w:val="008F0514"/>
    <w:rsid w:val="009044FC"/>
    <w:rsid w:val="00905274"/>
    <w:rsid w:val="00911F61"/>
    <w:rsid w:val="009145B3"/>
    <w:rsid w:val="00914B9F"/>
    <w:rsid w:val="00921EED"/>
    <w:rsid w:val="0092644B"/>
    <w:rsid w:val="009270C9"/>
    <w:rsid w:val="009336FD"/>
    <w:rsid w:val="00933ECF"/>
    <w:rsid w:val="00934E0C"/>
    <w:rsid w:val="00940491"/>
    <w:rsid w:val="009420E0"/>
    <w:rsid w:val="009444BC"/>
    <w:rsid w:val="009529DE"/>
    <w:rsid w:val="00952F7A"/>
    <w:rsid w:val="0095307E"/>
    <w:rsid w:val="00954850"/>
    <w:rsid w:val="00956E92"/>
    <w:rsid w:val="00960ED5"/>
    <w:rsid w:val="00971122"/>
    <w:rsid w:val="009754D6"/>
    <w:rsid w:val="00980981"/>
    <w:rsid w:val="00981F2E"/>
    <w:rsid w:val="00985DC8"/>
    <w:rsid w:val="00986F47"/>
    <w:rsid w:val="0098731E"/>
    <w:rsid w:val="009A0911"/>
    <w:rsid w:val="009A1993"/>
    <w:rsid w:val="009B1A9B"/>
    <w:rsid w:val="009B5542"/>
    <w:rsid w:val="009C12AB"/>
    <w:rsid w:val="009C4547"/>
    <w:rsid w:val="009C7334"/>
    <w:rsid w:val="009D52B9"/>
    <w:rsid w:val="009D5989"/>
    <w:rsid w:val="009D7E32"/>
    <w:rsid w:val="009E082E"/>
    <w:rsid w:val="009E5DAD"/>
    <w:rsid w:val="009E66B0"/>
    <w:rsid w:val="009F285D"/>
    <w:rsid w:val="009F384B"/>
    <w:rsid w:val="009F56D9"/>
    <w:rsid w:val="00A01093"/>
    <w:rsid w:val="00A02702"/>
    <w:rsid w:val="00A05F45"/>
    <w:rsid w:val="00A06138"/>
    <w:rsid w:val="00A1315B"/>
    <w:rsid w:val="00A158BB"/>
    <w:rsid w:val="00A15E63"/>
    <w:rsid w:val="00A313C6"/>
    <w:rsid w:val="00A3153E"/>
    <w:rsid w:val="00A33115"/>
    <w:rsid w:val="00A36A7A"/>
    <w:rsid w:val="00A372D4"/>
    <w:rsid w:val="00A40BF0"/>
    <w:rsid w:val="00A46AAB"/>
    <w:rsid w:val="00A47CBC"/>
    <w:rsid w:val="00A5355D"/>
    <w:rsid w:val="00A571EA"/>
    <w:rsid w:val="00A57BCC"/>
    <w:rsid w:val="00A613AB"/>
    <w:rsid w:val="00A62E96"/>
    <w:rsid w:val="00A6705F"/>
    <w:rsid w:val="00A67370"/>
    <w:rsid w:val="00A7155C"/>
    <w:rsid w:val="00A75BE8"/>
    <w:rsid w:val="00A768D5"/>
    <w:rsid w:val="00A819A9"/>
    <w:rsid w:val="00A84AFE"/>
    <w:rsid w:val="00A9198F"/>
    <w:rsid w:val="00A955C2"/>
    <w:rsid w:val="00A95716"/>
    <w:rsid w:val="00A959A8"/>
    <w:rsid w:val="00AA18C8"/>
    <w:rsid w:val="00AA1DDA"/>
    <w:rsid w:val="00AA5D85"/>
    <w:rsid w:val="00AA6DE7"/>
    <w:rsid w:val="00AB1340"/>
    <w:rsid w:val="00AB1BE5"/>
    <w:rsid w:val="00AB284A"/>
    <w:rsid w:val="00AB64A7"/>
    <w:rsid w:val="00AC0EE8"/>
    <w:rsid w:val="00AC4291"/>
    <w:rsid w:val="00AC768D"/>
    <w:rsid w:val="00AD0F7D"/>
    <w:rsid w:val="00AD546E"/>
    <w:rsid w:val="00AF5E4C"/>
    <w:rsid w:val="00AF608C"/>
    <w:rsid w:val="00AF6D55"/>
    <w:rsid w:val="00B001C6"/>
    <w:rsid w:val="00B04987"/>
    <w:rsid w:val="00B1187E"/>
    <w:rsid w:val="00B1733D"/>
    <w:rsid w:val="00B20DF7"/>
    <w:rsid w:val="00B33085"/>
    <w:rsid w:val="00B37B6C"/>
    <w:rsid w:val="00B4349C"/>
    <w:rsid w:val="00B46D1A"/>
    <w:rsid w:val="00B50A76"/>
    <w:rsid w:val="00B537BD"/>
    <w:rsid w:val="00B54F8C"/>
    <w:rsid w:val="00B61B65"/>
    <w:rsid w:val="00B63AB7"/>
    <w:rsid w:val="00B6576E"/>
    <w:rsid w:val="00B6669E"/>
    <w:rsid w:val="00B75774"/>
    <w:rsid w:val="00B76A87"/>
    <w:rsid w:val="00B82013"/>
    <w:rsid w:val="00B84765"/>
    <w:rsid w:val="00B85C40"/>
    <w:rsid w:val="00B9068C"/>
    <w:rsid w:val="00B91A5A"/>
    <w:rsid w:val="00BA1A55"/>
    <w:rsid w:val="00BA1D6A"/>
    <w:rsid w:val="00BA3AD8"/>
    <w:rsid w:val="00BA3C25"/>
    <w:rsid w:val="00BB218F"/>
    <w:rsid w:val="00BC3757"/>
    <w:rsid w:val="00BD6B08"/>
    <w:rsid w:val="00BD7DDB"/>
    <w:rsid w:val="00BE0E94"/>
    <w:rsid w:val="00BE1238"/>
    <w:rsid w:val="00BE347F"/>
    <w:rsid w:val="00BE7BF7"/>
    <w:rsid w:val="00BF1EA5"/>
    <w:rsid w:val="00BF4170"/>
    <w:rsid w:val="00BF68B0"/>
    <w:rsid w:val="00C00A53"/>
    <w:rsid w:val="00C0331F"/>
    <w:rsid w:val="00C041E1"/>
    <w:rsid w:val="00C06F62"/>
    <w:rsid w:val="00C10587"/>
    <w:rsid w:val="00C118FD"/>
    <w:rsid w:val="00C248C6"/>
    <w:rsid w:val="00C327E0"/>
    <w:rsid w:val="00C3322C"/>
    <w:rsid w:val="00C355B6"/>
    <w:rsid w:val="00C36D8D"/>
    <w:rsid w:val="00C37638"/>
    <w:rsid w:val="00C40A71"/>
    <w:rsid w:val="00C47970"/>
    <w:rsid w:val="00C52377"/>
    <w:rsid w:val="00C53C98"/>
    <w:rsid w:val="00C64E51"/>
    <w:rsid w:val="00C656E1"/>
    <w:rsid w:val="00C67512"/>
    <w:rsid w:val="00C83E60"/>
    <w:rsid w:val="00C87C62"/>
    <w:rsid w:val="00C90864"/>
    <w:rsid w:val="00C90CE6"/>
    <w:rsid w:val="00C9179D"/>
    <w:rsid w:val="00C93FA4"/>
    <w:rsid w:val="00C95B81"/>
    <w:rsid w:val="00C9605A"/>
    <w:rsid w:val="00CA3092"/>
    <w:rsid w:val="00CA6C5D"/>
    <w:rsid w:val="00CB07CB"/>
    <w:rsid w:val="00CB486E"/>
    <w:rsid w:val="00CC10CA"/>
    <w:rsid w:val="00CC65A1"/>
    <w:rsid w:val="00CD01AA"/>
    <w:rsid w:val="00CD5897"/>
    <w:rsid w:val="00CE268B"/>
    <w:rsid w:val="00CE3274"/>
    <w:rsid w:val="00CE4CAB"/>
    <w:rsid w:val="00CE6F0C"/>
    <w:rsid w:val="00CF186C"/>
    <w:rsid w:val="00D000F5"/>
    <w:rsid w:val="00D033EF"/>
    <w:rsid w:val="00D07DAD"/>
    <w:rsid w:val="00D07F6E"/>
    <w:rsid w:val="00D12130"/>
    <w:rsid w:val="00D24F6E"/>
    <w:rsid w:val="00D25406"/>
    <w:rsid w:val="00D2620D"/>
    <w:rsid w:val="00D27188"/>
    <w:rsid w:val="00D401AD"/>
    <w:rsid w:val="00D45EBD"/>
    <w:rsid w:val="00D60EA7"/>
    <w:rsid w:val="00D77F59"/>
    <w:rsid w:val="00D82A24"/>
    <w:rsid w:val="00D837B0"/>
    <w:rsid w:val="00D849E9"/>
    <w:rsid w:val="00D85871"/>
    <w:rsid w:val="00D90E84"/>
    <w:rsid w:val="00DA1661"/>
    <w:rsid w:val="00DA44C0"/>
    <w:rsid w:val="00DA644E"/>
    <w:rsid w:val="00DA78EE"/>
    <w:rsid w:val="00DB4E0D"/>
    <w:rsid w:val="00DC3A48"/>
    <w:rsid w:val="00DC3AF4"/>
    <w:rsid w:val="00DC3D5A"/>
    <w:rsid w:val="00DC5952"/>
    <w:rsid w:val="00DC6E45"/>
    <w:rsid w:val="00DD16DD"/>
    <w:rsid w:val="00DD1C65"/>
    <w:rsid w:val="00DD25EC"/>
    <w:rsid w:val="00DD5DA3"/>
    <w:rsid w:val="00DD70B6"/>
    <w:rsid w:val="00DE1709"/>
    <w:rsid w:val="00DE3C44"/>
    <w:rsid w:val="00DE43B7"/>
    <w:rsid w:val="00DE65AF"/>
    <w:rsid w:val="00E07B62"/>
    <w:rsid w:val="00E1037B"/>
    <w:rsid w:val="00E10B25"/>
    <w:rsid w:val="00E176CC"/>
    <w:rsid w:val="00E2064B"/>
    <w:rsid w:val="00E23886"/>
    <w:rsid w:val="00E27FD9"/>
    <w:rsid w:val="00E30398"/>
    <w:rsid w:val="00E308FD"/>
    <w:rsid w:val="00E31971"/>
    <w:rsid w:val="00E367B5"/>
    <w:rsid w:val="00E40071"/>
    <w:rsid w:val="00E405CF"/>
    <w:rsid w:val="00E4251C"/>
    <w:rsid w:val="00E439B5"/>
    <w:rsid w:val="00E458EF"/>
    <w:rsid w:val="00E525DC"/>
    <w:rsid w:val="00E539D0"/>
    <w:rsid w:val="00E53F54"/>
    <w:rsid w:val="00E555C0"/>
    <w:rsid w:val="00E6345A"/>
    <w:rsid w:val="00E654AD"/>
    <w:rsid w:val="00E6582A"/>
    <w:rsid w:val="00E6589D"/>
    <w:rsid w:val="00E73258"/>
    <w:rsid w:val="00E7574E"/>
    <w:rsid w:val="00E77BF1"/>
    <w:rsid w:val="00E77DAB"/>
    <w:rsid w:val="00E82130"/>
    <w:rsid w:val="00E832C1"/>
    <w:rsid w:val="00E84B16"/>
    <w:rsid w:val="00E9016F"/>
    <w:rsid w:val="00E92193"/>
    <w:rsid w:val="00E92F97"/>
    <w:rsid w:val="00E94269"/>
    <w:rsid w:val="00E96905"/>
    <w:rsid w:val="00EA0189"/>
    <w:rsid w:val="00EA2676"/>
    <w:rsid w:val="00EA37E1"/>
    <w:rsid w:val="00EA4DF9"/>
    <w:rsid w:val="00EB487B"/>
    <w:rsid w:val="00EC126D"/>
    <w:rsid w:val="00EC2705"/>
    <w:rsid w:val="00EC4A10"/>
    <w:rsid w:val="00EC57F2"/>
    <w:rsid w:val="00EC7BEB"/>
    <w:rsid w:val="00ED31D4"/>
    <w:rsid w:val="00ED5055"/>
    <w:rsid w:val="00ED7AA8"/>
    <w:rsid w:val="00EE05EB"/>
    <w:rsid w:val="00EE5544"/>
    <w:rsid w:val="00EE7AEA"/>
    <w:rsid w:val="00EE7FAE"/>
    <w:rsid w:val="00EF2F71"/>
    <w:rsid w:val="00EF4A1C"/>
    <w:rsid w:val="00F01A9F"/>
    <w:rsid w:val="00F05EA4"/>
    <w:rsid w:val="00F12510"/>
    <w:rsid w:val="00F148A0"/>
    <w:rsid w:val="00F14EC4"/>
    <w:rsid w:val="00F22ADA"/>
    <w:rsid w:val="00F321F5"/>
    <w:rsid w:val="00F334D5"/>
    <w:rsid w:val="00F35892"/>
    <w:rsid w:val="00F36540"/>
    <w:rsid w:val="00F50016"/>
    <w:rsid w:val="00F50C3A"/>
    <w:rsid w:val="00F5151B"/>
    <w:rsid w:val="00F57FD7"/>
    <w:rsid w:val="00F604C2"/>
    <w:rsid w:val="00F64FE5"/>
    <w:rsid w:val="00F66334"/>
    <w:rsid w:val="00F857E5"/>
    <w:rsid w:val="00F870B9"/>
    <w:rsid w:val="00F90838"/>
    <w:rsid w:val="00F9257E"/>
    <w:rsid w:val="00F96AEB"/>
    <w:rsid w:val="00FA01A6"/>
    <w:rsid w:val="00FA12D3"/>
    <w:rsid w:val="00FA3274"/>
    <w:rsid w:val="00FA3F32"/>
    <w:rsid w:val="00FB425F"/>
    <w:rsid w:val="00FC47DB"/>
    <w:rsid w:val="00FC75C3"/>
    <w:rsid w:val="00FC7D3C"/>
    <w:rsid w:val="00FD5735"/>
    <w:rsid w:val="00FE5508"/>
    <w:rsid w:val="00FF3801"/>
    <w:rsid w:val="00FF67E6"/>
    <w:rsid w:val="00FF761C"/>
    <w:rsid w:val="00FF7CF6"/>
    <w:rsid w:val="011253ED"/>
    <w:rsid w:val="01C25065"/>
    <w:rsid w:val="01C901A1"/>
    <w:rsid w:val="01F22F53"/>
    <w:rsid w:val="031916EB"/>
    <w:rsid w:val="03DA48E8"/>
    <w:rsid w:val="03E300E1"/>
    <w:rsid w:val="04270E0A"/>
    <w:rsid w:val="044C5A83"/>
    <w:rsid w:val="046705E4"/>
    <w:rsid w:val="046A5D09"/>
    <w:rsid w:val="048F26F0"/>
    <w:rsid w:val="05025C1D"/>
    <w:rsid w:val="05E25CD6"/>
    <w:rsid w:val="05F32EAD"/>
    <w:rsid w:val="06CA569A"/>
    <w:rsid w:val="083E3ACA"/>
    <w:rsid w:val="08856DEC"/>
    <w:rsid w:val="08B35707"/>
    <w:rsid w:val="08D4468A"/>
    <w:rsid w:val="08E46C80"/>
    <w:rsid w:val="090624B6"/>
    <w:rsid w:val="091A3C1E"/>
    <w:rsid w:val="09231402"/>
    <w:rsid w:val="0931771D"/>
    <w:rsid w:val="09510A7C"/>
    <w:rsid w:val="0962344F"/>
    <w:rsid w:val="096B4234"/>
    <w:rsid w:val="09885036"/>
    <w:rsid w:val="09AC2E40"/>
    <w:rsid w:val="0A0E4795"/>
    <w:rsid w:val="0A2A6CA9"/>
    <w:rsid w:val="0A474359"/>
    <w:rsid w:val="0B8415DD"/>
    <w:rsid w:val="0BA63302"/>
    <w:rsid w:val="0BC00DEE"/>
    <w:rsid w:val="0C220F90"/>
    <w:rsid w:val="0C3A12BC"/>
    <w:rsid w:val="0C566AD6"/>
    <w:rsid w:val="0C581540"/>
    <w:rsid w:val="0CB75678"/>
    <w:rsid w:val="0CFC2425"/>
    <w:rsid w:val="0D9832DA"/>
    <w:rsid w:val="0DA43393"/>
    <w:rsid w:val="0DBC68F4"/>
    <w:rsid w:val="0E986DE4"/>
    <w:rsid w:val="0F1B4855"/>
    <w:rsid w:val="0FB5290C"/>
    <w:rsid w:val="0FCC70AF"/>
    <w:rsid w:val="1074231F"/>
    <w:rsid w:val="107A5AAB"/>
    <w:rsid w:val="10843154"/>
    <w:rsid w:val="10B31D1B"/>
    <w:rsid w:val="110D0E88"/>
    <w:rsid w:val="11186A50"/>
    <w:rsid w:val="11553800"/>
    <w:rsid w:val="121865DB"/>
    <w:rsid w:val="12357CAB"/>
    <w:rsid w:val="12944BC2"/>
    <w:rsid w:val="1331207B"/>
    <w:rsid w:val="141B2E31"/>
    <w:rsid w:val="14301E78"/>
    <w:rsid w:val="143D301F"/>
    <w:rsid w:val="14DC75FE"/>
    <w:rsid w:val="15264327"/>
    <w:rsid w:val="15316332"/>
    <w:rsid w:val="15455322"/>
    <w:rsid w:val="154922AB"/>
    <w:rsid w:val="15793835"/>
    <w:rsid w:val="157E5495"/>
    <w:rsid w:val="15F5735F"/>
    <w:rsid w:val="161D68B6"/>
    <w:rsid w:val="16227A29"/>
    <w:rsid w:val="16431E4A"/>
    <w:rsid w:val="1661013C"/>
    <w:rsid w:val="167D1103"/>
    <w:rsid w:val="16970417"/>
    <w:rsid w:val="16AA50D4"/>
    <w:rsid w:val="16D25811"/>
    <w:rsid w:val="16E923AF"/>
    <w:rsid w:val="170B718D"/>
    <w:rsid w:val="176B61BA"/>
    <w:rsid w:val="17A15BB1"/>
    <w:rsid w:val="17E92EF4"/>
    <w:rsid w:val="1823063E"/>
    <w:rsid w:val="183A5092"/>
    <w:rsid w:val="183F6F1A"/>
    <w:rsid w:val="1867397D"/>
    <w:rsid w:val="18972950"/>
    <w:rsid w:val="18C33D65"/>
    <w:rsid w:val="18DC27B5"/>
    <w:rsid w:val="191630B7"/>
    <w:rsid w:val="19AA220F"/>
    <w:rsid w:val="1A096BAE"/>
    <w:rsid w:val="1A0B3949"/>
    <w:rsid w:val="1A684442"/>
    <w:rsid w:val="1A941EE3"/>
    <w:rsid w:val="1AA50C28"/>
    <w:rsid w:val="1B1955C5"/>
    <w:rsid w:val="1B2606DC"/>
    <w:rsid w:val="1B3A75C2"/>
    <w:rsid w:val="1BBB78F3"/>
    <w:rsid w:val="1C161DDD"/>
    <w:rsid w:val="1CB82E95"/>
    <w:rsid w:val="1CC2188C"/>
    <w:rsid w:val="1D091942"/>
    <w:rsid w:val="1D1F774C"/>
    <w:rsid w:val="1D37200B"/>
    <w:rsid w:val="1E9B21D3"/>
    <w:rsid w:val="1F3B0236"/>
    <w:rsid w:val="1F953171"/>
    <w:rsid w:val="1F980D5B"/>
    <w:rsid w:val="1FA80CFB"/>
    <w:rsid w:val="1FFB1A16"/>
    <w:rsid w:val="20883F9D"/>
    <w:rsid w:val="208C60E8"/>
    <w:rsid w:val="21063D13"/>
    <w:rsid w:val="220723F8"/>
    <w:rsid w:val="227F3079"/>
    <w:rsid w:val="22BE570A"/>
    <w:rsid w:val="22C2681B"/>
    <w:rsid w:val="22FF1286"/>
    <w:rsid w:val="23151041"/>
    <w:rsid w:val="232E3CB7"/>
    <w:rsid w:val="23B138FF"/>
    <w:rsid w:val="24B228BF"/>
    <w:rsid w:val="24C0322E"/>
    <w:rsid w:val="25890B41"/>
    <w:rsid w:val="258A17FF"/>
    <w:rsid w:val="25DC5E46"/>
    <w:rsid w:val="26B50445"/>
    <w:rsid w:val="27980351"/>
    <w:rsid w:val="27B83638"/>
    <w:rsid w:val="27C83531"/>
    <w:rsid w:val="282619A3"/>
    <w:rsid w:val="28702A7B"/>
    <w:rsid w:val="290C664E"/>
    <w:rsid w:val="296D3B57"/>
    <w:rsid w:val="298E0913"/>
    <w:rsid w:val="299A22BA"/>
    <w:rsid w:val="2A10729A"/>
    <w:rsid w:val="2A5102BF"/>
    <w:rsid w:val="2A6C4E48"/>
    <w:rsid w:val="2A7F5840"/>
    <w:rsid w:val="2A8D1693"/>
    <w:rsid w:val="2AD01380"/>
    <w:rsid w:val="2B133847"/>
    <w:rsid w:val="2B5041D5"/>
    <w:rsid w:val="2B9B5E5B"/>
    <w:rsid w:val="2BE20EF7"/>
    <w:rsid w:val="2C2051E2"/>
    <w:rsid w:val="2C4031E8"/>
    <w:rsid w:val="2CA82F72"/>
    <w:rsid w:val="2CB43D74"/>
    <w:rsid w:val="2CCF04B2"/>
    <w:rsid w:val="2D0A51B9"/>
    <w:rsid w:val="2D7E1439"/>
    <w:rsid w:val="2D8001A8"/>
    <w:rsid w:val="2DD1025A"/>
    <w:rsid w:val="2DE04B48"/>
    <w:rsid w:val="2E12228E"/>
    <w:rsid w:val="2E267B1B"/>
    <w:rsid w:val="2E486B91"/>
    <w:rsid w:val="2E5127F4"/>
    <w:rsid w:val="2E6438A6"/>
    <w:rsid w:val="2E8C7BEE"/>
    <w:rsid w:val="3038636F"/>
    <w:rsid w:val="30E43EF4"/>
    <w:rsid w:val="313257C4"/>
    <w:rsid w:val="31BE28A4"/>
    <w:rsid w:val="31CB0113"/>
    <w:rsid w:val="32140715"/>
    <w:rsid w:val="330837C0"/>
    <w:rsid w:val="33865643"/>
    <w:rsid w:val="338D3F3C"/>
    <w:rsid w:val="34773C21"/>
    <w:rsid w:val="34AE4B4D"/>
    <w:rsid w:val="34B86CDC"/>
    <w:rsid w:val="34C359EA"/>
    <w:rsid w:val="34C363D4"/>
    <w:rsid w:val="34D65F64"/>
    <w:rsid w:val="35305866"/>
    <w:rsid w:val="35584035"/>
    <w:rsid w:val="356279A7"/>
    <w:rsid w:val="35985E39"/>
    <w:rsid w:val="35CF2CF9"/>
    <w:rsid w:val="369E361B"/>
    <w:rsid w:val="36F71FBF"/>
    <w:rsid w:val="370A55C3"/>
    <w:rsid w:val="37371251"/>
    <w:rsid w:val="37461944"/>
    <w:rsid w:val="37810825"/>
    <w:rsid w:val="37DF39F5"/>
    <w:rsid w:val="38261B78"/>
    <w:rsid w:val="38486485"/>
    <w:rsid w:val="38E2156D"/>
    <w:rsid w:val="3A2D05C6"/>
    <w:rsid w:val="3A2D6018"/>
    <w:rsid w:val="3AB2788B"/>
    <w:rsid w:val="3ACC4283"/>
    <w:rsid w:val="3B364DC3"/>
    <w:rsid w:val="3BAC5024"/>
    <w:rsid w:val="3C143001"/>
    <w:rsid w:val="3C163B20"/>
    <w:rsid w:val="3C484AFF"/>
    <w:rsid w:val="3C837DA1"/>
    <w:rsid w:val="3CCE71EB"/>
    <w:rsid w:val="3D4A4F49"/>
    <w:rsid w:val="3DA05553"/>
    <w:rsid w:val="3E032A55"/>
    <w:rsid w:val="3E2B6D80"/>
    <w:rsid w:val="3F032F65"/>
    <w:rsid w:val="3F3423F7"/>
    <w:rsid w:val="3F404F15"/>
    <w:rsid w:val="3FD40AC8"/>
    <w:rsid w:val="405C071D"/>
    <w:rsid w:val="407D0E43"/>
    <w:rsid w:val="41214BFD"/>
    <w:rsid w:val="416722D4"/>
    <w:rsid w:val="4175699C"/>
    <w:rsid w:val="41C80230"/>
    <w:rsid w:val="41E41072"/>
    <w:rsid w:val="42020450"/>
    <w:rsid w:val="423D7815"/>
    <w:rsid w:val="426C1EA8"/>
    <w:rsid w:val="430F4FD8"/>
    <w:rsid w:val="43394480"/>
    <w:rsid w:val="433F58BD"/>
    <w:rsid w:val="440C749E"/>
    <w:rsid w:val="44F03307"/>
    <w:rsid w:val="45264EFE"/>
    <w:rsid w:val="45B10E25"/>
    <w:rsid w:val="45BB732B"/>
    <w:rsid w:val="46157AF3"/>
    <w:rsid w:val="46184820"/>
    <w:rsid w:val="47152B0E"/>
    <w:rsid w:val="472C783A"/>
    <w:rsid w:val="4731435F"/>
    <w:rsid w:val="4776609A"/>
    <w:rsid w:val="483376F0"/>
    <w:rsid w:val="489029A5"/>
    <w:rsid w:val="48BF5CAC"/>
    <w:rsid w:val="48CB0B60"/>
    <w:rsid w:val="48FE4B4A"/>
    <w:rsid w:val="492445A0"/>
    <w:rsid w:val="49457555"/>
    <w:rsid w:val="49556C38"/>
    <w:rsid w:val="49865F45"/>
    <w:rsid w:val="498D564D"/>
    <w:rsid w:val="498F18F2"/>
    <w:rsid w:val="49B753DA"/>
    <w:rsid w:val="4A371923"/>
    <w:rsid w:val="4A547DF1"/>
    <w:rsid w:val="4A5E47CC"/>
    <w:rsid w:val="4AD807FC"/>
    <w:rsid w:val="4B7B3F78"/>
    <w:rsid w:val="4BA324B8"/>
    <w:rsid w:val="4BC0573E"/>
    <w:rsid w:val="4BD62F94"/>
    <w:rsid w:val="4BFB7EB1"/>
    <w:rsid w:val="4C9C7C83"/>
    <w:rsid w:val="4CA566E2"/>
    <w:rsid w:val="4CA95AE3"/>
    <w:rsid w:val="4CBA6FE7"/>
    <w:rsid w:val="4CC748AA"/>
    <w:rsid w:val="4CCB5089"/>
    <w:rsid w:val="4CF67967"/>
    <w:rsid w:val="4DDE00FE"/>
    <w:rsid w:val="4E1E2CE2"/>
    <w:rsid w:val="4E320449"/>
    <w:rsid w:val="4E541DA0"/>
    <w:rsid w:val="4F1575AC"/>
    <w:rsid w:val="4F520F78"/>
    <w:rsid w:val="4F52414B"/>
    <w:rsid w:val="4F5518FD"/>
    <w:rsid w:val="4FC21359"/>
    <w:rsid w:val="4FD23C92"/>
    <w:rsid w:val="4FDE723D"/>
    <w:rsid w:val="50060376"/>
    <w:rsid w:val="50180E15"/>
    <w:rsid w:val="50B52C6C"/>
    <w:rsid w:val="50B653EC"/>
    <w:rsid w:val="50D11C9A"/>
    <w:rsid w:val="510936E3"/>
    <w:rsid w:val="51272148"/>
    <w:rsid w:val="5139664E"/>
    <w:rsid w:val="51622DF4"/>
    <w:rsid w:val="516E79EA"/>
    <w:rsid w:val="523A167B"/>
    <w:rsid w:val="52554706"/>
    <w:rsid w:val="52A1794C"/>
    <w:rsid w:val="535770C4"/>
    <w:rsid w:val="5382777D"/>
    <w:rsid w:val="53DD7F26"/>
    <w:rsid w:val="5407551C"/>
    <w:rsid w:val="54271AC6"/>
    <w:rsid w:val="543A3192"/>
    <w:rsid w:val="546D46C5"/>
    <w:rsid w:val="547E6784"/>
    <w:rsid w:val="54DD089B"/>
    <w:rsid w:val="55687945"/>
    <w:rsid w:val="556C60B3"/>
    <w:rsid w:val="55776067"/>
    <w:rsid w:val="557B0928"/>
    <w:rsid w:val="55A5668D"/>
    <w:rsid w:val="55DF4BE8"/>
    <w:rsid w:val="561072C2"/>
    <w:rsid w:val="56CE5812"/>
    <w:rsid w:val="57482A8C"/>
    <w:rsid w:val="583D0117"/>
    <w:rsid w:val="5863102B"/>
    <w:rsid w:val="58C14000"/>
    <w:rsid w:val="5A2A0665"/>
    <w:rsid w:val="5A6E2809"/>
    <w:rsid w:val="5B1C4A3F"/>
    <w:rsid w:val="5BA504AD"/>
    <w:rsid w:val="5BFD0917"/>
    <w:rsid w:val="5C234CA4"/>
    <w:rsid w:val="5C7731D7"/>
    <w:rsid w:val="5CB16A5F"/>
    <w:rsid w:val="5D216923"/>
    <w:rsid w:val="5D812854"/>
    <w:rsid w:val="5E062304"/>
    <w:rsid w:val="5E065D78"/>
    <w:rsid w:val="5E1C6F3C"/>
    <w:rsid w:val="5E437FD7"/>
    <w:rsid w:val="5E5368B3"/>
    <w:rsid w:val="5E921830"/>
    <w:rsid w:val="5EE36EBB"/>
    <w:rsid w:val="5EEA69D0"/>
    <w:rsid w:val="5F216D98"/>
    <w:rsid w:val="5F585836"/>
    <w:rsid w:val="5F985F5C"/>
    <w:rsid w:val="5F9960AE"/>
    <w:rsid w:val="5FC87CCA"/>
    <w:rsid w:val="60335C18"/>
    <w:rsid w:val="60344497"/>
    <w:rsid w:val="60AD27CE"/>
    <w:rsid w:val="60B3541A"/>
    <w:rsid w:val="60FB422E"/>
    <w:rsid w:val="61204131"/>
    <w:rsid w:val="6124725C"/>
    <w:rsid w:val="615941F6"/>
    <w:rsid w:val="61BB7373"/>
    <w:rsid w:val="61C816F1"/>
    <w:rsid w:val="622F00B1"/>
    <w:rsid w:val="625F6A4A"/>
    <w:rsid w:val="62747537"/>
    <w:rsid w:val="62DD052C"/>
    <w:rsid w:val="62E63416"/>
    <w:rsid w:val="636E5628"/>
    <w:rsid w:val="63780255"/>
    <w:rsid w:val="642D09F0"/>
    <w:rsid w:val="64371EBE"/>
    <w:rsid w:val="6486294B"/>
    <w:rsid w:val="64C542B7"/>
    <w:rsid w:val="65331F2B"/>
    <w:rsid w:val="653F662A"/>
    <w:rsid w:val="657A6961"/>
    <w:rsid w:val="65A454F8"/>
    <w:rsid w:val="66B5531C"/>
    <w:rsid w:val="66FE5777"/>
    <w:rsid w:val="67160C48"/>
    <w:rsid w:val="671771FC"/>
    <w:rsid w:val="67281E0C"/>
    <w:rsid w:val="674F751F"/>
    <w:rsid w:val="676C502C"/>
    <w:rsid w:val="67A47A17"/>
    <w:rsid w:val="67BD26DA"/>
    <w:rsid w:val="67CD7020"/>
    <w:rsid w:val="67D42F11"/>
    <w:rsid w:val="68033E77"/>
    <w:rsid w:val="69317154"/>
    <w:rsid w:val="6A115085"/>
    <w:rsid w:val="6ADB0595"/>
    <w:rsid w:val="6B1945A6"/>
    <w:rsid w:val="6B661540"/>
    <w:rsid w:val="6BA53BB1"/>
    <w:rsid w:val="6BAC13E3"/>
    <w:rsid w:val="6BC148F0"/>
    <w:rsid w:val="6BDB26A0"/>
    <w:rsid w:val="6BE26B06"/>
    <w:rsid w:val="6C88312E"/>
    <w:rsid w:val="6D1D3ECD"/>
    <w:rsid w:val="6DBD6FD0"/>
    <w:rsid w:val="6DEE183F"/>
    <w:rsid w:val="6E1416F9"/>
    <w:rsid w:val="6E4057A2"/>
    <w:rsid w:val="6EAC65A4"/>
    <w:rsid w:val="6EF13547"/>
    <w:rsid w:val="6EFA464C"/>
    <w:rsid w:val="6F0F625F"/>
    <w:rsid w:val="6F4162E7"/>
    <w:rsid w:val="6F965421"/>
    <w:rsid w:val="6F9953BF"/>
    <w:rsid w:val="6F9B73DA"/>
    <w:rsid w:val="6FBC1868"/>
    <w:rsid w:val="6FD42AFF"/>
    <w:rsid w:val="7048676C"/>
    <w:rsid w:val="707A385E"/>
    <w:rsid w:val="70A738AF"/>
    <w:rsid w:val="70AE5B34"/>
    <w:rsid w:val="70FC7F1F"/>
    <w:rsid w:val="711B38F2"/>
    <w:rsid w:val="713A5FB0"/>
    <w:rsid w:val="717464AB"/>
    <w:rsid w:val="719170B1"/>
    <w:rsid w:val="71935E4E"/>
    <w:rsid w:val="719941B8"/>
    <w:rsid w:val="71A36DE5"/>
    <w:rsid w:val="71D35C97"/>
    <w:rsid w:val="72634A61"/>
    <w:rsid w:val="72952A32"/>
    <w:rsid w:val="730E4B34"/>
    <w:rsid w:val="73282033"/>
    <w:rsid w:val="74350E97"/>
    <w:rsid w:val="74861104"/>
    <w:rsid w:val="755A4468"/>
    <w:rsid w:val="75BF1D13"/>
    <w:rsid w:val="75D34832"/>
    <w:rsid w:val="76442519"/>
    <w:rsid w:val="77077643"/>
    <w:rsid w:val="77A973CD"/>
    <w:rsid w:val="77D36197"/>
    <w:rsid w:val="77D870BC"/>
    <w:rsid w:val="77DF669D"/>
    <w:rsid w:val="78433288"/>
    <w:rsid w:val="78436C2C"/>
    <w:rsid w:val="786D5FFA"/>
    <w:rsid w:val="78B17060"/>
    <w:rsid w:val="79161E4E"/>
    <w:rsid w:val="793E5020"/>
    <w:rsid w:val="79480EFC"/>
    <w:rsid w:val="79B63FB9"/>
    <w:rsid w:val="79BF208B"/>
    <w:rsid w:val="79CE0777"/>
    <w:rsid w:val="79F95EA5"/>
    <w:rsid w:val="7A28432B"/>
    <w:rsid w:val="7A800997"/>
    <w:rsid w:val="7B1B3F73"/>
    <w:rsid w:val="7B2D4931"/>
    <w:rsid w:val="7BCF5443"/>
    <w:rsid w:val="7C312F0B"/>
    <w:rsid w:val="7C4C0B30"/>
    <w:rsid w:val="7C9C5B48"/>
    <w:rsid w:val="7CB61980"/>
    <w:rsid w:val="7D2C5C84"/>
    <w:rsid w:val="7D3E74C4"/>
    <w:rsid w:val="7E2D1F10"/>
    <w:rsid w:val="7FB471E5"/>
    <w:rsid w:val="7FDE438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iPriority="99" w:semiHidden="0"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qFormat="1" w:unhideWhenUsed="0" w:uiPriority="39" w:semiHidden="0" w:name="toc 3"/>
    <w:lsdException w:uiPriority="39" w:name="toc 4"/>
    <w:lsdException w:qFormat="1" w:unhideWhenUsed="0" w:uiPriority="39"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3"/>
    <w:qFormat/>
    <w:uiPriority w:val="0"/>
    <w:pPr>
      <w:keepNext/>
      <w:keepLines/>
      <w:numPr>
        <w:ilvl w:val="0"/>
        <w:numId w:val="1"/>
      </w:numPr>
      <w:adjustRightInd w:val="0"/>
      <w:spacing w:before="340" w:after="330" w:line="578" w:lineRule="atLeast"/>
      <w:ind w:left="0"/>
      <w:jc w:val="left"/>
      <w:textAlignment w:val="baseline"/>
      <w:outlineLvl w:val="0"/>
    </w:pPr>
    <w:rPr>
      <w:rFonts w:ascii="Calibri" w:hAnsi="Calibri" w:eastAsia="宋体" w:cs="Times New Roman"/>
      <w:b/>
      <w:bCs/>
      <w:kern w:val="44"/>
      <w:sz w:val="44"/>
      <w:szCs w:val="44"/>
    </w:rPr>
  </w:style>
  <w:style w:type="paragraph" w:styleId="3">
    <w:name w:val="heading 2"/>
    <w:basedOn w:val="1"/>
    <w:next w:val="4"/>
    <w:link w:val="34"/>
    <w:qFormat/>
    <w:uiPriority w:val="0"/>
    <w:pPr>
      <w:keepNext/>
      <w:keepLines/>
      <w:numPr>
        <w:ilvl w:val="1"/>
        <w:numId w:val="1"/>
      </w:numPr>
      <w:adjustRightInd w:val="0"/>
      <w:spacing w:before="260" w:after="260" w:line="416" w:lineRule="atLeast"/>
      <w:jc w:val="left"/>
      <w:textAlignment w:val="baseline"/>
      <w:outlineLvl w:val="1"/>
    </w:pPr>
    <w:rPr>
      <w:rFonts w:ascii="Arial" w:hAnsi="Arial" w:eastAsia="黑体" w:cs="Times New Roman"/>
      <w:b/>
      <w:bCs/>
      <w:kern w:val="0"/>
      <w:sz w:val="32"/>
      <w:szCs w:val="32"/>
    </w:rPr>
  </w:style>
  <w:style w:type="paragraph" w:styleId="6">
    <w:name w:val="heading 3"/>
    <w:basedOn w:val="1"/>
    <w:next w:val="1"/>
    <w:link w:val="35"/>
    <w:qFormat/>
    <w:uiPriority w:val="0"/>
    <w:pPr>
      <w:autoSpaceDE w:val="0"/>
      <w:autoSpaceDN w:val="0"/>
      <w:adjustRightInd w:val="0"/>
      <w:spacing w:afterLines="50" w:line="360" w:lineRule="auto"/>
      <w:ind w:left="-4"/>
      <w:jc w:val="center"/>
      <w:outlineLvl w:val="2"/>
    </w:pPr>
    <w:rPr>
      <w:rFonts w:ascii="宋体" w:hAnsi="宋体" w:eastAsia="宋体" w:cs="Times New Roman"/>
      <w:b/>
      <w:color w:val="000000"/>
      <w:kern w:val="0"/>
      <w:sz w:val="24"/>
      <w:szCs w:val="20"/>
      <w:lang w:val="en-GB"/>
    </w:rPr>
  </w:style>
  <w:style w:type="paragraph" w:styleId="7">
    <w:name w:val="heading 4"/>
    <w:basedOn w:val="1"/>
    <w:next w:val="1"/>
    <w:link w:val="36"/>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cs="Times New Roman"/>
      <w:b/>
      <w:bCs/>
      <w:kern w:val="0"/>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5"/>
    <w:qFormat/>
    <w:uiPriority w:val="0"/>
    <w:pPr>
      <w:ind w:firstLine="425"/>
    </w:pPr>
    <w:rPr>
      <w:rFonts w:ascii="Times New Roman" w:hAnsi="Times New Roman" w:eastAsia="宋体" w:cs="Times New Roman"/>
      <w:szCs w:val="20"/>
    </w:rPr>
  </w:style>
  <w:style w:type="paragraph" w:customStyle="1" w:styleId="5">
    <w:name w:val="toc 2"/>
    <w:next w:val="1"/>
    <w:qFormat/>
    <w:uiPriority w:val="0"/>
    <w:pPr>
      <w:wordWrap w:val="0"/>
      <w:ind w:left="425"/>
      <w:jc w:val="both"/>
    </w:pPr>
    <w:rPr>
      <w:rFonts w:ascii="Times New Roman" w:hAnsi="Times New Roman" w:eastAsia="宋体" w:cs="Times New Roman"/>
      <w:sz w:val="21"/>
      <w:lang w:val="en-US" w:eastAsia="zh-CN" w:bidi="ar-SA"/>
    </w:rPr>
  </w:style>
  <w:style w:type="paragraph" w:styleId="8">
    <w:name w:val="caption"/>
    <w:basedOn w:val="1"/>
    <w:next w:val="1"/>
    <w:qFormat/>
    <w:uiPriority w:val="0"/>
    <w:rPr>
      <w:rFonts w:ascii="Arial" w:hAnsi="Arial" w:eastAsia="黑体" w:cs="Arial"/>
      <w:sz w:val="20"/>
      <w:szCs w:val="20"/>
    </w:rPr>
  </w:style>
  <w:style w:type="paragraph" w:styleId="9">
    <w:name w:val="index 5"/>
    <w:basedOn w:val="1"/>
    <w:next w:val="1"/>
    <w:unhideWhenUsed/>
    <w:qFormat/>
    <w:uiPriority w:val="99"/>
    <w:pPr>
      <w:ind w:left="800" w:leftChars="800"/>
    </w:pPr>
  </w:style>
  <w:style w:type="paragraph" w:styleId="10">
    <w:name w:val="Body Text 3"/>
    <w:basedOn w:val="1"/>
    <w:link w:val="52"/>
    <w:qFormat/>
    <w:uiPriority w:val="0"/>
    <w:rPr>
      <w:rFonts w:ascii="Times New Roman" w:hAnsi="Times New Roman" w:eastAsia="宋体" w:cs="Times New Roman"/>
      <w:color w:val="FF0000"/>
      <w:sz w:val="24"/>
      <w:szCs w:val="24"/>
    </w:rPr>
  </w:style>
  <w:style w:type="paragraph" w:styleId="11">
    <w:name w:val="Body Text"/>
    <w:basedOn w:val="1"/>
    <w:link w:val="56"/>
    <w:unhideWhenUsed/>
    <w:qFormat/>
    <w:uiPriority w:val="99"/>
    <w:pPr>
      <w:spacing w:after="120"/>
    </w:pPr>
  </w:style>
  <w:style w:type="paragraph" w:styleId="12">
    <w:name w:val="Body Text Indent"/>
    <w:basedOn w:val="1"/>
    <w:next w:val="4"/>
    <w:link w:val="61"/>
    <w:qFormat/>
    <w:uiPriority w:val="0"/>
    <w:pPr>
      <w:adjustRightInd w:val="0"/>
      <w:spacing w:after="120" w:line="360" w:lineRule="atLeast"/>
      <w:ind w:left="420" w:leftChars="200"/>
      <w:jc w:val="left"/>
      <w:textAlignment w:val="baseline"/>
    </w:pPr>
    <w:rPr>
      <w:sz w:val="24"/>
    </w:rPr>
  </w:style>
  <w:style w:type="paragraph" w:styleId="13">
    <w:name w:val="toc 5"/>
    <w:basedOn w:val="1"/>
    <w:next w:val="1"/>
    <w:qFormat/>
    <w:uiPriority w:val="39"/>
    <w:pPr>
      <w:spacing w:line="276" w:lineRule="auto"/>
      <w:ind w:left="960"/>
      <w:jc w:val="center"/>
    </w:pPr>
    <w:rPr>
      <w:rFonts w:ascii="Times New Roman" w:hAnsi="Times New Roman" w:eastAsia="宋体" w:cs="Times New Roman"/>
      <w:b/>
      <w:color w:val="000000"/>
      <w:sz w:val="36"/>
      <w:szCs w:val="36"/>
    </w:rPr>
  </w:style>
  <w:style w:type="paragraph" w:styleId="14">
    <w:name w:val="toc 3"/>
    <w:basedOn w:val="1"/>
    <w:next w:val="1"/>
    <w:qFormat/>
    <w:uiPriority w:val="39"/>
    <w:pPr>
      <w:ind w:left="480"/>
      <w:jc w:val="left"/>
    </w:pPr>
    <w:rPr>
      <w:rFonts w:ascii="Times New Roman" w:hAnsi="Times New Roman" w:eastAsia="宋体" w:cs="Times New Roman"/>
      <w:i/>
      <w:iCs/>
      <w:color w:val="0000FF"/>
      <w:sz w:val="20"/>
      <w:szCs w:val="20"/>
    </w:rPr>
  </w:style>
  <w:style w:type="paragraph" w:styleId="15">
    <w:name w:val="Plain Text"/>
    <w:basedOn w:val="1"/>
    <w:link w:val="37"/>
    <w:qFormat/>
    <w:uiPriority w:val="0"/>
    <w:rPr>
      <w:rFonts w:eastAsia="宋体"/>
      <w:sz w:val="24"/>
    </w:rPr>
  </w:style>
  <w:style w:type="paragraph" w:styleId="16">
    <w:name w:val="Date"/>
    <w:basedOn w:val="1"/>
    <w:next w:val="1"/>
    <w:link w:val="38"/>
    <w:unhideWhenUsed/>
    <w:qFormat/>
    <w:uiPriority w:val="99"/>
    <w:pPr>
      <w:ind w:left="100" w:leftChars="2500"/>
    </w:pPr>
  </w:style>
  <w:style w:type="paragraph" w:styleId="17">
    <w:name w:val="Balloon Text"/>
    <w:basedOn w:val="1"/>
    <w:link w:val="63"/>
    <w:semiHidden/>
    <w:unhideWhenUsed/>
    <w:qFormat/>
    <w:uiPriority w:val="99"/>
    <w:rPr>
      <w:sz w:val="18"/>
      <w:szCs w:val="18"/>
    </w:rPr>
  </w:style>
  <w:style w:type="paragraph" w:styleId="18">
    <w:name w:val="footer"/>
    <w:basedOn w:val="1"/>
    <w:link w:val="39"/>
    <w:unhideWhenUsed/>
    <w:qFormat/>
    <w:uiPriority w:val="99"/>
    <w:pPr>
      <w:tabs>
        <w:tab w:val="center" w:pos="4153"/>
        <w:tab w:val="right" w:pos="8306"/>
      </w:tabs>
      <w:snapToGrid w:val="0"/>
      <w:jc w:val="left"/>
    </w:pPr>
    <w:rPr>
      <w:sz w:val="18"/>
      <w:szCs w:val="18"/>
    </w:rPr>
  </w:style>
  <w:style w:type="paragraph" w:styleId="19">
    <w:name w:val="header"/>
    <w:basedOn w:val="1"/>
    <w:link w:val="40"/>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spacing w:before="120" w:after="120"/>
      <w:jc w:val="left"/>
    </w:pPr>
    <w:rPr>
      <w:rFonts w:ascii="Times New Roman" w:hAnsi="Times New Roman" w:eastAsia="宋体" w:cs="Times New Roman"/>
      <w:b/>
      <w:bCs/>
      <w:caps/>
      <w:color w:val="0000FF"/>
      <w:sz w:val="20"/>
      <w:szCs w:val="20"/>
    </w:rPr>
  </w:style>
  <w:style w:type="paragraph" w:styleId="21">
    <w:name w:val="Body Text 2"/>
    <w:basedOn w:val="1"/>
    <w:qFormat/>
    <w:uiPriority w:val="0"/>
    <w:pPr>
      <w:spacing w:line="480" w:lineRule="auto"/>
      <w:ind w:right="357"/>
    </w:pPr>
    <w:rPr>
      <w:szCs w:val="20"/>
    </w:rPr>
  </w:style>
  <w:style w:type="paragraph" w:styleId="22">
    <w:name w:val="HTML Preformatted"/>
    <w:basedOn w:val="1"/>
    <w:link w:val="59"/>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23">
    <w:name w:val="Normal (Web)"/>
    <w:basedOn w:val="1"/>
    <w:qFormat/>
    <w:uiPriority w:val="99"/>
    <w:rPr>
      <w:rFonts w:ascii="Calibri" w:hAnsi="Calibri" w:eastAsia="宋体" w:cs="Times New Roman"/>
      <w:sz w:val="24"/>
      <w:szCs w:val="24"/>
    </w:rPr>
  </w:style>
  <w:style w:type="paragraph" w:styleId="24">
    <w:name w:val="Body Text First Indent"/>
    <w:basedOn w:val="11"/>
    <w:next w:val="25"/>
    <w:link w:val="57"/>
    <w:qFormat/>
    <w:uiPriority w:val="0"/>
    <w:pPr>
      <w:ind w:firstLine="420" w:firstLineChars="100"/>
    </w:pPr>
    <w:rPr>
      <w:rFonts w:ascii="宋体" w:hAnsi="Times New Roman" w:eastAsia="宋体" w:cs="Times New Roman"/>
      <w:kern w:val="0"/>
      <w:sz w:val="34"/>
      <w:szCs w:val="20"/>
    </w:rPr>
  </w:style>
  <w:style w:type="paragraph" w:styleId="25">
    <w:name w:val="Body Text First Indent 2"/>
    <w:basedOn w:val="12"/>
    <w:next w:val="1"/>
    <w:qFormat/>
    <w:uiPriority w:val="0"/>
    <w:pPr>
      <w:snapToGrid w:val="0"/>
      <w:spacing w:beforeAutospacing="1" w:afterAutospacing="1" w:line="360" w:lineRule="auto"/>
      <w:ind w:left="480" w:firstLine="562" w:firstLineChars="200"/>
    </w:pPr>
    <w:rPr>
      <w:rFonts w:hint="eastAsia" w:ascii="仿宋_GB2312" w:hAnsi="仿宋_GB2312" w:cs="Times New Roman"/>
      <w:szCs w:val="30"/>
      <w:lang w:eastAsia="en-US"/>
    </w:rPr>
  </w:style>
  <w:style w:type="table" w:styleId="27">
    <w:name w:val="Table Grid"/>
    <w:basedOn w:val="26"/>
    <w:qFormat/>
    <w:uiPriority w:val="59"/>
    <w:rPr>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9">
    <w:name w:val="Strong"/>
    <w:basedOn w:val="28"/>
    <w:qFormat/>
    <w:uiPriority w:val="22"/>
    <w:rPr>
      <w:b/>
      <w:bCs/>
    </w:rPr>
  </w:style>
  <w:style w:type="character" w:styleId="30">
    <w:name w:val="FollowedHyperlink"/>
    <w:basedOn w:val="28"/>
    <w:semiHidden/>
    <w:unhideWhenUsed/>
    <w:qFormat/>
    <w:uiPriority w:val="99"/>
    <w:rPr>
      <w:color w:val="800080" w:themeColor="followedHyperlink"/>
      <w:u w:val="single"/>
      <w14:textFill>
        <w14:solidFill>
          <w14:schemeClr w14:val="folHlink"/>
        </w14:solidFill>
      </w14:textFill>
    </w:rPr>
  </w:style>
  <w:style w:type="character" w:styleId="31">
    <w:name w:val="Hyperlink"/>
    <w:basedOn w:val="28"/>
    <w:unhideWhenUsed/>
    <w:qFormat/>
    <w:uiPriority w:val="0"/>
    <w:rPr>
      <w:color w:val="0000FF"/>
      <w:u w:val="single"/>
    </w:rPr>
  </w:style>
  <w:style w:type="paragraph" w:customStyle="1" w:styleId="32">
    <w:name w:val="表格文字"/>
    <w:basedOn w:val="1"/>
    <w:next w:val="11"/>
    <w:qFormat/>
    <w:uiPriority w:val="0"/>
    <w:pPr>
      <w:widowControl/>
      <w:adjustRightInd w:val="0"/>
      <w:spacing w:line="420" w:lineRule="atLeast"/>
      <w:jc w:val="left"/>
      <w:textAlignment w:val="baseline"/>
    </w:pPr>
    <w:rPr>
      <w:rFonts w:ascii="Times New Roman" w:hAnsi="Times New Roman" w:eastAsia="仿宋_GB2312" w:cs="Times New Roman"/>
      <w:kern w:val="0"/>
      <w:sz w:val="32"/>
      <w:szCs w:val="20"/>
    </w:rPr>
  </w:style>
  <w:style w:type="character" w:customStyle="1" w:styleId="33">
    <w:name w:val="标题 1 Char"/>
    <w:basedOn w:val="28"/>
    <w:link w:val="2"/>
    <w:qFormat/>
    <w:uiPriority w:val="0"/>
    <w:rPr>
      <w:rFonts w:ascii="Calibri" w:hAnsi="Calibri" w:eastAsia="宋体" w:cs="Times New Roman"/>
      <w:b/>
      <w:bCs/>
      <w:kern w:val="44"/>
      <w:sz w:val="44"/>
      <w:szCs w:val="44"/>
    </w:rPr>
  </w:style>
  <w:style w:type="character" w:customStyle="1" w:styleId="34">
    <w:name w:val="标题 2 Char"/>
    <w:basedOn w:val="28"/>
    <w:link w:val="3"/>
    <w:qFormat/>
    <w:uiPriority w:val="0"/>
    <w:rPr>
      <w:rFonts w:ascii="Arial" w:hAnsi="Arial" w:eastAsia="黑体" w:cs="Times New Roman"/>
      <w:b/>
      <w:bCs/>
      <w:sz w:val="32"/>
      <w:szCs w:val="32"/>
    </w:rPr>
  </w:style>
  <w:style w:type="character" w:customStyle="1" w:styleId="35">
    <w:name w:val="标题 3 Char"/>
    <w:basedOn w:val="28"/>
    <w:link w:val="6"/>
    <w:qFormat/>
    <w:uiPriority w:val="0"/>
    <w:rPr>
      <w:rFonts w:ascii="宋体" w:hAnsi="宋体" w:eastAsia="宋体" w:cs="Times New Roman"/>
      <w:b/>
      <w:color w:val="000000"/>
      <w:kern w:val="0"/>
      <w:sz w:val="24"/>
      <w:szCs w:val="20"/>
      <w:lang w:val="en-GB"/>
    </w:rPr>
  </w:style>
  <w:style w:type="character" w:customStyle="1" w:styleId="36">
    <w:name w:val="标题 4 Char"/>
    <w:basedOn w:val="28"/>
    <w:link w:val="7"/>
    <w:qFormat/>
    <w:uiPriority w:val="0"/>
    <w:rPr>
      <w:rFonts w:ascii="Arial" w:hAnsi="Arial" w:eastAsia="黑体" w:cs="Times New Roman"/>
      <w:b/>
      <w:bCs/>
      <w:sz w:val="28"/>
      <w:szCs w:val="28"/>
    </w:rPr>
  </w:style>
  <w:style w:type="character" w:customStyle="1" w:styleId="37">
    <w:name w:val="纯文本 Char"/>
    <w:basedOn w:val="28"/>
    <w:link w:val="15"/>
    <w:qFormat/>
    <w:uiPriority w:val="0"/>
    <w:rPr>
      <w:rFonts w:eastAsia="宋体"/>
      <w:sz w:val="24"/>
    </w:rPr>
  </w:style>
  <w:style w:type="character" w:customStyle="1" w:styleId="38">
    <w:name w:val="日期 Char"/>
    <w:basedOn w:val="28"/>
    <w:link w:val="16"/>
    <w:qFormat/>
    <w:uiPriority w:val="99"/>
  </w:style>
  <w:style w:type="character" w:customStyle="1" w:styleId="39">
    <w:name w:val="页脚 Char"/>
    <w:basedOn w:val="28"/>
    <w:link w:val="18"/>
    <w:qFormat/>
    <w:uiPriority w:val="99"/>
    <w:rPr>
      <w:sz w:val="18"/>
      <w:szCs w:val="18"/>
    </w:rPr>
  </w:style>
  <w:style w:type="character" w:customStyle="1" w:styleId="40">
    <w:name w:val="页眉 Char"/>
    <w:basedOn w:val="28"/>
    <w:link w:val="19"/>
    <w:qFormat/>
    <w:uiPriority w:val="99"/>
    <w:rPr>
      <w:sz w:val="18"/>
      <w:szCs w:val="18"/>
    </w:rPr>
  </w:style>
  <w:style w:type="character" w:customStyle="1" w:styleId="41">
    <w:name w:val="纯文本 Char1"/>
    <w:qFormat/>
    <w:uiPriority w:val="0"/>
    <w:rPr>
      <w:rFonts w:eastAsia="宋体"/>
      <w:sz w:val="24"/>
    </w:rPr>
  </w:style>
  <w:style w:type="paragraph" w:customStyle="1" w:styleId="42">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43">
    <w:name w:val="列出段落1"/>
    <w:basedOn w:val="1"/>
    <w:qFormat/>
    <w:uiPriority w:val="0"/>
    <w:pPr>
      <w:ind w:firstLine="420" w:firstLineChars="200"/>
    </w:pPr>
  </w:style>
  <w:style w:type="paragraph" w:styleId="44">
    <w:name w:val="List Paragraph"/>
    <w:basedOn w:val="1"/>
    <w:unhideWhenUsed/>
    <w:qFormat/>
    <w:uiPriority w:val="99"/>
    <w:pPr>
      <w:ind w:firstLine="420" w:firstLineChars="200"/>
    </w:pPr>
  </w:style>
  <w:style w:type="character" w:customStyle="1" w:styleId="45">
    <w:name w:val="正文文本缩进 Char Char"/>
    <w:link w:val="46"/>
    <w:qFormat/>
    <w:uiPriority w:val="0"/>
    <w:rPr>
      <w:rFonts w:ascii="宋体"/>
      <w:sz w:val="24"/>
    </w:rPr>
  </w:style>
  <w:style w:type="paragraph" w:customStyle="1" w:styleId="46">
    <w:name w:val="正文文本缩进1"/>
    <w:basedOn w:val="1"/>
    <w:link w:val="45"/>
    <w:qFormat/>
    <w:uiPriority w:val="0"/>
    <w:pPr>
      <w:spacing w:line="360" w:lineRule="auto"/>
      <w:ind w:firstLine="480" w:firstLineChars="200"/>
    </w:pPr>
    <w:rPr>
      <w:rFonts w:ascii="宋体"/>
      <w:sz w:val="24"/>
    </w:rPr>
  </w:style>
  <w:style w:type="character" w:customStyle="1" w:styleId="47">
    <w:name w:val="日期 Char Char"/>
    <w:link w:val="48"/>
    <w:qFormat/>
    <w:uiPriority w:val="0"/>
    <w:rPr>
      <w:sz w:val="24"/>
    </w:rPr>
  </w:style>
  <w:style w:type="paragraph" w:customStyle="1" w:styleId="48">
    <w:name w:val="日期1"/>
    <w:basedOn w:val="1"/>
    <w:next w:val="1"/>
    <w:link w:val="47"/>
    <w:qFormat/>
    <w:uiPriority w:val="0"/>
    <w:rPr>
      <w:sz w:val="24"/>
    </w:rPr>
  </w:style>
  <w:style w:type="paragraph" w:customStyle="1" w:styleId="49">
    <w:name w:val="正文缩进1"/>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50">
    <w:name w:val="样式1"/>
    <w:basedOn w:val="1"/>
    <w:qFormat/>
    <w:uiPriority w:val="0"/>
    <w:pPr>
      <w:numPr>
        <w:ilvl w:val="0"/>
        <w:numId w:val="2"/>
      </w:numPr>
      <w:adjustRightInd w:val="0"/>
      <w:textAlignment w:val="baseline"/>
    </w:pPr>
    <w:rPr>
      <w:rFonts w:ascii="宋体" w:hAnsi="宋体" w:eastAsia="宋体" w:cs="Times New Roman"/>
      <w:kern w:val="0"/>
      <w:szCs w:val="21"/>
    </w:rPr>
  </w:style>
  <w:style w:type="paragraph" w:customStyle="1" w:styleId="51">
    <w:name w:val="图"/>
    <w:basedOn w:val="1"/>
    <w:qFormat/>
    <w:uiPriority w:val="0"/>
    <w:pPr>
      <w:keepNext/>
      <w:adjustRightInd w:val="0"/>
      <w:spacing w:before="60" w:after="60" w:line="300" w:lineRule="auto"/>
      <w:jc w:val="center"/>
      <w:textAlignment w:val="center"/>
    </w:pPr>
    <w:rPr>
      <w:rFonts w:ascii="Times New Roman" w:hAnsi="Times New Roman" w:eastAsia="宋体" w:cs="Times New Roman"/>
      <w:snapToGrid w:val="0"/>
      <w:color w:val="0000FF"/>
      <w:spacing w:val="20"/>
      <w:kern w:val="0"/>
      <w:sz w:val="24"/>
      <w:szCs w:val="20"/>
    </w:rPr>
  </w:style>
  <w:style w:type="character" w:customStyle="1" w:styleId="52">
    <w:name w:val="正文文本 3 Char"/>
    <w:basedOn w:val="28"/>
    <w:link w:val="10"/>
    <w:qFormat/>
    <w:uiPriority w:val="0"/>
    <w:rPr>
      <w:rFonts w:ascii="Times New Roman" w:hAnsi="Times New Roman" w:eastAsia="宋体" w:cs="Times New Roman"/>
      <w:color w:val="FF0000"/>
      <w:sz w:val="24"/>
      <w:szCs w:val="24"/>
    </w:rPr>
  </w:style>
  <w:style w:type="character" w:customStyle="1" w:styleId="53">
    <w:name w:val="edittexttarea"/>
    <w:basedOn w:val="28"/>
    <w:qFormat/>
    <w:uiPriority w:val="0"/>
  </w:style>
  <w:style w:type="paragraph" w:customStyle="1" w:styleId="54">
    <w:name w:val="样式 标题 1 + 四号 居中 段前: 12 磅 段后: 12 磅 行距: 单倍行距"/>
    <w:basedOn w:val="2"/>
    <w:qFormat/>
    <w:uiPriority w:val="0"/>
    <w:pPr>
      <w:spacing w:before="240" w:after="240" w:line="240" w:lineRule="auto"/>
      <w:ind w:left="-288"/>
      <w:jc w:val="center"/>
    </w:pPr>
    <w:rPr>
      <w:rFonts w:cs="宋体"/>
      <w:sz w:val="28"/>
      <w:szCs w:val="20"/>
    </w:rPr>
  </w:style>
  <w:style w:type="paragraph" w:customStyle="1" w:styleId="55">
    <w:name w:val="样式 样式 样式 样式 标题 2 + 宋体 五号 非加粗 黑色 + 段前: 6 磅 段后: 0 磅 行距: 单倍行距 + 段前:..."/>
    <w:basedOn w:val="1"/>
    <w:qFormat/>
    <w:uiPriority w:val="0"/>
    <w:pPr>
      <w:keepNext/>
      <w:keepLines/>
      <w:numPr>
        <w:ilvl w:val="0"/>
        <w:numId w:val="3"/>
      </w:numPr>
      <w:adjustRightInd w:val="0"/>
      <w:spacing w:before="240"/>
      <w:jc w:val="left"/>
      <w:textAlignment w:val="baseline"/>
      <w:outlineLvl w:val="1"/>
    </w:pPr>
    <w:rPr>
      <w:rFonts w:ascii="宋体" w:hAnsi="宋体" w:eastAsia="宋体" w:cs="宋体"/>
      <w:b/>
      <w:bCs/>
      <w:color w:val="000000"/>
      <w:kern w:val="0"/>
      <w:szCs w:val="20"/>
    </w:rPr>
  </w:style>
  <w:style w:type="character" w:customStyle="1" w:styleId="56">
    <w:name w:val="正文文本 Char"/>
    <w:basedOn w:val="28"/>
    <w:link w:val="11"/>
    <w:qFormat/>
    <w:uiPriority w:val="99"/>
  </w:style>
  <w:style w:type="character" w:customStyle="1" w:styleId="57">
    <w:name w:val="正文首行缩进 Char"/>
    <w:basedOn w:val="56"/>
    <w:link w:val="24"/>
    <w:qFormat/>
    <w:uiPriority w:val="0"/>
    <w:rPr>
      <w:rFonts w:ascii="宋体" w:hAnsi="Times New Roman" w:eastAsia="宋体" w:cs="Times New Roman"/>
      <w:kern w:val="0"/>
      <w:sz w:val="34"/>
      <w:szCs w:val="20"/>
    </w:rPr>
  </w:style>
  <w:style w:type="character" w:customStyle="1" w:styleId="58">
    <w:name w:val="HTML 预设格式 Char"/>
    <w:basedOn w:val="28"/>
    <w:semiHidden/>
    <w:qFormat/>
    <w:uiPriority w:val="99"/>
    <w:rPr>
      <w:rFonts w:ascii="宋体" w:hAnsi="宋体" w:eastAsia="宋体" w:cs="宋体"/>
      <w:kern w:val="0"/>
      <w:sz w:val="24"/>
      <w:szCs w:val="24"/>
    </w:rPr>
  </w:style>
  <w:style w:type="character" w:customStyle="1" w:styleId="59">
    <w:name w:val="HTML 预设格式 Char1"/>
    <w:basedOn w:val="28"/>
    <w:link w:val="22"/>
    <w:semiHidden/>
    <w:qFormat/>
    <w:uiPriority w:val="99"/>
    <w:rPr>
      <w:rFonts w:ascii="Courier New" w:hAnsi="Courier New" w:cs="Courier New"/>
      <w:sz w:val="20"/>
      <w:szCs w:val="20"/>
    </w:rPr>
  </w:style>
  <w:style w:type="character" w:customStyle="1" w:styleId="60">
    <w:name w:val="正文文本缩进 Char"/>
    <w:qFormat/>
    <w:uiPriority w:val="0"/>
    <w:rPr>
      <w:sz w:val="24"/>
    </w:rPr>
  </w:style>
  <w:style w:type="character" w:customStyle="1" w:styleId="61">
    <w:name w:val="正文文本缩进 Char1"/>
    <w:basedOn w:val="28"/>
    <w:link w:val="12"/>
    <w:semiHidden/>
    <w:qFormat/>
    <w:uiPriority w:val="99"/>
  </w:style>
  <w:style w:type="character" w:customStyle="1" w:styleId="62">
    <w:name w:val="批注框文本 Char"/>
    <w:basedOn w:val="28"/>
    <w:semiHidden/>
    <w:qFormat/>
    <w:uiPriority w:val="99"/>
    <w:rPr>
      <w:sz w:val="18"/>
      <w:szCs w:val="18"/>
    </w:rPr>
  </w:style>
  <w:style w:type="character" w:customStyle="1" w:styleId="63">
    <w:name w:val="批注框文本 Char1"/>
    <w:basedOn w:val="28"/>
    <w:link w:val="17"/>
    <w:semiHidden/>
    <w:qFormat/>
    <w:uiPriority w:val="99"/>
    <w:rPr>
      <w:sz w:val="18"/>
      <w:szCs w:val="18"/>
    </w:rPr>
  </w:style>
  <w:style w:type="paragraph" w:customStyle="1" w:styleId="64">
    <w:name w:val="Table Paragraph"/>
    <w:basedOn w:val="1"/>
    <w:qFormat/>
    <w:uiPriority w:val="1"/>
    <w:rPr>
      <w:rFonts w:ascii="Arial Unicode MS" w:hAnsi="Arial Unicode MS" w:eastAsia="Arial Unicode MS" w:cs="Arial Unicode MS"/>
      <w:lang w:val="zh-CN" w:bidi="zh-CN"/>
    </w:rPr>
  </w:style>
  <w:style w:type="paragraph" w:customStyle="1" w:styleId="65">
    <w:name w:val="*正文"/>
    <w:basedOn w:val="1"/>
    <w:qFormat/>
    <w:uiPriority w:val="0"/>
    <w:pPr>
      <w:keepNext/>
      <w:keepLines/>
      <w:spacing w:line="360" w:lineRule="auto"/>
      <w:ind w:firstLine="200" w:firstLineChars="200"/>
    </w:pPr>
    <w:rPr>
      <w:rFonts w:ascii="宋体" w:hAnsi="宋体" w:eastAsia="宋体" w:cs="Times New Roman"/>
      <w:szCs w:val="24"/>
    </w:rPr>
  </w:style>
  <w:style w:type="paragraph" w:customStyle="1" w:styleId="66">
    <w:name w:val="style4"/>
    <w:basedOn w:val="1"/>
    <w:next w:val="1"/>
    <w:qFormat/>
    <w:uiPriority w:val="0"/>
    <w:pPr>
      <w:widowControl/>
      <w:spacing w:before="280" w:after="280"/>
    </w:pPr>
    <w:rPr>
      <w:rFonts w:ascii="宋体" w:hAnsi="Times New Roman" w:eastAsia="宋体" w:cs="Times New Roman"/>
      <w:sz w:val="18"/>
      <w:szCs w:val="24"/>
    </w:rPr>
  </w:style>
  <w:style w:type="character" w:customStyle="1" w:styleId="67">
    <w:name w:val="NormalCharacter"/>
    <w:semiHidden/>
    <w:qFormat/>
    <w:uiPriority w:val="0"/>
  </w:style>
  <w:style w:type="paragraph" w:customStyle="1" w:styleId="68">
    <w:name w:val="正文 New New New New"/>
    <w:qFormat/>
    <w:uiPriority w:val="0"/>
    <w:pPr>
      <w:widowControl w:val="0"/>
      <w:jc w:val="both"/>
    </w:pPr>
    <w:rPr>
      <w:rFonts w:ascii="Times New Roman" w:hAnsi="Times New Roman" w:eastAsia="宋体" w:cs="Times New Roman"/>
      <w:szCs w:val="24"/>
      <w:lang w:val="en-US" w:eastAsia="zh-CN" w:bidi="ar-SA"/>
    </w:rPr>
  </w:style>
  <w:style w:type="character" w:customStyle="1" w:styleId="69">
    <w:name w:val="font11"/>
    <w:basedOn w:val="28"/>
    <w:qFormat/>
    <w:uiPriority w:val="0"/>
    <w:rPr>
      <w:rFonts w:hint="eastAsia" w:ascii="宋体" w:hAnsi="宋体" w:eastAsia="宋体" w:cs="宋体"/>
      <w:color w:val="000000"/>
      <w:sz w:val="18"/>
      <w:szCs w:val="18"/>
      <w:u w:val="none"/>
    </w:rPr>
  </w:style>
  <w:style w:type="paragraph" w:customStyle="1" w:styleId="70">
    <w:name w:val="_Style 13"/>
    <w:qFormat/>
    <w:uiPriority w:val="0"/>
    <w:pPr>
      <w:spacing w:before="120" w:after="120" w:line="288" w:lineRule="auto"/>
      <w:ind w:left="0"/>
      <w:jc w:val="left"/>
    </w:pPr>
    <w:rPr>
      <w:rFonts w:ascii="Arial" w:hAnsi="Arial" w:eastAsia="等线" w:cs="Arial"/>
      <w:sz w:val="22"/>
      <w:szCs w:val="22"/>
    </w:rPr>
  </w:style>
  <w:style w:type="paragraph" w:customStyle="1" w:styleId="71">
    <w:name w:val="正文 A"/>
    <w:next w:val="72"/>
    <w:qFormat/>
    <w:uiPriority w:val="0"/>
    <w:pPr>
      <w:widowControl w:val="0"/>
      <w:jc w:val="both"/>
    </w:pPr>
    <w:rPr>
      <w:rFonts w:ascii="Calibri" w:hAnsi="Calibri" w:eastAsia="Calibri" w:cs="Calibri"/>
      <w:color w:val="000000"/>
      <w:kern w:val="2"/>
      <w:sz w:val="21"/>
      <w:szCs w:val="21"/>
      <w:lang w:val="en-US" w:eastAsia="zh-CN" w:bidi="ar-SA"/>
    </w:rPr>
  </w:style>
  <w:style w:type="paragraph" w:styleId="72">
    <w:name w:val="No Spacing"/>
    <w:qFormat/>
    <w:uiPriority w:val="0"/>
    <w:pPr>
      <w:widowControl w:val="0"/>
      <w:spacing w:line="400" w:lineRule="exact"/>
      <w:jc w:val="both"/>
    </w:pPr>
    <w:rPr>
      <w:rFonts w:ascii="Calibri" w:hAnsi="Calibri" w:eastAsia="Calibri" w:cs="Calibri"/>
      <w:color w:val="000000"/>
      <w:kern w:val="2"/>
      <w:sz w:val="24"/>
      <w:szCs w:val="24"/>
      <w:lang w:val="en-US" w:eastAsia="zh-CN" w:bidi="ar-SA"/>
    </w:rPr>
  </w:style>
  <w:style w:type="paragraph" w:customStyle="1" w:styleId="73">
    <w:name w:val="无间隔1"/>
    <w:basedOn w:val="74"/>
    <w:qFormat/>
    <w:uiPriority w:val="99"/>
    <w:pPr>
      <w:spacing w:line="400" w:lineRule="exact"/>
    </w:pPr>
  </w:style>
  <w:style w:type="paragraph" w:customStyle="1" w:styleId="74">
    <w:name w:val="正文_0"/>
    <w:next w:val="73"/>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contractReview xmlns="http://schemas.wps.cn/vas-ai-hub/contract-review">
  <reviewItems>
    <reviewItem>
      <errorID>4cbb891b-9051-4c71-81fd-377e937099e3</errorID>
      <errorWord>.</errorWord>
      <group>L1_Format</group>
      <groupName>格式问题</groupName>
      <ability>L2_HalfPunc_CN</ability>
      <abilityName>全半角问题</abilityName>
      <candidateList>
        <item>。</item>
      </candidateList>
      <explain>文本全半角错误。</explain>
      <paraID> FDF4362</paraID>
      <start>76</start>
      <end>77</end>
      <status>unmodified</status>
      <modifiedWord/>
      <trackRevisions>false</trackRevisions>
    </reviewItem>
    <reviewItem>
      <errorID>ec0c7a5d-13ea-43ba-9274-56fb19c73759</errorID>
      <errorWord>.</errorWord>
      <group>L1_Format</group>
      <groupName>格式问题</groupName>
      <ability>L2_HalfPunc_CN</ability>
      <abilityName>全半角问题</abilityName>
      <candidateList>
        <item>。</item>
      </candidateList>
      <explain>文本全半角错误。</explain>
      <paraID>17A95A70</paraID>
      <start>68</start>
      <end>69</end>
      <status>unmodified</status>
      <modifiedWord/>
      <trackRevisions>false</trackRevisions>
    </reviewItem>
    <reviewItem>
      <errorID>9558d4c8-c976-4303-be51-20f4a8a90378</errorID>
      <errorWord>.</errorWord>
      <group>L1_Format</group>
      <groupName>格式问题</groupName>
      <ability>L2_HalfPunc_CN</ability>
      <abilityName>全半角问题</abilityName>
      <candidateList>
        <item>。</item>
      </candidateList>
      <explain>文本全半角错误。</explain>
      <paraID>17A95A70</paraID>
      <start>75</start>
      <end>76</end>
      <status>unmodified</status>
      <modifiedWord/>
      <trackRevisions>false</trackRevisions>
    </reviewItem>
    <reviewItem>
      <errorID>302c3882-dda6-4359-8494-27123105999d</errorID>
      <errorWord>,</errorWord>
      <group>L1_Format</group>
      <groupName>格式问题</groupName>
      <ability>L2_HalfPunc_CN</ability>
      <abilityName>全半角问题</abilityName>
      <candidateList>
        <item>，</item>
      </candidateList>
      <explain>文本全半角错误。</explain>
      <paraID>17A95A70</paraID>
      <start>83</start>
      <end>84</end>
      <status>unmodified</status>
      <modifiedWord/>
      <trackRevisions>false</trackRevisions>
    </reviewItem>
    <reviewItem>
      <errorID>0190f1d7-f664-461c-b7ce-ef266f8a515b</errorID>
      <errorWord>“.</errorWord>
      <group>L1_Punc</group>
      <groupName>标点问题</groupName>
      <ability>L2_Punc_CN</ability>
      <abilityName>标点符号问题</abilityName>
      <candidateList>
        <item>“</item>
      </candidateList>
      <explain/>
      <paraID>17A95A70</paraID>
      <start>91</start>
      <end>93</end>
      <status>unmodified</status>
      <modifiedWord/>
      <trackRevisions>false</trackRevisions>
    </reviewItem>
    <reviewItem>
      <errorID>4e5f9688-de95-43f6-a4b4-8481b3db325e</errorID>
      <errorWord>:</errorWord>
      <group>L1_Format</group>
      <groupName>格式问题</groupName>
      <ability>L2_HalfPunc_CN</ability>
      <abilityName>全半角问题</abilityName>
      <candidateList>
        <item>：</item>
      </candidateList>
      <explain>文本全半角错误。</explain>
      <paraID>7B953374</paraID>
      <start>4</start>
      <end>5</end>
      <status>unmodified</status>
      <modifiedWord/>
      <trackRevisions>false</trackRevisions>
    </reviewItem>
    <reviewItem>
      <errorID>c9bf6de5-567c-4368-8f58-e774e74be0ab</errorID>
      <errorWord>勾</errorWord>
      <group>L1_Word</group>
      <groupName>字词问题</groupName>
      <ability>L2_Typo</ability>
      <abilityName>字词错误</abilityName>
      <candidateList>
        <item>钩</item>
      </candidateList>
      <explain>存在发音相同字词的误用。</explain>
      <paraID>7B953374</paraID>
      <start>331</start>
      <end>332</end>
      <status>unmodified</status>
      <modifiedWord/>
      <trackRevisions>false</trackRevisions>
    </reviewItem>
    <reviewItem>
      <errorID>b17ccc26-77a7-4a8c-a5cc-84ea9a72f8be</errorID>
      <errorWord>链接</errorWord>
      <group>L1_Word</group>
      <groupName>字词问题</groupName>
      <ability>L2_Typo</ability>
      <abilityName>字词错误</abilityName>
      <candidateList>
        <item>连接</item>
      </candidateList>
      <explain>存在发音相同字词的误用。</explain>
      <paraID>7B953374</paraID>
      <start>357</start>
      <end>359</end>
      <status>unmodified</status>
      <modifiedWord/>
      <trackRevisions>false</trackRevisions>
    </reviewItem>
    <reviewItem>
      <errorID>5f9b37ec-62e9-4381-b76e-f3141b8781eb</errorID>
      <errorWord>耐侯性</errorWord>
      <group>L1_Word</group>
      <groupName>字词问题</groupName>
      <ability>L2_Typo</ability>
      <abilityName>字词错误</abilityName>
      <candidateList>
        <item>耐候性</item>
      </candidateList>
      <explain/>
      <paraID>1F1FB19E</paraID>
      <start>497</start>
      <end>500</end>
      <status>unmodified</status>
      <modifiedWord/>
      <trackRevisions>false</trackRevisions>
    </reviewItem>
    <reviewItem>
      <errorID>e6712750-e7e7-4575-8f2d-44df5a949190</errorID>
      <errorWord>配带</errorWord>
      <group>L1_Word</group>
      <groupName>字词问题</groupName>
      <ability>L2_Alias</ability>
      <abilityName>也作/曾用词</abilityName>
      <candidateList>
        <item>佩戴</item>
      </candidateList>
      <explain>词汇[配带]为不规范表述或旧称，其规范书面表述为[佩戴]。</explain>
      <paraID>1F1FB19E</paraID>
      <start>624</start>
      <end>626</end>
      <status>unmodified</status>
      <modifiedWord/>
      <trackRevisions>false</trackRevisions>
    </reviewItem>
    <reviewItem>
      <errorID>ab49984c-9bb0-4251-b788-f588305669ca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6F14905F</paraID>
      <start>0</start>
      <end>2</end>
      <status>modified</status>
      <modifiedWord>1.</modifiedWord>
      <trackRevisions>false</trackRevisions>
    </reviewItem>
    <reviewItem>
      <errorID>c959e140-76cd-4e14-b0ca-46c2aaa39b9f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35C54A85</paraID>
      <start>0</start>
      <end>2</end>
      <status>modified</status>
      <modifiedWord>2.</modifiedWord>
      <trackRevisions>false</trackRevisions>
    </reviewItem>
    <reviewItem>
      <errorID>72cc3805-21be-43fa-8ac7-fb0fe03ff543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7D0F04E0</paraID>
      <start>0</start>
      <end>2</end>
      <status>modified</status>
      <modifiedWord>3.</modifiedWord>
      <trackRevisions>false</trackRevisions>
    </reviewItem>
    <reviewItem>
      <errorID>de6816d7-8699-40c2-be67-ea040b00d683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3130BADA</paraID>
      <start>0</start>
      <end>2</end>
      <status>modified</status>
      <modifiedWord>4.</modifiedWord>
      <trackRevisions>false</trackRevisions>
    </reviewItem>
    <reviewItem>
      <errorID>ded5aed0-c911-46b4-8e71-690b4db8176d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4DC9C432</paraID>
      <start>0</start>
      <end>2</end>
      <status>modified</status>
      <modifiedWord>1.</modifiedWord>
      <trackRevisions>false</trackRevisions>
    </reviewItem>
    <reviewItem>
      <errorID>c0fd733d-048f-41fa-95ec-82d63c4860f4</errorID>
      <errorWord>,</errorWord>
      <group>L1_Format</group>
      <groupName>格式问题</groupName>
      <ability>L2_HalfPunc_CN</ability>
      <abilityName>全半角问题</abilityName>
      <candidateList>
        <item>，</item>
      </candidateList>
      <explain>文本全半角错误。</explain>
      <paraID>4DC9C432</paraID>
      <start>44</start>
      <end>45</end>
      <status>unmodified</status>
      <modifiedWord/>
      <trackRevisions>false</trackRevisions>
    </reviewItem>
    <reviewItem>
      <errorID>50420a18-1146-41b8-8754-2a213aa27142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3CB10573</paraID>
      <start>0</start>
      <end>2</end>
      <status>modified</status>
      <modifiedWord>2.</modifiedWord>
      <trackRevisions>false</trackRevisions>
    </reviewItem>
    <reviewItem>
      <errorID>04d6a2c9-89f1-412c-8f58-402eda56aa4c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57B7A883</paraID>
      <start>0</start>
      <end>2</end>
      <status>modified</status>
      <modifiedWord>3.</modifiedWord>
      <trackRevisions>false</trackRevisions>
    </reviewItem>
    <reviewItem>
      <errorID>ddf300c5-bfd4-4ddd-9d90-88db1444c7d4</errorID>
      <errorWord>(</errorWord>
      <group>L1_Format</group>
      <groupName>格式问题</groupName>
      <ability>L2_HalfPunc_CN</ability>
      <abilityName>全半角问题</abilityName>
      <candidateList>
        <item>（</item>
      </candidateList>
      <explain>文本全半角错误。</explain>
      <paraID>57B7A883</paraID>
      <start>26</start>
      <end>27</end>
      <status>modified</status>
      <modifiedWord>（</modifiedWord>
      <trackRevisions>false</trackRevisions>
    </reviewItem>
    <reviewItem>
      <errorID>104bd2f6-03f2-450d-a9b2-f215c0556e1c</errorID>
      <errorWord>)</errorWord>
      <group>L1_Format</group>
      <groupName>格式问题</groupName>
      <ability>L2_HalfPunc_CN</ability>
      <abilityName>全半角问题</abilityName>
      <candidateList>
        <item>）</item>
      </candidateList>
      <explain>文本全半角错误。</explain>
      <paraID>57B7A883</paraID>
      <start>30</start>
      <end>31</end>
      <status>modified</status>
      <modifiedWord>）</modifiedWord>
      <trackRevisions>false</trackRevisions>
    </reviewItem>
    <reviewItem>
      <errorID>3e213ab7-47c5-4e85-a8ec-43c7ecc1371b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2C844A0F</paraID>
      <start>0</start>
      <end>2</end>
      <status>modified</status>
      <modifiedWord>4.</modifiedWord>
      <trackRevisions>false</trackRevisions>
    </reviewItem>
    <reviewItem>
      <errorID>1f858351-7371-4bcc-846f-4c03d4c0bf8c</errorID>
      <errorWord>,</errorWord>
      <group>L1_Format</group>
      <groupName>格式问题</groupName>
      <ability>L2_HalfPunc_CN</ability>
      <abilityName>全半角问题</abilityName>
      <candidateList>
        <item>，</item>
      </candidateList>
      <explain>文本全半角错误。</explain>
      <paraID>2C844A0F</paraID>
      <start>16</start>
      <end>17</end>
      <status>modified</status>
      <modifiedWord>，</modifiedWord>
      <trackRevisions>false</trackRevisions>
    </reviewItem>
    <reviewItem>
      <errorID>9efba208-5e51-46ce-8170-cc0e192d1038</errorID>
      <errorWord>像素数</errorWord>
      <group>L1_Word</group>
      <groupName>字词问题</groupName>
      <ability>L2_Typo</ability>
      <abilityName>字词错误</abilityName>
      <candidateList>
        <item>像素</item>
      </candidateList>
      <explain/>
      <paraID>2C844A0F</paraID>
      <start>26</start>
      <end>29</end>
      <status>unmodified</status>
      <modifiedWord/>
      <trackRevisions>false</trackRevisions>
    </reviewItem>
    <reviewItem>
      <errorID>59b4780a-74ec-4f13-b2ca-c446423633cb</errorID>
      <errorWord>,</errorWord>
      <group>L1_Format</group>
      <groupName>格式问题</groupName>
      <ability>L2_HalfPunc_CN</ability>
      <abilityName>全半角问题</abilityName>
      <candidateList>
        <item>，</item>
      </candidateList>
      <explain>文本全半角错误。</explain>
      <paraID>2C844A0F</paraID>
      <start>32</start>
      <end>33</end>
      <status>modified</status>
      <modifiedWord>，</modifiedWord>
      <trackRevisions>false</trackRevisions>
    </reviewItem>
    <reviewItem>
      <errorID>bdd51035-3e74-4e1a-b6b5-bb9d7d5e9495</errorID>
      <errorWord>,</errorWord>
      <group>L1_Format</group>
      <groupName>格式问题</groupName>
      <ability>L2_HalfPunc_CN</ability>
      <abilityName>全半角问题</abilityName>
      <candidateList>
        <item>，</item>
      </candidateList>
      <explain>文本全半角错误。</explain>
      <paraID>2C844A0F</paraID>
      <start>52</start>
      <end>53</end>
      <status>modified</status>
      <modifiedWord>，</modifiedWord>
      <trackRevisions>false</trackRevisions>
    </reviewItem>
    <reviewItem>
      <errorID>3f96542c-0a3b-49a7-9f1d-54aba61464e7</errorID>
      <errorWord>;</errorWord>
      <group>L1_Format</group>
      <groupName>格式问题</groupName>
      <ability>L2_HalfPunc_CN</ability>
      <abilityName>全半角问题</abilityName>
      <candidateList>
        <item>；</item>
      </candidateList>
      <explain>文本全半角错误。</explain>
      <paraID>2C844A0F</paraID>
      <start>73</start>
      <end>74</end>
      <status>modified</status>
      <modifiedWord>；</modifiedWord>
      <trackRevisions>false</trackRevisions>
    </reviewItem>
    <reviewItem>
      <errorID>b763c21f-faa9-483d-aee0-116c8f15d513</errorID>
      <errorWord>,</errorWord>
      <group>L1_Format</group>
      <groupName>格式问题</groupName>
      <ability>L2_HalfPunc_CN</ability>
      <abilityName>全半角问题</abilityName>
      <candidateList>
        <item>，</item>
      </candidateList>
      <explain>文本全半角错误。</explain>
      <paraID>2C844A0F</paraID>
      <start>85</start>
      <end>86</end>
      <status>modified</status>
      <modifiedWord>，</modifiedWord>
      <trackRevisions>false</trackRevisions>
    </reviewItem>
    <reviewItem>
      <errorID>5fc84ccd-5281-447b-8a7e-9cc9092fb626</errorID>
      <errorWord>)</errorWord>
      <group>L1_Format</group>
      <groupName>格式问题</groupName>
      <ability>L2_HalfPunc_CN</ability>
      <abilityName>全半角问题</abilityName>
      <candidateList>
        <item>）</item>
      </candidateList>
      <explain>文本全半角错误。</explain>
      <paraID>2C844A0F</paraID>
      <start>103</start>
      <end>104</end>
      <status>modified</status>
      <modifiedWord>）</modifiedWord>
      <trackRevisions>false</trackRevisions>
    </reviewItem>
    <reviewItem>
      <errorID>05031c2b-eae6-4434-ae15-ea8b10203f31</errorID>
      <errorWord>,</errorWord>
      <group>L1_Format</group>
      <groupName>格式问题</groupName>
      <ability>L2_HalfPunc_CN</ability>
      <abilityName>全半角问题</abilityName>
      <candidateList>
        <item>，</item>
      </candidateList>
      <explain>文本全半角错误。</explain>
      <paraID>2C844A0F</paraID>
      <start>108</start>
      <end>109</end>
      <status>modified</status>
      <modifiedWord>，</modifiedWord>
      <trackRevisions>false</trackRevisions>
    </reviewItem>
    <reviewItem>
      <errorID>f6b5c0ad-4c8c-4922-a7ef-43cae2a6b23b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6FCA5A8A</paraID>
      <start>0</start>
      <end>2</end>
      <status>modified</status>
      <modifiedWord>5.</modifiedWord>
      <trackRevisions>false</trackRevisions>
    </reviewItem>
    <reviewItem>
      <errorID>0f68836e-c30c-43a9-9dd8-a290bd6dae48</errorID>
      <errorWord>ipad</errorWord>
      <group>L1_Knowledge</group>
      <groupName>知识性问题</groupName>
      <ability>L2_Knowledge</ability>
      <abilityName>其他知识</abilityName>
      <candidateList>
        <item>iPad</item>
      </candidateList>
      <explain/>
      <paraID> 1D04BEF</paraID>
      <start>22</start>
      <end>26</end>
      <status>modified</status>
      <modifiedWord>iPad</modifiedWord>
      <trackRevisions>false</trackRevisions>
    </reviewItem>
    <reviewItem>
      <errorID>0c9f96a0-02c5-470c-94b5-1013f1fb6701</errorID>
      <errorWord>;</errorWord>
      <group>L1_Format</group>
      <groupName>格式问题</groupName>
      <ability>L2_HalfPunc_CN</ability>
      <abilityName>全半角问题</abilityName>
      <candidateList>
        <item>；</item>
      </candidateList>
      <explain>文本全半角错误。</explain>
      <paraID> 1D04BEF</paraID>
      <start>330</start>
      <end>331</end>
      <status>modified</status>
      <modifiedWord>；</modifiedWord>
      <trackRevisions>false</trackRevisions>
    </reviewItem>
    <reviewItem>
      <errorID>3fd48c65-547f-4016-afd9-1d86e09eab4b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3E7BCD6C</paraID>
      <start>0</start>
      <end>2</end>
      <status>modified</status>
      <modifiedWord>1.</modifiedWord>
      <trackRevisions>false</trackRevisions>
    </reviewItem>
    <reviewItem>
      <errorID>12a81f31-0757-4f63-9a02-3e1a2dfdd0b3</errorID>
      <errorWord>圆型</errorWord>
      <group>L1_Word</group>
      <groupName>字词问题</groupName>
      <ability>L2_Typo</ability>
      <abilityName>字词错误</abilityName>
      <candidateList>
        <item>圆形</item>
      </candidateList>
      <explain>存在发音相同字词的误用。</explain>
      <paraID>3E7BCD6C</paraID>
      <start>343</start>
      <end>345</end>
      <status>unmodified</status>
      <modifiedWord/>
      <trackRevisions>false</trackRevisions>
    </reviewItem>
    <reviewItem>
      <errorID>ec1cef08-5458-4320-8723-606bfff092b9</errorID>
      <errorWord>亚</errorWord>
      <group>L1_Word</group>
      <groupName>字词问题</groupName>
      <ability>L2_Typo</ability>
      <abilityName>字词错误</abilityName>
      <candidateList>
        <item>哑</item>
      </candidateList>
      <explain/>
      <paraID>3E7BCD6C</paraID>
      <start>431</start>
      <end>432</end>
      <status>unmodified</status>
      <modifiedWord/>
      <trackRevisions>false</trackRevisions>
    </reviewItem>
    <reviewItem>
      <errorID>b362dac5-c8f9-44f8-9d76-3ecadfb025cf</errorID>
      <errorWord>转到</errorWord>
      <group>L1_Word</group>
      <groupName>字词问题</groupName>
      <ability>L2_Typo</ability>
      <abilityName>字词错误</abilityName>
      <candidateList>
        <item>转动</item>
      </candidateList>
      <explain/>
      <paraID>3E7BCD6C</paraID>
      <start>488</start>
      <end>490</end>
      <status>unmodified</status>
      <modifiedWord/>
      <trackRevisions>false</trackRevisions>
    </reviewItem>
    <reviewItem>
      <errorID>10d0ac75-1c76-4d6e-90c0-16e8352b644b</errorID>
      <errorWord>噪音</errorWord>
      <group>L1_Word</group>
      <groupName>字词问题</groupName>
      <ability>L2_Alias</ability>
      <abilityName>也作/曾用词</abilityName>
      <candidateList>
        <item>噪声</item>
      </candidateList>
      <explain>词汇[噪音]为不规范表述或旧称，其规范书面表述为[噪声]。</explain>
      <paraID>3E7BCD6C</paraID>
      <start>498</start>
      <end>500</end>
      <status>unmodified</status>
      <modifiedWord/>
      <trackRevisions>false</trackRevisions>
    </reviewItem>
    <reviewItem>
      <errorID>29e03bfe-c9c9-4de9-910e-2bb047309694</errorID>
      <errorWord>背柱</errorWord>
      <group>L1_Knowledge</group>
      <groupName>知识性问题</groupName>
      <ability>L2_Knowledge</ability>
      <abilityName>其他知识</abilityName>
      <candidateList>
        <item>脊柱</item>
      </candidateList>
      <explain/>
      <paraID>3E7BCD6C</paraID>
      <start>592</start>
      <end>594</end>
      <status>unmodified</status>
      <modifiedWord/>
      <trackRevisions>false</trackRevisions>
    </reviewItem>
    <reviewItem>
      <errorID>432d930b-871d-45e5-8439-c9e266f65229</errorID>
      <errorWord>背柱</errorWord>
      <group>L1_Knowledge</group>
      <groupName>知识性问题</groupName>
      <ability>L2_Knowledge</ability>
      <abilityName>其他知识</abilityName>
      <candidateList>
        <item>脊柱</item>
      </candidateList>
      <explain/>
      <paraID>3E7BCD6C</paraID>
      <start>602</start>
      <end>604</end>
      <status>unmodified</status>
      <modifiedWord/>
      <trackRevisions>false</trackRevisions>
    </reviewItem>
    <reviewItem>
      <errorID>9c7df64d-9923-4d54-9e70-41cd463e848a</errorID>
      <errorWord>呢</errorWord>
      <group>L1_Word</group>
      <groupName>字词问题</groupName>
      <ability>L2_Typo</ability>
      <abilityName>字词错误</abilityName>
      <candidateList>
        <item>盒</item>
      </candidateList>
      <explain>存在发音相近字词的误用。</explain>
      <paraID>3E7BCD6C</paraID>
      <start>627</start>
      <end>628</end>
      <status>unmodified</status>
      <modifiedWord/>
      <trackRevisions>false</trackRevisions>
    </reviewItem>
    <reviewItem>
      <errorID>e82f80dc-43d5-4c1f-90b1-25199507e9a2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2BC8F063</paraID>
      <start>0</start>
      <end>2</end>
      <status>modified</status>
      <modifiedWord>1.</modifiedWord>
      <trackRevisions>false</trackRevisions>
    </reviewItem>
    <reviewItem>
      <errorID>2fa67111-3557-4097-93d5-683a1cf8456f</errorID>
      <errorWord>标志</errorWord>
      <group>L1_Word</group>
      <groupName>字词问题</groupName>
      <ability>L2_Typo</ability>
      <abilityName>字词错误</abilityName>
      <candidateList>
        <item>标</item>
      </candidateList>
      <explain/>
      <paraID>2BC8F063</paraID>
      <start>301</start>
      <end>303</end>
      <status>unmodified</status>
      <modifiedWord/>
      <trackRevisions>false</trackRevisions>
    </reviewItem>
    <reviewItem>
      <errorID>450fec36-f49b-4858-a197-978c01aa17df</errorID>
      <errorWord>准</errorWord>
      <group>L1_Word</group>
      <groupName>字词问题</groupName>
      <ability>L2_Typo</ability>
      <abilityName>字词错误</abilityName>
      <candidateList>
        <item>准确</item>
      </candidateList>
      <explain/>
      <paraID>2BC8F063</paraID>
      <start>303</start>
      <end>304</end>
      <status>unmodified</status>
      <modifiedWord/>
      <trackRevisions>false</trackRevisions>
    </reviewItem>
    <reviewItem>
      <errorID>21d98b6d-e20a-4179-9841-c9115f1e7cf6</errorID>
      <errorWord>无噪音</errorWord>
      <group>L1_Word</group>
      <groupName>字词问题</groupName>
      <ability>L2_Alias</ability>
      <abilityName>也作/曾用词</abilityName>
      <candidateList>
        <item>无噪声</item>
      </candidateList>
      <explain>词汇[无噪音]为不规范表述或旧称，其规范书面表述为[无噪声]。</explain>
      <paraID> 78FA5E9</paraID>
      <start>17</start>
      <end>20</end>
      <status>unmodified</status>
      <modifiedWord/>
      <trackRevisions>false</trackRevisions>
    </reviewItem>
    <reviewItem>
      <errorID>2da29f99-58e7-434d-ad22-1aaddda2a8d8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78FA5E9</paraID>
      <start>42</start>
      <end>43</end>
      <status>unmodified</status>
      <modifiedWord/>
      <trackRevisions>false</trackRevisions>
    </reviewItem>
    <reviewItem>
      <errorID>06ac5931-5d89-492b-a426-68cb38fecf2b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78FA5E9</paraID>
      <start>125</start>
      <end>126</end>
      <status>unmodified</status>
      <modifiedWord/>
      <trackRevisions>false</trackRevisions>
    </reviewItem>
    <reviewItem>
      <errorID>e0cc1aad-00ef-44c8-ac52-f5f3bab4eac8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6C2F79C8</paraID>
      <start>0</start>
      <end>2</end>
      <status>modified</status>
      <modifiedWord>1.</modifiedWord>
      <trackRevisions>false</trackRevisions>
    </reviewItem>
    <reviewItem>
      <errorID>0bbbb32a-52f7-455a-95af-df6decde39c3</errorID>
      <errorWord>绘制画</errorWord>
      <group>L1_Word</group>
      <groupName>字词问题</groupName>
      <ability>L2_Typo</ability>
      <abilityName>字词错误</abilityName>
      <candidateList>
        <item>绘制</item>
      </candidateList>
      <explain/>
      <paraID>6C2F79C8</paraID>
      <start>32</start>
      <end>35</end>
      <status>unmodified</status>
      <modifiedWord/>
      <trackRevisions>false</trackRevisions>
    </reviewItem>
    <reviewItem>
      <errorID>138838e8-fad1-42e4-84c8-e2948b902726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4771EA2E</paraID>
      <start>0</start>
      <end>2</end>
      <status>modified</status>
      <modifiedWord>1.</modifiedWord>
      <trackRevisions>false</trackRevisions>
    </reviewItem>
    <reviewItem>
      <errorID>c9af5241-c00a-48cb-bbfe-66f7e2b02e6b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60B0B7F9</paraID>
      <start>0</start>
      <end>2</end>
      <status>modified</status>
      <modifiedWord>1.</modifiedWord>
      <trackRevisions>false</trackRevisions>
    </reviewItem>
    <reviewItem>
      <errorID>b513f736-5e80-4dae-ae32-8f1dc04ce51a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3F7FF2F4</paraID>
      <start>0</start>
      <end>2</end>
      <status>modified</status>
      <modifiedWord>1.</modifiedWord>
      <trackRevisions>false</trackRevisions>
    </reviewItem>
    <reviewItem>
      <errorID>3214c7e8-5800-4303-a072-f300619fddf8</errorID>
      <errorWord>:</errorWord>
      <group>L1_Format</group>
      <groupName>格式问题</groupName>
      <ability>L2_HalfPunc_CN</ability>
      <abilityName>全半角问题</abilityName>
      <candidateList>
        <item>：</item>
      </candidateList>
      <explain>文本全半角错误。</explain>
      <paraID>3F7FF2F4</paraID>
      <start>124</start>
      <end>125</end>
      <status>unmodified</status>
      <modifiedWord/>
      <trackRevisions>false</trackRevisions>
    </reviewItem>
    <reviewItem>
      <errorID>488239de-5d68-4844-aebf-e677bfabab8b</errorID>
      <errorWord>:</errorWord>
      <group>L1_Format</group>
      <groupName>格式问题</groupName>
      <ability>L2_HalfPunc_CN</ability>
      <abilityName>全半角问题</abilityName>
      <candidateList>
        <item>：</item>
      </candidateList>
      <explain>文本全半角错误。</explain>
      <paraID>3F7FF2F4</paraID>
      <start>141</start>
      <end>142</end>
      <status>unmodified</status>
      <modifiedWord/>
      <trackRevisions>false</trackRevisions>
    </reviewItem>
    <reviewItem>
      <errorID>41a5dc89-98e5-45fc-9d37-1b8585d71d16</errorID>
      <errorWord>:</errorWord>
      <group>L1_Format</group>
      <groupName>格式问题</groupName>
      <ability>L2_HalfPunc_CN</ability>
      <abilityName>全半角问题</abilityName>
      <candidateList>
        <item>：</item>
      </candidateList>
      <explain>文本全半角错误。</explain>
      <paraID>3F7FF2F4</paraID>
      <start>158</start>
      <end>159</end>
      <status>unmodified</status>
      <modifiedWord/>
      <trackRevisions>false</trackRevisions>
    </reviewItem>
    <reviewItem>
      <errorID>c8f67052-381e-4c34-b56e-475721c45b61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2B6B6AF3</paraID>
      <start>0</start>
      <end>2</end>
      <status>modified</status>
      <modifiedWord>1.</modifiedWord>
      <trackRevisions>false</trackRevisions>
    </reviewItem>
    <reviewItem>
      <errorID>6fc2bcc5-dc80-45db-b4f6-ffe5804cc496</errorID>
      <errorWord>：应</errorWord>
      <group>L1_Word</group>
      <groupName>字词问题</groupName>
      <ability>L2_Typo</ability>
      <abilityName>字词错误</abilityName>
      <candidateList>
        <item>：</item>
      </candidateList>
      <explain/>
      <paraID>2B6B6AF3</paraID>
      <start>4</start>
      <end>6</end>
      <status>unmodified</status>
      <modifiedWord/>
      <trackRevisions>false</trackRevisions>
    </reviewItem>
    <reviewItem>
      <errorID>a559287e-7734-477b-97bf-54831c8d9c42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EBFABD9</paraID>
      <start>0</start>
      <end>2</end>
      <status>modified</status>
      <modifiedWord>1.</modifiedWord>
      <trackRevisions>false</trackRevisions>
    </reviewItem>
    <reviewItem>
      <errorID>f553b165-d730-418f-a7e8-03328f7bbef5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475092F0</paraID>
      <start>0</start>
      <end>2</end>
      <status>modified</status>
      <modifiedWord>1.</modifiedWord>
      <trackRevisions>false</trackRevisions>
    </reviewItem>
    <reviewItem>
      <errorID>b4414f95-ad6e-49b1-9097-324142c1ea4b</errorID>
      <errorWord>货</errorWord>
      <group>L1_Word</group>
      <groupName>字词问题</groupName>
      <ability>L2_Typo</ability>
      <abilityName>字词错误</abilityName>
      <candidateList>
        <item>或</item>
      </candidateList>
      <explain>存在发音相同字词的误用。</explain>
      <paraID> 4370D39</paraID>
      <start>232</start>
      <end>233</end>
      <status>unmodified</status>
      <modifiedWord/>
      <trackRevisions>false</trackRevisions>
    </reviewItem>
    <reviewItem>
      <errorID>61de3033-4e8d-4032-bd5c-3923015ef544</errorID>
      <errorWord>货</errorWord>
      <group>L1_Word</group>
      <groupName>字词问题</groupName>
      <ability>L2_Typo</ability>
      <abilityName>字词错误</abilityName>
      <candidateList>
        <item>或</item>
      </candidateList>
      <explain>存在发音相同字词的误用。</explain>
      <paraID>3A83AB1B</paraID>
      <start>233</start>
      <end>234</end>
      <status>unmodified</status>
      <modifiedWord/>
      <trackRevisions>false</trackRevisions>
    </reviewItem>
    <reviewItem>
      <errorID>0e694921-a75d-43fd-bf5d-8d890ba3296f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20D763CF</paraID>
      <start>0</start>
      <end>2</end>
      <status>modified</status>
      <modifiedWord>1.</modifiedWord>
      <trackRevisions>false</trackRevisions>
    </reviewItem>
    <reviewItem>
      <errorID>2a7787f3-e47e-4860-868a-656686153edb</errorID>
      <errorWord>鱼</errorWord>
      <group>L1_Word</group>
      <groupName>字词问题</groupName>
      <ability>L2_Typo</ability>
      <abilityName>字词错误</abilityName>
      <candidateList>
        <item>与</item>
      </candidateList>
      <explain/>
      <paraID>20D763CF</paraID>
      <start>130</start>
      <end>131</end>
      <status>unmodified</status>
      <modifiedWord/>
      <trackRevisions>false</trackRevisions>
    </reviewItem>
    <reviewItem>
      <errorID>d128d378-c173-482f-93f1-33afce1c56c7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21071DEE</paraID>
      <start>0</start>
      <end>2</end>
      <status>modified</status>
      <modifiedWord>1.</modifiedWord>
      <trackRevisions>false</trackRevisions>
    </reviewItem>
    <reviewItem>
      <errorID>88b26cfd-76a9-4a17-87ee-4b616024980f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7610AEA2</paraID>
      <start>0</start>
      <end>2</end>
      <status>modified</status>
      <modifiedWord>1.</modifiedWord>
      <trackRevisions>false</trackRevisions>
    </reviewItem>
    <reviewItem>
      <errorID>69a99e17-52a5-4106-a1a4-2a8566d99a59</errorID>
      <errorWord>材制</errorWord>
      <group>L1_Word</group>
      <groupName>字词问题</groupName>
      <ability>L2_Typo</ability>
      <abilityName>字词错误</abilityName>
      <candidateList>
        <item>材质</item>
      </candidateList>
      <explain/>
      <paraID>7610AEA2</paraID>
      <start>2</start>
      <end>4</end>
      <status>unmodified</status>
      <modifiedWord/>
      <trackRevisions>false</trackRevisions>
    </reviewItem>
    <reviewItem>
      <errorID>d6b58697-ff4f-4b62-85f3-7e5b0fec2e3f</errorID>
      <errorWord>放</errorWord>
      <group>L1_Word</group>
      <groupName>字词问题</groupName>
      <ability>L2_Typo</ability>
      <abilityName>字词错误</abilityName>
      <candidateList>
        <item>放在</item>
      </candidateList>
      <explain/>
      <paraID>7610AEA2</paraID>
      <start>161</start>
      <end>162</end>
      <status>unmodified</status>
      <modifiedWord/>
      <trackRevisions>false</trackRevisions>
    </reviewItem>
    <reviewItem>
      <errorID>cc8c8571-91db-4811-af2e-710bb7acab9d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7A07FB2E</paraID>
      <start>0</start>
      <end>2</end>
      <status>modified</status>
      <modifiedWord>1.</modifiedWord>
      <trackRevisions>false</trackRevisions>
    </reviewItem>
    <reviewItem>
      <errorID>162f20ef-9109-4352-82de-ffa5d638b574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3EE0162E</paraID>
      <start>0</start>
      <end>2</end>
      <status>modified</status>
      <modifiedWord>1.</modifiedWord>
      <trackRevisions>false</trackRevisions>
    </reviewItem>
    <reviewItem>
      <errorID>676a832b-650c-4b9f-a372-24d65ae678bf</errorID>
      <errorWord>组成而成</errorWord>
      <group>L1_Word</group>
      <groupName>字词问题</groupName>
      <ability>L2_Typo</ability>
      <abilityName>字词错误</abilityName>
      <candidateList>
        <item>组合而成</item>
      </candidateList>
      <explain/>
      <paraID>3EE0162E</paraID>
      <start>37</start>
      <end>41</end>
      <status>unmodified</status>
      <modifiedWord/>
      <trackRevisions>false</trackRevisions>
    </reviewItem>
    <reviewItem>
      <errorID>2ffdc62a-e5a9-4480-af13-97c311a65ac6</errorID>
      <errorWord>;</errorWord>
      <group>L1_Format</group>
      <groupName>格式问题</groupName>
      <ability>L2_HalfPunc_CN</ability>
      <abilityName>全半角问题</abilityName>
      <candidateList>
        <item>；</item>
      </candidateList>
      <explain>文本全半角错误。</explain>
      <paraID>3EE0162E</paraID>
      <start>80</start>
      <end>81</end>
      <status>modified</status>
      <modifiedWord>；</modifiedWord>
      <trackRevisions>false</trackRevisions>
    </reviewItem>
    <reviewItem>
      <errorID>6eb9a221-39eb-4d59-834c-13e5af3c0144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3877AC8F</paraID>
      <start>0</start>
      <end>2</end>
      <status>modified</status>
      <modifiedWord>1.</modifiedWord>
      <trackRevisions>false</trackRevisions>
    </reviewItem>
    <reviewItem>
      <errorID>cea2eef4-8aae-46df-8fc0-d87eec30fdf1</errorID>
      <errorWord>)</errorWord>
      <group>L1_Format</group>
      <groupName>格式问题</groupName>
      <ability>L2_HalfPunc_CN</ability>
      <abilityName>全半角问题</abilityName>
      <candidateList>
        <item>）</item>
      </candidateList>
      <explain>文本全半角错误。</explain>
      <paraID>3877AC8F</paraID>
      <start>89</start>
      <end>90</end>
      <status>modified</status>
      <modifiedWord>）</modifiedWord>
      <trackRevisions>false</trackRevisions>
    </reviewItem>
    <reviewItem>
      <errorID>ab466bc3-f42a-4a3b-bc2e-9c8fb4da5a6a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5434DEF6</paraID>
      <start>0</start>
      <end>2</end>
      <status>modified</status>
      <modifiedWord>1.</modifiedWord>
      <trackRevisions>false</trackRevisions>
    </reviewItem>
    <reviewItem>
      <errorID>91b678e4-65cc-4960-8c4c-6abde1cdb665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7AD95F73</paraID>
      <start>0</start>
      <end>2</end>
      <status>modified</status>
      <modifiedWord>1.</modifiedWord>
      <trackRevisions>false</trackRevisions>
    </reviewItem>
    <reviewItem>
      <errorID>f52695fb-5362-4e83-a91d-4aa83a8f9d6d</errorID>
      <errorWord>)</errorWord>
      <group>L1_Format</group>
      <groupName>格式问题</groupName>
      <ability>L2_HalfPunc_CN</ability>
      <abilityName>全半角问题</abilityName>
      <candidateList>
        <item>）</item>
      </candidateList>
      <explain>文本全半角错误。</explain>
      <paraID>7AD95F73</paraID>
      <start>137</start>
      <end>138</end>
      <status>modified</status>
      <modifiedWord>）</modifiedWord>
      <trackRevisions>false</trackRevisions>
    </reviewItem>
    <reviewItem>
      <errorID>5e85b74e-56e1-4ced-acc8-1504929a5d06</errorID>
      <errorWord>)</errorWord>
      <group>L1_Format</group>
      <groupName>格式问题</groupName>
      <ability>L2_HalfPunc_CN</ability>
      <abilityName>全半角问题</abilityName>
      <candidateList>
        <item>）</item>
      </candidateList>
      <explain>文本全半角错误。</explain>
      <paraID>7AD95F73</paraID>
      <start>168</start>
      <end>169</end>
      <status>modified</status>
      <modifiedWord>）</modifiedWord>
      <trackRevisions>false</trackRevisions>
    </reviewItem>
    <reviewItem>
      <errorID>524e32e1-fb39-451f-8056-1f77f40d42a0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7429E50A</paraID>
      <start>0</start>
      <end>2</end>
      <status>modified</status>
      <modifiedWord>1.</modifiedWord>
      <trackRevisions>false</trackRevisions>
    </reviewItem>
    <reviewItem>
      <errorID>eb1c7072-bdef-46b6-a7ff-31142a1dc4d7</errorID>
      <errorWord>)</errorWord>
      <group>L1_Format</group>
      <groupName>格式问题</groupName>
      <ability>L2_HalfPunc_CN</ability>
      <abilityName>全半角问题</abilityName>
      <candidateList>
        <item>）</item>
      </candidateList>
      <explain>文本全半角错误。</explain>
      <paraID>7429E50A</paraID>
      <start>143</start>
      <end>144</end>
      <status>modified</status>
      <modifiedWord>）</modifiedWord>
      <trackRevisions>false</trackRevisions>
    </reviewItem>
    <reviewItem>
      <errorID>f3142219-fe77-40e9-b04a-73be5757c842</errorID>
      <errorWord>)</errorWord>
      <group>L1_Format</group>
      <groupName>格式问题</groupName>
      <ability>L2_HalfPunc_CN</ability>
      <abilityName>全半角问题</abilityName>
      <candidateList>
        <item>）</item>
      </candidateList>
      <explain>文本全半角错误。</explain>
      <paraID>7429E50A</paraID>
      <start>174</start>
      <end>175</end>
      <status>modified</status>
      <modifiedWord>）</modifiedWord>
      <trackRevisions>false</trackRevisions>
    </reviewItem>
    <reviewItem>
      <errorID>2734d2fd-4f12-4fc7-8637-5cb2b0652b10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588CE9D6</paraID>
      <start>0</start>
      <end>2</end>
      <status>modified</status>
      <modifiedWord>1.</modifiedWord>
      <trackRevisions>false</trackRevisions>
    </reviewItem>
    <reviewItem>
      <errorID>4c792c8d-f438-488a-98d3-f07b47f9db5d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588CE9D6</paraID>
      <start>152</start>
      <end>153</end>
      <status>unmodified</status>
      <modifiedWord/>
      <trackRevisions>false</trackRevisions>
    </reviewItem>
    <reviewItem>
      <errorID>3de066df-dc21-4384-81a5-ca7bdff0d5aa</errorID>
      <errorWord>喷沙</errorWord>
      <group>L1_Word</group>
      <groupName>字词问题</groupName>
      <ability>L2_Typo</ability>
      <abilityName>字词错误</abilityName>
      <candidateList>
        <item>喷砂</item>
      </candidateList>
      <explain/>
      <paraID>588CE9D6</paraID>
      <start>182</start>
      <end>184</end>
      <status>unmodified</status>
      <modifiedWord/>
      <trackRevisions>false</trackRevisions>
    </reviewItem>
    <reviewItem>
      <errorID>97c14527-3b6a-4756-9dab-673b031172bb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2B5916AD</paraID>
      <start>0</start>
      <end>2</end>
      <status>modified</status>
      <modifiedWord>1.</modifiedWord>
      <trackRevisions>false</trackRevisions>
    </reviewItem>
    <reviewItem>
      <errorID>f55afc0d-20e6-4433-8985-ace34803af80</errorID>
      <errorWord>:</errorWord>
      <group>L1_Format</group>
      <groupName>格式问题</groupName>
      <ability>L2_HalfPunc_CN</ability>
      <abilityName>全半角问题</abilityName>
      <candidateList>
        <item>：</item>
      </candidateList>
      <explain>文本全半角错误。</explain>
      <paraID>2B5916AD</paraID>
      <start>4</start>
      <end>5</end>
      <status>unmodified</status>
      <modifiedWord/>
      <trackRevisions>false</trackRevisions>
    </reviewItem>
    <reviewItem>
      <errorID>1878ffbb-cd96-4603-b4c4-225a19a3b087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7243A094</paraID>
      <start>0</start>
      <end>2</end>
      <status>unmodified</status>
      <modifiedWord/>
      <trackRevisions>false</trackRevisions>
    </reviewItem>
    <reviewItem>
      <errorID>2067c094-a043-4dbc-87c6-e498803ce62a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587EC4FB</paraID>
      <start>0</start>
      <end>2</end>
      <status>unmodified</status>
      <modifiedWord/>
      <trackRevisions>false</trackRevisions>
    </reviewItem>
    <reviewItem>
      <errorID>ab7d16c3-fc32-4df3-9625-306883e55606</errorID>
      <errorWord>吉它</errorWord>
      <group>L1_Word</group>
      <groupName>字词问题</groupName>
      <ability>L2_Typo</ability>
      <abilityName>字词错误</abilityName>
      <candidateList>
        <item>吉他</item>
      </candidateList>
      <explain>存在发音相同字词的误用。</explain>
      <paraID>6470906B</paraID>
      <start>0</start>
      <end>2</end>
      <status>unmodified</status>
      <modifiedWord/>
      <trackRevisions>false</trackRevisions>
    </reviewItem>
    <reviewItem>
      <errorID>7499f2f9-78fe-42b2-93b4-9a3937834f10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19F646D2</paraID>
      <start>0</start>
      <end>2</end>
      <status>unmodified</status>
      <modifiedWord/>
      <trackRevisions>false</trackRevisions>
    </reviewItem>
    <reviewItem>
      <errorID>b4c06d13-8b0e-4008-9b5c-df04d7ff82b2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44355516</paraID>
      <start>0</start>
      <end>2</end>
      <status>unmodified</status>
      <modifiedWord/>
      <trackRevisions>false</trackRevisions>
    </reviewItem>
    <reviewItem>
      <errorID>b37ad594-e26b-4cac-bc0a-e859734933f2</errorID>
      <errorWord>成</errorWord>
      <group>L1_Word</group>
      <groupName>字词问题</groupName>
      <ability>L2_Typo</ability>
      <abilityName>字词错误</abilityName>
      <candidateList>
        <item>呈</item>
      </candidateList>
      <explain>存在发音相同字词的误用。</explain>
      <paraID>44355516</paraID>
      <start>79</start>
      <end>80</end>
      <status>unmodified</status>
      <modifiedWord/>
      <trackRevisions>false</trackRevisions>
    </reviewItem>
    <reviewItem>
      <errorID>1084ea37-2a60-4977-9963-1dd061f02c4d</errorID>
      <errorWord>无有</errorWord>
      <group>L1_Word</group>
      <groupName>字词问题</groupName>
      <ability>L2_Typo</ability>
      <abilityName>字词错误</abilityName>
      <candidateList>
        <item>无</item>
      </candidateList>
      <explain/>
      <paraID>44355516</paraID>
      <start>173</start>
      <end>175</end>
      <status>unmodified</status>
      <modifiedWord/>
      <trackRevisions>false</trackRevisions>
    </reviewItem>
    <reviewItem>
      <errorID>8ec38df5-1a4d-4fd8-b2fa-0992b06f9763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1320F6D6</paraID>
      <start>0</start>
      <end>2</end>
      <status>unmodified</status>
      <modifiedWord/>
      <trackRevisions>false</trackRevisions>
    </reviewItem>
    <reviewItem>
      <errorID>c7634b77-27a2-4e03-9e2e-f9c318b9f189</errorID>
      <errorWord>圆型</errorWord>
      <group>L1_Word</group>
      <groupName>字词问题</groupName>
      <ability>L2_Typo</ability>
      <abilityName>字词错误</abilityName>
      <candidateList>
        <item>圆形</item>
      </candidateList>
      <explain/>
      <paraID>1320F6D6</paraID>
      <start>36</start>
      <end>38</end>
      <status>unmodified</status>
      <modifiedWord/>
      <trackRevisions>false</trackRevisions>
    </reviewItem>
    <reviewItem>
      <errorID>162609ae-74f7-4b7e-8c39-62ec14c39be1</errorID>
      <errorWord>,</errorWord>
      <group>L1_Format</group>
      <groupName>格式问题</groupName>
      <ability>L2_HalfPunc_CN</ability>
      <abilityName>全半角问题</abilityName>
      <candidateList>
        <item>，</item>
      </candidateList>
      <explain>文本全半角错误。</explain>
      <paraID>1320F6D6</paraID>
      <start>44</start>
      <end>45</end>
      <status>unmodified</status>
      <modifiedWord/>
      <trackRevisions>false</trackRevisions>
    </reviewItem>
    <reviewItem>
      <errorID>0ff40821-9b88-4593-95c4-3251edbdd051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77975F42</paraID>
      <start>0</start>
      <end>2</end>
      <status>unmodified</status>
      <modifiedWord/>
      <trackRevisions>false</trackRevisions>
    </reviewItem>
    <reviewItem>
      <errorID>8af92dec-e09e-4aa2-8955-b5cbc4d39394</errorID>
      <errorWord>圆型</errorWord>
      <group>L1_Word</group>
      <groupName>字词问题</groupName>
      <ability>L2_Typo</ability>
      <abilityName>字词错误</abilityName>
      <candidateList>
        <item>圆形</item>
      </candidateList>
      <explain/>
      <paraID>77975F42</paraID>
      <start>40</start>
      <end>42</end>
      <status>unmodified</status>
      <modifiedWord/>
      <trackRevisions>false</trackRevisions>
    </reviewItem>
    <reviewItem>
      <errorID>f39fe6c3-041d-45ce-94d2-b61d0e9f8bf6</errorID>
      <errorWord>,</errorWord>
      <group>L1_Format</group>
      <groupName>格式问题</groupName>
      <ability>L2_HalfPunc_CN</ability>
      <abilityName>全半角问题</abilityName>
      <candidateList>
        <item>，</item>
      </candidateList>
      <explain>文本全半角错误。</explain>
      <paraID>77975F42</paraID>
      <start>48</start>
      <end>49</end>
      <status>unmodified</status>
      <modifiedWord/>
      <trackRevisions>false</trackRevisions>
    </reviewItem>
    <reviewItem>
      <errorID>28f4da1b-1d56-4470-9929-a60500039823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741F9969</paraID>
      <start>0</start>
      <end>2</end>
      <status>unmodified</status>
      <modifiedWord/>
      <trackRevisions>false</trackRevisions>
    </reviewItem>
    <reviewItem>
      <errorID>3cf297bd-e0d3-4cae-b087-3ca998c26b8c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2786CE49</paraID>
      <start>0</start>
      <end>2</end>
      <status>unmodified</status>
      <modifiedWord/>
      <trackRevisions>false</trackRevisions>
    </reviewItem>
    <reviewItem>
      <errorID>442a011c-29f7-4c15-9fae-e4b356b53e3d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318A283D</paraID>
      <start>0</start>
      <end>2</end>
      <status>unmodified</status>
      <modifiedWord/>
      <trackRevisions>false</trackRevisions>
    </reviewItem>
    <reviewItem>
      <errorID>51cff9b4-423e-4c41-8115-af98831f5d2e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306FF66F</paraID>
      <start>0</start>
      <end>2</end>
      <status>unmodified</status>
      <modifiedWord/>
      <trackRevisions>false</trackRevisions>
    </reviewItem>
    <reviewItem>
      <errorID>0b9fb9e9-a1a8-4b72-bceb-a72c778ff143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C4C9E0D</paraID>
      <start>0</start>
      <end>2</end>
      <status>unmodified</status>
      <modifiedWord/>
      <trackRevisions>false</trackRevisions>
    </reviewItem>
    <reviewItem>
      <errorID>31775e31-a213-41ea-b569-02d51a947661</errorID>
      <errorWord>銅</errorWord>
      <group>L1_Word</group>
      <groupName>字词问题</groupName>
      <ability>L2_Fanti</ability>
      <abilityName>繁转简</abilityName>
      <candidateList>
        <item>铜</item>
      </candidateList>
      <explain/>
      <paraID> C4C9E0D</paraID>
      <start>78</start>
      <end>79</end>
      <status>unmodified</status>
      <modifiedWord/>
      <trackRevisions>false</trackRevisions>
    </reviewItem>
    <reviewItem>
      <errorID>03df08c1-e5f8-48e1-b7ce-ce868a6a1cff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3CB3668D</paraID>
      <start>0</start>
      <end>2</end>
      <status>unmodified</status>
      <modifiedWord/>
      <trackRevisions>false</trackRevisions>
    </reviewItem>
    <reviewItem>
      <errorID>7e102c20-b3e3-42ed-97c5-b92994b71acf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7EA1CAE6</paraID>
      <start>0</start>
      <end>2</end>
      <status>unmodified</status>
      <modifiedWord/>
      <trackRevisions>false</trackRevisions>
    </reviewItem>
    <reviewItem>
      <errorID>79557629-9d45-4e09-8c69-110a108c2355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720C0AF7</paraID>
      <start>0</start>
      <end>2</end>
      <status>unmodified</status>
      <modifiedWord/>
      <trackRevisions>false</trackRevisions>
    </reviewItem>
    <reviewItem>
      <errorID>ca12fc30-8562-4274-8c9b-b5377133fbfa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FA9CA0B</paraID>
      <start>0</start>
      <end>2</end>
      <status>unmodified</status>
      <modifiedWord/>
      <trackRevisions>false</trackRevisions>
    </reviewItem>
    <reviewItem>
      <errorID>5a8e8a19-c55b-4fb8-ae87-368ae246bf63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6958753</paraID>
      <start>0</start>
      <end>2</end>
      <status>unmodified</status>
      <modifiedWord/>
      <trackRevisions>false</trackRevisions>
    </reviewItem>
    <reviewItem>
      <errorID>71b5737e-5837-485f-bbb1-69bcf7c75609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27A90EEF</paraID>
      <start>0</start>
      <end>2</end>
      <status>unmodified</status>
      <modifiedWord/>
      <trackRevisions>false</trackRevisions>
    </reviewItem>
    <reviewItem>
      <errorID>09e4a5b4-d065-403b-b69d-f3d3a5ae2e56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7DEE646E</paraID>
      <start>0</start>
      <end>2</end>
      <status>unmodified</status>
      <modifiedWord/>
      <trackRevisions>false</trackRevisions>
    </reviewItem>
    <reviewItem>
      <errorID>14cd3521-dff0-4999-9610-e2a05eb8bf11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1647ABBA</paraID>
      <start>0</start>
      <end>2</end>
      <status>unmodified</status>
      <modifiedWord/>
      <trackRevisions>false</trackRevisions>
    </reviewItem>
    <reviewItem>
      <errorID>57b7812d-fc8a-4780-bed2-6282801111c5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4402F013</paraID>
      <start>0</start>
      <end>2</end>
      <status>unmodified</status>
      <modifiedWord/>
      <trackRevisions>false</trackRevisions>
    </reviewItem>
    <reviewItem>
      <errorID>253fc008-8559-40e3-b532-70c6b0664872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5E0088BB</paraID>
      <start>0</start>
      <end>2</end>
      <status>unmodified</status>
      <modifiedWord/>
      <trackRevisions>false</trackRevisions>
    </reviewItem>
    <reviewItem>
      <errorID>cc747260-eddd-40c3-899e-7323dd0ee4ff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778C1479</paraID>
      <start>0</start>
      <end>2</end>
      <status>unmodified</status>
      <modifiedWord/>
      <trackRevisions>false</trackRevisions>
    </reviewItem>
    <reviewItem>
      <errorID>c6472c81-d335-420d-8cc6-d90acc32f7da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1A68F08A</paraID>
      <start>0</start>
      <end>2</end>
      <status>unmodified</status>
      <modifiedWord/>
      <trackRevisions>false</trackRevisions>
    </reviewItem>
    <reviewItem>
      <errorID>742cea8b-5858-4820-9252-4ef55524d194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5774B0D9</paraID>
      <start>0</start>
      <end>2</end>
      <status>unmodified</status>
      <modifiedWord/>
      <trackRevisions>false</trackRevisions>
    </reviewItem>
    <reviewItem>
      <errorID>813c20c2-a2f2-431c-a85b-435870cf9d6b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3FA7B28D</paraID>
      <start>0</start>
      <end>2</end>
      <status>unmodified</status>
      <modifiedWord/>
      <trackRevisions>false</trackRevisions>
    </reviewItem>
    <reviewItem>
      <errorID>e81589a7-0a87-428f-ba6f-8397014be44f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13BD90F</paraID>
      <start>0</start>
      <end>2</end>
      <status>unmodified</status>
      <modifiedWord/>
      <trackRevisions>false</trackRevisions>
    </reviewItem>
    <reviewItem>
      <errorID>c60273b0-e4e3-4fcc-9c50-9d5039a53035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4333C8D8</paraID>
      <start>0</start>
      <end>2</end>
      <status>unmodified</status>
      <modifiedWord/>
      <trackRevisions>false</trackRevisions>
    </reviewItem>
    <reviewItem>
      <errorID>4f24be87-7d45-4f79-9634-0efcd401722e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3AE1F44E</paraID>
      <start>0</start>
      <end>2</end>
      <status>unmodified</status>
      <modifiedWord/>
      <trackRevisions>false</trackRevisions>
    </reviewItem>
    <reviewItem>
      <errorID>8f112d48-b8db-4e59-95ad-1ec86acc3f4b</errorID>
      <errorWord>至少5年以上</errorWord>
      <group>L1_Grammar</group>
      <groupName>语法问题</groupName>
      <ability>L2_Grammar</ability>
      <abilityName>语法错误</abilityName>
      <candidateList>
        <item>至少5年</item>
      </candidateList>
      <explain>该表达中的“至少5年以上”存在语义重复。</explain>
      <paraID>3AE1F44E</paraID>
      <start>5</start>
      <end>11</end>
      <status>unmodified</status>
      <modifiedWord/>
      <trackRevisions>false</trackRevisions>
    </reviewItem>
    <reviewItem>
      <errorID>a83abfea-7e0f-495a-936f-dbca4df45a56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D7503D</paraID>
      <start>0</start>
      <end>2</end>
      <status>unmodified</status>
      <modifiedWord/>
      <trackRevisions>false</trackRevisions>
    </reviewItem>
    <reviewItem>
      <errorID>31360e08-e4bb-4134-801b-a375885f3394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3B8978F6</paraID>
      <start>0</start>
      <end>2</end>
      <status>unmodified</status>
      <modifiedWord/>
      <trackRevisions>false</trackRevisions>
    </reviewItem>
    <reviewItem>
      <errorID>1a83b8d7-ae6d-4075-aa1f-c0a0e5c564b0</errorID>
      <errorWord>为均</errorWord>
      <group>L1_Word</group>
      <groupName>字词问题</groupName>
      <ability>L2_Typo</ability>
      <abilityName>字词错误</abilityName>
      <candidateList>
        <item>为</item>
      </candidateList>
      <explain/>
      <paraID>3B8978F6</paraID>
      <start>140</start>
      <end>142</end>
      <status>unmodified</status>
      <modifiedWord/>
      <trackRevisions>false</trackRevisions>
    </reviewItem>
    <reviewItem>
      <errorID>3e96cb92-9a35-478d-981b-54e7a9c3ea01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7111634F</paraID>
      <start>0</start>
      <end>2</end>
      <status>unmodified</status>
      <modifiedWord/>
      <trackRevisions>false</trackRevisions>
    </reviewItem>
    <reviewItem>
      <errorID>636dac3c-5acc-4d79-a2ff-73ff21359fbb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11EC313</paraID>
      <start>0</start>
      <end>2</end>
      <status>unmodified</status>
      <modifiedWord/>
      <trackRevisions>false</trackRevisions>
    </reviewItem>
    <reviewItem>
      <errorID>bcae86b4-d2b3-4c2b-8309-fb2521cb1820</errorID>
      <errorWord>HZ</errorWord>
      <group>L1_Word</group>
      <groupName>字词问题</groupName>
      <ability>L2_Typo</ability>
      <abilityName>字词错误</abilityName>
      <candidateList>
        <item>Hz</item>
      </candidateList>
      <explain/>
      <paraID> 11EC313</paraID>
      <start>113</start>
      <end>115</end>
      <status>unmodified</status>
      <modifiedWord/>
      <trackRevisions>false</trackRevisions>
    </reviewItem>
    <reviewItem>
      <errorID>d781b2b9-ddb9-4de4-a4c0-8efbf392b877</errorID>
      <errorWord>,</errorWord>
      <group>L1_Format</group>
      <groupName>格式问题</groupName>
      <ability>L2_HalfPunc_CN</ability>
      <abilityName>全半角问题</abilityName>
      <candidateList>
        <item>，</item>
      </candidateList>
      <explain>文本全半角错误。</explain>
      <paraID>13492B4B</paraID>
      <start>117</start>
      <end>118</end>
      <status>unmodified</status>
      <modifiedWord/>
      <trackRevisions>false</trackRevisions>
    </reviewItem>
    <reviewItem>
      <errorID>cc9e898f-a246-4186-930f-e466c5a12e18</errorID>
      <errorWord>;</errorWord>
      <group>L1_Format</group>
      <groupName>格式问题</groupName>
      <ability>L2_HalfPunc_CN</ability>
      <abilityName>全半角问题</abilityName>
      <candidateList>
        <item>；</item>
      </candidateList>
      <explain>文本全半角错误。</explain>
      <paraID>13492B4B</paraID>
      <start>271</start>
      <end>272</end>
      <status>unmodified</status>
      <modifiedWord/>
      <trackRevisions>false</trackRevisions>
    </reviewItem>
    <reviewItem>
      <errorID>521800ec-c3c6-407f-867c-6c0337b55182</errorID>
      <errorWord>;</errorWord>
      <group>L1_Format</group>
      <groupName>格式问题</groupName>
      <ability>L2_HalfPunc_CN</ability>
      <abilityName>全半角问题</abilityName>
      <candidateList>
        <item>；</item>
      </candidateList>
      <explain>文本全半角错误。</explain>
      <paraID>13492B4B</paraID>
      <start>317</start>
      <end>318</end>
      <status>unmodified</status>
      <modifiedWord/>
      <trackRevisions>false</trackRevisions>
    </reviewItem>
    <reviewItem>
      <errorID>73ccd25d-e5f1-499a-ad53-ee91948e7434</errorID>
      <errorWord>;</errorWord>
      <group>L1_Format</group>
      <groupName>格式问题</groupName>
      <ability>L2_HalfPunc_CN</ability>
      <abilityName>全半角问题</abilityName>
      <candidateList>
        <item>；</item>
      </candidateList>
      <explain>文本全半角错误。</explain>
      <paraID>13492B4B</paraID>
      <start>397</start>
      <end>398</end>
      <status>unmodified</status>
      <modifiedWord/>
      <trackRevisions>false</trackRevisions>
    </reviewItem>
    <reviewItem>
      <errorID>630f5a28-5661-470d-be38-ca6e0d99c456</errorID>
      <errorWord>(</errorWord>
      <group>L1_Format</group>
      <groupName>格式问题</groupName>
      <ability>L2_HalfPunc_CN</ability>
      <abilityName>全半角问题</abilityName>
      <candidateList>
        <item>（</item>
      </candidateList>
      <explain>文本全半角错误。</explain>
      <paraID>13492B4B</paraID>
      <start>556</start>
      <end>557</end>
      <status>unmodified</status>
      <modifiedWord/>
      <trackRevisions>false</trackRevisions>
    </reviewItem>
    <reviewItem>
      <errorID>92b04339-7d43-4b4b-bd86-5eddfe86e954</errorID>
      <errorWord>)</errorWord>
      <group>L1_Format</group>
      <groupName>格式问题</groupName>
      <ability>L2_HalfPunc_CN</ability>
      <abilityName>全半角问题</abilityName>
      <candidateList>
        <item>）</item>
      </candidateList>
      <explain>文本全半角错误。</explain>
      <paraID>13492B4B</paraID>
      <start>561</start>
      <end>562</end>
      <status>unmodified</status>
      <modifiedWord/>
      <trackRevisions>false</trackRevisions>
    </reviewItem>
    <reviewItem>
      <errorID>ae999687-cfc5-4ce5-a846-49c3021a984c</errorID>
      <errorWord>(</errorWord>
      <group>L1_Format</group>
      <groupName>格式问题</groupName>
      <ability>L2_HalfPunc_CN</ability>
      <abilityName>全半角问题</abilityName>
      <candidateList>
        <item>（</item>
      </candidateList>
      <explain>文本全半角错误。</explain>
      <paraID>13492B4B</paraID>
      <start>600</start>
      <end>601</end>
      <status>unmodified</status>
      <modifiedWord/>
      <trackRevisions>false</trackRevisions>
    </reviewItem>
    <reviewItem>
      <errorID>2a16adec-eb1a-424c-bc83-cd943e648d99</errorID>
      <errorWord>)</errorWord>
      <group>L1_Format</group>
      <groupName>格式问题</groupName>
      <ability>L2_HalfPunc_CN</ability>
      <abilityName>全半角问题</abilityName>
      <candidateList>
        <item>）</item>
      </candidateList>
      <explain>文本全半角错误。</explain>
      <paraID>13492B4B</paraID>
      <start>608</start>
      <end>609</end>
      <status>unmodified</status>
      <modifiedWord/>
      <trackRevisions>false</trackRevisions>
    </reviewItem>
    <reviewItem>
      <errorID>b6843d6e-edcb-49d1-94b4-25fe0c5505fc</errorID>
      <errorWord>(</errorWord>
      <group>L1_Format</group>
      <groupName>格式问题</groupName>
      <ability>L2_HalfPunc_CN</ability>
      <abilityName>全半角问题</abilityName>
      <candidateList>
        <item>（</item>
      </candidateList>
      <explain>文本全半角错误。</explain>
      <paraID>13492B4B</paraID>
      <start>679</start>
      <end>680</end>
      <status>unmodified</status>
      <modifiedWord/>
      <trackRevisions>false</trackRevisions>
    </reviewItem>
    <reviewItem>
      <errorID>76b10247-d7cc-4ae8-867a-d1b62beb3734</errorID>
      <errorWord>)</errorWord>
      <group>L1_Format</group>
      <groupName>格式问题</groupName>
      <ability>L2_HalfPunc_CN</ability>
      <abilityName>全半角问题</abilityName>
      <candidateList>
        <item>）</item>
      </candidateList>
      <explain>文本全半角错误。</explain>
      <paraID>13492B4B</paraID>
      <start>683</start>
      <end>684</end>
      <status>unmodified</status>
      <modifiedWord/>
      <trackRevisions>false</trackRevisions>
    </reviewItem>
    <reviewItem>
      <errorID>c4763140-932a-40d1-88bd-798e4a11a351</errorID>
      <errorWord>)</errorWord>
      <group>L1_Format</group>
      <groupName>格式问题</groupName>
      <ability>L2_HalfPunc_CN</ability>
      <abilityName>全半角问题</abilityName>
      <candidateList>
        <item>）</item>
      </candidateList>
      <explain>文本全半角错误。</explain>
      <paraID>13492B4B</paraID>
      <start>692</start>
      <end>693</end>
      <status>unmodified</status>
      <modifiedWord/>
      <trackRevisions>false</trackRevisions>
    </reviewItem>
    <reviewItem>
      <errorID>b8246f5a-9b13-4f34-bf67-c1deb8c2175e</errorID>
      <errorWord>:</errorWord>
      <group>L1_Format</group>
      <groupName>格式问题</groupName>
      <ability>L2_HalfPunc_CN</ability>
      <abilityName>全半角问题</abilityName>
      <candidateList>
        <item>：</item>
      </candidateList>
      <explain>文本全半角错误。</explain>
      <paraID>3509B774</paraID>
      <start>50</start>
      <end>51</end>
      <status>unmodified</status>
      <modifiedWord/>
      <trackRevisions>false</trackRevisions>
    </reviewItem>
    <reviewItem>
      <errorID>64027371-e5bc-4afc-bbf7-764448bfa6ac</errorID>
      <errorWord>,</errorWord>
      <group>L1_Format</group>
      <groupName>格式问题</groupName>
      <ability>L2_HalfPunc_CN</ability>
      <abilityName>全半角问题</abilityName>
      <candidateList>
        <item>，</item>
      </candidateList>
      <explain>文本全半角错误。</explain>
      <paraID>3509B774</paraID>
      <start>92</start>
      <end>93</end>
      <status>unmodified</status>
      <modifiedWord/>
      <trackRevisions>false</trackRevisions>
    </reviewItem>
    <reviewItem>
      <errorID>3e3f32ff-ff65-4b3c-9fec-3de84a345df9</errorID>
      <errorWord>:</errorWord>
      <group>L1_Format</group>
      <groupName>格式问题</groupName>
      <ability>L2_HalfPunc_CN</ability>
      <abilityName>全半角问题</abilityName>
      <candidateList>
        <item>：</item>
      </candidateList>
      <explain>文本全半角错误。</explain>
      <paraID>2546B04C</paraID>
      <start>49</start>
      <end>50</end>
      <status>unmodified</status>
      <modifiedWord/>
      <trackRevisions>false</trackRevisions>
    </reviewItem>
    <reviewItem>
      <errorID>a1e24158-f81a-4432-8015-331520940b39</errorID>
      <errorWord>,</errorWord>
      <group>L1_Format</group>
      <groupName>格式问题</groupName>
      <ability>L2_HalfPunc_CN</ability>
      <abilityName>全半角问题</abilityName>
      <candidateList>
        <item>，</item>
      </candidateList>
      <explain>文本全半角错误。</explain>
      <paraID>2546B04C</paraID>
      <start>91</start>
      <end>92</end>
      <status>unmodified</status>
      <modifiedWord/>
      <trackRevisions>false</trackRevisions>
    </reviewItem>
    <reviewItem>
      <errorID>07d60237-f0a1-43d6-82bb-87127b88c39e</errorID>
      <errorWord>吋</errorWord>
      <group>L1_Word</group>
      <groupName>字词问题</groupName>
      <ability>L2_Variant</ability>
      <abilityName>异形词</abilityName>
      <candidateList>
        <item>英寸</item>
      </candidateList>
      <explain>词汇[吋]的规范词形写作[英寸]。</explain>
      <paraID>4CEE3D21</paraID>
      <start>14</start>
      <end>15</end>
      <status>unmodified</status>
      <modifiedWord/>
      <trackRevisions>false</trackRevisions>
    </reviewItem>
    <reviewItem>
      <errorID>5714d018-93de-4491-9f95-51d668cf619e</errorID>
      <errorWord>,</errorWord>
      <group>L1_Format</group>
      <groupName>格式问题</groupName>
      <ability>L2_HalfPunc_CN</ability>
      <abilityName>全半角问题</abilityName>
      <candidateList>
        <item>，</item>
      </candidateList>
      <explain>文本全半角错误。</explain>
      <paraID>18E73AE6</paraID>
      <start>17</start>
      <end>18</end>
      <status>unmodified</status>
      <modifiedWord/>
      <trackRevisions>false</trackRevisions>
    </reviewItem>
    <reviewItem>
      <errorID>2b28ee2c-32f9-49d9-ac4d-1ab1b998579b</errorID>
      <errorWord>开局</errorWord>
      <group>L1_Word</group>
      <groupName>字词问题</groupName>
      <ability>L2_Typo</ability>
      <abilityName>字词错误</abilityName>
      <candidateList>
        <item>开机</item>
      </candidateList>
      <explain>存在发音相近字词的误用。</explain>
      <paraID>10A5B782</paraID>
      <start>55</start>
      <end>57</end>
      <status>unmodified</status>
      <modifiedWord/>
      <trackRevisions>false</trackRevisions>
    </reviewItem>
    <reviewItem>
      <errorID>ea17fa23-29e2-4167-b36b-74c5cbe21ab7</errorID>
      <errorWord>;</errorWord>
      <group>L1_Format</group>
      <groupName>格式问题</groupName>
      <ability>L2_HalfPunc_CN</ability>
      <abilityName>全半角问题</abilityName>
      <candidateList>
        <item>；</item>
      </candidateList>
      <explain>文本全半角错误。</explain>
      <paraID>3A3EA156</paraID>
      <start>151</start>
      <end>152</end>
      <status>unmodified</status>
      <modifiedWord/>
      <trackRevisions>false</trackRevisions>
    </reviewItem>
    <reviewItem>
      <errorID>3869142c-244b-4569-a659-cea510b594bc</errorID>
      <errorWord>;</errorWord>
      <group>L1_Format</group>
      <groupName>格式问题</groupName>
      <ability>L2_HalfPunc_CN</ability>
      <abilityName>全半角问题</abilityName>
      <candidateList>
        <item>；</item>
      </candidateList>
      <explain>文本全半角错误。</explain>
      <paraID>7E0A2B44</paraID>
      <start>174</start>
      <end>175</end>
      <status>unmodified</status>
      <modifiedWord/>
      <trackRevisions>false</trackRevisions>
    </reviewItem>
    <reviewItem>
      <errorID>c488a387-2f02-4736-9262-90d4eda28a57</errorID>
      <errorWord>成</errorWord>
      <group>L1_Word</group>
      <groupName>字词问题</groupName>
      <ability>L2_Typo</ability>
      <abilityName>字词错误</abilityName>
      <candidateList>
        <item>呈</item>
      </candidateList>
      <explain>存在发音相同字词的误用。</explain>
      <paraID>7E0A2B44</paraID>
      <start>376</start>
      <end>377</end>
      <status>unmodified</status>
      <modifiedWord/>
      <trackRevisions>false</trackRevisions>
    </reviewItem>
    <reviewItem>
      <errorID>8e9bfd60-b54c-485f-806c-0407f04b4736</errorID>
      <errorWord>:</errorWord>
      <group>L1_Format</group>
      <groupName>格式问题</groupName>
      <ability>L2_HalfPunc_CN</ability>
      <abilityName>全半角问题</abilityName>
      <candidateList>
        <item>：</item>
      </candidateList>
      <explain>文本全半角错误。</explain>
      <paraID>34425598</paraID>
      <start>50</start>
      <end>51</end>
      <status>unmodified</status>
      <modifiedWord/>
      <trackRevisions>false</trackRevisions>
    </reviewItem>
    <reviewItem>
      <errorID>be16549a-a8df-49b4-b8c8-d678cea64afb</errorID>
      <errorWord>,</errorWord>
      <group>L1_Format</group>
      <groupName>格式问题</groupName>
      <ability>L2_HalfPunc_CN</ability>
      <abilityName>全半角问题</abilityName>
      <candidateList>
        <item>，</item>
      </candidateList>
      <explain>文本全半角错误。</explain>
      <paraID>34425598</paraID>
      <start>92</start>
      <end>93</end>
      <status>unmodified</status>
      <modifiedWord/>
      <trackRevisions>false</trackRevisions>
    </reviewItem>
    <reviewItem>
      <errorID>c3597e49-419e-434e-8de9-c0dceb9b547c</errorID>
      <errorWord>:</errorWord>
      <group>L1_Format</group>
      <groupName>格式问题</groupName>
      <ability>L2_HalfPunc_CN</ability>
      <abilityName>全半角问题</abilityName>
      <candidateList>
        <item>：</item>
      </candidateList>
      <explain>文本全半角错误。</explain>
      <paraID>1B0DC64A</paraID>
      <start>49</start>
      <end>50</end>
      <status>unmodified</status>
      <modifiedWord/>
      <trackRevisions>false</trackRevisions>
    </reviewItem>
    <reviewItem>
      <errorID>a7b6bd13-02f9-48df-8226-213dcbb9c3da</errorID>
      <errorWord>,</errorWord>
      <group>L1_Format</group>
      <groupName>格式问题</groupName>
      <ability>L2_HalfPunc_CN</ability>
      <abilityName>全半角问题</abilityName>
      <candidateList>
        <item>，</item>
      </candidateList>
      <explain>文本全半角错误。</explain>
      <paraID>1B0DC64A</paraID>
      <start>91</start>
      <end>92</end>
      <status>unmodified</status>
      <modifiedWord/>
      <trackRevisions>false</trackRevisions>
    </reviewItem>
    <reviewItem>
      <errorID>a9e1a374-971a-4485-80ba-8c3c9f0fc88d</errorID>
      <errorWord>吋</errorWord>
      <group>L1_Word</group>
      <groupName>字词问题</groupName>
      <ability>L2_Variant</ability>
      <abilityName>异形词</abilityName>
      <candidateList>
        <item>英寸</item>
      </candidateList>
      <explain>词汇[吋]的规范词形写作[英寸]。</explain>
      <paraID>107144EB</paraID>
      <start>14</start>
      <end>15</end>
      <status>unmodified</status>
      <modifiedWord/>
      <trackRevisions>false</trackRevisions>
    </reviewItem>
    <reviewItem>
      <errorID>fe90e08e-94ca-44c1-ab87-03d909d04779</errorID>
      <errorWord>,</errorWord>
      <group>L1_Format</group>
      <groupName>格式问题</groupName>
      <ability>L2_HalfPunc_CN</ability>
      <abilityName>全半角问题</abilityName>
      <candidateList>
        <item>，</item>
      </candidateList>
      <explain>文本全半角错误。</explain>
      <paraID>753A4E0F</paraID>
      <start>17</start>
      <end>18</end>
      <status>unmodified</status>
      <modifiedWord/>
      <trackRevisions>false</trackRevisions>
    </reviewItem>
    <reviewItem>
      <errorID>846e6115-25c2-49fb-a6df-c8972e2bddec</errorID>
      <errorWord>开局</errorWord>
      <group>L1_Word</group>
      <groupName>字词问题</groupName>
      <ability>L2_Typo</ability>
      <abilityName>字词错误</abilityName>
      <candidateList>
        <item>开机</item>
      </candidateList>
      <explain>存在发音相近字词的误用。</explain>
      <paraID>7672ACA1</paraID>
      <start>55</start>
      <end>57</end>
      <status>unmodified</status>
      <modifiedWord/>
      <trackRevisions>false</trackRevisions>
    </reviewItem>
    <reviewItem>
      <errorID>f4aeabff-09eb-4a4f-bffe-affdedb558e3</errorID>
      <errorWord>;</errorWord>
      <group>L1_Format</group>
      <groupName>格式问题</groupName>
      <ability>L2_HalfPunc_CN</ability>
      <abilityName>全半角问题</abilityName>
      <candidateList>
        <item>；</item>
      </candidateList>
      <explain>文本全半角错误。</explain>
      <paraID>276E973E</paraID>
      <start>151</start>
      <end>152</end>
      <status>unmodified</status>
      <modifiedWord/>
      <trackRevisions>false</trackRevisions>
    </reviewItem>
    <reviewItem>
      <errorID>a12c7bd2-f203-479d-a476-9aa1665f41da</errorID>
      <errorWord>;</errorWord>
      <group>L1_Format</group>
      <groupName>格式问题</groupName>
      <ability>L2_HalfPunc_CN</ability>
      <abilityName>全半角问题</abilityName>
      <candidateList>
        <item>；</item>
      </candidateList>
      <explain>文本全半角错误。</explain>
      <paraID>  E09E7F</paraID>
      <start>178</start>
      <end>179</end>
      <status>unmodified</status>
      <modifiedWord/>
      <trackRevisions>false</trackRevisions>
    </reviewItem>
    <reviewItem>
      <errorID>f2d01175-6779-40fa-91a6-0ace9c81bf8e</errorID>
      <errorWord>成</errorWord>
      <group>L1_Word</group>
      <groupName>字词问题</groupName>
      <ability>L2_Typo</ability>
      <abilityName>字词错误</abilityName>
      <candidateList>
        <item>呈</item>
      </candidateList>
      <explain>存在发音相同字词的误用。</explain>
      <paraID>  E09E7F</paraID>
      <start>380</start>
      <end>381</end>
      <status>unmodified</status>
      <modifiedWord/>
      <trackRevisions>false</trackRevisions>
    </reviewItem>
    <reviewItem>
      <errorID>498ad369-f576-47dd-bebc-2dddd67f4d18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4AC00174</paraID>
      <start>0</start>
      <end>2</end>
      <status>unmodified</status>
      <modifiedWord/>
      <trackRevisions>false</trackRevisions>
    </reviewItem>
    <reviewItem>
      <errorID>68a56441-b16e-4ca8-869a-6e2590b9dd95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55A6A33E</paraID>
      <start>0</start>
      <end>2</end>
      <status>unmodified</status>
      <modifiedWord/>
      <trackRevisions>false</trackRevisions>
    </reviewItem>
    <reviewItem>
      <errorID>a5863ca1-3698-47a4-b269-ced347b36d25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3AC5ACE8</paraID>
      <start>0</start>
      <end>2</end>
      <status>unmodified</status>
      <modifiedWord/>
      <trackRevisions>false</trackRevisions>
    </reviewItem>
    <reviewItem>
      <errorID>c4f0627f-7352-4d69-bd92-af8d0596fe1a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701FE281</paraID>
      <start>0</start>
      <end>2</end>
      <status>unmodified</status>
      <modifiedWord/>
      <trackRevisions>false</trackRevisions>
    </reviewItem>
    <reviewItem>
      <errorID>8a1c030e-2fe3-4887-bac3-e42ce913aaff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600719BA</paraID>
      <start>0</start>
      <end>2</end>
      <status>unmodified</status>
      <modifiedWord/>
      <trackRevisions>false</trackRevisions>
    </reviewItem>
    <reviewItem>
      <errorID>70973795-6539-4769-a558-dfd3e0304f3f</errorID>
      <errorWord>WIFI</errorWord>
      <group>L1_Knowledge</group>
      <groupName>知识性问题</groupName>
      <ability>L2_Knowledge</ability>
      <abilityName>其他知识</abilityName>
      <candidateList>
        <item>Wi-Fi</item>
      </candidateList>
      <explain/>
      <paraID>600719BA</paraID>
      <start>7</start>
      <end>11</end>
      <status>unmodified</status>
      <modifiedWord/>
      <trackRevisions>false</trackRevisions>
    </reviewItem>
    <reviewItem>
      <errorID>e4e07ae3-b3e7-44f7-b2c3-7670656f4528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18498169</paraID>
      <start>0</start>
      <end>2</end>
      <status>unmodified</status>
      <modifiedWord/>
      <trackRevisions>false</trackRevisions>
    </reviewItem>
    <reviewItem>
      <errorID>5824a0a0-0c6c-4c71-becd-bcfe2be76535</errorID>
      <errorWord>持</errorWord>
      <group>L1_Word</group>
      <groupName>字词问题</groupName>
      <ability>L2_Typo</ability>
      <abilityName>字词错误</abilityName>
      <candidateList>
        <item>持在</item>
      </candidateList>
      <explain/>
      <paraID>18498169</paraID>
      <start>12</start>
      <end>13</end>
      <status>unmodified</status>
      <modifiedWord/>
      <trackRevisions>false</trackRevisions>
    </reviewItem>
    <reviewItem>
      <errorID>5a7668fa-d92a-482b-a728-47dd068e1ff4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7721BB6</paraID>
      <start>0</start>
      <end>2</end>
      <status>unmodified</status>
      <modifiedWord/>
      <trackRevisions>false</trackRevisions>
    </reviewItem>
    <reviewItem>
      <errorID>54343254-302f-4934-8a45-4be92718252d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4300F794</paraID>
      <start>0</start>
      <end>2</end>
      <status>unmodified</status>
      <modifiedWord/>
      <trackRevisions>false</trackRevisions>
    </reviewItem>
    <reviewItem>
      <errorID>496c113c-49c9-4bbe-b301-2b27ab861f2d</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6735F784</paraID>
      <start>0</start>
      <end>2</end>
      <status>unmodified</status>
      <modifiedWord/>
      <trackRevisions>false</trackRevisions>
    </reviewItem>
    <reviewItem>
      <errorID>203f954d-d792-415c-b306-e0e958619f7a</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6C9E31EC</paraID>
      <start>0</start>
      <end>3</end>
      <status>unmodified</status>
      <modifiedWord/>
      <trackRevisions>false</trackRevisions>
    </reviewItem>
    <reviewItem>
      <errorID>0211831c-e589-4e2a-a101-5efd28bd25bd</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3080DDEF</paraID>
      <start>0</start>
      <end>3</end>
      <status>unmodified</status>
      <modifiedWord/>
      <trackRevisions>false</trackRevisions>
    </reviewItem>
    <reviewItem>
      <errorID>2ebb6e39-1e87-4474-85c4-aa65b110848a</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29384C24</paraID>
      <start>0</start>
      <end>3</end>
      <status>unmodified</status>
      <modifiedWord/>
      <trackRevisions>false</trackRevisions>
    </reviewItem>
    <reviewItem>
      <errorID>1a6f9b5f-696e-4641-a5ab-e1394df07931</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7267195</paraID>
      <start>0</start>
      <end>3</end>
      <status>unmodified</status>
      <modifiedWord/>
      <trackRevisions>false</trackRevisions>
    </reviewItem>
    <reviewItem>
      <errorID>f8a19b31-51c2-47a7-a253-7b38812b2961</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1AA61A32</paraID>
      <start>0</start>
      <end>3</end>
      <status>unmodified</status>
      <modifiedWord/>
      <trackRevisions>false</trackRevisions>
    </reviewItem>
    <reviewItem>
      <errorID>94b9b5f6-7518-4ac6-b602-45c9ab7fe0e7</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4D191B41</paraID>
      <start>0</start>
      <end>3</end>
      <status>unmodified</status>
      <modifiedWord/>
      <trackRevisions>false</trackRevisions>
    </reviewItem>
    <reviewItem>
      <errorID>1e9d9740-2de0-43ff-9b92-115e557214b1</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29C34F27</paraID>
      <start>0</start>
      <end>3</end>
      <status>unmodified</status>
      <modifiedWord/>
      <trackRevisions>false</trackRevisions>
    </reviewItem>
    <reviewItem>
      <errorID>da73a6e1-fc42-4bdd-a848-5d750e86fbd2</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78DB026C</paraID>
      <start>0</start>
      <end>3</end>
      <status>unmodified</status>
      <modifiedWord/>
      <trackRevisions>false</trackRevisions>
    </reviewItem>
    <reviewItem>
      <errorID>d4b4ab18-7408-447a-aae9-5e8e0c80c7c7</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5B22FC38</paraID>
      <start>0</start>
      <end>3</end>
      <status>unmodified</status>
      <modifiedWord/>
      <trackRevisions>false</trackRevisions>
    </reviewItem>
    <reviewItem>
      <errorID>dc1b795e-6dd5-4d57-914f-0785025371d9</errorID>
      <errorWord>WiFi</errorWord>
      <group>L1_Punc</group>
      <groupName>标点问题</groupName>
      <ability>L2_Punc_CN</ability>
      <abilityName>标点符号问题</abilityName>
      <candidateList>
        <item>Wi-Fi</item>
      </candidateList>
      <explain/>
      <paraID>5B22FC38</paraID>
      <start>19</start>
      <end>23</end>
      <status>unmodified</status>
      <modifiedWord/>
      <trackRevisions>false</trackRevisions>
    </reviewItem>
    <reviewItem>
      <errorID>a3410dbd-3af3-47d0-bc62-15aa07290322</errorID>
      <errorWord>WiFi</errorWord>
      <group>L1_Punc</group>
      <groupName>标点问题</groupName>
      <ability>L2_Punc_CN</ability>
      <abilityName>标点符号问题</abilityName>
      <candidateList>
        <item>Wi-Fi</item>
      </candidateList>
      <explain/>
      <paraID>5B22FC38</paraID>
      <start>44</start>
      <end>48</end>
      <status>unmodified</status>
      <modifiedWord/>
      <trackRevisions>false</trackRevisions>
    </reviewItem>
    <reviewItem>
      <errorID>042e5fff-33af-4204-8166-95fe5bb3e2e8</errorID>
      <errorWord>WiFi</errorWord>
      <group>L1_Punc</group>
      <groupName>标点问题</groupName>
      <ability>L2_Punc_CN</ability>
      <abilityName>标点符号问题</abilityName>
      <candidateList>
        <item>Wi-Fi</item>
      </candidateList>
      <explain/>
      <paraID>5B22FC38</paraID>
      <start>55</start>
      <end>59</end>
      <status>unmodified</status>
      <modifiedWord/>
      <trackRevisions>false</trackRevisions>
    </reviewItem>
    <reviewItem>
      <errorID>39f5928a-006b-4206-b030-86f214504731</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672324D2</paraID>
      <start>0</start>
      <end>3</end>
      <status>unmodified</status>
      <modifiedWord/>
      <trackRevisions>false</trackRevisions>
    </reviewItem>
    <reviewItem>
      <errorID>c5cc585c-75e2-4df8-ae36-991e132e68ea</errorID>
      <errorWord>像素数</errorWord>
      <group>L1_Word</group>
      <groupName>字词问题</groupName>
      <ability>L2_Typo</ability>
      <abilityName>字词错误</abilityName>
      <candidateList>
        <item>像素</item>
      </candidateList>
      <explain/>
      <paraID>672324D2</paraID>
      <start>33</start>
      <end>36</end>
      <status>unmodified</status>
      <modifiedWord/>
      <trackRevisions>false</trackRevisions>
    </reviewItem>
    <reviewItem>
      <errorID>5db71a33-9551-42e9-b926-43fa127c1564</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2DF32107</paraID>
      <start>0</start>
      <end>3</end>
      <status>unmodified</status>
      <modifiedWord/>
      <trackRevisions>false</trackRevisions>
    </reviewItem>
    <reviewItem>
      <errorID>34dad1ab-2ced-4c1d-8e92-fb7f0f21f6eb</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7D6BEE09</paraID>
      <start>0</start>
      <end>3</end>
      <status>unmodified</status>
      <modifiedWord/>
      <trackRevisions>false</trackRevisions>
    </reviewItem>
    <reviewItem>
      <errorID>d9e4b3e9-86cf-4723-ac95-a9d59c5d7ca8</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1509921F</paraID>
      <start>0</start>
      <end>3</end>
      <status>unmodified</status>
      <modifiedWord/>
      <trackRevisions>false</trackRevisions>
    </reviewItem>
    <reviewItem>
      <errorID>5b117f54-e481-4953-8cdf-fae5eae6ece1</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219908C</paraID>
      <start>0</start>
      <end>3</end>
      <status>unmodified</status>
      <modifiedWord/>
      <trackRevisions>false</trackRevisions>
    </reviewItem>
    <reviewItem>
      <errorID>274b50ab-8b79-4032-af1a-744a206e9bf6</errorID>
      <errorWord>。。</errorWord>
      <group>L1_Punc</group>
      <groupName>标点问题</groupName>
      <ability>L2_Punc_CN</ability>
      <abilityName>标点符号问题</abilityName>
      <candidateList>
        <item>。</item>
      </candidateList>
      <explain/>
      <paraID> 219908C</paraID>
      <start>60</start>
      <end>62</end>
      <status>unmodified</status>
      <modifiedWord/>
      <trackRevisions>false</trackRevisions>
    </reviewItem>
    <reviewItem>
      <errorID>320c1f73-861a-4f02-9173-b3262b6ab728</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4BCD4EE1</paraID>
      <start>0</start>
      <end>3</end>
      <status>unmodified</status>
      <modifiedWord/>
      <trackRevisions>false</trackRevisions>
    </reviewItem>
    <reviewItem>
      <errorID>7893b52b-3151-41f0-90ff-67959c04a270</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680355C2</paraID>
      <start>0</start>
      <end>3</end>
      <status>unmodified</status>
      <modifiedWord/>
      <trackRevisions>false</trackRevisions>
    </reviewItem>
    <reviewItem>
      <errorID>dc97444f-8559-4bce-91a8-8c88a30ece23</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462BAF03</paraID>
      <start>0</start>
      <end>3</end>
      <status>unmodified</status>
      <modifiedWord/>
      <trackRevisions>false</trackRevisions>
    </reviewItem>
    <reviewItem>
      <errorID>69b011d6-13ac-46b8-bcff-d8f4bfa6c5b2</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1A315A1</paraID>
      <start>0</start>
      <end>3</end>
      <status>unmodified</status>
      <modifiedWord/>
      <trackRevisions>false</trackRevisions>
    </reviewItem>
    <reviewItem>
      <errorID>3aded319-b017-45b4-8f5a-9075b5eabfcb</errorID>
      <errorWord>28、</errorWord>
      <group>L1_Format</group>
      <groupName>格式问题</groupName>
      <ability>L2_Ordinal</ability>
      <abilityName>序号格式</abilityName>
      <candidateList>
        <item>28.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2952A372</paraID>
      <start>0</start>
      <end>3</end>
      <status>unmodified</status>
      <modifiedWord/>
      <trackRevisions>false</trackRevisions>
    </reviewItem>
    <reviewItem>
      <errorID>ffa87472-c7be-472c-a581-4903607ccdab</errorID>
      <errorWord>29、</errorWord>
      <group>L1_Format</group>
      <groupName>格式问题</groupName>
      <ability>L2_Ordinal</ability>
      <abilityName>序号格式</abilityName>
      <candidateList>
        <item>29.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4B62494C</paraID>
      <start>0</start>
      <end>3</end>
      <status>unmodified</status>
      <modifiedWord/>
      <trackRevisions>false</trackRevisions>
    </reviewItem>
    <reviewItem>
      <errorID>93c4962a-3837-4e48-be8f-965dfffc65de</errorID>
      <errorWord>30、</errorWord>
      <group>L1_Format</group>
      <groupName>格式问题</groupName>
      <ability>L2_Ordinal</ability>
      <abilityName>序号格式</abilityName>
      <candidateList>
        <item>30.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12A38E04</paraID>
      <start>0</start>
      <end>3</end>
      <status>unmodified</status>
      <modifiedWord/>
      <trackRevisions>false</trackRevisions>
    </reviewItem>
    <reviewItem>
      <errorID>4925fb42-415f-433b-bf20-bbf12236e365</errorID>
      <errorWord>31、</errorWord>
      <group>L1_Format</group>
      <groupName>格式问题</groupName>
      <ability>L2_Ordinal</ability>
      <abilityName>序号格式</abilityName>
      <candidateList>
        <item>31.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61128C06</paraID>
      <start>0</start>
      <end>3</end>
      <status>unmodified</status>
      <modifiedWord/>
      <trackRevisions>false</trackRevisions>
    </reviewItem>
    <reviewItem>
      <errorID>598184fa-787a-40df-b894-878bcb53ccbe</errorID>
      <errorWord>32、</errorWord>
      <group>L1_Format</group>
      <groupName>格式问题</groupName>
      <ability>L2_Ordinal</ability>
      <abilityName>序号格式</abilityName>
      <candidateList>
        <item>32.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4E9B8427</paraID>
      <start>0</start>
      <end>3</end>
      <status>unmodified</status>
      <modifiedWord/>
      <trackRevisions>false</trackRevisions>
    </reviewItem>
    <reviewItem>
      <errorID>11a069f1-91b2-4c2d-84ec-50a5c242e1a9</errorID>
      <errorWord>33、</errorWord>
      <group>L1_Format</group>
      <groupName>格式问题</groupName>
      <ability>L2_Ordinal</ability>
      <abilityName>序号格式</abilityName>
      <candidateList>
        <item>33.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48BBA2B1</paraID>
      <start>0</start>
      <end>3</end>
      <status>unmodified</status>
      <modifiedWord/>
      <trackRevisions>false</trackRevisions>
    </reviewItem>
    <reviewItem>
      <errorID>fad59458-bb63-468a-abb8-ea56425411c5</errorID>
      <errorWord>5十二</errorWord>
      <group>L1_Knowledge</group>
      <groupName>知识性问题</groupName>
      <ability>L2_Knowledge</ability>
      <abilityName>其他知识</abilityName>
      <candidateList>
        <item>52</item>
      </candidateList>
      <explain>根据GB/T 15835-2011规定，只有“万”、“亿可以与阿拉伯数字混用，例如：“4万”、“4亿”、“4万亿”等。其他情况应统一使用阿拉伯数字。</explain>
      <paraID>48BBA2B1</paraID>
      <start>52</start>
      <end>55</end>
      <status>unmodified</status>
      <modifiedWord/>
      <trackRevisions>false</trackRevisions>
    </reviewItem>
    <reviewItem>
      <errorID>d5b2a10c-a5c3-42ce-94d1-d62731df8048</errorID>
      <errorWord>34、</errorWord>
      <group>L1_Format</group>
      <groupName>格式问题</groupName>
      <ability>L2_Ordinal</ability>
      <abilityName>序号格式</abilityName>
      <candidateList>
        <item>34.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6FDC4CC5</paraID>
      <start>0</start>
      <end>3</end>
      <status>unmodified</status>
      <modifiedWord/>
      <trackRevisions>false</trackRevisions>
    </reviewItem>
    <reviewItem>
      <errorID>5c698a8a-3e15-4e7a-86d9-31604b7358b4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4E7ABE25</paraID>
      <start>0</start>
      <end>2</end>
      <status>unmodified</status>
      <modifiedWord/>
      <trackRevisions>false</trackRevisions>
    </reviewItem>
    <reviewItem>
      <errorID>114767cd-686a-486c-a7d1-623ebb74c942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28952B14</paraID>
      <start>0</start>
      <end>2</end>
      <status>unmodified</status>
      <modifiedWord/>
      <trackRevisions>false</trackRevisions>
    </reviewItem>
    <reviewItem>
      <errorID>fe137853-4b1c-4661-b85a-ccd5968c0e43</errorID>
      <errorWord>钥</errorWord>
      <group>L1_Word</group>
      <groupName>字词问题</groupName>
      <ability>L2_Typo</ability>
      <abilityName>字词错误</abilityName>
      <candidateList>
        <item>钥等</item>
      </candidateList>
      <explain/>
      <paraID>28952B14</paraID>
      <start>80</start>
      <end>81</end>
      <status>unmodified</status>
      <modifiedWord/>
      <trackRevisions>false</trackRevisions>
    </reviewItem>
    <reviewItem>
      <errorID>e4a17579-c6a2-4f40-b19c-668457b4e6b1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664D5097</paraID>
      <start>0</start>
      <end>2</end>
      <status>unmodified</status>
      <modifiedWord/>
      <trackRevisions>false</trackRevisions>
    </reviewItem>
    <reviewItem>
      <errorID>e4c62f18-00c1-4a57-8b56-77bc581d08d0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5D46A838</paraID>
      <start>0</start>
      <end>2</end>
      <status>unmodified</status>
      <modifiedWord/>
      <trackRevisions>false</trackRevisions>
    </reviewItem>
    <reviewItem>
      <errorID>939385f5-c0b5-4d46-8a04-954b218ed64e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E91BB8</paraID>
      <start>0</start>
      <end>2</end>
      <status>unmodified</status>
      <modifiedWord/>
      <trackRevisions>false</trackRevisions>
    </reviewItem>
    <reviewItem>
      <errorID>6c7e552b-c5a8-456f-bce0-0320dffb3844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35B0F8E4</paraID>
      <start>0</start>
      <end>2</end>
      <status>unmodified</status>
      <modifiedWord/>
      <trackRevisions>false</trackRevisions>
    </reviewItem>
    <reviewItem>
      <errorID>ad910e06-6df7-4191-a8cd-82b05d180092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74413305</paraID>
      <start>0</start>
      <end>2</end>
      <status>unmodified</status>
      <modifiedWord/>
      <trackRevisions>false</trackRevisions>
    </reviewItem>
    <reviewItem>
      <errorID>e98cdee7-ffb7-48c5-bfb4-6188a98f9169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6842FB6E</paraID>
      <start>0</start>
      <end>2</end>
      <status>unmodified</status>
      <modifiedWord/>
      <trackRevisions>false</trackRevisions>
    </reviewItem>
    <reviewItem>
      <errorID>728f99d7-9a87-4c57-94aa-25ea0519631a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7919FD5B</paraID>
      <start>0</start>
      <end>2</end>
      <status>unmodified</status>
      <modifiedWord/>
      <trackRevisions>false</trackRevisions>
    </reviewItem>
    <reviewItem>
      <errorID>11172b2f-96d8-434b-90ae-cdce4826579c</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5F6B9D2D</paraID>
      <start>0</start>
      <end>3</end>
      <status>unmodified</status>
      <modifiedWord/>
      <trackRevisions>false</trackRevisions>
    </reviewItem>
    <reviewItem>
      <errorID>b70dc150-afde-440e-828b-86d6b89205ae</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1DA241A8</paraID>
      <start>0</start>
      <end>3</end>
      <status>unmodified</status>
      <modifiedWord/>
      <trackRevisions>false</trackRevisions>
    </reviewItem>
    <reviewItem>
      <errorID>5efcf634-f796-4040-98a9-f003dbb06a9f</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15E9B833</paraID>
      <start>0</start>
      <end>3</end>
      <status>unmodified</status>
      <modifiedWord/>
      <trackRevisions>false</trackRevisions>
    </reviewItem>
    <reviewItem>
      <errorID>4d5c1a00-8619-4635-9cf6-e2f4ef3e3fa8</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58FBCA27</paraID>
      <start>0</start>
      <end>3</end>
      <status>unmodified</status>
      <modifiedWord/>
      <trackRevisions>false</trackRevisions>
    </reviewItem>
    <reviewItem>
      <errorID>85f96fa6-3608-46e6-ae1d-c14aa0479169</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5AF0EE08</paraID>
      <start>0</start>
      <end>3</end>
      <status>unmodified</status>
      <modifiedWord/>
      <trackRevisions>false</trackRevisions>
    </reviewItem>
    <reviewItem>
      <errorID>01973fe0-4734-4228-a7ab-98f9c0568309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14AD4EB9</paraID>
      <start>0</start>
      <end>2</end>
      <status>unmodified</status>
      <modifiedWord/>
      <trackRevisions>false</trackRevisions>
    </reviewItem>
    <reviewItem>
      <errorID>6f4bb835-051b-4b74-b732-b15b18d777d5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6D465263</paraID>
      <start>0</start>
      <end>2</end>
      <status>unmodified</status>
      <modifiedWord/>
      <trackRevisions>false</trackRevisions>
    </reviewItem>
    <reviewItem>
      <errorID>ccad8079-9291-4e1d-8610-40ede364ab92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A9EA097</paraID>
      <start>0</start>
      <end>2</end>
      <status>unmodified</status>
      <modifiedWord/>
      <trackRevisions>false</trackRevisions>
    </reviewItem>
    <reviewItem>
      <errorID>f9d71874-e7b4-41ae-8fa9-d33ef008f759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58146DD6</paraID>
      <start>0</start>
      <end>2</end>
      <status>unmodified</status>
      <modifiedWord/>
      <trackRevisions>false</trackRevisions>
    </reviewItem>
    <reviewItem>
      <errorID>409797a1-9d6c-4fcc-96d2-faf50bcd8832</errorID>
      <errorWord>补光灯补光灯</errorWord>
      <group>L1_Word</group>
      <groupName>字词问题</groupName>
      <ability>L2_Typo</ability>
      <abilityName>字词错误</abilityName>
      <candidateList>
        <item>补光灯</item>
      </candidateList>
      <explain/>
      <paraID>58146DD6</paraID>
      <start>14</start>
      <end>20</end>
      <status>unmodified</status>
      <modifiedWord/>
      <trackRevisions>false</trackRevisions>
    </reviewItem>
    <reviewItem>
      <errorID>52373cbc-2ffb-432c-b6d7-a70ff9d42475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F2C5DA2</paraID>
      <start>0</start>
      <end>2</end>
      <status>unmodified</status>
      <modifiedWord/>
      <trackRevisions>false</trackRevisions>
    </reviewItem>
    <reviewItem>
      <errorID>f3a53e0a-dd65-46cc-807c-6e4e1fea89b8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2DC06FEB</paraID>
      <start>0</start>
      <end>2</end>
      <status>unmodified</status>
      <modifiedWord/>
      <trackRevisions>false</trackRevisions>
    </reviewItem>
    <reviewItem>
      <errorID>a3892b45-2b64-4d78-81ec-1510ad12ab38</errorID>
      <errorWord>笔划</errorWord>
      <group>L1_Word</group>
      <groupName>字词问题</groupName>
      <ability>L2_Variant</ability>
      <abilityName>异形词</abilityName>
      <candidateList>
        <item>笔画</item>
      </candidateList>
      <explain>词汇[笔划]的规范词形写作[笔画]。</explain>
      <paraID>2DC06FEB</paraID>
      <start>17</start>
      <end>19</end>
      <status>unmodified</status>
      <modifiedWord/>
      <trackRevisions>false</trackRevisions>
    </reviewItem>
    <reviewItem>
      <errorID>776b48d6-5622-461b-9c7e-1e444564f8b5</errorID>
      <errorWord>联同</errorWord>
      <group>L1_Word</group>
      <groupName>字词问题</groupName>
      <ability>L2_Typo</ability>
      <abilityName>字词错误</abilityName>
      <candidateList>
        <item>连同</item>
      </candidateList>
      <explain>存在发音相同字词的误用。</explain>
      <paraID>2DC06FEB</paraID>
      <start>36</start>
      <end>38</end>
      <status>unmodified</status>
      <modifiedWord/>
      <trackRevisions>false</trackRevisions>
    </reviewItem>
    <reviewItem>
      <errorID>00545de2-1215-4e04-a808-321caa4c4875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6543DEA6</paraID>
      <start>0</start>
      <end>2</end>
      <status>unmodified</status>
      <modifiedWord/>
      <trackRevisions>false</trackRevisions>
    </reviewItem>
    <reviewItem>
      <errorID>6003a205-5158-4a73-b715-fdaa42ebb70c</errorID>
      <errorWord>可</errorWord>
      <group>L1_Word</group>
      <groupName>字词问题</groupName>
      <ability>L2_Typo</ability>
      <abilityName>字词错误</abilityName>
      <candidateList>
        <item>可以</item>
      </candidateList>
      <explain/>
      <paraID> 5A5B14D</paraID>
      <start>29</start>
      <end>30</end>
      <status>unmodified</status>
      <modifiedWord/>
      <trackRevisions>false</trackRevisions>
    </reviewItem>
    <reviewItem>
      <errorID>849a7b56-fbda-466b-a34f-2d434a936111</errorID>
      <errorWord>联通性</errorWord>
      <group>L1_Word</group>
      <groupName>字词问题</groupName>
      <ability>L2_Typo</ability>
      <abilityName>字词错误</abilityName>
      <candidateList>
        <item>连通性</item>
      </candidateList>
      <explain>存在发音相同字词的误用。</explain>
      <paraID>15371586</paraID>
      <start>33</start>
      <end>36</end>
      <status>unmodified</status>
      <modifiedWord/>
      <trackRevisions>false</trackRevisions>
    </reviewItem>
    <reviewItem>
      <errorID>8e671386-4398-40c6-9d20-f05620307427</errorID>
      <errorWord>"</errorWord>
      <group>L1_Format</group>
      <groupName>格式问题</groupName>
      <ability>L2_HalfPunc_CN</ability>
      <abilityName>全半角问题</abilityName>
      <candidateList>
        <item>“</item>
      </candidateList>
      <explain>文本全半角错误。</explain>
      <paraID>59355546</paraID>
      <start>5</start>
      <end>6</end>
      <status>unmodified</status>
      <modifiedWord/>
      <trackRevisions>false</trackRevisions>
    </reviewItem>
    <reviewItem>
      <errorID>3893fe81-ccfe-4b54-8908-f6f1e07a30c4</errorID>
      <errorWord>"</errorWord>
      <group>L1_Format</group>
      <groupName>格式问题</groupName>
      <ability>L2_HalfPunc_CN</ability>
      <abilityName>全半角问题</abilityName>
      <candidateList>
        <item>”</item>
      </candidateList>
      <explain>文本全半角错误。</explain>
      <paraID>59355546</paraID>
      <start>15</start>
      <end>16</end>
      <status>unmodified</status>
      <modifiedWord/>
      <trackRevisions>false</trackRevisions>
    </reviewItem>
    <reviewItem>
      <errorID>6df00cb7-bc45-464b-94ef-a189e596435c</errorID>
      <errorWord>"</errorWord>
      <group>L1_Format</group>
      <groupName>格式问题</groupName>
      <ability>L2_HalfPunc_CN</ability>
      <abilityName>全半角问题</abilityName>
      <candidateList>
        <item>”</item>
      </candidateList>
      <explain>文本全半角错误。</explain>
      <paraID>59355546</paraID>
      <start>16</start>
      <end>17</end>
      <status>unmodified</status>
      <modifiedWord/>
      <trackRevisions>false</trackRevisions>
    </reviewItem>
    <reviewItem>
      <errorID>892110a2-eb38-40c9-9d02-ba7f6b898d79</errorID>
      <errorWord>)</errorWord>
      <group>L1_Format</group>
      <groupName>格式问题</groupName>
      <ability>L2_HalfPunc_CN</ability>
      <abilityName>全半角问题</abilityName>
      <candidateList>
        <item>）</item>
      </candidateList>
      <explain>文本全半角错误。</explain>
      <paraID>4D0FFA89</paraID>
      <start>30</start>
      <end>31</end>
      <status>unmodified</status>
      <modifiedWord/>
      <trackRevisions>false</trackRevisions>
    </reviewItem>
    <reviewItem>
      <errorID>99a1a7f4-936c-468d-a8a1-a57ddcf78daf</errorID>
      <errorWord>-</errorWord>
      <group>L1_Format</group>
      <groupName>格式问题</groupName>
      <ability>L2_HalfPunc_CN</ability>
      <abilityName>全半角问题</abilityName>
      <candidateList>
        <item>－</item>
      </candidateList>
      <explain>文本全半角错误。</explain>
      <paraID> BD5C1C8</paraID>
      <start>27</start>
      <end>28</end>
      <status>unmodified</status>
      <modifiedWord/>
      <trackRevisions>false</trackRevisions>
    </reviewItem>
    <reviewItem>
      <errorID>d9bcfcbf-84f8-45b7-bbea-a6927901e7ef</errorID>
      <errorWord>(</errorWord>
      <group>L1_Format</group>
      <groupName>格式问题</groupName>
      <ability>L2_HalfPunc_CN</ability>
      <abilityName>全半角问题</abilityName>
      <candidateList>
        <item>（</item>
      </candidateList>
      <explain>文本全半角错误。</explain>
      <paraID>6276C9CF</paraID>
      <start>30</start>
      <end>31</end>
      <status>unmodified</status>
      <modifiedWord/>
      <trackRevisions>false</trackRevisions>
    </reviewItem>
    <reviewItem>
      <errorID>2007b047-7ce3-413e-97b1-8aeae4018175</errorID>
      <errorWord>)</errorWord>
      <group>L1_Format</group>
      <groupName>格式问题</groupName>
      <ability>L2_HalfPunc_CN</ability>
      <abilityName>全半角问题</abilityName>
      <candidateList>
        <item>）</item>
      </candidateList>
      <explain>文本全半角错误。</explain>
      <paraID>6276C9CF</paraID>
      <start>44</start>
      <end>45</end>
      <status>unmodified</status>
      <modifiedWord/>
      <trackRevisions>false</trackRevisions>
    </reviewItem>
    <reviewItem>
      <errorID>56f89144-6bcc-45da-9df4-b3f34e281e4c</errorID>
      <errorWord>;</errorWord>
      <group>L1_Format</group>
      <groupName>格式问题</groupName>
      <ability>L2_HalfPunc_CN</ability>
      <abilityName>全半角问题</abilityName>
      <candidateList>
        <item>；</item>
      </candidateList>
      <explain>文本全半角错误。</explain>
      <paraID>1698ACB2</paraID>
      <start>65</start>
      <end>66</end>
      <status>unmodified</status>
      <modifiedWord/>
      <trackRevisions>false</trackRevisions>
    </reviewItem>
    <reviewItem>
      <errorID>c78b2ca4-c36e-481a-a512-fd15b3535095</errorID>
      <errorWord>)</errorWord>
      <group>L1_Format</group>
      <groupName>格式问题</groupName>
      <ability>L2_HalfPunc_CN</ability>
      <abilityName>全半角问题</abilityName>
      <candidateList>
        <item>）</item>
      </candidateList>
      <explain>文本全半角错误。</explain>
      <paraID>1698ACB2</paraID>
      <start>165</start>
      <end>166</end>
      <status>unmodified</status>
      <modifiedWord/>
      <trackRevisions>false</trackRevisions>
    </reviewItem>
    <reviewItem>
      <errorID>56de87f5-ab02-407c-bff4-4b9926a9b7f5</errorID>
      <errorWord>,</errorWord>
      <group>L1_Format</group>
      <groupName>格式问题</groupName>
      <ability>L2_HalfPunc_CN</ability>
      <abilityName>全半角问题</abilityName>
      <candidateList>
        <item>，</item>
      </candidateList>
      <explain>文本全半角错误。</explain>
      <paraID>1698ACB2</paraID>
      <start>168</start>
      <end>169</end>
      <status>unmodified</status>
      <modifiedWord/>
      <trackRevisions>false</trackRevisions>
    </reviewItem>
    <reviewItem>
      <errorID>d1e6636c-9699-433e-b891-61c858445ba8</errorID>
      <errorWord>;</errorWord>
      <group>L1_Format</group>
      <groupName>格式问题</groupName>
      <ability>L2_HalfPunc_CN</ability>
      <abilityName>全半角问题</abilityName>
      <candidateList>
        <item>；</item>
      </candidateList>
      <explain>文本全半角错误。</explain>
      <paraID>1698ACB2</paraID>
      <start>191</start>
      <end>192</end>
      <status>unmodified</status>
      <modifiedWord/>
      <trackRevisions>false</trackRevisions>
    </reviewItem>
    <reviewItem>
      <errorID>addeb5f6-5b0f-4c63-9f92-cda56fbeed21</errorID>
      <errorWord>;</errorWord>
      <group>L1_Format</group>
      <groupName>格式问题</groupName>
      <ability>L2_HalfPunc_CN</ability>
      <abilityName>全半角问题</abilityName>
      <candidateList>
        <item>；</item>
      </candidateList>
      <explain>文本全半角错误。</explain>
      <paraID>1698ACB2</paraID>
      <start>224</start>
      <end>225</end>
      <status>unmodified</status>
      <modifiedWord/>
      <trackRevisions>false</trackRevisions>
    </reviewItem>
    <reviewItem>
      <errorID>cb7839db-5545-4515-9ff3-4af39ec27792</errorID>
      <errorWord>;</errorWord>
      <group>L1_Format</group>
      <groupName>格式问题</groupName>
      <ability>L2_HalfPunc_CN</ability>
      <abilityName>全半角问题</abilityName>
      <candidateList>
        <item>；</item>
      </candidateList>
      <explain>文本全半角错误。</explain>
      <paraID>1698ACB2</paraID>
      <start>237</start>
      <end>238</end>
      <status>unmodified</status>
      <modifiedWord/>
      <trackRevisions>false</trackRevisions>
    </reviewItem>
    <reviewItem>
      <errorID>ce758995-b119-41d7-b923-b9642fad6401</errorID>
      <errorWord>;</errorWord>
      <group>L1_Format</group>
      <groupName>格式问题</groupName>
      <ability>L2_HalfPunc_CN</ability>
      <abilityName>全半角问题</abilityName>
      <candidateList>
        <item>；</item>
      </candidateList>
      <explain>文本全半角错误。</explain>
      <paraID>1698ACB2</paraID>
      <start>250</start>
      <end>251</end>
      <status>unmodified</status>
      <modifiedWord/>
      <trackRevisions>false</trackRevisions>
    </reviewItem>
    <reviewItem>
      <errorID>be70be9a-7f4d-4b32-bd92-0e46b89b6fac</errorID>
      <errorWord>吋</errorWord>
      <group>L1_Word</group>
      <groupName>字词问题</groupName>
      <ability>L2_Variant</ability>
      <abilityName>异形词</abilityName>
      <candidateList>
        <item>英寸</item>
      </candidateList>
      <explain>词汇[吋]的规范词形写作[英寸]。</explain>
      <paraID>7418FBA1</paraID>
      <start>14</start>
      <end>15</end>
      <status>unmodified</status>
      <modifiedWord/>
      <trackRevisions>false</trackRevisions>
    </reviewItem>
    <reviewItem>
      <errorID>6d18d248-07a0-4a26-95d6-baf53dd631b8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5A7F8B51</paraID>
      <start>0</start>
      <end>2</end>
      <status>unmodified</status>
      <modifiedWord/>
      <trackRevisions>false</trackRevisions>
    </reviewItem>
    <reviewItem>
      <errorID>3325ceff-2d9c-42b0-bcfb-8800649d39d1</errorID>
      <errorWord>,</errorWord>
      <group>L1_Format</group>
      <groupName>格式问题</groupName>
      <ability>L2_HalfPunc_CN</ability>
      <abilityName>全半角问题</abilityName>
      <candidateList>
        <item>，</item>
      </candidateList>
      <explain>文本全半角错误。</explain>
      <paraID>5A7F8B51</paraID>
      <start>359</start>
      <end>360</end>
      <status>unmodified</status>
      <modifiedWord/>
      <trackRevisions>false</trackRevisions>
    </reviewItem>
    <reviewItem>
      <errorID>94098a2f-71a3-4706-a4aa-c6989570230e</errorID>
      <errorWord>,</errorWord>
      <group>L1_Format</group>
      <groupName>格式问题</groupName>
      <ability>L2_HalfPunc_CN</ability>
      <abilityName>全半角问题</abilityName>
      <candidateList>
        <item>，</item>
      </candidateList>
      <explain>文本全半角错误。</explain>
      <paraID>1FBF2424</paraID>
      <start>83</start>
      <end>84</end>
      <status>unmodified</status>
      <modifiedWord/>
      <trackRevisions>false</trackRevisions>
    </reviewItem>
    <reviewItem>
      <errorID>23160c07-6635-4a80-a0f0-2d82bb31d2e6</errorID>
      <errorWord>(</errorWord>
      <group>L1_Format</group>
      <groupName>格式问题</groupName>
      <ability>L2_HalfPunc_CN</ability>
      <abilityName>全半角问题</abilityName>
      <candidateList>
        <item>（</item>
      </candidateList>
      <explain>文本全半角错误。</explain>
      <paraID>1FBF2424</paraID>
      <start>275</start>
      <end>276</end>
      <status>unmodified</status>
      <modifiedWord/>
      <trackRevisions>false</trackRevisions>
    </reviewItem>
    <reviewItem>
      <errorID>cb1ac96b-33e6-4919-b7fc-dd4cbdc5094d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73A0F33F</paraID>
      <start>0</start>
      <end>2</end>
      <status>unmodified</status>
      <modifiedWord/>
      <trackRevisions>false</trackRevisions>
    </reviewItem>
    <reviewItem>
      <errorID>022709bf-9bb2-4936-bcaf-b8ca283953bc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5C15A12</paraID>
      <start>71</start>
      <end>74</end>
      <status>unmodified</status>
      <modifiedWord/>
      <trackRevisions>false</trackRevisions>
    </reviewItem>
    <reviewItem>
      <errorID>93c6cc15-3468-4f63-9761-96915ea2221b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5C15A12</paraID>
      <start>76</start>
      <end>79</end>
      <status>unmodified</status>
      <modifiedWord/>
      <trackRevisions>false</trackRevisions>
    </reviewItem>
    <reviewItem>
      <errorID>3b8fe58f-617f-451c-8351-8468959302e5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5C15A12</paraID>
      <start>86</start>
      <end>89</end>
      <status>unmodified</status>
      <modifiedWord/>
      <trackRevisions>false</trackRevisions>
    </reviewItem>
    <reviewItem>
      <errorID>9e396b61-f1e9-483b-b822-1abd5750af37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5C15A12</paraID>
      <start>93</start>
      <end>96</end>
      <status>unmodified</status>
      <modifiedWord/>
      <trackRevisions>false</trackRevisions>
    </reviewItem>
    <reviewItem>
      <errorID>d44a48d5-0e27-4fa3-b8cf-4be2f55c2bd2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5C15A12</paraID>
      <start>100</start>
      <end>103</end>
      <status>unmodified</status>
      <modifiedWord/>
      <trackRevisions>false</trackRevisions>
    </reviewItem>
    <reviewItem>
      <errorID>5d86384e-5839-401e-83cd-6a469b283494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5C15A12</paraID>
      <start>108</start>
      <end>111</end>
      <status>unmodified</status>
      <modifiedWord/>
      <trackRevisions>false</trackRevisions>
    </reviewItem>
    <reviewItem>
      <errorID>8ee109b9-befc-4ed5-9a6c-8f0182a5f8de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5C15A12</paraID>
      <start>115</start>
      <end>118</end>
      <status>unmodified</status>
      <modifiedWord/>
      <trackRevisions>false</trackRevisions>
    </reviewItem>
    <reviewItem>
      <errorID>b6b00d79-88ff-4db1-b9e4-4e3da9a316b3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5C15A12</paraID>
      <start>124</start>
      <end>127</end>
      <status>unmodified</status>
      <modifiedWord/>
      <trackRevisions>false</trackRevisions>
    </reviewItem>
    <reviewItem>
      <errorID>2c341455-4b54-443e-8847-64cd608885e3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5C15A12</paraID>
      <start>146</start>
      <end>149</end>
      <status>unmodified</status>
      <modifiedWord/>
      <trackRevisions>false</trackRevisions>
    </reviewItem>
    <reviewItem>
      <errorID>4ff2a6d1-0e07-4362-9fa2-861ecd335558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5C15A12</paraID>
      <start>151</start>
      <end>154</end>
      <status>unmodified</status>
      <modifiedWord/>
      <trackRevisions>false</trackRevisions>
    </reviewItem>
    <reviewItem>
      <errorID>0c7a4061-9f26-400c-a1fb-58bcbc00e111</errorID>
      <errorWord>操作应</errorWord>
      <group>L1_Word</group>
      <groupName>字词问题</groupName>
      <ability>L2_Typo</ability>
      <abilityName>字词错误</abilityName>
      <candidateList>
        <item>操作</item>
      </candidateList>
      <explain/>
      <paraID> 5C15A12</paraID>
      <start>158</start>
      <end>161</end>
      <status>unmodified</status>
      <modifiedWord/>
      <trackRevisions>false</trackRevisions>
    </reviewItem>
    <reviewItem>
      <errorID>a3783223-79ea-45e6-b0fc-d4d16fb99902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5C15A12</paraID>
      <start>197</start>
      <end>200</end>
      <status>unmodified</status>
      <modifiedWord/>
      <trackRevisions>false</trackRevisions>
    </reviewItem>
    <reviewItem>
      <errorID>600bcc19-edbc-419c-bfb1-d71907f07d66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5C15A12</paraID>
      <start>204</start>
      <end>207</end>
      <status>unmodified</status>
      <modifiedWord/>
      <trackRevisions>false</trackRevisions>
    </reviewItem>
    <reviewItem>
      <errorID>d8f222e8-0209-4588-8f95-0a5f67cc9ef6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5C15A12</paraID>
      <start>215</start>
      <end>218</end>
      <status>unmodified</status>
      <modifiedWord/>
      <trackRevisions>false</trackRevisions>
    </reviewItem>
    <reviewItem>
      <errorID>0be2669f-4179-42a2-aa0f-538aa3e95a45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5C15A12</paraID>
      <start>223</start>
      <end>226</end>
      <status>unmodified</status>
      <modifiedWord/>
      <trackRevisions>false</trackRevisions>
    </reviewItem>
    <reviewItem>
      <errorID>de3d9808-6d2c-4c30-b350-f12073e3752f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5C15A12</paraID>
      <start>363</start>
      <end>366</end>
      <status>unmodified</status>
      <modifiedWord/>
      <trackRevisions>false</trackRevisions>
    </reviewItem>
    <reviewItem>
      <errorID>cfefa466-f6ce-440f-bdd8-c097fb2193ac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5C15A12</paraID>
      <start>370</start>
      <end>373</end>
      <status>unmodified</status>
      <modifiedWord/>
      <trackRevisions>false</trackRevisions>
    </reviewItem>
    <reviewItem>
      <errorID>8f7ec20b-e908-402b-9884-2e3c682ce5e5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5C15A12</paraID>
      <start>387</start>
      <end>390</end>
      <status>unmodified</status>
      <modifiedWord/>
      <trackRevisions>false</trackRevisions>
    </reviewItem>
    <reviewItem>
      <errorID>4c8d5d0a-8131-4a49-b360-c63cd4b7e97c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5C15A12</paraID>
      <start>392</start>
      <end>395</end>
      <status>unmodified</status>
      <modifiedWord/>
      <trackRevisions>false</trackRevisions>
    </reviewItem>
    <reviewItem>
      <errorID>6d79cb6d-689d-41cd-9e67-ab0df4584d07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5C15A12</paraID>
      <start>397</start>
      <end>400</end>
      <status>unmodified</status>
      <modifiedWord/>
      <trackRevisions>false</trackRevisions>
    </reviewItem>
    <reviewItem>
      <errorID>cd86723b-84bf-46c6-8208-ecc72dc63b4b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5C15A12</paraID>
      <start>405</start>
      <end>408</end>
      <status>unmodified</status>
      <modifiedWord/>
      <trackRevisions>false</trackRevisions>
    </reviewItem>
    <reviewItem>
      <errorID>e34d5832-4ff5-42f2-9f08-485721db75a9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5C15A12</paraID>
      <start>412</start>
      <end>415</end>
      <status>unmodified</status>
      <modifiedWord/>
      <trackRevisions>false</trackRevisions>
    </reviewItem>
    <reviewItem>
      <errorID>1937c39b-1280-4955-a12d-16381ebd6ac9</errorID>
      <errorWord>其它</errorWord>
      <group>L1_Word</group>
      <groupName>字词问题</groupName>
      <ability>L2_Alias</ability>
      <abilityName>也作/曾用词</abilityName>
      <candidateList>
        <item>其他</item>
      </candidateList>
      <explain>词汇[其它]为不规范表述或旧称，其规范书面表述为[其他]。</explain>
      <paraID> 5C15A12</paraID>
      <start>452</start>
      <end>454</end>
      <status>unmodified</status>
      <modifiedWord/>
      <trackRevisions>false</trackRevisions>
    </reviewItem>
    <reviewItem>
      <errorID>b6c3b94b-711b-4921-aad8-2f28e0be4ca4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5C15A12</paraID>
      <start>687</start>
      <end>690</end>
      <status>unmodified</status>
      <modifiedWord/>
      <trackRevisions>false</trackRevisions>
    </reviewItem>
    <reviewItem>
      <errorID>cc11065e-d2af-4e13-bd5a-bd08dd279862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5C15A12</paraID>
      <start>713</start>
      <end>716</end>
      <status>unmodified</status>
      <modifiedWord/>
      <trackRevisions>false</trackRevisions>
    </reviewItem>
    <reviewItem>
      <errorID>b6168123-6a00-46f1-9122-9e53596dfd91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5C15A12</paraID>
      <start>721</start>
      <end>724</end>
      <status>unmodified</status>
      <modifiedWord/>
      <trackRevisions>false</trackRevisions>
    </reviewItem>
    <reviewItem>
      <errorID>87839912-6808-4ea0-878e-8bc7aa4b1061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5C15A12</paraID>
      <start>726</start>
      <end>729</end>
      <status>unmodified</status>
      <modifiedWord/>
      <trackRevisions>false</trackRevisions>
    </reviewItem>
    <reviewItem>
      <errorID>da6817f8-6ed6-4e10-8796-089fccbd1a74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5C15A12</paraID>
      <start>731</start>
      <end>734</end>
      <status>unmodified</status>
      <modifiedWord/>
      <trackRevisions>false</trackRevisions>
    </reviewItem>
    <reviewItem>
      <errorID>1b4b300f-0633-4ef7-b8c5-4f30e9f17383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5C15A12</paraID>
      <start>736</start>
      <end>739</end>
      <status>unmodified</status>
      <modifiedWord/>
      <trackRevisions>false</trackRevisions>
    </reviewItem>
    <reviewItem>
      <errorID>f1b25052-57a9-4f47-afdf-fca20b8fabea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5C15A12</paraID>
      <start>741</start>
      <end>744</end>
      <status>unmodified</status>
      <modifiedWord/>
      <trackRevisions>false</trackRevisions>
    </reviewItem>
    <reviewItem>
      <errorID>87b40cb9-4377-4759-9fb2-e83630602bad</errorID>
      <errorWord>其它</errorWord>
      <group>L1_Word</group>
      <groupName>字词问题</groupName>
      <ability>L2_Alias</ability>
      <abilityName>也作/曾用词</abilityName>
      <candidateList>
        <item>其他</item>
      </candidateList>
      <explain>词汇[其它]为不规范表述或旧称，其规范书面表述为[其他]。</explain>
      <paraID> 5C15A12</paraID>
      <start>780</start>
      <end>782</end>
      <status>unmodified</status>
      <modifiedWord/>
      <trackRevisions>false</trackRevisions>
    </reviewItem>
    <reviewItem>
      <errorID>ccc3457e-2df0-4b10-a761-27b230faf485</errorID>
      <errorWord>：</errorWord>
      <group>L1_Format</group>
      <groupName>格式问题</groupName>
      <ability>L2_HalfPunc_CN</ability>
      <abilityName>全半角问题</abilityName>
      <candidateList>
        <item>:</item>
      </candidateList>
      <explain>文本全半角错误。</explain>
      <paraID>285E5130</paraID>
      <start>19</start>
      <end>20</end>
      <status>unmodified</status>
      <modifiedWord/>
      <trackRevisions>false</trackRevisions>
    </reviewItem>
    <reviewItem>
      <errorID>34326285-a5e4-4022-b48a-4378c44ecfee</errorID>
      <errorWord>前</errorWord>
      <group>L1_Word</group>
      <groupName>字词问题</groupName>
      <ability>L2_Typo</ability>
      <abilityName>字词错误</abilityName>
      <candidateList>
        <item>前根</item>
      </candidateList>
      <explain/>
      <paraID>285E5130</paraID>
      <start>197</start>
      <end>198</end>
      <status>unmodified</status>
      <modifiedWord/>
      <trackRevisions>false</trackRevisions>
    </reviewItem>
    <reviewItem>
      <errorID>27f87292-a651-4ccf-9aa4-fd6c7286d312</errorID>
      <errorWord>：</errorWord>
      <group>L1_Format</group>
      <groupName>格式问题</groupName>
      <ability>L2_HalfPunc_CN</ability>
      <abilityName>全半角问题</abilityName>
      <candidateList>
        <item>:</item>
      </candidateList>
      <explain>文本全半角错误。</explain>
      <paraID> 68EF3FF</paraID>
      <start>19</start>
      <end>20</end>
      <status>unmodified</status>
      <modifiedWord/>
      <trackRevisions>false</trackRevisions>
    </reviewItem>
    <reviewItem>
      <errorID>6e1935a8-64e3-4392-87e6-df959325b354</errorID>
      <errorWord>前</errorWord>
      <group>L1_Word</group>
      <groupName>字词问题</groupName>
      <ability>L2_Typo</ability>
      <abilityName>字词错误</abilityName>
      <candidateList>
        <item>前根</item>
      </candidateList>
      <explain/>
      <paraID> 68EF3FF</paraID>
      <start>188</start>
      <end>189</end>
      <status>unmodified</status>
      <modifiedWord/>
      <trackRevisions>false</trackRevisions>
    </reviewItem>
    <reviewItem>
      <errorID>b71aa245-d905-4e22-a15e-165d27055e49</errorID>
      <errorWord>)</errorWord>
      <group>L1_Format</group>
      <groupName>格式问题</groupName>
      <ability>L2_HalfPunc_CN</ability>
      <abilityName>全半角问题</abilityName>
      <candidateList>
        <item>）</item>
      </candidateList>
      <explain>文本全半角错误。</explain>
      <paraID>2DF01197</paraID>
      <start>82</start>
      <end>83</end>
      <status>unmodified</status>
      <modifiedWord/>
      <trackRevisions>false</trackRevisions>
    </reviewItem>
    <reviewItem>
      <errorID>2b5ee026-8cad-4c90-9522-90ec305a2405</errorID>
      <errorWord>)</errorWord>
      <group>L1_Format</group>
      <groupName>格式问题</groupName>
      <ability>L2_HalfPunc_CN</ability>
      <abilityName>全半角问题</abilityName>
      <candidateList>
        <item>）</item>
      </candidateList>
      <explain>文本全半角错误。</explain>
      <paraID>2DF01197</paraID>
      <start>158</start>
      <end>159</end>
      <status>unmodified</status>
      <modifiedWord/>
      <trackRevisions>false</trackRevisions>
    </reviewItem>
    <reviewItem>
      <errorID>de741247-b29f-4b98-90d7-01c57b043017</errorID>
      <errorWord>)</errorWord>
      <group>L1_Format</group>
      <groupName>格式问题</groupName>
      <ability>L2_HalfPunc_CN</ability>
      <abilityName>全半角问题</abilityName>
      <candidateList>
        <item>）</item>
      </candidateList>
      <explain>文本全半角错误。</explain>
      <paraID>2DF01197</paraID>
      <start>218</start>
      <end>219</end>
      <status>unmodified</status>
      <modifiedWord/>
      <trackRevisions>false</trackRevisions>
    </reviewItem>
    <reviewItem>
      <errorID>0635fd99-ff6a-42b3-b41e-202806fa2d82</errorID>
      <errorWord>)</errorWord>
      <group>L1_Format</group>
      <groupName>格式问题</groupName>
      <ability>L2_HalfPunc_CN</ability>
      <abilityName>全半角问题</abilityName>
      <candidateList>
        <item>）</item>
      </candidateList>
      <explain>文本全半角错误。</explain>
      <paraID>2DF01197</paraID>
      <start>257</start>
      <end>258</end>
      <status>unmodified</status>
      <modifiedWord/>
      <trackRevisions>false</trackRevisions>
    </reviewItem>
    <reviewItem>
      <errorID>27bcd9b6-1764-4974-a0c9-13620a659845</errorID>
      <errorWord>(</errorWord>
      <group>L1_Format</group>
      <groupName>格式问题</groupName>
      <ability>L2_HalfPunc_CN</ability>
      <abilityName>全半角问题</abilityName>
      <candidateList>
        <item>（</item>
      </candidateList>
      <explain>文本全半角错误。</explain>
      <paraID>2DF01197</paraID>
      <start>264</start>
      <end>265</end>
      <status>unmodified</status>
      <modifiedWord/>
      <trackRevisions>false</trackRevisions>
    </reviewItem>
    <reviewItem>
      <errorID>69c8ffd0-67ef-4ae5-8d45-67cbd5c5d326</errorID>
      <errorWord>)</errorWord>
      <group>L1_Format</group>
      <groupName>格式问题</groupName>
      <ability>L2_HalfPunc_CN</ability>
      <abilityName>全半角问题</abilityName>
      <candidateList>
        <item>）</item>
      </candidateList>
      <explain>文本全半角错误。</explain>
      <paraID>2DF01197</paraID>
      <start>290</start>
      <end>291</end>
      <status>unmodified</status>
      <modifiedWord/>
      <trackRevisions>false</trackRevisions>
    </reviewItem>
    <reviewItem>
      <errorID>851f7e4d-282b-4a4c-b5c6-15e9167f9609</errorID>
      <errorWord>)</errorWord>
      <group>L1_Format</group>
      <groupName>格式问题</groupName>
      <ability>L2_HalfPunc_CN</ability>
      <abilityName>全半角问题</abilityName>
      <candidateList>
        <item>）</item>
      </candidateList>
      <explain>文本全半角错误。</explain>
      <paraID>2DF01197</paraID>
      <start>409</start>
      <end>410</end>
      <status>unmodified</status>
      <modifiedWord/>
      <trackRevisions>false</trackRevisions>
    </reviewItem>
    <reviewItem>
      <errorID>19c159c0-dd54-429d-bb73-7e14721026c9</errorID>
      <errorWord>-</errorWord>
      <group>L1_Format</group>
      <groupName>格式问题</groupName>
      <ability>L2_HalfPunc_CN</ability>
      <abilityName>全半角问题</abilityName>
      <candidateList>
        <item>－</item>
      </candidateList>
      <explain>文本全半角错误。</explain>
      <paraID> 83ECE36</paraID>
      <start>8</start>
      <end>9</end>
      <status>unmodified</status>
      <modifiedWord/>
      <trackRevisions>false</trackRevisions>
    </reviewItem>
    <reviewItem>
      <errorID>0056997b-50e3-4929-a3e5-3843cd49ff8c</errorID>
      <errorWord>践</errorWord>
      <group>L1_Word</group>
      <groupName>字词问题</groupName>
      <ability>L2_Typo</ability>
      <abilityName>字词错误</abilityName>
      <candidateList>
        <item>践能</item>
      </candidateList>
      <explain/>
      <paraID>4F47A272</paraID>
      <start>52</start>
      <end>53</end>
      <status>unmodified</status>
      <modifiedWord/>
      <trackRevisions>false</trackRevisions>
    </reviewItem>
    <reviewItem>
      <errorID>420ae89e-b619-4bff-ae5d-1a30ee72b3b2</errorID>
      <errorWord>)</errorWord>
      <group>L1_Format</group>
      <groupName>格式问题</groupName>
      <ability>L2_HalfPunc_CN</ability>
      <abilityName>全半角问题</abilityName>
      <candidateList>
        <item>）</item>
      </candidateList>
      <explain>文本全半角错误。</explain>
      <paraID>4F47A272</paraID>
      <start>67</start>
      <end>68</end>
      <status>unmodified</status>
      <modifiedWord/>
      <trackRevisions>false</trackRevisions>
    </reviewItem>
    <reviewItem>
      <errorID>06a38836-47ad-401b-91e7-c25fb6025424</errorID>
      <errorWord>)</errorWord>
      <group>L1_Format</group>
      <groupName>格式问题</groupName>
      <ability>L2_HalfPunc_CN</ability>
      <abilityName>全半角问题</abilityName>
      <candidateList>
        <item>）</item>
      </candidateList>
      <explain>文本全半角错误。</explain>
      <paraID>4F47A272</paraID>
      <start>146</start>
      <end>147</end>
      <status>unmodified</status>
      <modifiedWord/>
      <trackRevisions>false</trackRevisions>
    </reviewItem>
    <reviewItem>
      <errorID>60814265-452c-426a-9a69-70fa47b42817</errorID>
      <errorWord>)</errorWord>
      <group>L1_Format</group>
      <groupName>格式问题</groupName>
      <ability>L2_HalfPunc_CN</ability>
      <abilityName>全半角问题</abilityName>
      <candidateList>
        <item>）</item>
      </candidateList>
      <explain>文本全半角错误。</explain>
      <paraID>4F47A272</paraID>
      <start>204</start>
      <end>205</end>
      <status>unmodified</status>
      <modifiedWord/>
      <trackRevisions>false</trackRevisions>
    </reviewItem>
    <reviewItem>
      <errorID>33463fde-b424-4195-ab0e-483fd47e2f4d</errorID>
      <errorWord>)</errorWord>
      <group>L1_Format</group>
      <groupName>格式问题</groupName>
      <ability>L2_HalfPunc_CN</ability>
      <abilityName>全半角问题</abilityName>
      <candidateList>
        <item>）</item>
      </candidateList>
      <explain>文本全半角错误。</explain>
      <paraID>4F47A272</paraID>
      <start>240</start>
      <end>241</end>
      <status>unmodified</status>
      <modifiedWord/>
      <trackRevisions>false</trackRevisions>
    </reviewItem>
    <reviewItem>
      <errorID>f0af50e8-1c9d-41bc-985c-d2baaa02d3f3</errorID>
      <errorWord>(</errorWord>
      <group>L1_Format</group>
      <groupName>格式问题</groupName>
      <ability>L2_HalfPunc_CN</ability>
      <abilityName>全半角问题</abilityName>
      <candidateList>
        <item>（</item>
      </candidateList>
      <explain>文本全半角错误。</explain>
      <paraID>4F47A272</paraID>
      <start>247</start>
      <end>248</end>
      <status>unmodified</status>
      <modifiedWord/>
      <trackRevisions>false</trackRevisions>
    </reviewItem>
    <reviewItem>
      <errorID>b79de088-00f3-4ab1-aa54-bff8881ee47a</errorID>
      <errorWord>)</errorWord>
      <group>L1_Format</group>
      <groupName>格式问题</groupName>
      <ability>L2_HalfPunc_CN</ability>
      <abilityName>全半角问题</abilityName>
      <candidateList>
        <item>）</item>
      </candidateList>
      <explain>文本全半角错误。</explain>
      <paraID>4F47A272</paraID>
      <start>273</start>
      <end>274</end>
      <status>unmodified</status>
      <modifiedWord/>
      <trackRevisions>false</trackRevisions>
    </reviewItem>
    <reviewItem>
      <errorID>404f9eba-c039-418e-8609-3afd7c218ffd</errorID>
      <errorWord>)</errorWord>
      <group>L1_Format</group>
      <groupName>格式问题</groupName>
      <ability>L2_HalfPunc_CN</ability>
      <abilityName>全半角问题</abilityName>
      <candidateList>
        <item>）</item>
      </candidateList>
      <explain>文本全半角错误。</explain>
      <paraID>4F47A272</paraID>
      <start>392</start>
      <end>393</end>
      <status>unmodified</status>
      <modifiedWord/>
      <trackRevisions>false</trackRevisions>
    </reviewItem>
    <reviewItem>
      <errorID>d23bc5ef-65e7-40c1-9781-16c62d0e252a</errorID>
      <errorWord>支</errorWord>
      <group>L1_Word</group>
      <groupName>字词问题</groupName>
      <ability>L2_Typo</ability>
      <abilityName>字词错误</abilityName>
      <candidateList>
        <item>支持</item>
      </candidateList>
      <explain/>
      <paraID>525CE367</paraID>
      <start>111</start>
      <end>112</end>
      <status>unmodified</status>
      <modifiedWord/>
      <trackRevisions>false</trackRevisions>
    </reviewItem>
    <reviewItem>
      <errorID>d9296b3f-e514-4fda-8847-2abf39e0e5c2</errorID>
      <errorWord>海拔高度</errorWord>
      <group>L1_Word</group>
      <groupName>字词问题</groupName>
      <ability>L2_Typo</ability>
      <abilityName>字词错误</abilityName>
      <candidateList>
        <item>海拔</item>
      </candidateList>
      <explain/>
      <paraID> 255812D</paraID>
      <start>71</start>
      <end>75</end>
      <status>unmodified</status>
      <modifiedWord/>
      <trackRevisions>false</trackRevisions>
    </reviewItem>
    <reviewItem>
      <errorID>2545b688-26aa-44f2-ae15-7ad28136e29b</errorID>
      <errorWord>年平均降水量</errorWord>
      <group>L1_Word</group>
      <groupName>字词问题</groupName>
      <ability>L2_Alias</ability>
      <abilityName>也作/曾用词</abilityName>
      <candidateList>
        <item>平均年降水量</item>
      </candidateList>
      <explain>词汇[年平均降水量]为不规范表述或旧称，其规范书面表述为[平均年降水量]。</explain>
      <paraID>5066D15B</paraID>
      <start>1577</start>
      <end>1583</end>
      <status>unmodified</status>
      <modifiedWord/>
      <trackRevisions>false</trackRevisions>
    </reviewItem>
    <reviewItem>
      <errorID>2634742d-82d3-4569-9d48-828f0a4399c4</errorID>
      <errorWord>:</errorWord>
      <group>L1_Format</group>
      <groupName>格式问题</groupName>
      <ability>L2_HalfPunc_CN</ability>
      <abilityName>全半角问题</abilityName>
      <candidateList>
        <item>：</item>
      </candidateList>
      <explain>文本全半角错误。</explain>
      <paraID>54DDA8D6</paraID>
      <start>4</start>
      <end>5</end>
      <status>unmodified</status>
      <modifiedWord/>
      <trackRevisions>false</trackRevisions>
    </reviewItem>
    <reviewItem>
      <errorID>00ebea88-03fa-46ae-a150-5414d35ec4b1</errorID>
      <errorWord>:</errorWord>
      <group>L1_Format</group>
      <groupName>格式问题</groupName>
      <ability>L2_HalfPunc_CN</ability>
      <abilityName>全半角问题</abilityName>
      <candidateList>
        <item>：</item>
      </candidateList>
      <explain>文本全半角错误。</explain>
      <paraID>54DDA8D6</paraID>
      <start>63</start>
      <end>64</end>
      <status>unmodified</status>
      <modifiedWord/>
      <trackRevisions>false</trackRevisions>
    </reviewItem>
    <reviewItem>
      <errorID>7824af15-d029-4464-805c-23ac0df6d318</errorID>
      <errorWord>的</errorWord>
      <group>L1_Word</group>
      <groupName>字词问题</groupName>
      <ability>L2_DDD</ability>
      <abilityName>的地得用法</abilityName>
      <candidateList>
        <item>地</item>
      </candidateList>
      <explain/>
      <paraID>54DDA8D6</paraID>
      <start>206</start>
      <end>207</end>
      <status>unmodified</status>
      <modifiedWord/>
      <trackRevisions>false</trackRevisions>
    </reviewItem>
    <reviewItem>
      <errorID>167d7f89-cfce-4909-b048-2b626c4d589c</errorID>
      <errorWord>:</errorWord>
      <group>L1_Format</group>
      <groupName>格式问题</groupName>
      <ability>L2_HalfPunc_CN</ability>
      <abilityName>全半角问题</abilityName>
      <candidateList>
        <item>：</item>
      </candidateList>
      <explain>文本全半角错误。</explain>
      <paraID>2AE515AB</paraID>
      <start>4</start>
      <end>5</end>
      <status>unmodified</status>
      <modifiedWord/>
      <trackRevisions>false</trackRevisions>
    </reviewItem>
    <reviewItem>
      <errorID>cf422e0a-8dcb-41d4-8bc2-1a8af2f0e3b7</errorID>
      <errorWord>:</errorWord>
      <group>L1_Format</group>
      <groupName>格式问题</groupName>
      <ability>L2_HalfPunc_CN</ability>
      <abilityName>全半角问题</abilityName>
      <candidateList>
        <item>：</item>
      </candidateList>
      <explain>文本全半角错误。</explain>
      <paraID>2AE515AB</paraID>
      <start>57</start>
      <end>58</end>
      <status>unmodified</status>
      <modifiedWord/>
      <trackRevisions>false</trackRevisions>
    </reviewItem>
    <reviewItem>
      <errorID>88511fe6-5d7d-4538-ae63-6f2825093632</errorID>
      <errorWord>:</errorWord>
      <group>L1_Format</group>
      <groupName>格式问题</groupName>
      <ability>L2_HalfPunc_CN</ability>
      <abilityName>全半角问题</abilityName>
      <candidateList>
        <item>：</item>
      </candidateList>
      <explain>文本全半角错误。</explain>
      <paraID>7DCF3E29</paraID>
      <start>4</start>
      <end>5</end>
      <status>unmodified</status>
      <modifiedWord/>
      <trackRevisions>false</trackRevisions>
    </reviewItem>
    <reviewItem>
      <errorID>82e006bd-466f-4ca0-a494-c295c86ba613</errorID>
      <errorWord>:</errorWord>
      <group>L1_Format</group>
      <groupName>格式问题</groupName>
      <ability>L2_HalfPunc_CN</ability>
      <abilityName>全半角问题</abilityName>
      <candidateList>
        <item>：</item>
      </candidateList>
      <explain>文本全半角错误。</explain>
      <paraID>7DCF3E29</paraID>
      <start>57</start>
      <end>58</end>
      <status>unmodified</status>
      <modifiedWord/>
      <trackRevisions>false</trackRevisions>
    </reviewItem>
    <reviewItem>
      <errorID>7d01a9c2-a06b-4f16-8d30-1508ddf8961a</errorID>
      <errorWord>的</errorWord>
      <group>L1_Word</group>
      <groupName>字词问题</groupName>
      <ability>L2_DDD</ability>
      <abilityName>的地得用法</abilityName>
      <candidateList>
        <item>地</item>
      </candidateList>
      <explain/>
      <paraID>7DCF3E29</paraID>
      <start>231</start>
      <end>232</end>
      <status>unmodified</status>
      <modifiedWord/>
      <trackRevisions>false</trackRevisions>
    </reviewItem>
    <reviewItem>
      <errorID>58778b47-8862-4d8f-9539-35de2a2399b1</errorID>
      <errorWord>:</errorWord>
      <group>L1_Format</group>
      <groupName>格式问题</groupName>
      <ability>L2_HalfPunc_CN</ability>
      <abilityName>全半角问题</abilityName>
      <candidateList>
        <item>：</item>
      </candidateList>
      <explain>文本全半角错误。</explain>
      <paraID>4BD26D14</paraID>
      <start>4</start>
      <end>5</end>
      <status>unmodified</status>
      <modifiedWord/>
      <trackRevisions>false</trackRevisions>
    </reviewItem>
    <reviewItem>
      <errorID>28724e3e-d430-4aeb-87c1-ea14c349896f</errorID>
      <errorWord>:</errorWord>
      <group>L1_Format</group>
      <groupName>格式问题</groupName>
      <ability>L2_HalfPunc_CN</ability>
      <abilityName>全半角问题</abilityName>
      <candidateList>
        <item>：</item>
      </candidateList>
      <explain>文本全半角错误。</explain>
      <paraID>4BD26D14</paraID>
      <start>57</start>
      <end>58</end>
      <status>unmodified</status>
      <modifiedWord/>
      <trackRevisions>false</trackRevisions>
    </reviewItem>
    <reviewItem>
      <errorID>a1d58185-89d5-42ee-bfd9-94cb486a5544</errorID>
      <errorWord>的</errorWord>
      <group>L1_Word</group>
      <groupName>字词问题</groupName>
      <ability>L2_DDD</ability>
      <abilityName>的地得用法</abilityName>
      <candidateList>
        <item>地</item>
      </candidateList>
      <explain/>
      <paraID>4BD26D14</paraID>
      <start>215</start>
      <end>216</end>
      <status>unmodified</status>
      <modifiedWord/>
      <trackRevisions>false</trackRevisions>
    </reviewItem>
    <reviewItem>
      <errorID>107b2362-2179-423b-8978-8d50148e6111</errorID>
      <errorWord>:</errorWord>
      <group>L1_Format</group>
      <groupName>格式问题</groupName>
      <ability>L2_HalfPunc_CN</ability>
      <abilityName>全半角问题</abilityName>
      <candidateList>
        <item>：</item>
      </candidateList>
      <explain>文本全半角错误。</explain>
      <paraID>7CE5627F</paraID>
      <start>4</start>
      <end>5</end>
      <status>unmodified</status>
      <modifiedWord/>
      <trackRevisions>false</trackRevisions>
    </reviewItem>
    <reviewItem>
      <errorID>22246666-a8c8-448f-8960-98fec9213710</errorID>
      <errorWord>:</errorWord>
      <group>L1_Format</group>
      <groupName>格式问题</groupName>
      <ability>L2_HalfPunc_CN</ability>
      <abilityName>全半角问题</abilityName>
      <candidateList>
        <item>：</item>
      </candidateList>
      <explain>文本全半角错误。</explain>
      <paraID>7CE5627F</paraID>
      <start>57</start>
      <end>58</end>
      <status>unmodified</status>
      <modifiedWord/>
      <trackRevisions>false</trackRevisions>
    </reviewItem>
    <reviewItem>
      <errorID>9dbfb875-81e0-40f6-8e45-b5a37d2f19c3</errorID>
      <errorWord>的</errorWord>
      <group>L1_Word</group>
      <groupName>字词问题</groupName>
      <ability>L2_DDD</ability>
      <abilityName>的地得用法</abilityName>
      <candidateList>
        <item>地</item>
      </candidateList>
      <explain/>
      <paraID>7CE5627F</paraID>
      <start>234</start>
      <end>235</end>
      <status>unmodified</status>
      <modifiedWord/>
      <trackRevisions>false</trackRevisions>
    </reviewItem>
    <reviewItem>
      <errorID>8852cf87-cb64-495c-bbdf-39f637237e88</errorID>
      <errorWord>:</errorWord>
      <group>L1_Format</group>
      <groupName>格式问题</groupName>
      <ability>L2_HalfPunc_CN</ability>
      <abilityName>全半角问题</abilityName>
      <candidateList>
        <item>：</item>
      </candidateList>
      <explain>文本全半角错误。</explain>
      <paraID>4BC91530</paraID>
      <start>4</start>
      <end>5</end>
      <status>unmodified</status>
      <modifiedWord/>
      <trackRevisions>false</trackRevisions>
    </reviewItem>
    <reviewItem>
      <errorID>837db5c4-699e-43bb-a90f-09bd86116fbb</errorID>
      <errorWord>:</errorWord>
      <group>L1_Format</group>
      <groupName>格式问题</groupName>
      <ability>L2_HalfPunc_CN</ability>
      <abilityName>全半角问题</abilityName>
      <candidateList>
        <item>：</item>
      </candidateList>
      <explain>文本全半角错误。</explain>
      <paraID>4BC91530</paraID>
      <start>57</start>
      <end>58</end>
      <status>unmodified</status>
      <modifiedWord/>
      <trackRevisions>false</trackRevisions>
    </reviewItem>
    <reviewItem>
      <errorID>795de8e0-0d21-4b40-8ee2-b6a8c7fa5f2d</errorID>
      <errorWord>的</errorWord>
      <group>L1_Word</group>
      <groupName>字词问题</groupName>
      <ability>L2_DDD</ability>
      <abilityName>的地得用法</abilityName>
      <candidateList>
        <item>地</item>
      </candidateList>
      <explain/>
      <paraID>4BC91530</paraID>
      <start>187</start>
      <end>188</end>
      <status>unmodified</status>
      <modifiedWord/>
      <trackRevisions>false</trackRevisions>
    </reviewItem>
    <reviewItem>
      <errorID>91fd830c-73a0-4d79-9832-98d2f651056d</errorID>
      <errorWord>:</errorWord>
      <group>L1_Format</group>
      <groupName>格式问题</groupName>
      <ability>L2_HalfPunc_CN</ability>
      <abilityName>全半角问题</abilityName>
      <candidateList>
        <item>：</item>
      </candidateList>
      <explain>文本全半角错误。</explain>
      <paraID>4F30CD24</paraID>
      <start>4</start>
      <end>5</end>
      <status>unmodified</status>
      <modifiedWord/>
      <trackRevisions>false</trackRevisions>
    </reviewItem>
    <reviewItem>
      <errorID>5c93ad84-3a52-4346-ae27-72976f203c3c</errorID>
      <errorWord>:</errorWord>
      <group>L1_Format</group>
      <groupName>格式问题</groupName>
      <ability>L2_HalfPunc_CN</ability>
      <abilityName>全半角问题</abilityName>
      <candidateList>
        <item>：</item>
      </candidateList>
      <explain>文本全半角错误。</explain>
      <paraID>4F30CD24</paraID>
      <start>57</start>
      <end>58</end>
      <status>unmodified</status>
      <modifiedWord/>
      <trackRevisions>false</trackRevisions>
    </reviewItem>
    <reviewItem>
      <errorID>d9d12503-0e63-41ba-901f-b8dc70afc31f</errorID>
      <errorWord>-</errorWord>
      <group>L1_Format</group>
      <groupName>格式问题</groupName>
      <ability>L2_HalfPunc_CN</ability>
      <abilityName>全半角问题</abilityName>
      <candidateList>
        <item>－</item>
      </candidateList>
      <explain>文本全半角错误。</explain>
      <paraID>4F30CD24</paraID>
      <start>66</start>
      <end>67</end>
      <status>unmodified</status>
      <modifiedWord/>
      <trackRevisions>false</trackRevisions>
    </reviewItem>
    <reviewItem>
      <errorID>634bb67d-edbb-4423-94e1-6a6ddd229bc3</errorID>
      <errorWord>的</errorWord>
      <group>L1_Word</group>
      <groupName>字词问题</groupName>
      <ability>L2_DDD</ability>
      <abilityName>的地得用法</abilityName>
      <candidateList>
        <item>地</item>
      </candidateList>
      <explain/>
      <paraID>4F30CD24</paraID>
      <start>249</start>
      <end>250</end>
      <status>unmodified</status>
      <modifiedWord/>
      <trackRevisions>false</trackRevisions>
    </reviewItem>
    <reviewItem>
      <errorID>e54fa0d6-f6f7-4ac9-97a4-233665ac93ca</errorID>
      <errorWord>:</errorWord>
      <group>L1_Format</group>
      <groupName>格式问题</groupName>
      <ability>L2_HalfPunc_CN</ability>
      <abilityName>全半角问题</abilityName>
      <candidateList>
        <item>：</item>
      </candidateList>
      <explain>文本全半角错误。</explain>
      <paraID>663FD016</paraID>
      <start>4</start>
      <end>5</end>
      <status>unmodified</status>
      <modifiedWord/>
      <trackRevisions>false</trackRevisions>
    </reviewItem>
    <reviewItem>
      <errorID>947cf784-c872-4d6c-9a11-fdda0a933b21</errorID>
      <errorWord>:</errorWord>
      <group>L1_Format</group>
      <groupName>格式问题</groupName>
      <ability>L2_HalfPunc_CN</ability>
      <abilityName>全半角问题</abilityName>
      <candidateList>
        <item>：</item>
      </candidateList>
      <explain>文本全半角错误。</explain>
      <paraID>663FD016</paraID>
      <start>57</start>
      <end>58</end>
      <status>unmodified</status>
      <modifiedWord/>
      <trackRevisions>false</trackRevisions>
    </reviewItem>
    <reviewItem>
      <errorID>c5843c14-760c-4513-b2df-4a2f7fe99142</errorID>
      <errorWord>露田煤矿</errorWord>
      <group>L1_Word</group>
      <groupName>字词问题</groupName>
      <ability>L2_Typo</ability>
      <abilityName>字词错误</abilityName>
      <candidateList>
        <item>露天煤矿</item>
      </candidateList>
      <explain/>
      <paraID>663FD016</paraID>
      <start>79</start>
      <end>83</end>
      <status>unmodified</status>
      <modifiedWord/>
      <trackRevisions>false</trackRevisions>
    </reviewItem>
    <reviewItem>
      <errorID>ce85404b-abbe-4c5f-904a-801149eecccf</errorID>
      <errorWord>的</errorWord>
      <group>L1_Word</group>
      <groupName>字词问题</groupName>
      <ability>L2_DDD</ability>
      <abilityName>的地得用法</abilityName>
      <candidateList>
        <item>地</item>
      </candidateList>
      <explain/>
      <paraID>663FD016</paraID>
      <start>244</start>
      <end>245</end>
      <status>unmodified</status>
      <modifiedWord/>
      <trackRevisions>false</trackRevisions>
    </reviewItem>
    <reviewItem>
      <errorID>a656f963-afb3-4f38-989a-386429d6fa7e</errorID>
      <errorWord>:</errorWord>
      <group>L1_Format</group>
      <groupName>格式问题</groupName>
      <ability>L2_HalfPunc_CN</ability>
      <abilityName>全半角问题</abilityName>
      <candidateList>
        <item>：</item>
      </candidateList>
      <explain>文本全半角错误。</explain>
      <paraID>28E79495</paraID>
      <start>4</start>
      <end>5</end>
      <status>unmodified</status>
      <modifiedWord/>
      <trackRevisions>false</trackRevisions>
    </reviewItem>
    <reviewItem>
      <errorID>2b3d7692-feb1-46bc-9927-b91ebcbd4309</errorID>
      <errorWord>:</errorWord>
      <group>L1_Format</group>
      <groupName>格式问题</groupName>
      <ability>L2_HalfPunc_CN</ability>
      <abilityName>全半角问题</abilityName>
      <candidateList>
        <item>：</item>
      </candidateList>
      <explain>文本全半角错误。</explain>
      <paraID>28E79495</paraID>
      <start>57</start>
      <end>58</end>
      <status>unmodified</status>
      <modifiedWord/>
      <trackRevisions>false</trackRevisions>
    </reviewItem>
    <reviewItem>
      <errorID>19a36522-0a1d-4d6f-b47b-478f3d3b2db7</errorID>
      <errorWord>:</errorWord>
      <group>L1_Format</group>
      <groupName>格式问题</groupName>
      <ability>L2_HalfPunc_CN</ability>
      <abilityName>全半角问题</abilityName>
      <candidateList>
        <item>：</item>
      </candidateList>
      <explain>文本全半角错误。</explain>
      <paraID>4533D3FC</paraID>
      <start>4</start>
      <end>5</end>
      <status>unmodified</status>
      <modifiedWord/>
      <trackRevisions>false</trackRevisions>
    </reviewItem>
    <reviewItem>
      <errorID>ce6182ce-f456-4688-931f-862e4cffd792</errorID>
      <errorWord>:</errorWord>
      <group>L1_Format</group>
      <groupName>格式问题</groupName>
      <ability>L2_HalfPunc_CN</ability>
      <abilityName>全半角问题</abilityName>
      <candidateList>
        <item>：</item>
      </candidateList>
      <explain>文本全半角错误。</explain>
      <paraID>4533D3FC</paraID>
      <start>57</start>
      <end>58</end>
      <status>unmodified</status>
      <modifiedWord/>
      <trackRevisions>false</trackRevisions>
    </reviewItem>
    <reviewItem>
      <errorID>ed2aaacb-1a58-490a-9ad7-74dcc2592376</errorID>
      <errorWord>复试</errorWord>
      <group>L1_Word</group>
      <groupName>字词问题</groupName>
      <ability>L2_Typo</ability>
      <abilityName>字词错误</abilityName>
      <candidateList>
        <item>复式</item>
      </candidateList>
      <explain/>
      <paraID>4533D3FC</paraID>
      <start>80</start>
      <end>82</end>
      <status>unmodified</status>
      <modifiedWord/>
      <trackRevisions>false</trackRevisions>
    </reviewItem>
    <reviewItem>
      <errorID>ee647f90-1e2d-4cd7-99f1-df73a655a46f</errorID>
      <errorWord>的</errorWord>
      <group>L1_Word</group>
      <groupName>字词问题</groupName>
      <ability>L2_DDD</ability>
      <abilityName>的地得用法</abilityName>
      <candidateList>
        <item>地</item>
      </candidateList>
      <explain/>
      <paraID>4533D3FC</paraID>
      <start>226</start>
      <end>227</end>
      <status>unmodified</status>
      <modifiedWord/>
      <trackRevisions>false</trackRevisions>
    </reviewItem>
    <reviewItem>
      <errorID>61c115ee-ecad-4db7-9e21-cf5a04a7d6ab</errorID>
      <errorWord>:</errorWord>
      <group>L1_Format</group>
      <groupName>格式问题</groupName>
      <ability>L2_HalfPunc_CN</ability>
      <abilityName>全半角问题</abilityName>
      <candidateList>
        <item>：</item>
      </candidateList>
      <explain>文本全半角错误。</explain>
      <paraID>60A9E258</paraID>
      <start>4</start>
      <end>5</end>
      <status>unmodified</status>
      <modifiedWord/>
      <trackRevisions>false</trackRevisions>
    </reviewItem>
    <reviewItem>
      <errorID>512644d5-51c6-4f05-9c20-d186ad43c92a</errorID>
      <errorWord>:</errorWord>
      <group>L1_Format</group>
      <groupName>格式问题</groupName>
      <ability>L2_HalfPunc_CN</ability>
      <abilityName>全半角问题</abilityName>
      <candidateList>
        <item>：</item>
      </candidateList>
      <explain>文本全半角错误。</explain>
      <paraID>60A9E258</paraID>
      <start>56</start>
      <end>57</end>
      <status>unmodified</status>
      <modifiedWord/>
      <trackRevisions>false</trackRevisions>
    </reviewItem>
    <reviewItem>
      <errorID>9d109cb2-0559-438f-8408-e3a664d0c27b</errorID>
      <errorWord>的</errorWord>
      <group>L1_Word</group>
      <groupName>字词问题</groupName>
      <ability>L2_DDD</ability>
      <abilityName>的地得用法</abilityName>
      <candidateList>
        <item>地</item>
      </candidateList>
      <explain/>
      <paraID>60A9E258</paraID>
      <start>173</start>
      <end>174</end>
      <status>unmodified</status>
      <modifiedWord/>
      <trackRevisions>false</trackRevisions>
    </reviewItem>
    <reviewItem>
      <errorID>90f2bff7-2e88-400d-a054-be5fe53ea60c</errorID>
      <errorWord>:</errorWord>
      <group>L1_Format</group>
      <groupName>格式问题</groupName>
      <ability>L2_HalfPunc_CN</ability>
      <abilityName>全半角问题</abilityName>
      <candidateList>
        <item>：</item>
      </candidateList>
      <explain>文本全半角错误。</explain>
      <paraID>7D8D1EE3</paraID>
      <start>4</start>
      <end>5</end>
      <status>unmodified</status>
      <modifiedWord/>
      <trackRevisions>false</trackRevisions>
    </reviewItem>
    <reviewItem>
      <errorID>1a785215-06a8-4e11-96f1-884de88abe48</errorID>
      <errorWord>:</errorWord>
      <group>L1_Format</group>
      <groupName>格式问题</groupName>
      <ability>L2_HalfPunc_CN</ability>
      <abilityName>全半角问题</abilityName>
      <candidateList>
        <item>：</item>
      </candidateList>
      <explain>文本全半角错误。</explain>
      <paraID>7D8D1EE3</paraID>
      <start>56</start>
      <end>57</end>
      <status>unmodified</status>
      <modifiedWord/>
      <trackRevisions>false</trackRevisions>
    </reviewItem>
    <reviewItem>
      <errorID>e751e032-6eef-4ac3-9702-4b97707383c1</errorID>
      <errorWord>的</errorWord>
      <group>L1_Word</group>
      <groupName>字词问题</groupName>
      <ability>L2_DDD</ability>
      <abilityName>的地得用法</abilityName>
      <candidateList>
        <item>地</item>
      </candidateList>
      <explain/>
      <paraID>7D8D1EE3</paraID>
      <start>206</start>
      <end>207</end>
      <status>unmodified</status>
      <modifiedWord/>
      <trackRevisions>false</trackRevisions>
    </reviewItem>
    <reviewItem>
      <errorID>59e8d83c-ab41-4f86-a9bd-ef3e245e7487</errorID>
      <errorWord>:</errorWord>
      <group>L1_Format</group>
      <groupName>格式问题</groupName>
      <ability>L2_HalfPunc_CN</ability>
      <abilityName>全半角问题</abilityName>
      <candidateList>
        <item>：</item>
      </candidateList>
      <explain>文本全半角错误。</explain>
      <paraID>421803E5</paraID>
      <start>4</start>
      <end>5</end>
      <status>unmodified</status>
      <modifiedWord/>
      <trackRevisions>false</trackRevisions>
    </reviewItem>
    <reviewItem>
      <errorID>f337ec56-7283-410f-b012-4a79b265307a</errorID>
      <errorWord>:</errorWord>
      <group>L1_Format</group>
      <groupName>格式问题</groupName>
      <ability>L2_HalfPunc_CN</ability>
      <abilityName>全半角问题</abilityName>
      <candidateList>
        <item>：</item>
      </candidateList>
      <explain>文本全半角错误。</explain>
      <paraID>421803E5</paraID>
      <start>56</start>
      <end>57</end>
      <status>unmodified</status>
      <modifiedWord/>
      <trackRevisions>false</trackRevisions>
    </reviewItem>
    <reviewItem>
      <errorID>4ef4ca60-1222-41f5-9bec-0c504941440f</errorID>
      <errorWord>的</errorWord>
      <group>L1_Word</group>
      <groupName>字词问题</groupName>
      <ability>L2_DDD</ability>
      <abilityName>的地得用法</abilityName>
      <candidateList>
        <item>地</item>
      </candidateList>
      <explain/>
      <paraID>421803E5</paraID>
      <start>193</start>
      <end>194</end>
      <status>unmodified</status>
      <modifiedWord/>
      <trackRevisions>false</trackRevisions>
    </reviewItem>
    <reviewItem>
      <errorID>04c63bfa-c0a1-47b5-80e5-7f7e920d3219</errorID>
      <errorWord>:</errorWord>
      <group>L1_Format</group>
      <groupName>格式问题</groupName>
      <ability>L2_HalfPunc_CN</ability>
      <abilityName>全半角问题</abilityName>
      <candidateList>
        <item>：</item>
      </candidateList>
      <explain>文本全半角错误。</explain>
      <paraID>2B8317D8</paraID>
      <start>4</start>
      <end>5</end>
      <status>unmodified</status>
      <modifiedWord/>
      <trackRevisions>false</trackRevisions>
    </reviewItem>
    <reviewItem>
      <errorID>32304cf6-e532-4c3e-8634-15fe0a5d15a3</errorID>
      <errorWord>:</errorWord>
      <group>L1_Format</group>
      <groupName>格式问题</groupName>
      <ability>L2_HalfPunc_CN</ability>
      <abilityName>全半角问题</abilityName>
      <candidateList>
        <item>：</item>
      </candidateList>
      <explain>文本全半角错误。</explain>
      <paraID>2B8317D8</paraID>
      <start>56</start>
      <end>57</end>
      <status>unmodified</status>
      <modifiedWord/>
      <trackRevisions>false</trackRevisions>
    </reviewItem>
    <reviewItem>
      <errorID>ac2a2f79-e6b1-47cd-abaf-5495738f4e3f</errorID>
      <errorWord>的</errorWord>
      <group>L1_Word</group>
      <groupName>字词问题</groupName>
      <ability>L2_DDD</ability>
      <abilityName>的地得用法</abilityName>
      <candidateList>
        <item>地</item>
      </candidateList>
      <explain/>
      <paraID>2B8317D8</paraID>
      <start>223</start>
      <end>224</end>
      <status>unmodified</status>
      <modifiedWord/>
      <trackRevisions>false</trackRevisions>
    </reviewItem>
    <reviewItem>
      <errorID>64d35126-d578-40f7-8a82-f662012f4f8d</errorID>
      <errorWord>:</errorWord>
      <group>L1_Format</group>
      <groupName>格式问题</groupName>
      <ability>L2_HalfPunc_CN</ability>
      <abilityName>全半角问题</abilityName>
      <candidateList>
        <item>：</item>
      </candidateList>
      <explain>文本全半角错误。</explain>
      <paraID>5FD9A828</paraID>
      <start>4</start>
      <end>5</end>
      <status>unmodified</status>
      <modifiedWord/>
      <trackRevisions>false</trackRevisions>
    </reviewItem>
    <reviewItem>
      <errorID>87a8dfd3-c45a-4864-804e-780a30eb2b4f</errorID>
      <errorWord>:</errorWord>
      <group>L1_Format</group>
      <groupName>格式问题</groupName>
      <ability>L2_HalfPunc_CN</ability>
      <abilityName>全半角问题</abilityName>
      <candidateList>
        <item>：</item>
      </candidateList>
      <explain>文本全半角错误。</explain>
      <paraID>5FD9A828</paraID>
      <start>56</start>
      <end>57</end>
      <status>unmodified</status>
      <modifiedWord/>
      <trackRevisions>false</trackRevisions>
    </reviewItem>
    <reviewItem>
      <errorID>0ee46031-5b30-44cd-a7e9-d20b70088875</errorID>
      <errorWord>的</errorWord>
      <group>L1_Word</group>
      <groupName>字词问题</groupName>
      <ability>L2_DDD</ability>
      <abilityName>的地得用法</abilityName>
      <candidateList>
        <item>地</item>
      </candidateList>
      <explain/>
      <paraID>5FD9A828</paraID>
      <start>210</start>
      <end>211</end>
      <status>unmodified</status>
      <modifiedWord/>
      <trackRevisions>false</trackRevisions>
    </reviewItem>
    <reviewItem>
      <errorID>b13d5957-93fd-444a-b7b1-7ee8a25c8db7</errorID>
      <errorWord>:</errorWord>
      <group>L1_Format</group>
      <groupName>格式问题</groupName>
      <ability>L2_HalfPunc_CN</ability>
      <abilityName>全半角问题</abilityName>
      <candidateList>
        <item>：</item>
      </candidateList>
      <explain>文本全半角错误。</explain>
      <paraID>3B092E13</paraID>
      <start>4</start>
      <end>5</end>
      <status>unmodified</status>
      <modifiedWord/>
      <trackRevisions>false</trackRevisions>
    </reviewItem>
    <reviewItem>
      <errorID>3158862b-b0ac-488c-9bce-b4441741dbfe</errorID>
      <errorWord>:</errorWord>
      <group>L1_Format</group>
      <groupName>格式问题</groupName>
      <ability>L2_HalfPunc_CN</ability>
      <abilityName>全半角问题</abilityName>
      <candidateList>
        <item>：</item>
      </candidateList>
      <explain>文本全半角错误。</explain>
      <paraID>3B092E13</paraID>
      <start>56</start>
      <end>57</end>
      <status>unmodified</status>
      <modifiedWord/>
      <trackRevisions>false</trackRevisions>
    </reviewItem>
    <reviewItem>
      <errorID>b1185138-ef52-4ad7-a457-894ebacbdd3a</errorID>
      <errorWord>的</errorWord>
      <group>L1_Word</group>
      <groupName>字词问题</groupName>
      <ability>L2_DDD</ability>
      <abilityName>的地得用法</abilityName>
      <candidateList>
        <item>地</item>
      </candidateList>
      <explain/>
      <paraID>3B092E13</paraID>
      <start>198</start>
      <end>199</end>
      <status>unmodified</status>
      <modifiedWord/>
      <trackRevisions>false</trackRevisions>
    </reviewItem>
    <reviewItem>
      <errorID>7b7690a7-dac0-4f56-9ca8-095b1eba230c</errorID>
      <errorWord>:</errorWord>
      <group>L1_Format</group>
      <groupName>格式问题</groupName>
      <ability>L2_HalfPunc_CN</ability>
      <abilityName>全半角问题</abilityName>
      <candidateList>
        <item>：</item>
      </candidateList>
      <explain>文本全半角错误。</explain>
      <paraID>62A2AB94</paraID>
      <start>4</start>
      <end>5</end>
      <status>unmodified</status>
      <modifiedWord/>
      <trackRevisions>false</trackRevisions>
    </reviewItem>
    <reviewItem>
      <errorID>5ab1e4e5-395b-4d1e-a01d-bab29baf5c95</errorID>
      <errorWord>:</errorWord>
      <group>L1_Format</group>
      <groupName>格式问题</groupName>
      <ability>L2_HalfPunc_CN</ability>
      <abilityName>全半角问题</abilityName>
      <candidateList>
        <item>：</item>
      </candidateList>
      <explain>文本全半角错误。</explain>
      <paraID>62A2AB94</paraID>
      <start>56</start>
      <end>57</end>
      <status>unmodified</status>
      <modifiedWord/>
      <trackRevisions>false</trackRevisions>
    </reviewItem>
    <reviewItem>
      <errorID>85b02bcc-8f0c-4973-8a0e-623ad7fbad65</errorID>
      <errorWord>的</errorWord>
      <group>L1_Word</group>
      <groupName>字词问题</groupName>
      <ability>L2_DDD</ability>
      <abilityName>的地得用法</abilityName>
      <candidateList>
        <item>地</item>
      </candidateList>
      <explain/>
      <paraID>62A2AB94</paraID>
      <start>216</start>
      <end>217</end>
      <status>unmodified</status>
      <modifiedWord/>
      <trackRevisions>false</trackRevisions>
    </reviewItem>
    <reviewItem>
      <errorID>addca635-6fa9-4e2e-bf49-23f406587776</errorID>
      <errorWord>:</errorWord>
      <group>L1_Format</group>
      <groupName>格式问题</groupName>
      <ability>L2_HalfPunc_CN</ability>
      <abilityName>全半角问题</abilityName>
      <candidateList>
        <item>：</item>
      </candidateList>
      <explain>文本全半角错误。</explain>
      <paraID>10B7191E</paraID>
      <start>4</start>
      <end>5</end>
      <status>unmodified</status>
      <modifiedWord/>
      <trackRevisions>false</trackRevisions>
    </reviewItem>
    <reviewItem>
      <errorID>39f406b6-5ed9-469e-8109-e6afeb63f7e9</errorID>
      <errorWord>:</errorWord>
      <group>L1_Format</group>
      <groupName>格式问题</groupName>
      <ability>L2_HalfPunc_CN</ability>
      <abilityName>全半角问题</abilityName>
      <candidateList>
        <item>：</item>
      </candidateList>
      <explain>文本全半角错误。</explain>
      <paraID>10B7191E</paraID>
      <start>56</start>
      <end>57</end>
      <status>unmodified</status>
      <modifiedWord/>
      <trackRevisions>false</trackRevisions>
    </reviewItem>
    <reviewItem>
      <errorID>5fff1944-1273-4796-b311-d0e8990a0728</errorID>
      <errorWord>的</errorWord>
      <group>L1_Word</group>
      <groupName>字词问题</groupName>
      <ability>L2_DDD</ability>
      <abilityName>的地得用法</abilityName>
      <candidateList>
        <item>地</item>
      </candidateList>
      <explain/>
      <paraID>10B7191E</paraID>
      <start>212</start>
      <end>213</end>
      <status>unmodified</status>
      <modifiedWord/>
      <trackRevisions>false</trackRevisions>
    </reviewItem>
    <reviewItem>
      <errorID>a0b567d8-9226-4ff5-9c8e-0ff20aa16cf3</errorID>
      <errorWord>(</errorWord>
      <group>L1_Format</group>
      <groupName>格式问题</groupName>
      <ability>L2_HalfPunc_CN</ability>
      <abilityName>全半角问题</abilityName>
      <candidateList>
        <item>（</item>
      </candidateList>
      <explain>文本全半角错误。</explain>
      <paraID> D768B21</paraID>
      <start>43</start>
      <end>44</end>
      <status>unmodified</status>
      <modifiedWord/>
      <trackRevisions>false</trackRevisions>
    </reviewItem>
    <reviewItem>
      <errorID>1cd10e2d-09a5-46c2-8bb7-8d04233a9730</errorID>
      <errorWord>)</errorWord>
      <group>L1_Format</group>
      <groupName>格式问题</groupName>
      <ability>L2_HalfPunc_CN</ability>
      <abilityName>全半角问题</abilityName>
      <candidateList>
        <item>）</item>
      </candidateList>
      <explain>文本全半角错误。</explain>
      <paraID> D768B21</paraID>
      <start>55</start>
      <end>56</end>
      <status>unmodified</status>
      <modifiedWord/>
      <trackRevisions>false</trackRevisions>
    </reviewItem>
    <reviewItem>
      <errorID>2727a734-c48b-4101-9e3c-dc9624b43392</errorID>
      <errorWord>(</errorWord>
      <group>L1_Format</group>
      <groupName>格式问题</groupName>
      <ability>L2_HalfPunc_CN</ability>
      <abilityName>全半角问题</abilityName>
      <candidateList>
        <item>（</item>
      </candidateList>
      <explain>文本全半角错误。</explain>
      <paraID> D768B21</paraID>
      <start>61</start>
      <end>62</end>
      <status>unmodified</status>
      <modifiedWord/>
      <trackRevisions>false</trackRevisions>
    </reviewItem>
    <reviewItem>
      <errorID>142e6e6a-3b77-4abb-bb83-c30aea8c8235</errorID>
      <errorWord>)</errorWord>
      <group>L1_Format</group>
      <groupName>格式问题</groupName>
      <ability>L2_HalfPunc_CN</ability>
      <abilityName>全半角问题</abilityName>
      <candidateList>
        <item>）</item>
      </candidateList>
      <explain>文本全半角错误。</explain>
      <paraID> D768B21</paraID>
      <start>103</start>
      <end>104</end>
      <status>unmodified</status>
      <modifiedWord/>
      <trackRevisions>false</trackRevisions>
    </reviewItem>
    <reviewItem>
      <errorID>d03be53b-9da4-4b77-bda5-9fab57fc4e40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69F5D06E</paraID>
      <start>0</start>
      <end>2</end>
      <status>unmodified</status>
      <modifiedWord/>
      <trackRevisions>false</trackRevisions>
    </reviewItem>
    <reviewItem>
      <errorID>bef145b9-a040-49ff-a6bb-8b1d03582869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2673EAC9</paraID>
      <start>0</start>
      <end>2</end>
      <status>unmodified</status>
      <modifiedWord/>
      <trackRevisions>false</trackRevisions>
    </reviewItem>
    <reviewItem>
      <errorID>581254ec-89a2-484f-b356-6ce337d1d00e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22E4ECD2</paraID>
      <start>0</start>
      <end>2</end>
      <status>unmodified</status>
      <modifiedWord/>
      <trackRevisions>false</trackRevisions>
    </reviewItem>
    <reviewItem>
      <errorID>60158d50-0fb0-4fcd-a841-f010ebef4575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3A6BC001</paraID>
      <start>0</start>
      <end>2</end>
      <status>unmodified</status>
      <modifiedWord/>
      <trackRevisions>false</trackRevisions>
    </reviewItem>
    <reviewItem>
      <errorID>6ba78575-9ba1-4314-9fda-8af51c0eaa9e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35746D2E</paraID>
      <start>0</start>
      <end>2</end>
      <status>unmodified</status>
      <modifiedWord/>
      <trackRevisions>false</trackRevisions>
    </reviewItem>
    <reviewItem>
      <errorID>721347d4-84e1-46a6-8c49-14f61c128b2e</errorID>
      <errorWord>,</errorWord>
      <group>L1_Format</group>
      <groupName>格式问题</groupName>
      <ability>L2_HalfPunc_CN</ability>
      <abilityName>全半角问题</abilityName>
      <candidateList>
        <item>，</item>
      </candidateList>
      <explain>文本全半角错误。</explain>
      <paraID>35746D2E</paraID>
      <start>44</start>
      <end>45</end>
      <status>unmodified</status>
      <modifiedWord/>
      <trackRevisions>false</trackRevisions>
    </reviewItem>
    <reviewItem>
      <errorID>a855562e-382a-45a2-8a80-ec23b4a02a3d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728772E5</paraID>
      <start>0</start>
      <end>2</end>
      <status>unmodified</status>
      <modifiedWord/>
      <trackRevisions>false</trackRevisions>
    </reviewItem>
    <reviewItem>
      <errorID>0a1576e3-ac5b-4e7a-92ae-b9e996cae503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74A211EC</paraID>
      <start>0</start>
      <end>2</end>
      <status>unmodified</status>
      <modifiedWord/>
      <trackRevisions>false</trackRevisions>
    </reviewItem>
    <reviewItem>
      <errorID>69c5df95-b3b3-4f74-bdf9-e02c1b46cf1b</errorID>
      <errorWord>(</errorWord>
      <group>L1_Format</group>
      <groupName>格式问题</groupName>
      <ability>L2_HalfPunc_CN</ability>
      <abilityName>全半角问题</abilityName>
      <candidateList>
        <item>（</item>
      </candidateList>
      <explain>文本全半角错误。</explain>
      <paraID>74A211EC</paraID>
      <start>26</start>
      <end>27</end>
      <status>unmodified</status>
      <modifiedWord/>
      <trackRevisions>false</trackRevisions>
    </reviewItem>
    <reviewItem>
      <errorID>71fc905b-6a3d-4d3d-8629-81770596e98d</errorID>
      <errorWord>)</errorWord>
      <group>L1_Format</group>
      <groupName>格式问题</groupName>
      <ability>L2_HalfPunc_CN</ability>
      <abilityName>全半角问题</abilityName>
      <candidateList>
        <item>）</item>
      </candidateList>
      <explain>文本全半角错误。</explain>
      <paraID>74A211EC</paraID>
      <start>30</start>
      <end>31</end>
      <status>unmodified</status>
      <modifiedWord/>
      <trackRevisions>false</trackRevisions>
    </reviewItem>
    <reviewItem>
      <errorID>7e62f190-41ef-4c0e-8934-df72852daf98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441B43F1</paraID>
      <start>0</start>
      <end>2</end>
      <status>unmodified</status>
      <modifiedWord/>
      <trackRevisions>false</trackRevisions>
    </reviewItem>
    <reviewItem>
      <errorID>089f4e05-2109-4e67-addd-2c2ee8352bf7</errorID>
      <errorWord>,</errorWord>
      <group>L1_Format</group>
      <groupName>格式问题</groupName>
      <ability>L2_HalfPunc_CN</ability>
      <abilityName>全半角问题</abilityName>
      <candidateList>
        <item>，</item>
      </candidateList>
      <explain>文本全半角错误。</explain>
      <paraID>441B43F1</paraID>
      <start>16</start>
      <end>17</end>
      <status>unmodified</status>
      <modifiedWord/>
      <trackRevisions>false</trackRevisions>
    </reviewItem>
    <reviewItem>
      <errorID>2d57e5b5-3bf5-40d5-98b0-6fd434e0e24e</errorID>
      <errorWord>像素数</errorWord>
      <group>L1_Word</group>
      <groupName>字词问题</groupName>
      <ability>L2_Typo</ability>
      <abilityName>字词错误</abilityName>
      <candidateList>
        <item>像素</item>
      </candidateList>
      <explain/>
      <paraID>441B43F1</paraID>
      <start>26</start>
      <end>29</end>
      <status>unmodified</status>
      <modifiedWord/>
      <trackRevisions>false</trackRevisions>
    </reviewItem>
    <reviewItem>
      <errorID>50e7f94e-b09d-4121-9227-998801e2a3c5</errorID>
      <errorWord>,</errorWord>
      <group>L1_Format</group>
      <groupName>格式问题</groupName>
      <ability>L2_HalfPunc_CN</ability>
      <abilityName>全半角问题</abilityName>
      <candidateList>
        <item>，</item>
      </candidateList>
      <explain>文本全半角错误。</explain>
      <paraID>441B43F1</paraID>
      <start>32</start>
      <end>33</end>
      <status>unmodified</status>
      <modifiedWord/>
      <trackRevisions>false</trackRevisions>
    </reviewItem>
    <reviewItem>
      <errorID>001d0504-8e69-4411-b280-3369886a8a9a</errorID>
      <errorWord>,</errorWord>
      <group>L1_Format</group>
      <groupName>格式问题</groupName>
      <ability>L2_HalfPunc_CN</ability>
      <abilityName>全半角问题</abilityName>
      <candidateList>
        <item>，</item>
      </candidateList>
      <explain>文本全半角错误。</explain>
      <paraID>441B43F1</paraID>
      <start>52</start>
      <end>53</end>
      <status>unmodified</status>
      <modifiedWord/>
      <trackRevisions>false</trackRevisions>
    </reviewItem>
    <reviewItem>
      <errorID>2a19ac6f-8de0-4a37-87b3-7c4129fc0f76</errorID>
      <errorWord>;</errorWord>
      <group>L1_Format</group>
      <groupName>格式问题</groupName>
      <ability>L2_HalfPunc_CN</ability>
      <abilityName>全半角问题</abilityName>
      <candidateList>
        <item>；</item>
      </candidateList>
      <explain>文本全半角错误。</explain>
      <paraID>441B43F1</paraID>
      <start>73</start>
      <end>74</end>
      <status>unmodified</status>
      <modifiedWord/>
      <trackRevisions>false</trackRevisions>
    </reviewItem>
    <reviewItem>
      <errorID>0ba9c3a6-13b9-4c25-baaa-9302d9f3f66b</errorID>
      <errorWord>,</errorWord>
      <group>L1_Format</group>
      <groupName>格式问题</groupName>
      <ability>L2_HalfPunc_CN</ability>
      <abilityName>全半角问题</abilityName>
      <candidateList>
        <item>，</item>
      </candidateList>
      <explain>文本全半角错误。</explain>
      <paraID>441B43F1</paraID>
      <start>85</start>
      <end>86</end>
      <status>unmodified</status>
      <modifiedWord/>
      <trackRevisions>false</trackRevisions>
    </reviewItem>
    <reviewItem>
      <errorID>9a3c8ebd-0cbb-48fc-95ab-c786f917d0cd</errorID>
      <errorWord>)</errorWord>
      <group>L1_Format</group>
      <groupName>格式问题</groupName>
      <ability>L2_HalfPunc_CN</ability>
      <abilityName>全半角问题</abilityName>
      <candidateList>
        <item>）</item>
      </candidateList>
      <explain>文本全半角错误。</explain>
      <paraID>441B43F1</paraID>
      <start>103</start>
      <end>104</end>
      <status>unmodified</status>
      <modifiedWord/>
      <trackRevisions>false</trackRevisions>
    </reviewItem>
    <reviewItem>
      <errorID>aba94ce1-103e-44d1-91dd-70f75fcb50c3</errorID>
      <errorWord>,</errorWord>
      <group>L1_Format</group>
      <groupName>格式问题</groupName>
      <ability>L2_HalfPunc_CN</ability>
      <abilityName>全半角问题</abilityName>
      <candidateList>
        <item>，</item>
      </candidateList>
      <explain>文本全半角错误。</explain>
      <paraID>441B43F1</paraID>
      <start>108</start>
      <end>109</end>
      <status>unmodified</status>
      <modifiedWord/>
      <trackRevisions>false</trackRevisions>
    </reviewItem>
    <reviewItem>
      <errorID>372cd65a-b33a-4c9d-aa0d-482b5615f491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2F311F90</paraID>
      <start>0</start>
      <end>2</end>
      <status>unmodified</status>
      <modifiedWord/>
      <trackRevisions>false</trackRevisions>
    </reviewItem>
    <reviewItem>
      <errorID>c6a97178-a4a0-4b3f-82cc-8c4f831484ea</errorID>
      <errorWord>)</errorWord>
      <group>L1_Format</group>
      <groupName>格式问题</groupName>
      <ability>L2_HalfPunc_CN</ability>
      <abilityName>全半角问题</abilityName>
      <candidateList>
        <item>）</item>
      </candidateList>
      <explain>文本全半角错误。</explain>
      <paraID>54C0D3DD</paraID>
      <start>46</start>
      <end>47</end>
      <status>unmodified</status>
      <modifiedWord/>
      <trackRevisions>false</trackRevisions>
    </reviewItem>
    <reviewItem>
      <errorID>c610705a-4133-453d-9d29-d52355468e9e</errorID>
      <errorWord>,</errorWord>
      <group>L1_Format</group>
      <groupName>格式问题</groupName>
      <ability>L2_HalfPunc_CN</ability>
      <abilityName>全半角问题</abilityName>
      <candidateList>
        <item>，</item>
      </candidateList>
      <explain>文本全半角错误。</explain>
      <paraID>54C0D3DD</paraID>
      <start>98</start>
      <end>99</end>
      <status>unmodified</status>
      <modifiedWord/>
      <trackRevisions>false</trackRevisions>
    </reviewItem>
    <reviewItem>
      <errorID>0fd0a471-950d-4711-8a74-341d066fa127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37C988B</paraID>
      <start>0</start>
      <end>2</end>
      <status>unmodified</status>
      <modifiedWord/>
      <trackRevisions>false</trackRevisions>
    </reviewItem>
    <reviewItem>
      <errorID>bf9035f4-0fde-4251-84de-b6810c4cc5ea</errorID>
      <errorWord>应要</errorWord>
      <group>L1_Word</group>
      <groupName>字词问题</groupName>
      <ability>L2_Typo</ability>
      <abilityName>字词错误</abilityName>
      <candidateList>
        <item>应</item>
      </candidateList>
      <explain/>
      <paraID> 37C988B</paraID>
      <start>20</start>
      <end>22</end>
      <status>unmodified</status>
      <modifiedWord/>
      <trackRevisions>false</trackRevisions>
    </reviewItem>
    <reviewItem>
      <errorID>ee405dae-ef3b-4174-9277-6092e359a92e</errorID>
      <errorWord>)要</errorWord>
      <group>L1_Word</group>
      <groupName>字词问题</groupName>
      <ability>L2_Typo</ability>
      <abilityName>字词错误</abilityName>
      <candidateList>
        <item>)</item>
      </candidateList>
      <explain/>
      <paraID> 37C988B</paraID>
      <start>163</start>
      <end>165</end>
      <status>unmodified</status>
      <modifiedWord/>
      <trackRevisions>false</trackRevisions>
    </reviewItem>
    <reviewItem>
      <errorID>d02e2efc-0648-4d6c-afcf-5041cafcfe5d</errorID>
      <errorWord>)</errorWord>
      <group>L1_Format</group>
      <groupName>格式问题</groupName>
      <ability>L2_HalfPunc_CN</ability>
      <abilityName>全半角问题</abilityName>
      <candidateList>
        <item>）</item>
      </candidateList>
      <explain>文本全半角错误。</explain>
      <paraID> 37C988B</paraID>
      <start>800</start>
      <end>801</end>
      <status>unmodified</status>
      <modifiedWord/>
      <trackRevisions>false</trackRevisions>
    </reviewItem>
    <reviewItem>
      <errorID>9efb3b28-4bed-494a-bf16-7e4214201f88</errorID>
      <errorWord>)</errorWord>
      <group>L1_Format</group>
      <groupName>格式问题</groupName>
      <ability>L2_HalfPunc_CN</ability>
      <abilityName>全半角问题</abilityName>
      <candidateList>
        <item>）</item>
      </candidateList>
      <explain>文本全半角错误。</explain>
      <paraID> 37C988B</paraID>
      <start>1607</start>
      <end>1608</end>
      <status>unmodified</status>
      <modifiedWord/>
      <trackRevisions>false</trackRevisions>
    </reviewItem>
    <reviewItem>
      <errorID>9b115778-04dc-4126-b461-e8d65f66060d</errorID>
      <errorWord>)</errorWord>
      <group>L1_Format</group>
      <groupName>格式问题</groupName>
      <ability>L2_HalfPunc_CN</ability>
      <abilityName>全半角问题</abilityName>
      <candidateList>
        <item>）</item>
      </candidateList>
      <explain>文本全半角错误。</explain>
      <paraID> 37C988B</paraID>
      <start>1726</start>
      <end>1727</end>
      <status>unmodified</status>
      <modifiedWord/>
      <trackRevisions>false</trackRevisions>
    </reviewItem>
    <reviewItem>
      <errorID>2963d894-5b75-4463-b436-b8a8a9cf9688</errorID>
      <errorWord>、或</errorWord>
      <group>L1_Word</group>
      <groupName>字词问题</groupName>
      <ability>L2_Typo</ability>
      <abilityName>字词错误</abilityName>
      <candidateList>
        <item>或</item>
      </candidateList>
      <explain/>
      <paraID> 37C988B</paraID>
      <start>1838</start>
      <end>1840</end>
      <status>unmodified</status>
      <modifiedWord/>
      <trackRevisions>false</trackRevisions>
    </reviewItem>
    <reviewItem>
      <errorID>b5113d8a-166c-49dc-91f4-401892ef8935</errorID>
      <errorWord>、或</errorWord>
      <group>L1_Word</group>
      <groupName>字词问题</groupName>
      <ability>L2_Typo</ability>
      <abilityName>字词错误</abilityName>
      <candidateList>
        <item>或</item>
      </candidateList>
      <explain/>
      <paraID> 37C988B</paraID>
      <start>1845</start>
      <end>1847</end>
      <status>unmodified</status>
      <modifiedWord/>
      <trackRevisions>false</trackRevisions>
    </reviewItem>
    <reviewItem>
      <errorID>6047ac49-4889-434b-863d-982789d4a53b</errorID>
      <errorWord>、或</errorWord>
      <group>L1_Word</group>
      <groupName>字词问题</groupName>
      <ability>L2_Typo</ability>
      <abilityName>字词错误</abilityName>
      <candidateList>
        <item>或</item>
      </candidateList>
      <explain/>
      <paraID> 37C988B</paraID>
      <start>1852</start>
      <end>1854</end>
      <status>unmodified</status>
      <modifiedWord/>
      <trackRevisions>false</trackRevisions>
    </reviewItem>
    <reviewItem>
      <errorID>8b2858f1-29b2-4dad-95ea-30aa224723a1</errorID>
      <errorWord>)</errorWord>
      <group>L1_Format</group>
      <groupName>格式问题</groupName>
      <ability>L2_HalfPunc_CN</ability>
      <abilityName>全半角问题</abilityName>
      <candidateList>
        <item>）</item>
      </candidateList>
      <explain>文本全半角错误。</explain>
      <paraID> 37C988B</paraID>
      <start>1869</start>
      <end>1870</end>
      <status>unmodified</status>
      <modifiedWord/>
      <trackRevisions>false</trackRevisions>
    </reviewItem>
    <reviewItem>
      <errorID>55c84b2b-4a34-40c7-9293-eae4407ad280</errorID>
      <errorWord>)</errorWord>
      <group>L1_Format</group>
      <groupName>格式问题</groupName>
      <ability>L2_HalfPunc_CN</ability>
      <abilityName>全半角问题</abilityName>
      <candidateList>
        <item>）</item>
      </candidateList>
      <explain>文本全半角错误。</explain>
      <paraID> 37C988B</paraID>
      <start>1962</start>
      <end>1963</end>
      <status>unmodified</status>
      <modifiedWord/>
      <trackRevisions>false</trackRevisions>
    </reviewItem>
    <reviewItem>
      <errorID>3e931b09-1eb8-4f6d-9cf1-d228caddbb1d</errorID>
      <errorWord>(</errorWord>
      <group>L1_Format</group>
      <groupName>格式问题</groupName>
      <ability>L2_HalfPunc_CN</ability>
      <abilityName>全半角问题</abilityName>
      <candidateList>
        <item>（</item>
      </candidateList>
      <explain>文本全半角错误。</explain>
      <paraID> 37C988B</paraID>
      <start>2695</start>
      <end>2696</end>
      <status>unmodified</status>
      <modifiedWord/>
      <trackRevisions>false</trackRevisions>
    </reviewItem>
    <reviewItem>
      <errorID>a2d6df0c-3dc8-4f58-8b30-5dfa6684e813</errorID>
      <errorWord>)</errorWord>
      <group>L1_Format</group>
      <groupName>格式问题</groupName>
      <ability>L2_HalfPunc_CN</ability>
      <abilityName>全半角问题</abilityName>
      <candidateList>
        <item>）</item>
      </candidateList>
      <explain>文本全半角错误。</explain>
      <paraID> 37C988B</paraID>
      <start>2702</start>
      <end>2703</end>
      <status>unmodified</status>
      <modifiedWord/>
      <trackRevisions>false</trackRevisions>
    </reviewItem>
    <reviewItem>
      <errorID>69c62c9f-bed7-44ad-ad0c-d7a56980401d</errorID>
      <errorWord>中华民国</errorWord>
      <group>L1_Political</group>
      <groupName>政治性问题</groupName>
      <ability>L2_Unpolitical</ability>
      <abilityName>政治敏感错误</abilityName>
      <candidateList/>
      <explain/>
      <paraID> 37C988B</paraID>
      <start>2990</start>
      <end>2994</end>
      <status>unmodified</status>
      <modifiedWord/>
      <trackRevisions>false</trackRevisions>
    </reviewItem>
    <reviewItem>
      <errorID>4dfc9f76-8bcf-4aba-bc93-7e5d88d469ed</errorID>
      <errorWord>按照和</errorWord>
      <group>L1_Word</group>
      <groupName>字词问题</groupName>
      <ability>L2_Typo</ability>
      <abilityName>字词错误</abilityName>
      <candidateList>
        <item>按照</item>
      </candidateList>
      <explain/>
      <paraID> 9889D89</paraID>
      <start>60</start>
      <end>63</end>
      <status>unmodified</status>
      <modifiedWord/>
      <trackRevisions>false</trackRevisions>
    </reviewItem>
    <reviewItem>
      <errorID>98aff3a5-3e6e-4e91-8115-86ab5e408210</errorID>
      <errorWord>按照和</errorWord>
      <group>L1_Word</group>
      <groupName>字词问题</groupName>
      <ability>L2_Typo</ability>
      <abilityName>字词错误</abilityName>
      <candidateList>
        <item>按照</item>
      </candidateList>
      <explain/>
      <paraID>64480C55</paraID>
      <start>45</start>
      <end>48</end>
      <status>unmodified</status>
      <modifiedWord/>
      <trackRevisions>false</trackRevisions>
    </reviewItem>
    <reviewItem>
      <errorID>f0dd8c7e-3912-49a7-b5ff-177bb36d62b5</errorID>
      <errorWord>套装应</errorWord>
      <group>L1_Word</group>
      <groupName>字词问题</groupName>
      <ability>L2_Typo</ability>
      <abilityName>字词错误</abilityName>
      <candidateList>
        <item>套装</item>
      </candidateList>
      <explain/>
      <paraID> 4312624</paraID>
      <start>0</start>
      <end>3</end>
      <status>unmodified</status>
      <modifiedWord/>
      <trackRevisions>false</trackRevisions>
    </reviewItem>
    <reviewItem>
      <errorID>e52628c1-3ef9-40a4-bf7c-b43d2543d1bf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2D9C3D51</paraID>
      <start>0</start>
      <end>2</end>
      <status>unmodified</status>
      <modifiedWord/>
      <trackRevisions>false</trackRevisions>
    </reviewItem>
    <reviewItem>
      <errorID>9a4d4f32-f036-4f5e-9d48-057ab14d9873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597B3C42</paraID>
      <start>0</start>
      <end>2</end>
      <status>unmodified</status>
      <modifiedWord/>
      <trackRevisions>false</trackRevisions>
    </reviewItem>
    <reviewItem>
      <errorID>9bf31f70-2095-46d2-8f72-c5aa578230b9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5517DE13</paraID>
      <start>0</start>
      <end>2</end>
      <status>unmodified</status>
      <modifiedWord/>
      <trackRevisions>false</trackRevisions>
    </reviewItem>
    <reviewItem>
      <errorID>c89d1d78-a059-44e8-998d-19ec79c2f3fc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5D3724CD</paraID>
      <start>0</start>
      <end>2</end>
      <status>unmodified</status>
      <modifiedWord/>
      <trackRevisions>false</trackRevisions>
    </reviewItem>
    <reviewItem>
      <errorID>d31d571b-d58b-4556-8aa3-998b175f2583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6C8CA94F</paraID>
      <start>0</start>
      <end>2</end>
      <status>unmodified</status>
      <modifiedWord/>
      <trackRevisions>false</trackRevisions>
    </reviewItem>
    <reviewItem>
      <errorID>d1b25cdc-9886-4864-8f36-b1a5c4cdc2e6</errorID>
      <errorWord>,</errorWord>
      <group>L1_Format</group>
      <groupName>格式问题</groupName>
      <ability>L2_HalfPunc_CN</ability>
      <abilityName>全半角问题</abilityName>
      <candidateList>
        <item>，</item>
      </candidateList>
      <explain>文本全半角错误。</explain>
      <paraID>6C8CA94F</paraID>
      <start>44</start>
      <end>45</end>
      <status>unmodified</status>
      <modifiedWord/>
      <trackRevisions>false</trackRevisions>
    </reviewItem>
    <reviewItem>
      <errorID>e5bd067b-0ec4-470c-8f40-0bbb71739c6e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4BC922BE</paraID>
      <start>0</start>
      <end>2</end>
      <status>unmodified</status>
      <modifiedWord/>
      <trackRevisions>false</trackRevisions>
    </reviewItem>
    <reviewItem>
      <errorID>f169966a-1e27-4df9-9dbd-0161d72929fe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5309DF69</paraID>
      <start>0</start>
      <end>2</end>
      <status>unmodified</status>
      <modifiedWord/>
      <trackRevisions>false</trackRevisions>
    </reviewItem>
    <reviewItem>
      <errorID>f173ec83-4d93-4f80-8c07-9ccaabaaebc2</errorID>
      <errorWord>(</errorWord>
      <group>L1_Format</group>
      <groupName>格式问题</groupName>
      <ability>L2_HalfPunc_CN</ability>
      <abilityName>全半角问题</abilityName>
      <candidateList>
        <item>（</item>
      </candidateList>
      <explain>文本全半角错误。</explain>
      <paraID>5309DF69</paraID>
      <start>26</start>
      <end>27</end>
      <status>unmodified</status>
      <modifiedWord/>
      <trackRevisions>false</trackRevisions>
    </reviewItem>
    <reviewItem>
      <errorID>1aeb483b-9ae5-4005-abcd-16117b703a17</errorID>
      <errorWord>)</errorWord>
      <group>L1_Format</group>
      <groupName>格式问题</groupName>
      <ability>L2_HalfPunc_CN</ability>
      <abilityName>全半角问题</abilityName>
      <candidateList>
        <item>）</item>
      </candidateList>
      <explain>文本全半角错误。</explain>
      <paraID>5309DF69</paraID>
      <start>30</start>
      <end>31</end>
      <status>unmodified</status>
      <modifiedWord/>
      <trackRevisions>false</trackRevisions>
    </reviewItem>
    <reviewItem>
      <errorID>16133982-2fe3-4378-9299-4d8117fc93aa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54321810</paraID>
      <start>0</start>
      <end>2</end>
      <status>unmodified</status>
      <modifiedWord/>
      <trackRevisions>false</trackRevisions>
    </reviewItem>
    <reviewItem>
      <errorID>5159349f-0a08-44d0-9af7-d2ce869a2b71</errorID>
      <errorWord>,</errorWord>
      <group>L1_Format</group>
      <groupName>格式问题</groupName>
      <ability>L2_HalfPunc_CN</ability>
      <abilityName>全半角问题</abilityName>
      <candidateList>
        <item>，</item>
      </candidateList>
      <explain>文本全半角错误。</explain>
      <paraID>54321810</paraID>
      <start>16</start>
      <end>17</end>
      <status>unmodified</status>
      <modifiedWord/>
      <trackRevisions>false</trackRevisions>
    </reviewItem>
    <reviewItem>
      <errorID>3b5d9dd9-eb87-4909-b94e-f1e0dbf63e79</errorID>
      <errorWord>像素数</errorWord>
      <group>L1_Word</group>
      <groupName>字词问题</groupName>
      <ability>L2_Typo</ability>
      <abilityName>字词错误</abilityName>
      <candidateList>
        <item>像素</item>
      </candidateList>
      <explain/>
      <paraID>54321810</paraID>
      <start>26</start>
      <end>29</end>
      <status>unmodified</status>
      <modifiedWord/>
      <trackRevisions>false</trackRevisions>
    </reviewItem>
    <reviewItem>
      <errorID>1d4ada26-6b93-41f6-b800-f2f4ef271c22</errorID>
      <errorWord>,</errorWord>
      <group>L1_Format</group>
      <groupName>格式问题</groupName>
      <ability>L2_HalfPunc_CN</ability>
      <abilityName>全半角问题</abilityName>
      <candidateList>
        <item>，</item>
      </candidateList>
      <explain>文本全半角错误。</explain>
      <paraID>54321810</paraID>
      <start>32</start>
      <end>33</end>
      <status>unmodified</status>
      <modifiedWord/>
      <trackRevisions>false</trackRevisions>
    </reviewItem>
    <reviewItem>
      <errorID>6d30e877-eb15-4af7-aec2-fc8150f6c428</errorID>
      <errorWord>,</errorWord>
      <group>L1_Format</group>
      <groupName>格式问题</groupName>
      <ability>L2_HalfPunc_CN</ability>
      <abilityName>全半角问题</abilityName>
      <candidateList>
        <item>，</item>
      </candidateList>
      <explain>文本全半角错误。</explain>
      <paraID>54321810</paraID>
      <start>52</start>
      <end>53</end>
      <status>unmodified</status>
      <modifiedWord/>
      <trackRevisions>false</trackRevisions>
    </reviewItem>
    <reviewItem>
      <errorID>aed51b22-774e-40cd-a11a-47631de149b5</errorID>
      <errorWord>;</errorWord>
      <group>L1_Format</group>
      <groupName>格式问题</groupName>
      <ability>L2_HalfPunc_CN</ability>
      <abilityName>全半角问题</abilityName>
      <candidateList>
        <item>；</item>
      </candidateList>
      <explain>文本全半角错误。</explain>
      <paraID>54321810</paraID>
      <start>73</start>
      <end>74</end>
      <status>unmodified</status>
      <modifiedWord/>
      <trackRevisions>false</trackRevisions>
    </reviewItem>
    <reviewItem>
      <errorID>55a9543d-cddb-4211-8e3a-54688a89c80e</errorID>
      <errorWord>,</errorWord>
      <group>L1_Format</group>
      <groupName>格式问题</groupName>
      <ability>L2_HalfPunc_CN</ability>
      <abilityName>全半角问题</abilityName>
      <candidateList>
        <item>，</item>
      </candidateList>
      <explain>文本全半角错误。</explain>
      <paraID>54321810</paraID>
      <start>85</start>
      <end>86</end>
      <status>unmodified</status>
      <modifiedWord/>
      <trackRevisions>false</trackRevisions>
    </reviewItem>
    <reviewItem>
      <errorID>82dac347-c4fc-4f9e-b986-88fa36a0cbd8</errorID>
      <errorWord>)</errorWord>
      <group>L1_Format</group>
      <groupName>格式问题</groupName>
      <ability>L2_HalfPunc_CN</ability>
      <abilityName>全半角问题</abilityName>
      <candidateList>
        <item>）</item>
      </candidateList>
      <explain>文本全半角错误。</explain>
      <paraID>54321810</paraID>
      <start>103</start>
      <end>104</end>
      <status>unmodified</status>
      <modifiedWord/>
      <trackRevisions>false</trackRevisions>
    </reviewItem>
    <reviewItem>
      <errorID>fd45fa44-cc53-4ac3-b29b-5de28853ee88</errorID>
      <errorWord>,</errorWord>
      <group>L1_Format</group>
      <groupName>格式问题</groupName>
      <ability>L2_HalfPunc_CN</ability>
      <abilityName>全半角问题</abilityName>
      <candidateList>
        <item>，</item>
      </candidateList>
      <explain>文本全半角错误。</explain>
      <paraID>54321810</paraID>
      <start>108</start>
      <end>109</end>
      <status>unmodified</status>
      <modifiedWord/>
      <trackRevisions>false</trackRevisions>
    </reviewItem>
    <reviewItem>
      <errorID>6e2741a3-ee48-4d8d-9303-645b4dcfe940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6070FBF0</paraID>
      <start>0</start>
      <end>2</end>
      <status>unmodified</status>
      <modifiedWord/>
      <trackRevisions>false</trackRevisions>
    </reviewItem>
    <reviewItem>
      <errorID>8a14ef51-e9ea-45e2-8a69-0ef000474772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20964DE7</paraID>
      <start>0</start>
      <end>2</end>
      <status>unmodified</status>
      <modifiedWord/>
      <trackRevisions>false</trackRevisions>
    </reviewItem>
    <reviewItem>
      <errorID>1458b98b-4004-4be2-8564-df262b976035</errorID>
      <errorWord>,</errorWord>
      <group>L1_Format</group>
      <groupName>格式问题</groupName>
      <ability>L2_HalfPunc_CN</ability>
      <abilityName>全半角问题</abilityName>
      <candidateList>
        <item>，</item>
      </candidateList>
      <explain>文本全半角错误。</explain>
      <paraID>7B7E1D8D</paraID>
      <start>57</start>
      <end>58</end>
      <status>unmodified</status>
      <modifiedWord/>
      <trackRevisions>false</trackRevisions>
    </reviewItem>
    <reviewItem>
      <errorID>94f67059-18a9-4f7a-aab1-ec9f27de5fca</errorID>
      <errorWord>,</errorWord>
      <group>L1_Format</group>
      <groupName>格式问题</groupName>
      <ability>L2_HalfPunc_CN</ability>
      <abilityName>全半角问题</abilityName>
      <candidateList>
        <item>，</item>
      </candidateList>
      <explain>文本全半角错误。</explain>
      <paraID>7B7E1D8D</paraID>
      <start>76</start>
      <end>77</end>
      <status>unmodified</status>
      <modifiedWord/>
      <trackRevisions>false</trackRevisions>
    </reviewItem>
    <reviewItem>
      <errorID>61721441-c83d-4088-918b-cc18d1ca6eb3</errorID>
      <errorWord>,</errorWord>
      <group>L1_Format</group>
      <groupName>格式问题</groupName>
      <ability>L2_HalfPunc_CN</ability>
      <abilityName>全半角问题</abilityName>
      <candidateList>
        <item>，</item>
      </candidateList>
      <explain>文本全半角错误。</explain>
      <paraID>7B7E1D8D</paraID>
      <start>92</start>
      <end>93</end>
      <status>unmodified</status>
      <modifiedWord/>
      <trackRevisions>false</trackRevisions>
    </reviewItem>
    <reviewItem>
      <errorID>c23f13c2-38c9-4b7a-adac-cb1d8d0b5be5</errorID>
      <errorWord>、的</errorWord>
      <group>L1_Word</group>
      <groupName>字词问题</groupName>
      <ability>L2_Typo</ability>
      <abilityName>字词错误</abilityName>
      <candidateList>
        <item>、</item>
      </candidateList>
      <explain/>
      <paraID>187AA821</paraID>
      <start>35</start>
      <end>37</end>
      <status>unmodified</status>
      <modifiedWord/>
      <trackRevisions>false</trackRevisions>
    </reviewItem>
    <reviewItem>
      <errorID>28001e9b-a694-4ae5-bf91-59c3dda31ddc</errorID>
      <errorWord>流线形</errorWord>
      <group>L1_Word</group>
      <groupName>字词问题</groupName>
      <ability>L2_Typo</ability>
      <abilityName>字词错误</abilityName>
      <candidateList>
        <item>流线型</item>
      </candidateList>
      <explain>存在发音相同字词的误用。</explain>
      <paraID>7C97D5C1</paraID>
      <start>374</start>
      <end>377</end>
      <status>unmodified</status>
      <modifiedWord/>
      <trackRevisions>false</trackRevisions>
    </reviewItem>
    <reviewItem>
      <errorID>a474ffac-650c-4a1b-a681-c080c22401a9</errorID>
      <errorWord>流线形</errorWord>
      <group>L1_Word</group>
      <groupName>字词问题</groupName>
      <ability>L2_Typo</ability>
      <abilityName>字词错误</abilityName>
      <candidateList>
        <item>流线型</item>
      </candidateList>
      <explain/>
      <paraID>7C97D5C1</paraID>
      <start>521</start>
      <end>524</end>
      <status>unmodified</status>
      <modifiedWord/>
      <trackRevisions>false</trackRevisions>
    </reviewItem>
    <reviewItem>
      <errorID>1d7fcdea-94c5-44a0-aff4-b0c25944702f</errorID>
      <errorWord>,</errorWord>
      <group>L1_Format</group>
      <groupName>格式问题</groupName>
      <ability>L2_HalfPunc_CN</ability>
      <abilityName>全半角问题</abilityName>
      <candidateList>
        <item>，</item>
      </candidateList>
      <explain>文本全半角错误。</explain>
      <paraID>7C97D5C1</paraID>
      <start>531</start>
      <end>532</end>
      <status>unmodified</status>
      <modifiedWord/>
      <trackRevisions>false</trackRevisions>
    </reviewItem>
    <reviewItem>
      <errorID>944a770c-6e9d-415c-ac8b-7b9aecc16d86</errorID>
      <errorWord>变型</errorWord>
      <group>L1_Word</group>
      <groupName>字词问题</groupName>
      <ability>L2_Typo</ability>
      <abilityName>字词错误</abilityName>
      <candidateList>
        <item>变形</item>
      </candidateList>
      <explain/>
      <paraID>645898CC</paraID>
      <start>52</start>
      <end>54</end>
      <status>unmodified</status>
      <modifiedWord/>
      <trackRevisions>false</trackRevisions>
    </reviewItem>
    <reviewItem>
      <errorID>bcf37d7c-9a78-45c2-acd9-f3710b20886b</errorID>
      <errorWord>,</errorWord>
      <group>L1_Format</group>
      <groupName>格式问题</groupName>
      <ability>L2_HalfPunc_CN</ability>
      <abilityName>全半角问题</abilityName>
      <candidateList>
        <item>，</item>
      </candidateList>
      <explain>文本全半角错误。</explain>
      <paraID>645898CC</paraID>
      <start>54</start>
      <end>55</end>
      <status>unmodified</status>
      <modifiedWord/>
      <trackRevisions>false</trackRevisions>
    </reviewItem>
    <reviewItem>
      <errorID>72a0ba16-aa5a-45ed-99bc-647b5f881697</errorID>
      <errorWord>依</errorWord>
      <group>L1_Word</group>
      <groupName>字词问题</groupName>
      <ability>L2_Typo</ability>
      <abilityName>字词错误</abilityName>
      <candidateList>
        <item>依据</item>
      </candidateList>
      <explain/>
      <paraID>645898CC</paraID>
      <start>59</start>
      <end>60</end>
      <status>unmodified</status>
      <modifiedWord/>
      <trackRevisions>false</trackRevisions>
    </reviewItem>
    <reviewItem>
      <errorID>084303f9-3cbc-4299-9d66-3fc1f689a956</errorID>
      <errorWord>.</errorWord>
      <group>L1_Format</group>
      <groupName>格式问题</groupName>
      <ability>L2_HalfPunc_CN</ability>
      <abilityName>全半角问题</abilityName>
      <candidateList>
        <item>。</item>
      </candidateList>
      <explain>文本全半角错误。</explain>
      <paraID>645898CC</paraID>
      <start>66</start>
      <end>67</end>
      <status>unmodified</status>
      <modifiedWord/>
      <trackRevisions>false</trackRevisions>
    </reviewItem>
    <reviewItem>
      <errorID>124d9cc2-4d09-4fea-9eb9-2a1a687b5d24</errorID>
      <errorWord>粘结</errorWord>
      <group>L1_Word</group>
      <groupName>字词问题</groupName>
      <ability>L2_Typo</ability>
      <abilityName>字词错误</abilityName>
      <candidateList>
        <item>黏结</item>
      </candidateList>
      <explain>存在发音相同字词的误用。</explain>
      <paraID>6A8D5649</paraID>
      <start>118</start>
      <end>120</end>
      <status>unmodified</status>
      <modifiedWord/>
      <trackRevisions>false</trackRevisions>
    </reviewItem>
    <reviewItem>
      <errorID>6c1cc763-c106-4b40-a641-44de30bf5d82</errorID>
      <errorWord>,</errorWord>
      <group>L1_Format</group>
      <groupName>格式问题</groupName>
      <ability>L2_HalfPunc_CN</ability>
      <abilityName>全半角问题</abilityName>
      <candidateList>
        <item>，</item>
      </candidateList>
      <explain>文本全半角错误。</explain>
      <paraID>6A8D5649</paraID>
      <start>184</start>
      <end>185</end>
      <status>unmodified</status>
      <modifiedWord/>
      <trackRevisions>false</trackRevisions>
    </reviewItem>
    <reviewItem>
      <errorID>53583898-38b9-4805-b02c-c480935a19b1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6D2A3E63</paraID>
      <start>0</start>
      <end>2</end>
      <status>unmodified</status>
      <modifiedWord/>
      <trackRevisions>false</trackRevisions>
    </reviewItem>
    <reviewItem>
      <errorID>2e8dec0b-02f9-49d4-ac1d-5055196539f8</errorID>
      <errorWord>：：</errorWord>
      <group>L1_Punc</group>
      <groupName>标点问题</groupName>
      <ability>L2_Punc_CN</ability>
      <abilityName>标点符号问题</abilityName>
      <candidateList>
        <item>：</item>
      </candidateList>
      <explain/>
      <paraID>6D2A3E63</paraID>
      <start>29</start>
      <end>31</end>
      <status>unmodified</status>
      <modifiedWord/>
      <trackRevisions>false</trackRevisions>
    </reviewItem>
    <reviewItem>
      <errorID>bd161e98-e30c-480b-a60f-1f482745f53b</errorID>
      <errorWord>-</errorWord>
      <group>L1_Format</group>
      <groupName>格式问题</groupName>
      <ability>L2_HalfPunc_CN</ability>
      <abilityName>全半角问题</abilityName>
      <candidateList>
        <item>－</item>
      </candidateList>
      <explain>文本全半角错误。</explain>
      <paraID>6D2A3E63</paraID>
      <start>118</start>
      <end>119</end>
      <status>unmodified</status>
      <modifiedWord/>
      <trackRevisions>false</trackRevisions>
    </reviewItem>
    <reviewItem>
      <errorID>641f8a70-20cd-47fb-9b7d-d365d6e02397</errorID>
      <errorWord>-</errorWord>
      <group>L1_Format</group>
      <groupName>格式问题</groupName>
      <ability>L2_HalfPunc_CN</ability>
      <abilityName>全半角问题</abilityName>
      <candidateList>
        <item>－</item>
      </candidateList>
      <explain>文本全半角错误。</explain>
      <paraID>6D2A3E63</paraID>
      <start>119</start>
      <end>120</end>
      <status>unmodified</status>
      <modifiedWord/>
      <trackRevisions>false</trackRevisions>
    </reviewItem>
    <reviewItem>
      <errorID>9a77436e-d291-4b6c-82cd-97a168977adb</errorID>
      <errorWord>均为</errorWord>
      <group>L1_Word</group>
      <groupName>字词问题</groupName>
      <ability>L2_Typo</ability>
      <abilityName>字词错误</abilityName>
      <candidateList>
        <item>均</item>
      </candidateList>
      <explain/>
      <paraID>6D2A3E63</paraID>
      <start>241</start>
      <end>243</end>
      <status>unmodified</status>
      <modifiedWord/>
      <trackRevisions>false</trackRevisions>
    </reviewItem>
    <reviewItem>
      <errorID>a66051fd-fb9e-437f-8d59-bd65f90a3d64</errorID>
      <errorWord>:</errorWord>
      <group>L1_Format</group>
      <groupName>格式问题</groupName>
      <ability>L2_HalfPunc_CN</ability>
      <abilityName>全半角问题</abilityName>
      <candidateList>
        <item>：</item>
      </candidateList>
      <explain>文本全半角错误。</explain>
      <paraID>6D2A3E63</paraID>
      <start>749</start>
      <end>750</end>
      <status>unmodified</status>
      <modifiedWord/>
      <trackRevisions>false</trackRevisions>
    </reviewItem>
    <reviewItem>
      <errorID>7d89a64e-f214-40cf-bcf2-26c5a91a8de5</errorID>
      <errorWord>采用采用</errorWord>
      <group>L1_Word</group>
      <groupName>字词问题</groupName>
      <ability>L2_Typo</ability>
      <abilityName>字词错误</abilityName>
      <candidateList>
        <item>采用</item>
      </candidateList>
      <explain/>
      <paraID>6D2A3E63</paraID>
      <start>1048</start>
      <end>1052</end>
      <status>unmodified</status>
      <modifiedWord/>
      <trackRevisions>false</trackRevisions>
    </reviewItem>
    <reviewItem>
      <errorID>06955154-b386-4986-aad9-af6482fda567</errorID>
      <errorWord>无噪音</errorWord>
      <group>L1_Word</group>
      <groupName>字词问题</groupName>
      <ability>L2_Alias</ability>
      <abilityName>也作/曾用词</abilityName>
      <candidateList>
        <item>无噪声</item>
      </candidateList>
      <explain>词汇[无噪音]为不规范表述或旧称，其规范书面表述为[无噪声]。</explain>
      <paraID>6D2A3E63</paraID>
      <start>1161</start>
      <end>1164</end>
      <status>unmodified</status>
      <modifiedWord/>
      <trackRevisions>false</trackRevisions>
    </reviewItem>
    <reviewItem>
      <errorID>922552e8-b94d-4a74-846c-f116e3026000</errorID>
      <errorWord>无噪音</errorWord>
      <group>L1_Word</group>
      <groupName>字词问题</groupName>
      <ability>L2_Alias</ability>
      <abilityName>也作/曾用词</abilityName>
      <candidateList>
        <item>无噪声</item>
      </candidateList>
      <explain>词汇[无噪音]为不规范表述或旧称，其规范书面表述为[无噪声]。</explain>
      <paraID>6D2A3E63</paraID>
      <start>1197</start>
      <end>1200</end>
      <status>unmodified</status>
      <modifiedWord/>
      <trackRevisions>false</trackRevisions>
    </reviewItem>
    <reviewItem>
      <errorID>2a38b5f4-1755-4a60-ab31-f202e1fb91be</errorID>
      <errorWord>聚氨脂</errorWord>
      <group>L1_Word</group>
      <groupName>字词问题</groupName>
      <ability>L2_Typo</ability>
      <abilityName>字词错误</abilityName>
      <candidateList>
        <item>聚氨酯</item>
      </candidateList>
      <explain/>
      <paraID>7FC56C84</paraID>
      <start>26</start>
      <end>29</end>
      <status>unmodified</status>
      <modifiedWord/>
      <trackRevisions>false</trackRevisions>
    </reviewItem>
    <reviewItem>
      <errorID>5604ac03-bbfe-409e-a9fb-594dec0c29d4</errorID>
      <errorWord>耐耐</errorWord>
      <group>L1_Word</group>
      <groupName>字词问题</groupName>
      <ability>L2_Typo</ability>
      <abilityName>字词错误</abilityName>
      <candidateList>
        <item>耐</item>
      </candidateList>
      <explain/>
      <paraID>6F37F1B4</paraID>
      <start>704</start>
      <end>706</end>
      <status>unmodified</status>
      <modifiedWord/>
      <trackRevisions>false</trackRevisions>
    </reviewItem>
    <reviewItem>
      <errorID>1ee1313c-6c31-45d0-bef3-acc2d090d613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6F37F1B4</paraID>
      <start>835</start>
      <end>836</end>
      <status>unmodified</status>
      <modifiedWord/>
      <trackRevisions>false</trackRevisions>
    </reviewItem>
    <reviewItem>
      <errorID>3dbf1f75-4290-4632-a3f5-29458abec52c</errorID>
      <errorWord>流线形</errorWord>
      <group>L1_Word</group>
      <groupName>字词问题</groupName>
      <ability>L2_Typo</ability>
      <abilityName>字词错误</abilityName>
      <candidateList>
        <item>流线型</item>
      </candidateList>
      <explain>存在发音相同字词的误用。</explain>
      <paraID>6F37F1B4</paraID>
      <start>1301</start>
      <end>1304</end>
      <status>unmodified</status>
      <modifiedWord/>
      <trackRevisions>false</trackRevisions>
    </reviewItem>
    <reviewItem>
      <errorID>334aa7f6-561a-4a52-8a4c-1055359f5004</errorID>
      <errorWord>流线形</errorWord>
      <group>L1_Word</group>
      <groupName>字词问题</groupName>
      <ability>L2_Typo</ability>
      <abilityName>字词错误</abilityName>
      <candidateList>
        <item>流线型</item>
      </candidateList>
      <explain>存在发音相同字词的误用。</explain>
      <paraID>6F37F1B4</paraID>
      <start>1531</start>
      <end>1534</end>
      <status>unmodified</status>
      <modifiedWord/>
      <trackRevisions>false</trackRevisions>
    </reviewItem>
    <reviewItem>
      <errorID>f01497de-6bdf-477a-b555-d1abb73c053c</errorID>
      <errorWord>,</errorWord>
      <group>L1_Format</group>
      <groupName>格式问题</groupName>
      <ability>L2_HalfPunc_CN</ability>
      <abilityName>全半角问题</abilityName>
      <candidateList>
        <item>，</item>
      </candidateList>
      <explain>文本全半角错误。</explain>
      <paraID>6F37F1B4</paraID>
      <start>1541</start>
      <end>1542</end>
      <status>unmodified</status>
      <modifiedWord/>
      <trackRevisions>false</trackRevisions>
    </reviewItem>
    <reviewItem>
      <errorID>b5dab9f1-b827-4b3b-b102-11960d0c1700</errorID>
      <errorWord>:</errorWord>
      <group>L1_Format</group>
      <groupName>格式问题</groupName>
      <ability>L2_HalfPunc_CN</ability>
      <abilityName>全半角问题</abilityName>
      <candidateList>
        <item>：</item>
      </candidateList>
      <explain>文本全半角错误。</explain>
      <paraID>43CE49CA</paraID>
      <start>4</start>
      <end>5</end>
      <status>unmodified</status>
      <modifiedWord/>
      <trackRevisions>false</trackRevisions>
    </reviewItem>
    <reviewItem>
      <errorID>e32a39a3-dfb8-4793-87d9-f22bf75d00db</errorID>
      <errorWord>;</errorWord>
      <group>L1_Format</group>
      <groupName>格式问题</groupName>
      <ability>L2_HalfPunc_CN</ability>
      <abilityName>全半角问题</abilityName>
      <candidateList>
        <item>；</item>
      </candidateList>
      <explain>文本全半角错误。</explain>
      <paraID>43CE49CA</paraID>
      <start>27</start>
      <end>28</end>
      <status>unmodified</status>
      <modifiedWord/>
      <trackRevisions>false</trackRevisions>
    </reviewItem>
    <reviewItem>
      <errorID>93329c75-8f66-4409-802a-829f140a78d1</errorID>
      <errorWord>:</errorWord>
      <group>L1_Format</group>
      <groupName>格式问题</groupName>
      <ability>L2_HalfPunc_CN</ability>
      <abilityName>全半角问题</abilityName>
      <candidateList>
        <item>：</item>
      </candidateList>
      <explain>文本全半角错误。</explain>
      <paraID>43CE49CA</paraID>
      <start>34</start>
      <end>35</end>
      <status>unmodified</status>
      <modifiedWord/>
      <trackRevisions>false</trackRevisions>
    </reviewItem>
    <reviewItem>
      <errorID>0da2c211-4b9d-4b53-8127-c98fa0bf754b</errorID>
      <errorWord>,</errorWord>
      <group>L1_Format</group>
      <groupName>格式问题</groupName>
      <ability>L2_HalfPunc_CN</ability>
      <abilityName>全半角问题</abilityName>
      <candidateList>
        <item>，</item>
      </candidateList>
      <explain>文本全半角错误。</explain>
      <paraID>43CE49CA</paraID>
      <start>72</start>
      <end>73</end>
      <status>unmodified</status>
      <modifiedWord/>
      <trackRevisions>false</trackRevisions>
    </reviewItem>
    <reviewItem>
      <errorID>b1e77d42-00e7-4605-a734-8a3f3b9268f9</errorID>
      <errorWord>,</errorWord>
      <group>L1_Format</group>
      <groupName>格式问题</groupName>
      <ability>L2_HalfPunc_CN</ability>
      <abilityName>全半角问题</abilityName>
      <candidateList>
        <item>，</item>
      </candidateList>
      <explain>文本全半角错误。</explain>
      <paraID>43CE49CA</paraID>
      <start>79</start>
      <end>80</end>
      <status>unmodified</status>
      <modifiedWord/>
      <trackRevisions>false</trackRevisions>
    </reviewItem>
    <reviewItem>
      <errorID>a8126c49-74e9-4188-8e63-891c7ec9b694</errorID>
      <errorWord>,</errorWord>
      <group>L1_Format</group>
      <groupName>格式问题</groupName>
      <ability>L2_HalfPunc_CN</ability>
      <abilityName>全半角问题</abilityName>
      <candidateList>
        <item>，</item>
      </candidateList>
      <explain>文本全半角错误。</explain>
      <paraID>43CE49CA</paraID>
      <start>84</start>
      <end>85</end>
      <status>unmodified</status>
      <modifiedWord/>
      <trackRevisions>false</trackRevisions>
    </reviewItem>
    <reviewItem>
      <errorID>3aed69c2-50d5-454f-aef2-45699f14a15b</errorID>
      <errorWord>,</errorWord>
      <group>L1_Format</group>
      <groupName>格式问题</groupName>
      <ability>L2_HalfPunc_CN</ability>
      <abilityName>全半角问题</abilityName>
      <candidateList>
        <item>，</item>
      </candidateList>
      <explain>文本全半角错误。</explain>
      <paraID>43CE49CA</paraID>
      <start>94</start>
      <end>95</end>
      <status>unmodified</status>
      <modifiedWord/>
      <trackRevisions>false</trackRevisions>
    </reviewItem>
    <reviewItem>
      <errorID>b0bb74ca-d46e-4b4d-a44f-34bbd76467d5</errorID>
      <errorWord>.</errorWord>
      <group>L1_Format</group>
      <groupName>格式问题</groupName>
      <ability>L2_HalfPunc_CN</ability>
      <abilityName>全半角问题</abilityName>
      <candidateList>
        <item>。</item>
      </candidateList>
      <explain>文本全半角错误。</explain>
      <paraID>43CE49CA</paraID>
      <start>113</start>
      <end>114</end>
      <status>unmodified</status>
      <modifiedWord/>
      <trackRevisions>false</trackRevisions>
    </reviewItem>
    <reviewItem>
      <errorID>7ebd1479-0a77-47e3-b2bc-10bf51adc85c</errorID>
      <errorWord>:</errorWord>
      <group>L1_Format</group>
      <groupName>格式问题</groupName>
      <ability>L2_HalfPunc_CN</ability>
      <abilityName>全半角问题</abilityName>
      <candidateList>
        <item>：</item>
      </candidateList>
      <explain>文本全半角错误。</explain>
      <paraID>43CE49CA</paraID>
      <start>120</start>
      <end>121</end>
      <status>unmodified</status>
      <modifiedWord/>
      <trackRevisions>false</trackRevisions>
    </reviewItem>
    <reviewItem>
      <errorID>145b9baf-e63c-4d3f-8ffa-7dfe60d246f9</errorID>
      <errorWord>,</errorWord>
      <group>L1_Format</group>
      <groupName>格式问题</groupName>
      <ability>L2_HalfPunc_CN</ability>
      <abilityName>全半角问题</abilityName>
      <candidateList>
        <item>，</item>
      </candidateList>
      <explain>文本全半角错误。</explain>
      <paraID>43CE49CA</paraID>
      <start>130</start>
      <end>131</end>
      <status>unmodified</status>
      <modifiedWord/>
      <trackRevisions>false</trackRevisions>
    </reviewItem>
    <reviewItem>
      <errorID>1d97d726-b8ea-45d7-9e63-b5e5b35ade59</errorID>
      <errorWord>,</errorWord>
      <group>L1_Format</group>
      <groupName>格式问题</groupName>
      <ability>L2_HalfPunc_CN</ability>
      <abilityName>全半角问题</abilityName>
      <candidateList>
        <item>，</item>
      </candidateList>
      <explain>文本全半角错误。</explain>
      <paraID>43CE49CA</paraID>
      <start>140</start>
      <end>141</end>
      <status>unmodified</status>
      <modifiedWord/>
      <trackRevisions>false</trackRevisions>
    </reviewItem>
    <reviewItem>
      <errorID>07911aa8-bbc9-402a-adba-d6bf21abad11</errorID>
      <errorWord>.</errorWord>
      <group>L1_Format</group>
      <groupName>格式问题</groupName>
      <ability>L2_HalfPunc_CN</ability>
      <abilityName>全半角问题</abilityName>
      <candidateList>
        <item>。</item>
      </candidateList>
      <explain>文本全半角错误。</explain>
      <paraID>43CE49CA</paraID>
      <start>147</start>
      <end>148</end>
      <status>unmodified</status>
      <modifiedWord/>
      <trackRevisions>false</trackRevisions>
    </reviewItem>
    <reviewItem>
      <errorID>910ffea4-7353-4b2d-bfd4-fdc6fb68d34f</errorID>
      <errorWord>:</errorWord>
      <group>L1_Format</group>
      <groupName>格式问题</groupName>
      <ability>L2_HalfPunc_CN</ability>
      <abilityName>全半角问题</abilityName>
      <candidateList>
        <item>：</item>
      </candidateList>
      <explain>文本全半角错误。</explain>
      <paraID>43CE49CA</paraID>
      <start>188</start>
      <end>189</end>
      <status>unmodified</status>
      <modifiedWord/>
      <trackRevisions>false</trackRevisions>
    </reviewItem>
    <reviewItem>
      <errorID>22540af2-590f-4268-82c2-caf25a736485</errorID>
      <errorWord>;</errorWord>
      <group>L1_Format</group>
      <groupName>格式问题</groupName>
      <ability>L2_HalfPunc_CN</ability>
      <abilityName>全半角问题</abilityName>
      <candidateList>
        <item>；</item>
      </candidateList>
      <explain>文本全半角错误。</explain>
      <paraID>43CE49CA</paraID>
      <start>214</start>
      <end>215</end>
      <status>unmodified</status>
      <modifiedWord/>
      <trackRevisions>false</trackRevisions>
    </reviewItem>
    <reviewItem>
      <errorID>a52cd031-d849-4eb5-9c88-9d6b6abc8b5c</errorID>
      <errorWord>,</errorWord>
      <group>L1_Format</group>
      <groupName>格式问题</groupName>
      <ability>L2_HalfPunc_CN</ability>
      <abilityName>全半角问题</abilityName>
      <candidateList>
        <item>，</item>
      </candidateList>
      <explain>文本全半角错误。</explain>
      <paraID>43CE49CA</paraID>
      <start>221</start>
      <end>222</end>
      <status>unmodified</status>
      <modifiedWord/>
      <trackRevisions>false</trackRevisions>
    </reviewItem>
    <reviewItem>
      <errorID>18b774a8-e1e0-431e-8e67-563e3594d67f</errorID>
      <errorWord>.</errorWord>
      <group>L1_Format</group>
      <groupName>格式问题</groupName>
      <ability>L2_HalfPunc_CN</ability>
      <abilityName>全半角问题</abilityName>
      <candidateList>
        <item>。</item>
      </candidateList>
      <explain>文本全半角错误。</explain>
      <paraID>43CE49CA</paraID>
      <start>227</start>
      <end>228</end>
      <status>unmodified</status>
      <modifiedWord/>
      <trackRevisions>false</trackRevisions>
    </reviewItem>
    <reviewItem>
      <errorID>1b5170c0-8c4b-47f0-b535-48033a17722a</errorID>
      <errorWord>:</errorWord>
      <group>L1_Format</group>
      <groupName>格式问题</groupName>
      <ability>L2_HalfPunc_CN</ability>
      <abilityName>全半角问题</abilityName>
      <candidateList>
        <item>：</item>
      </candidateList>
      <explain>文本全半角错误。</explain>
      <paraID>43CE49CA</paraID>
      <start>232</start>
      <end>233</end>
      <status>unmodified</status>
      <modifiedWord/>
      <trackRevisions>false</trackRevisions>
    </reviewItem>
    <reviewItem>
      <errorID>0167202b-5117-47f1-abd9-ca5ef15a27db</errorID>
      <errorWord>,</errorWord>
      <group>L1_Format</group>
      <groupName>格式问题</groupName>
      <ability>L2_HalfPunc_CN</ability>
      <abilityName>全半角问题</abilityName>
      <candidateList>
        <item>，</item>
      </candidateList>
      <explain>文本全半角错误。</explain>
      <paraID>43CE49CA</paraID>
      <start>245</start>
      <end>246</end>
      <status>unmodified</status>
      <modifiedWord/>
      <trackRevisions>false</trackRevisions>
    </reviewItem>
    <reviewItem>
      <errorID>57648bb9-3263-4895-a48b-644c17727c15</errorID>
      <errorWord>倒勾</errorWord>
      <group>L1_Word</group>
      <groupName>字词问题</groupName>
      <ability>L2_Typo</ability>
      <abilityName>字词错误</abilityName>
      <candidateList>
        <item>倒钩</item>
      </candidateList>
      <explain>存在发音相同字词的误用。</explain>
      <paraID>43CE49CA</paraID>
      <start>248</start>
      <end>250</end>
      <status>unmodified</status>
      <modifiedWord/>
      <trackRevisions>false</trackRevisions>
    </reviewItem>
    <reviewItem>
      <errorID>f0e16599-4ee2-447b-91aa-9e592b09e198</errorID>
      <errorWord>(</errorWord>
      <group>L1_Format</group>
      <groupName>格式问题</groupName>
      <ability>L2_HalfPunc_CN</ability>
      <abilityName>全半角问题</abilityName>
      <candidateList>
        <item>（</item>
      </candidateList>
      <explain>文本全半角错误。</explain>
      <paraID>1D6E7390</paraID>
      <start>63</start>
      <end>64</end>
      <status>unmodified</status>
      <modifiedWord/>
      <trackRevisions>false</trackRevisions>
    </reviewItem>
    <reviewItem>
      <errorID>c875aaaa-9de7-48ef-8ddb-5aeb9e2e792f</errorID>
      <errorWord>)</errorWord>
      <group>L1_Format</group>
      <groupName>格式问题</groupName>
      <ability>L2_HalfPunc_CN</ability>
      <abilityName>全半角问题</abilityName>
      <candidateList>
        <item>）</item>
      </candidateList>
      <explain>文本全半角错误。</explain>
      <paraID>1D6E7390</paraID>
      <start>68</start>
      <end>69</end>
      <status>unmodified</status>
      <modifiedWord/>
      <trackRevisions>false</trackRevisions>
    </reviewItem>
    <reviewItem>
      <errorID>0f5f4691-ca1b-4f2d-8dfc-21304e682a04</errorID>
      <errorWord>(</errorWord>
      <group>L1_Format</group>
      <groupName>格式问题</groupName>
      <ability>L2_HalfPunc_CN</ability>
      <abilityName>全半角问题</abilityName>
      <candidateList>
        <item>（</item>
      </candidateList>
      <explain>文本全半角错误。</explain>
      <paraID>1D6E7390</paraID>
      <start>76</start>
      <end>77</end>
      <status>unmodified</status>
      <modifiedWord/>
      <trackRevisions>false</trackRevisions>
    </reviewItem>
    <reviewItem>
      <errorID>11def14b-fe2d-487c-9934-cece182cf745</errorID>
      <errorWord>)</errorWord>
      <group>L1_Format</group>
      <groupName>格式问题</groupName>
      <ability>L2_HalfPunc_CN</ability>
      <abilityName>全半角问题</abilityName>
      <candidateList>
        <item>）</item>
      </candidateList>
      <explain>文本全半角错误。</explain>
      <paraID>1D6E7390</paraID>
      <start>89</start>
      <end>90</end>
      <status>unmodified</status>
      <modifiedWord/>
      <trackRevisions>false</trackRevisions>
    </reviewItem>
    <reviewItem>
      <errorID>934d1edf-0229-4a20-a6c3-14e8e8f3f2c9</errorID>
      <errorWord>(</errorWord>
      <group>L1_Format</group>
      <groupName>格式问题</groupName>
      <ability>L2_HalfPunc_CN</ability>
      <abilityName>全半角问题</abilityName>
      <candidateList>
        <item>（</item>
      </candidateList>
      <explain>文本全半角错误。</explain>
      <paraID>1D6E7390</paraID>
      <start>115</start>
      <end>116</end>
      <status>unmodified</status>
      <modifiedWord/>
      <trackRevisions>false</trackRevisions>
    </reviewItem>
    <reviewItem>
      <errorID>28ede58f-b147-43aa-870b-56be99ee943b</errorID>
      <errorWord>)</errorWord>
      <group>L1_Format</group>
      <groupName>格式问题</groupName>
      <ability>L2_HalfPunc_CN</ability>
      <abilityName>全半角问题</abilityName>
      <candidateList>
        <item>）</item>
      </candidateList>
      <explain>文本全半角错误。</explain>
      <paraID>1D6E7390</paraID>
      <start>130</start>
      <end>131</end>
      <status>unmodified</status>
      <modifiedWord/>
      <trackRevisions>false</trackRevisions>
    </reviewItem>
    <reviewItem>
      <errorID>545dd467-1095-417a-9ac9-df7bc4a49c4d</errorID>
      <errorWord>(</errorWord>
      <group>L1_Format</group>
      <groupName>格式问题</groupName>
      <ability>L2_HalfPunc_CN</ability>
      <abilityName>全半角问题</abilityName>
      <candidateList>
        <item>（</item>
      </candidateList>
      <explain>文本全半角错误。</explain>
      <paraID>1D6E7390</paraID>
      <start>188</start>
      <end>189</end>
      <status>unmodified</status>
      <modifiedWord/>
      <trackRevisions>false</trackRevisions>
    </reviewItem>
    <reviewItem>
      <errorID>27ea2033-0abc-43cd-a772-2efd1c73fa73</errorID>
      <errorWord>)</errorWord>
      <group>L1_Format</group>
      <groupName>格式问题</groupName>
      <ability>L2_HalfPunc_CN</ability>
      <abilityName>全半角问题</abilityName>
      <candidateList>
        <item>）</item>
      </candidateList>
      <explain>文本全半角错误。</explain>
      <paraID>1D6E7390</paraID>
      <start>203</start>
      <end>204</end>
      <status>unmodified</status>
      <modifiedWord/>
      <trackRevisions>false</trackRevisions>
    </reviewItem>
    <reviewItem>
      <errorID>1bdc296d-8680-4c00-b8f0-4622a78d80b5</errorID>
      <errorWord>(</errorWord>
      <group>L1_Format</group>
      <groupName>格式问题</groupName>
      <ability>L2_HalfPunc_CN</ability>
      <abilityName>全半角问题</abilityName>
      <candidateList>
        <item>（</item>
      </candidateList>
      <explain>文本全半角错误。</explain>
      <paraID>7482446F</paraID>
      <start>120</start>
      <end>121</end>
      <status>unmodified</status>
      <modifiedWord/>
      <trackRevisions>false</trackRevisions>
    </reviewItem>
    <reviewItem>
      <errorID>694721b2-6d46-44aa-a77b-00f57e156081</errorID>
      <errorWord>)</errorWord>
      <group>L1_Format</group>
      <groupName>格式问题</groupName>
      <ability>L2_HalfPunc_CN</ability>
      <abilityName>全半角问题</abilityName>
      <candidateList>
        <item>）</item>
      </candidateList>
      <explain>文本全半角错误。</explain>
      <paraID>7482446F</paraID>
      <start>135</start>
      <end>136</end>
      <status>unmodified</status>
      <modifiedWord/>
      <trackRevisions>false</trackRevisions>
    </reviewItem>
    <reviewItem>
      <errorID>60f2038f-2493-4863-957f-f415d091ce45</errorID>
      <errorWord>(</errorWord>
      <group>L1_Format</group>
      <groupName>格式问题</groupName>
      <ability>L2_HalfPunc_CN</ability>
      <abilityName>全半角问题</abilityName>
      <candidateList>
        <item>（</item>
      </candidateList>
      <explain>文本全半角错误。</explain>
      <paraID>7482446F</paraID>
      <start>158</start>
      <end>159</end>
      <status>unmodified</status>
      <modifiedWord/>
      <trackRevisions>false</trackRevisions>
    </reviewItem>
    <reviewItem>
      <errorID>c31d07f7-ad38-45b1-b456-a6de7da7baa7</errorID>
      <errorWord>)</errorWord>
      <group>L1_Format</group>
      <groupName>格式问题</groupName>
      <ability>L2_HalfPunc_CN</ability>
      <abilityName>全半角问题</abilityName>
      <candidateList>
        <item>）</item>
      </candidateList>
      <explain>文本全半角错误。</explain>
      <paraID>7482446F</paraID>
      <start>173</start>
      <end>174</end>
      <status>unmodified</status>
      <modifiedWord/>
      <trackRevisions>false</trackRevisions>
    </reviewItem>
    <reviewItem>
      <errorID>b7b0e4e7-6e1d-4105-a8a7-f070eb5d574b</errorID>
      <errorWord>(</errorWord>
      <group>L1_Format</group>
      <groupName>格式问题</groupName>
      <ability>L2_HalfPunc_CN</ability>
      <abilityName>全半角问题</abilityName>
      <candidateList>
        <item>（</item>
      </candidateList>
      <explain>文本全半角错误。</explain>
      <paraID>7482446F</paraID>
      <start>192</start>
      <end>193</end>
      <status>unmodified</status>
      <modifiedWord/>
      <trackRevisions>false</trackRevisions>
    </reviewItem>
    <reviewItem>
      <errorID>1569284d-877b-48fa-9c0e-79e2c330909b</errorID>
      <errorWord>)</errorWord>
      <group>L1_Format</group>
      <groupName>格式问题</groupName>
      <ability>L2_HalfPunc_CN</ability>
      <abilityName>全半角问题</abilityName>
      <candidateList>
        <item>）</item>
      </candidateList>
      <explain>文本全半角错误。</explain>
      <paraID>7482446F</paraID>
      <start>210</start>
      <end>211</end>
      <status>unmodified</status>
      <modifiedWord/>
      <trackRevisions>false</trackRevisions>
    </reviewItem>
    <reviewItem>
      <errorID>dfe49748-1ce2-485f-8895-3b2350de07de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18C74178</paraID>
      <start>0</start>
      <end>2</end>
      <status>unmodified</status>
      <modifiedWord/>
      <trackRevisions>false</trackRevisions>
    </reviewItem>
    <reviewItem>
      <errorID>e6bc675b-42dd-42d7-9975-4b15be79778e</errorID>
      <errorWord>：：</errorWord>
      <group>L1_Punc</group>
      <groupName>标点问题</groupName>
      <ability>L2_Punc_CN</ability>
      <abilityName>标点符号问题</abilityName>
      <candidateList>
        <item>：</item>
      </candidateList>
      <explain/>
      <paraID>18C74178</paraID>
      <start>29</start>
      <end>31</end>
      <status>unmodified</status>
      <modifiedWord/>
      <trackRevisions>false</trackRevisions>
    </reviewItem>
    <reviewItem>
      <errorID>533bdd69-991a-4f2f-8b18-4c3913d676c1</errorID>
      <errorWord>-</errorWord>
      <group>L1_Format</group>
      <groupName>格式问题</groupName>
      <ability>L2_HalfPunc_CN</ability>
      <abilityName>全半角问题</abilityName>
      <candidateList>
        <item>－</item>
      </candidateList>
      <explain>文本全半角错误。</explain>
      <paraID>18C74178</paraID>
      <start>118</start>
      <end>119</end>
      <status>unmodified</status>
      <modifiedWord/>
      <trackRevisions>false</trackRevisions>
    </reviewItem>
    <reviewItem>
      <errorID>2987a15a-1d19-4f98-a1b1-209973f9a140</errorID>
      <errorWord>-</errorWord>
      <group>L1_Format</group>
      <groupName>格式问题</groupName>
      <ability>L2_HalfPunc_CN</ability>
      <abilityName>全半角问题</abilityName>
      <candidateList>
        <item>－</item>
      </candidateList>
      <explain>文本全半角错误。</explain>
      <paraID>18C74178</paraID>
      <start>119</start>
      <end>120</end>
      <status>unmodified</status>
      <modifiedWord/>
      <trackRevisions>false</trackRevisions>
    </reviewItem>
    <reviewItem>
      <errorID>755c82f3-de73-4437-91a9-1378274ee9a9</errorID>
      <errorWord>均为</errorWord>
      <group>L1_Word</group>
      <groupName>字词问题</groupName>
      <ability>L2_Typo</ability>
      <abilityName>字词错误</abilityName>
      <candidateList>
        <item>均</item>
      </candidateList>
      <explain/>
      <paraID>18C74178</paraID>
      <start>241</start>
      <end>243</end>
      <status>unmodified</status>
      <modifiedWord/>
      <trackRevisions>false</trackRevisions>
    </reviewItem>
    <reviewItem>
      <errorID>9cd62839-b6c3-4f2d-bc3a-c864dffe6f7f</errorID>
      <errorWord>:</errorWord>
      <group>L1_Format</group>
      <groupName>格式问题</groupName>
      <ability>L2_HalfPunc_CN</ability>
      <abilityName>全半角问题</abilityName>
      <candidateList>
        <item>：</item>
      </candidateList>
      <explain>文本全半角错误。</explain>
      <paraID>18C74178</paraID>
      <start>749</start>
      <end>750</end>
      <status>unmodified</status>
      <modifiedWord/>
      <trackRevisions>false</trackRevisions>
    </reviewItem>
    <reviewItem>
      <errorID>c4bbd6bf-c55b-4de1-ae6a-acc36a8fd25f</errorID>
      <errorWord>采用采用</errorWord>
      <group>L1_Word</group>
      <groupName>字词问题</groupName>
      <ability>L2_Typo</ability>
      <abilityName>字词错误</abilityName>
      <candidateList>
        <item>采用</item>
      </candidateList>
      <explain/>
      <paraID>18C74178</paraID>
      <start>1048</start>
      <end>1052</end>
      <status>unmodified</status>
      <modifiedWord/>
      <trackRevisions>false</trackRevisions>
    </reviewItem>
    <reviewItem>
      <errorID>0b1f573e-6e51-4215-9a88-ad0b562674d1</errorID>
      <errorWord>无噪音</errorWord>
      <group>L1_Word</group>
      <groupName>字词问题</groupName>
      <ability>L2_Alias</ability>
      <abilityName>也作/曾用词</abilityName>
      <candidateList>
        <item>无噪声</item>
      </candidateList>
      <explain>词汇[无噪音]为不规范表述或旧称，其规范书面表述为[无噪声]。</explain>
      <paraID>18C74178</paraID>
      <start>1161</start>
      <end>1164</end>
      <status>unmodified</status>
      <modifiedWord/>
      <trackRevisions>false</trackRevisions>
    </reviewItem>
    <reviewItem>
      <errorID>e0f4bad3-2f82-47e9-b62d-2e5b7e3d994b</errorID>
      <errorWord>无噪音</errorWord>
      <group>L1_Word</group>
      <groupName>字词问题</groupName>
      <ability>L2_Alias</ability>
      <abilityName>也作/曾用词</abilityName>
      <candidateList>
        <item>无噪声</item>
      </candidateList>
      <explain>词汇[无噪音]为不规范表述或旧称，其规范书面表述为[无噪声]。</explain>
      <paraID>18C74178</paraID>
      <start>1197</start>
      <end>1200</end>
      <status>unmodified</status>
      <modifiedWord/>
      <trackRevisions>false</trackRevisions>
    </reviewItem>
    <reviewItem>
      <errorID>94d21011-4601-4147-b731-fe35d628cc19</errorID>
      <errorWord>聚氨脂</errorWord>
      <group>L1_Word</group>
      <groupName>字词问题</groupName>
      <ability>L2_Typo</ability>
      <abilityName>字词错误</abilityName>
      <candidateList>
        <item>聚氨酯</item>
      </candidateList>
      <explain/>
      <paraID>5740F577</paraID>
      <start>26</start>
      <end>29</end>
      <status>unmodified</status>
      <modifiedWord/>
      <trackRevisions>false</trackRevisions>
    </reviewItem>
    <reviewItem>
      <errorID>ea3b3eba-f8a1-4180-8db7-19d44383363f</errorID>
      <errorWord>耐耐</errorWord>
      <group>L1_Word</group>
      <groupName>字词问题</groupName>
      <ability>L2_Typo</ability>
      <abilityName>字词错误</abilityName>
      <candidateList>
        <item>耐</item>
      </candidateList>
      <explain/>
      <paraID>5836C0CE</paraID>
      <start>705</start>
      <end>707</end>
      <status>unmodified</status>
      <modifiedWord/>
      <trackRevisions>false</trackRevisions>
    </reviewItem>
    <reviewItem>
      <errorID>5c495e22-2d80-45d8-85f6-21452f385036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5836C0CE</paraID>
      <start>836</start>
      <end>837</end>
      <status>unmodified</status>
      <modifiedWord/>
      <trackRevisions>false</trackRevisions>
    </reviewItem>
    <reviewItem>
      <errorID>c467161e-d456-4827-9cba-6b0efec2bdaa</errorID>
      <errorWord>流线形</errorWord>
      <group>L1_Word</group>
      <groupName>字词问题</groupName>
      <ability>L2_Typo</ability>
      <abilityName>字词错误</abilityName>
      <candidateList>
        <item>流线型</item>
      </candidateList>
      <explain>存在发音相同字词的误用。</explain>
      <paraID>5836C0CE</paraID>
      <start>1302</start>
      <end>1305</end>
      <status>unmodified</status>
      <modifiedWord/>
      <trackRevisions>false</trackRevisions>
    </reviewItem>
    <reviewItem>
      <errorID>51ee9088-bdee-4518-84a3-93732f8687e4</errorID>
      <errorWord>流线形</errorWord>
      <group>L1_Word</group>
      <groupName>字词问题</groupName>
      <ability>L2_Typo</ability>
      <abilityName>字词错误</abilityName>
      <candidateList>
        <item>流线型</item>
      </candidateList>
      <explain>存在发音相同字词的误用。</explain>
      <paraID>5836C0CE</paraID>
      <start>1532</start>
      <end>1535</end>
      <status>unmodified</status>
      <modifiedWord/>
      <trackRevisions>false</trackRevisions>
    </reviewItem>
    <reviewItem>
      <errorID>3f06ddb5-dc68-4f1c-a8c8-609d11bd4d7f</errorID>
      <errorWord>,</errorWord>
      <group>L1_Format</group>
      <groupName>格式问题</groupName>
      <ability>L2_HalfPunc_CN</ability>
      <abilityName>全半角问题</abilityName>
      <candidateList>
        <item>，</item>
      </candidateList>
      <explain>文本全半角错误。</explain>
      <paraID>5836C0CE</paraID>
      <start>1542</start>
      <end>1543</end>
      <status>unmodified</status>
      <modifiedWord/>
      <trackRevisions>false</trackRevisions>
    </reviewItem>
    <reviewItem>
      <errorID>b33c2564-e52c-4106-bb96-cb44b1131826</errorID>
      <errorWord>:</errorWord>
      <group>L1_Format</group>
      <groupName>格式问题</groupName>
      <ability>L2_HalfPunc_CN</ability>
      <abilityName>全半角问题</abilityName>
      <candidateList>
        <item>：</item>
      </candidateList>
      <explain>文本全半角错误。</explain>
      <paraID>4841046E</paraID>
      <start>4</start>
      <end>5</end>
      <status>unmodified</status>
      <modifiedWord/>
      <trackRevisions>false</trackRevisions>
    </reviewItem>
    <reviewItem>
      <errorID>0a4fed84-9ecd-4204-8a9a-cfe164095b70</errorID>
      <errorWord>;</errorWord>
      <group>L1_Format</group>
      <groupName>格式问题</groupName>
      <ability>L2_HalfPunc_CN</ability>
      <abilityName>全半角问题</abilityName>
      <candidateList>
        <item>；</item>
      </candidateList>
      <explain>文本全半角错误。</explain>
      <paraID>4841046E</paraID>
      <start>27</start>
      <end>28</end>
      <status>unmodified</status>
      <modifiedWord/>
      <trackRevisions>false</trackRevisions>
    </reviewItem>
    <reviewItem>
      <errorID>e5d40fe2-787e-4a85-9fa3-2454e6f97a08</errorID>
      <errorWord>:</errorWord>
      <group>L1_Format</group>
      <groupName>格式问题</groupName>
      <ability>L2_HalfPunc_CN</ability>
      <abilityName>全半角问题</abilityName>
      <candidateList>
        <item>：</item>
      </candidateList>
      <explain>文本全半角错误。</explain>
      <paraID>4841046E</paraID>
      <start>34</start>
      <end>35</end>
      <status>unmodified</status>
      <modifiedWord/>
      <trackRevisions>false</trackRevisions>
    </reviewItem>
    <reviewItem>
      <errorID>b4e1ec67-9d21-46f3-8193-8ec2b1d33e51</errorID>
      <errorWord>,</errorWord>
      <group>L1_Format</group>
      <groupName>格式问题</groupName>
      <ability>L2_HalfPunc_CN</ability>
      <abilityName>全半角问题</abilityName>
      <candidateList>
        <item>，</item>
      </candidateList>
      <explain>文本全半角错误。</explain>
      <paraID>4841046E</paraID>
      <start>72</start>
      <end>73</end>
      <status>unmodified</status>
      <modifiedWord/>
      <trackRevisions>false</trackRevisions>
    </reviewItem>
    <reviewItem>
      <errorID>8cdb5950-4f7a-4f7e-ae7f-f0223e93b927</errorID>
      <errorWord>,</errorWord>
      <group>L1_Format</group>
      <groupName>格式问题</groupName>
      <ability>L2_HalfPunc_CN</ability>
      <abilityName>全半角问题</abilityName>
      <candidateList>
        <item>，</item>
      </candidateList>
      <explain>文本全半角错误。</explain>
      <paraID>4841046E</paraID>
      <start>79</start>
      <end>80</end>
      <status>unmodified</status>
      <modifiedWord/>
      <trackRevisions>false</trackRevisions>
    </reviewItem>
    <reviewItem>
      <errorID>b31e3a70-d6fb-45ef-bf2e-9fd3d2075a6a</errorID>
      <errorWord>,</errorWord>
      <group>L1_Format</group>
      <groupName>格式问题</groupName>
      <ability>L2_HalfPunc_CN</ability>
      <abilityName>全半角问题</abilityName>
      <candidateList>
        <item>，</item>
      </candidateList>
      <explain>文本全半角错误。</explain>
      <paraID>4841046E</paraID>
      <start>84</start>
      <end>85</end>
      <status>unmodified</status>
      <modifiedWord/>
      <trackRevisions>false</trackRevisions>
    </reviewItem>
    <reviewItem>
      <errorID>3e2477a0-3a6b-493f-b3ff-50b17df13e02</errorID>
      <errorWord>,</errorWord>
      <group>L1_Format</group>
      <groupName>格式问题</groupName>
      <ability>L2_HalfPunc_CN</ability>
      <abilityName>全半角问题</abilityName>
      <candidateList>
        <item>，</item>
      </candidateList>
      <explain>文本全半角错误。</explain>
      <paraID>4841046E</paraID>
      <start>94</start>
      <end>95</end>
      <status>unmodified</status>
      <modifiedWord/>
      <trackRevisions>false</trackRevisions>
    </reviewItem>
    <reviewItem>
      <errorID>4bab9916-724a-460b-aedd-b8c1e4d7b66f</errorID>
      <errorWord>.</errorWord>
      <group>L1_Format</group>
      <groupName>格式问题</groupName>
      <ability>L2_HalfPunc_CN</ability>
      <abilityName>全半角问题</abilityName>
      <candidateList>
        <item>。</item>
      </candidateList>
      <explain>文本全半角错误。</explain>
      <paraID>4841046E</paraID>
      <start>113</start>
      <end>114</end>
      <status>unmodified</status>
      <modifiedWord/>
      <trackRevisions>false</trackRevisions>
    </reviewItem>
    <reviewItem>
      <errorID>2dd9001d-f80d-4fbb-95b0-bfb649431880</errorID>
      <errorWord>:</errorWord>
      <group>L1_Format</group>
      <groupName>格式问题</groupName>
      <ability>L2_HalfPunc_CN</ability>
      <abilityName>全半角问题</abilityName>
      <candidateList>
        <item>：</item>
      </candidateList>
      <explain>文本全半角错误。</explain>
      <paraID>4841046E</paraID>
      <start>120</start>
      <end>121</end>
      <status>unmodified</status>
      <modifiedWord/>
      <trackRevisions>false</trackRevisions>
    </reviewItem>
    <reviewItem>
      <errorID>0e3753b6-7224-412a-a541-21d12b864d85</errorID>
      <errorWord>,</errorWord>
      <group>L1_Format</group>
      <groupName>格式问题</groupName>
      <ability>L2_HalfPunc_CN</ability>
      <abilityName>全半角问题</abilityName>
      <candidateList>
        <item>，</item>
      </candidateList>
      <explain>文本全半角错误。</explain>
      <paraID>4841046E</paraID>
      <start>130</start>
      <end>131</end>
      <status>unmodified</status>
      <modifiedWord/>
      <trackRevisions>false</trackRevisions>
    </reviewItem>
    <reviewItem>
      <errorID>235db664-fc98-4ea9-b61f-3ad9073eb5c4</errorID>
      <errorWord>,</errorWord>
      <group>L1_Format</group>
      <groupName>格式问题</groupName>
      <ability>L2_HalfPunc_CN</ability>
      <abilityName>全半角问题</abilityName>
      <candidateList>
        <item>，</item>
      </candidateList>
      <explain>文本全半角错误。</explain>
      <paraID>4841046E</paraID>
      <start>140</start>
      <end>141</end>
      <status>unmodified</status>
      <modifiedWord/>
      <trackRevisions>false</trackRevisions>
    </reviewItem>
    <reviewItem>
      <errorID>f35962a7-2bf4-404b-bc1a-5521dfcf7bba</errorID>
      <errorWord>.</errorWord>
      <group>L1_Format</group>
      <groupName>格式问题</groupName>
      <ability>L2_HalfPunc_CN</ability>
      <abilityName>全半角问题</abilityName>
      <candidateList>
        <item>。</item>
      </candidateList>
      <explain>文本全半角错误。</explain>
      <paraID>4841046E</paraID>
      <start>147</start>
      <end>148</end>
      <status>unmodified</status>
      <modifiedWord/>
      <trackRevisions>false</trackRevisions>
    </reviewItem>
    <reviewItem>
      <errorID>9a6f0671-39f7-4a0a-947c-3983fe0c3996</errorID>
      <errorWord>:</errorWord>
      <group>L1_Format</group>
      <groupName>格式问题</groupName>
      <ability>L2_HalfPunc_CN</ability>
      <abilityName>全半角问题</abilityName>
      <candidateList>
        <item>：</item>
      </candidateList>
      <explain>文本全半角错误。</explain>
      <paraID>4841046E</paraID>
      <start>190</start>
      <end>191</end>
      <status>unmodified</status>
      <modifiedWord/>
      <trackRevisions>false</trackRevisions>
    </reviewItem>
    <reviewItem>
      <errorID>8dfd88bd-de07-4f9b-ba1b-d191c287072f</errorID>
      <errorWord>;</errorWord>
      <group>L1_Format</group>
      <groupName>格式问题</groupName>
      <ability>L2_HalfPunc_CN</ability>
      <abilityName>全半角问题</abilityName>
      <candidateList>
        <item>；</item>
      </candidateList>
      <explain>文本全半角错误。</explain>
      <paraID>4841046E</paraID>
      <start>220</start>
      <end>221</end>
      <status>unmodified</status>
      <modifiedWord/>
      <trackRevisions>false</trackRevisions>
    </reviewItem>
    <reviewItem>
      <errorID>ae7379f4-8730-4d35-bde1-236fa66e988a</errorID>
      <errorWord>,</errorWord>
      <group>L1_Format</group>
      <groupName>格式问题</groupName>
      <ability>L2_HalfPunc_CN</ability>
      <abilityName>全半角问题</abilityName>
      <candidateList>
        <item>，</item>
      </candidateList>
      <explain>文本全半角错误。</explain>
      <paraID>4841046E</paraID>
      <start>227</start>
      <end>228</end>
      <status>unmodified</status>
      <modifiedWord/>
      <trackRevisions>false</trackRevisions>
    </reviewItem>
    <reviewItem>
      <errorID>d04b48f5-b573-48f4-8f74-89633f00f903</errorID>
      <errorWord>.</errorWord>
      <group>L1_Format</group>
      <groupName>格式问题</groupName>
      <ability>L2_HalfPunc_CN</ability>
      <abilityName>全半角问题</abilityName>
      <candidateList>
        <item>。</item>
      </candidateList>
      <explain>文本全半角错误。</explain>
      <paraID>4841046E</paraID>
      <start>233</start>
      <end>234</end>
      <status>unmodified</status>
      <modifiedWord/>
      <trackRevisions>false</trackRevisions>
    </reviewItem>
    <reviewItem>
      <errorID>fbedf447-fec4-4895-befa-7e8a7524f566</errorID>
      <errorWord>:</errorWord>
      <group>L1_Format</group>
      <groupName>格式问题</groupName>
      <ability>L2_HalfPunc_CN</ability>
      <abilityName>全半角问题</abilityName>
      <candidateList>
        <item>：</item>
      </candidateList>
      <explain>文本全半角错误。</explain>
      <paraID>4841046E</paraID>
      <start>238</start>
      <end>239</end>
      <status>unmodified</status>
      <modifiedWord/>
      <trackRevisions>false</trackRevisions>
    </reviewItem>
    <reviewItem>
      <errorID>2b3a2ace-bb77-4cf7-bd95-b48081187407</errorID>
      <errorWord>,</errorWord>
      <group>L1_Format</group>
      <groupName>格式问题</groupName>
      <ability>L2_HalfPunc_CN</ability>
      <abilityName>全半角问题</abilityName>
      <candidateList>
        <item>，</item>
      </candidateList>
      <explain>文本全半角错误。</explain>
      <paraID>4841046E</paraID>
      <start>251</start>
      <end>252</end>
      <status>unmodified</status>
      <modifiedWord/>
      <trackRevisions>false</trackRevisions>
    </reviewItem>
    <reviewItem>
      <errorID>35af19a8-e3b9-464a-9e27-cbf230d3dbad</errorID>
      <errorWord>倒勾</errorWord>
      <group>L1_Word</group>
      <groupName>字词问题</groupName>
      <ability>L2_Typo</ability>
      <abilityName>字词错误</abilityName>
      <candidateList>
        <item>倒钩</item>
      </candidateList>
      <explain>存在发音相同字词的误用。</explain>
      <paraID>4841046E</paraID>
      <start>254</start>
      <end>256</end>
      <status>unmodified</status>
      <modifiedWord/>
      <trackRevisions>false</trackRevisions>
    </reviewItem>
    <reviewItem>
      <errorID>933e1d32-ae57-4dd1-9eb0-fed131403fe5</errorID>
      <errorWord>.</errorWord>
      <group>L1_Format</group>
      <groupName>格式问题</groupName>
      <ability>L2_HalfPunc_CN</ability>
      <abilityName>全半角问题</abilityName>
      <candidateList>
        <item>。</item>
      </candidateList>
      <explain>文本全半角错误。</explain>
      <paraID>4841046E</paraID>
      <start>263</start>
      <end>264</end>
      <status>unmodified</status>
      <modifiedWord/>
      <trackRevisions>false</trackRevisions>
    </reviewItem>
    <reviewItem>
      <errorID>8759e214-8c1a-463d-b1b2-5ab51cf59abe</errorID>
      <errorWord>(</errorWord>
      <group>L1_Format</group>
      <groupName>格式问题</groupName>
      <ability>L2_HalfPunc_CN</ability>
      <abilityName>全半角问题</abilityName>
      <candidateList>
        <item>（</item>
      </candidateList>
      <explain>文本全半角错误。</explain>
      <paraID>4A384A6A</paraID>
      <start>63</start>
      <end>64</end>
      <status>unmodified</status>
      <modifiedWord/>
      <trackRevisions>false</trackRevisions>
    </reviewItem>
    <reviewItem>
      <errorID>4572242a-1d94-4090-b397-9d780492de6e</errorID>
      <errorWord>)</errorWord>
      <group>L1_Format</group>
      <groupName>格式问题</groupName>
      <ability>L2_HalfPunc_CN</ability>
      <abilityName>全半角问题</abilityName>
      <candidateList>
        <item>）</item>
      </candidateList>
      <explain>文本全半角错误。</explain>
      <paraID>4A384A6A</paraID>
      <start>68</start>
      <end>69</end>
      <status>unmodified</status>
      <modifiedWord/>
      <trackRevisions>false</trackRevisions>
    </reviewItem>
    <reviewItem>
      <errorID>0bf7ee82-d0b6-4397-809e-467d0d6f5aef</errorID>
      <errorWord>(</errorWord>
      <group>L1_Format</group>
      <groupName>格式问题</groupName>
      <ability>L2_HalfPunc_CN</ability>
      <abilityName>全半角问题</abilityName>
      <candidateList>
        <item>（</item>
      </candidateList>
      <explain>文本全半角错误。</explain>
      <paraID>4A384A6A</paraID>
      <start>76</start>
      <end>77</end>
      <status>unmodified</status>
      <modifiedWord/>
      <trackRevisions>false</trackRevisions>
    </reviewItem>
    <reviewItem>
      <errorID>7c156bd4-68fa-4652-8652-09f54adae46a</errorID>
      <errorWord>)</errorWord>
      <group>L1_Format</group>
      <groupName>格式问题</groupName>
      <ability>L2_HalfPunc_CN</ability>
      <abilityName>全半角问题</abilityName>
      <candidateList>
        <item>）</item>
      </candidateList>
      <explain>文本全半角错误。</explain>
      <paraID>4A384A6A</paraID>
      <start>89</start>
      <end>90</end>
      <status>unmodified</status>
      <modifiedWord/>
      <trackRevisions>false</trackRevisions>
    </reviewItem>
    <reviewItem>
      <errorID>7a318a9c-918f-4f30-a667-99208f8dc459</errorID>
      <errorWord>(</errorWord>
      <group>L1_Format</group>
      <groupName>格式问题</groupName>
      <ability>L2_HalfPunc_CN</ability>
      <abilityName>全半角问题</abilityName>
      <candidateList>
        <item>（</item>
      </candidateList>
      <explain>文本全半角错误。</explain>
      <paraID>4A384A6A</paraID>
      <start>115</start>
      <end>116</end>
      <status>unmodified</status>
      <modifiedWord/>
      <trackRevisions>false</trackRevisions>
    </reviewItem>
    <reviewItem>
      <errorID>b80b4fb0-925e-4199-936f-41dfc99594ff</errorID>
      <errorWord>)</errorWord>
      <group>L1_Format</group>
      <groupName>格式问题</groupName>
      <ability>L2_HalfPunc_CN</ability>
      <abilityName>全半角问题</abilityName>
      <candidateList>
        <item>）</item>
      </candidateList>
      <explain>文本全半角错误。</explain>
      <paraID>4A384A6A</paraID>
      <start>130</start>
      <end>131</end>
      <status>unmodified</status>
      <modifiedWord/>
      <trackRevisions>false</trackRevisions>
    </reviewItem>
    <reviewItem>
      <errorID>29805843-9e21-472a-8214-42676fed0564</errorID>
      <errorWord>(</errorWord>
      <group>L1_Format</group>
      <groupName>格式问题</groupName>
      <ability>L2_HalfPunc_CN</ability>
      <abilityName>全半角问题</abilityName>
      <candidateList>
        <item>（</item>
      </candidateList>
      <explain>文本全半角错误。</explain>
      <paraID>4A384A6A</paraID>
      <start>174</start>
      <end>175</end>
      <status>unmodified</status>
      <modifiedWord/>
      <trackRevisions>false</trackRevisions>
    </reviewItem>
    <reviewItem>
      <errorID>98be2d87-cc5a-4488-bc46-1366d42fa4c9</errorID>
      <errorWord>)</errorWord>
      <group>L1_Format</group>
      <groupName>格式问题</groupName>
      <ability>L2_HalfPunc_CN</ability>
      <abilityName>全半角问题</abilityName>
      <candidateList>
        <item>）</item>
      </candidateList>
      <explain>文本全半角错误。</explain>
      <paraID>4A384A6A</paraID>
      <start>189</start>
      <end>190</end>
      <status>unmodified</status>
      <modifiedWord/>
      <trackRevisions>false</trackRevisions>
    </reviewItem>
    <reviewItem>
      <errorID>343cb3f1-bc20-4d33-b7f8-8e63795bb44e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38362C23</paraID>
      <start>0</start>
      <end>2</end>
      <status>unmodified</status>
      <modifiedWord/>
      <trackRevisions>false</trackRevisions>
    </reviewItem>
    <reviewItem>
      <errorID>12acbb0b-97c8-4a53-a433-1ebd239e5cf6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77994250</paraID>
      <start>0</start>
      <end>2</end>
      <status>unmodified</status>
      <modifiedWord/>
      <trackRevisions>false</trackRevisions>
    </reviewItem>
    <reviewItem>
      <errorID>e85ad941-1b4a-4253-af3e-5a53f02197ce</errorID>
      <errorWord>~</errorWord>
      <group>L1_Format</group>
      <groupName>格式问题</groupName>
      <ability>L2_HalfPunc_CN</ability>
      <abilityName>全半角问题</abilityName>
      <candidateList>
        <item>～</item>
      </candidateList>
      <explain>文本全半角错误。</explain>
      <paraID>77994250</paraID>
      <start>65</start>
      <end>66</end>
      <status>unmodified</status>
      <modifiedWord/>
      <trackRevisions>false</trackRevisions>
    </reviewItem>
    <reviewItem>
      <errorID>b52da709-87e8-45c7-9711-8b54373a42da</errorID>
      <errorWord>。</errorWord>
      <group>L1_Format</group>
      <groupName>格式问题</groupName>
      <ability>L2_HalfPunc_CN</ability>
      <abilityName>全半角问题</abilityName>
      <candidateList>
        <item>.</item>
      </candidateList>
      <explain>文本全半角错误。</explain>
      <paraID>6161AA64</paraID>
      <start>23</start>
      <end>24</end>
      <status>unmodified</status>
      <modifiedWord/>
      <trackRevisions>false</trackRevisions>
    </reviewItem>
    <reviewItem>
      <errorID>5dcc8dc9-f531-4809-8703-7bad2f4bc11b</errorID>
      <errorWord>。</errorWord>
      <group>L1_Format</group>
      <groupName>格式问题</groupName>
      <ability>L2_HalfPunc_CN</ability>
      <abilityName>全半角问题</abilityName>
      <candidateList>
        <item>.</item>
      </candidateList>
      <explain>文本全半角错误。</explain>
      <paraID>2E910513</paraID>
      <start>23</start>
      <end>24</end>
      <status>unmodified</status>
      <modifiedWord/>
      <trackRevisions>false</trackRevisions>
    </reviewItem>
    <reviewItem>
      <errorID>72b30f6f-86b6-4623-9085-b7b52a9a0091</errorID>
      <errorWord>&lt;</errorWord>
      <group>L1_Format</group>
      <groupName>格式问题</groupName>
      <ability>L2_HalfPunc_CN</ability>
      <abilityName>全半角问题</abilityName>
      <candidateList>
        <item>〈</item>
      </candidateList>
      <explain>文本全半角错误。</explain>
      <paraID>19EB8CC8</paraID>
      <start>22</start>
      <end>23</end>
      <status>unmodified</status>
      <modifiedWord/>
      <trackRevisions>false</trackRevisions>
    </reviewItem>
    <reviewItem>
      <errorID>ad9212fa-d00e-4f26-b3da-38a14542d421</errorID>
      <errorWord>&lt;</errorWord>
      <group>L1_Format</group>
      <groupName>格式问题</groupName>
      <ability>L2_HalfPunc_CN</ability>
      <abilityName>全半角问题</abilityName>
      <candidateList>
        <item>〈</item>
      </candidateList>
      <explain>文本全半角错误。</explain>
      <paraID>6D98A80C</paraID>
      <start>22</start>
      <end>23</end>
      <status>unmodified</status>
      <modifiedWord/>
      <trackRevisions>false</trackRevisions>
    </reviewItem>
    <reviewItem>
      <errorID>dc467dbf-7ba8-4d4e-8dd7-f6682c0b1d3c</errorID>
      <errorWord>。</errorWord>
      <group>L1_Format</group>
      <groupName>格式问题</groupName>
      <ability>L2_HalfPunc_CN</ability>
      <abilityName>全半角问题</abilityName>
      <candidateList>
        <item>.</item>
      </candidateList>
      <explain>文本全半角错误。</explain>
      <paraID>3AABB792</paraID>
      <start>17</start>
      <end>18</end>
      <status>unmodified</status>
      <modifiedWord/>
      <trackRevisions>false</trackRevisions>
    </reviewItem>
    <reviewItem>
      <errorID>4f509243-e37f-4046-a41e-eef2162bb5b6</errorID>
      <errorWord>碰损</errorWord>
      <group>L1_Word</group>
      <groupName>字词问题</groupName>
      <ability>L2_Typo</ability>
      <abilityName>字词错误</abilityName>
      <candidateList>
        <item>破损</item>
      </candidateList>
      <explain/>
      <paraID>2A3A5E3E</paraID>
      <start>81</start>
      <end>83</end>
      <status>unmodified</status>
      <modifiedWord/>
      <trackRevisions>false</trackRevisions>
    </reviewItem>
    <reviewItem>
      <errorID>70ab5210-ecd8-4dbc-a83d-7683158aba15</errorID>
      <errorWord>,</errorWord>
      <group>L1_Format</group>
      <groupName>格式问题</groupName>
      <ability>L2_HalfPunc_CN</ability>
      <abilityName>全半角问题</abilityName>
      <candidateList>
        <item>，</item>
      </candidateList>
      <explain>文本全半角错误。</explain>
      <paraID>39EB5ACA</paraID>
      <start>155</start>
      <end>156</end>
      <status>unmodified</status>
      <modifiedWord/>
      <trackRevisions>false</trackRevisions>
    </reviewItem>
    <reviewItem>
      <errorID>9e83d978-b751-4628-8a75-4bde281e4b3c</errorID>
      <errorWord>成</errorWord>
      <group>L1_Word</group>
      <groupName>字词问题</groupName>
      <ability>L2_Typo</ability>
      <abilityName>字词错误</abilityName>
      <candidateList>
        <item>呈</item>
      </candidateList>
      <explain/>
      <paraID>39EB5ACA</paraID>
      <start>162</start>
      <end>163</end>
      <status>unmodified</status>
      <modifiedWord/>
      <trackRevisions>false</trackRevisions>
    </reviewItem>
    <reviewItem>
      <errorID>45f22117-2702-4048-a066-832fe3d1f621</errorID>
      <errorWord>成</errorWord>
      <group>L1_Word</group>
      <groupName>字词问题</groupName>
      <ability>L2_Typo</ability>
      <abilityName>字词错误</abilityName>
      <candidateList>
        <item>呈</item>
      </candidateList>
      <explain>存在发音相同字词的误用。</explain>
      <paraID>39EB5ACA</paraID>
      <start>286</start>
      <end>287</end>
      <status>unmodified</status>
      <modifiedWord/>
      <trackRevisions>false</trackRevisions>
    </reviewItem>
    <reviewItem>
      <errorID>4e5fe755-cf46-498e-9a00-7041309df9f3</errorID>
      <errorWord>，</errorWord>
      <group>L1_Format</group>
      <groupName>格式问题</groupName>
      <ability>L2_HalfPunc_CN</ability>
      <abilityName>全半角问题</abilityName>
      <candidateList>
        <item>,</item>
      </candidateList>
      <explain>文本全半角错误。</explain>
      <paraID>6D4B1341</paraID>
      <start>5</start>
      <end>6</end>
      <status>unmodified</status>
      <modifiedWord/>
      <trackRevisions>false</trackRevisions>
    </reviewItem>
    <reviewItem>
      <errorID>448b3891-f7d8-4eec-8241-914afc59639f</errorID>
      <errorWord>。</errorWord>
      <group>L1_Format</group>
      <groupName>格式问题</groupName>
      <ability>L2_HalfPunc_CN</ability>
      <abilityName>全半角问题</abilityName>
      <candidateList>
        <item>.</item>
      </candidateList>
      <explain>文本全半角错误。</explain>
      <paraID>6D4B1341</paraID>
      <start>9</start>
      <end>10</end>
      <status>unmodified</status>
      <modifiedWord/>
      <trackRevisions>false</trackRevisions>
    </reviewItem>
    <reviewItem>
      <errorID>0268a94c-292f-427a-b852-1c2e17fe0c21</errorID>
      <errorWord>丁晴橡胶</errorWord>
      <group>L1_Word</group>
      <groupName>字词问题</groupName>
      <ability>L2_Typo</ability>
      <abilityName>字词错误</abilityName>
      <candidateList>
        <item>丁腈橡胶</item>
      </candidateList>
      <explain/>
      <paraID>367459D3</paraID>
      <start>104</start>
      <end>108</end>
      <status>unmodified</status>
      <modifiedWord/>
      <trackRevisions>false</trackRevisions>
    </reviewItem>
    <reviewItem>
      <errorID>7b565024-94a6-4ad7-a5ca-d96134e83a08</errorID>
      <errorWord>.</errorWord>
      <group>L1_Format</group>
      <groupName>格式问题</groupName>
      <ability>L2_HalfPunc_CN</ability>
      <abilityName>全半角问题</abilityName>
      <candidateList>
        <item>。</item>
      </candidateList>
      <explain>文本全半角错误。</explain>
      <paraID>4E48BF43</paraID>
      <start>38</start>
      <end>39</end>
      <status>unmodified</status>
      <modifiedWord/>
      <trackRevisions>false</trackRevisions>
    </reviewItem>
    <reviewItem>
      <errorID>939598fe-c49e-4237-bd6e-8fe78e0c7e4a</errorID>
      <errorWord>(</errorWord>
      <group>L1_Format</group>
      <groupName>格式问题</groupName>
      <ability>L2_HalfPunc_CN</ability>
      <abilityName>全半角问题</abilityName>
      <candidateList>
        <item>（</item>
      </candidateList>
      <explain>文本全半角错误。</explain>
      <paraID>3B5C423F</paraID>
      <start>2</start>
      <end>3</end>
      <status>unmodified</status>
      <modifiedWord/>
      <trackRevisions>false</trackRevisions>
    </reviewItem>
    <reviewItem>
      <errorID>8cf0fbfd-5c37-46b0-9065-98f16ee5be3a</errorID>
      <errorWord>)</errorWord>
      <group>L1_Format</group>
      <groupName>格式问题</groupName>
      <ability>L2_HalfPunc_CN</ability>
      <abilityName>全半角问题</abilityName>
      <candidateList>
        <item>）</item>
      </candidateList>
      <explain>文本全半角错误。</explain>
      <paraID>3B5C423F</paraID>
      <start>6</start>
      <end>7</end>
      <status>unmodified</status>
      <modifiedWord/>
      <trackRevisions>false</trackRevisions>
    </reviewItem>
    <reviewItem>
      <errorID>a9cd4f42-db83-491f-9886-332bf9711a11</errorID>
      <errorWord>玻</errorWord>
      <group>L1_Word</group>
      <groupName>字词问题</groupName>
      <ability>L2_Typo</ability>
      <abilityName>字词错误</abilityName>
      <candidateList>
        <item>玻璃</item>
      </candidateList>
      <explain/>
      <paraID>712B6499</paraID>
      <start>3</start>
      <end>4</end>
      <status>unmodified</status>
      <modifiedWord/>
      <trackRevisions>false</trackRevisions>
    </reviewItem>
    <reviewItem>
      <errorID>80b68dd3-63f7-4166-8392-4df409698fdf</errorID>
      <errorWord>(</errorWord>
      <group>L1_Format</group>
      <groupName>格式问题</groupName>
      <ability>L2_HalfPunc_CN</ability>
      <abilityName>全半角问题</abilityName>
      <candidateList>
        <item>（</item>
      </candidateList>
      <explain>文本全半角错误。</explain>
      <paraID>712B6499</paraID>
      <start>5</start>
      <end>6</end>
      <status>unmodified</status>
      <modifiedWord/>
      <trackRevisions>false</trackRevisions>
    </reviewItem>
    <reviewItem>
      <errorID>d5e1da03-a0a2-4dbb-aff7-6f3d0fb4d98d</errorID>
      <errorWord>)</errorWord>
      <group>L1_Format</group>
      <groupName>格式问题</groupName>
      <ability>L2_HalfPunc_CN</ability>
      <abilityName>全半角问题</abilityName>
      <candidateList>
        <item>）</item>
      </candidateList>
      <explain>文本全半角错误。</explain>
      <paraID>712B6499</paraID>
      <start>9</start>
      <end>10</end>
      <status>unmodified</status>
      <modifiedWord/>
      <trackRevisions>false</trackRevisions>
    </reviewItem>
    <reviewItem>
      <errorID>9d557a25-a78a-4c6c-9740-4a8ee9834145</errorID>
      <errorWord>(</errorWord>
      <group>L1_Format</group>
      <groupName>格式问题</groupName>
      <ability>L2_HalfPunc_CN</ability>
      <abilityName>全半角问题</abilityName>
      <candidateList>
        <item>（</item>
      </candidateList>
      <explain>文本全半角错误。</explain>
      <paraID>69B02A2F</paraID>
      <start>2</start>
      <end>3</end>
      <status>unmodified</status>
      <modifiedWord/>
      <trackRevisions>false</trackRevisions>
    </reviewItem>
    <reviewItem>
      <errorID>fec0b39f-a3df-4580-a63e-ffcb32d19e32</errorID>
      <errorWord>)</errorWord>
      <group>L1_Format</group>
      <groupName>格式问题</groupName>
      <ability>L2_HalfPunc_CN</ability>
      <abilityName>全半角问题</abilityName>
      <candidateList>
        <item>）</item>
      </candidateList>
      <explain>文本全半角错误。</explain>
      <paraID>69B02A2F</paraID>
      <start>6</start>
      <end>7</end>
      <status>unmodified</status>
      <modifiedWord/>
      <trackRevisions>false</trackRevisions>
    </reviewItem>
    <reviewItem>
      <errorID>e8134fb9-a0f9-4c46-8e4d-3b86127e23d0</errorID>
      <errorWord>(</errorWord>
      <group>L1_Format</group>
      <groupName>格式问题</groupName>
      <ability>L2_HalfPunc_CN</ability>
      <abilityName>全半角问题</abilityName>
      <candidateList>
        <item>（</item>
      </candidateList>
      <explain>文本全半角错误。</explain>
      <paraID>6A2B9294</paraID>
      <start>6</start>
      <end>7</end>
      <status>unmodified</status>
      <modifiedWord/>
      <trackRevisions>false</trackRevisions>
    </reviewItem>
    <reviewItem>
      <errorID>1a8ce5d3-48c4-4c3b-abf8-f917662deecf</errorID>
      <errorWord>)</errorWord>
      <group>L1_Format</group>
      <groupName>格式问题</groupName>
      <ability>L2_HalfPunc_CN</ability>
      <abilityName>全半角问题</abilityName>
      <candidateList>
        <item>）</item>
      </candidateList>
      <explain>文本全半角错误。</explain>
      <paraID>6A2B9294</paraID>
      <start>10</start>
      <end>11</end>
      <status>unmodified</status>
      <modifiedWord/>
      <trackRevisions>false</trackRevisions>
    </reviewItem>
    <reviewItem>
      <errorID>92d97a5c-1b13-40e0-86f2-c49135022fc2</errorID>
      <errorWord>聚碳酸脂</errorWord>
      <group>L1_Word</group>
      <groupName>字词问题</groupName>
      <ability>L2_Typo</ability>
      <abilityName>字词错误</abilityName>
      <candidateList>
        <item>聚碳酸酯</item>
      </candidateList>
      <explain/>
      <paraID>6A2B9294</paraID>
      <start>50</start>
      <end>54</end>
      <status>unmodified</status>
      <modifiedWord/>
      <trackRevisions>false</trackRevisions>
    </reviewItem>
    <reviewItem>
      <errorID>056ed2c8-e040-478d-b363-d4e170e337d4</errorID>
      <errorWord>明材料透明材料透</errorWord>
      <group>L1_Word</group>
      <groupName>字词问题</groupName>
      <ability>L2_Typo</ability>
      <abilityName>字词错误</abilityName>
      <candidateList>
        <item>明材料透</item>
      </candidateList>
      <explain/>
      <paraID>6D055627</paraID>
      <start>54</start>
      <end>62</end>
      <status>unmodified</status>
      <modifiedWord/>
      <trackRevisions>false</trackRevisions>
    </reviewItem>
    <reviewItem>
      <errorID>64e8d6d0-2860-4b80-8313-fe9e6ade9a01</errorID>
      <errorWord>磁器</errorWord>
      <group>L1_Word</group>
      <groupName>字词问题</groupName>
      <ability>L2_Variant</ability>
      <abilityName>异形词</abilityName>
      <candidateList>
        <item>瓷器</item>
      </candidateList>
      <explain>词汇[磁器]的规范词形写作[瓷器]。</explain>
      <paraID>379DD1A8</paraID>
      <start>1</start>
      <end>3</end>
      <status>unmodified</status>
      <modifiedWord/>
      <trackRevisions>false</trackRevisions>
    </reviewItem>
    <reviewItem>
      <errorID>6ff26fc3-e05e-4638-9bc0-cc4e73885326</errorID>
      <errorWord>高</errorWord>
      <group>L1_Word</group>
      <groupName>字词问题</groupName>
      <ability>L2_Typo</ability>
      <abilityName>字词错误</abilityName>
      <candidateList>
        <item>高度</item>
      </candidateList>
      <explain/>
      <paraID>6376B357</paraID>
      <start>84</start>
      <end>85</end>
      <status>unmodified</status>
      <modifiedWord/>
      <trackRevisions>false</trackRevisions>
    </reviewItem>
    <reviewItem>
      <errorID>f09e702f-91e7-4362-81bd-ba304c04c0e1</errorID>
      <errorWord>II</errorWord>
      <group>L1_Knowledge</group>
      <groupName>知识性问题</groupName>
      <ability>L2_Knowledge</ability>
      <abilityName>其他知识</abilityName>
      <candidateList>
        <item>Ⅱ</item>
      </candidateList>
      <explain>中文环境下罗马数字格式错误。</explain>
      <paraID>4DE5365F</paraID>
      <start>254</start>
      <end>256</end>
      <status>unmodified</status>
      <modifiedWord/>
      <trackRevisions>false</trackRevisions>
    </reviewItem>
    <reviewItem>
      <errorID>a7a1406a-2a62-497a-b91c-d40517e537a7</errorID>
      <errorWord>(</errorWord>
      <group>L1_Format</group>
      <groupName>格式问题</groupName>
      <ability>L2_HalfPunc_CN</ability>
      <abilityName>全半角问题</abilityName>
      <candidateList>
        <item>（</item>
      </candidateList>
      <explain>文本全半角错误。</explain>
      <paraID> 8A818F0</paraID>
      <start>2</start>
      <end>3</end>
      <status>unmodified</status>
      <modifiedWord/>
      <trackRevisions>false</trackRevisions>
    </reviewItem>
    <reviewItem>
      <errorID>60ec54ef-893d-4b22-b694-d20e77241c61</errorID>
      <errorWord>)</errorWord>
      <group>L1_Format</group>
      <groupName>格式问题</groupName>
      <ability>L2_HalfPunc_CN</ability>
      <abilityName>全半角问题</abilityName>
      <candidateList>
        <item>）</item>
      </candidateList>
      <explain>文本全半角错误。</explain>
      <paraID> 8A818F0</paraID>
      <start>6</start>
      <end>7</end>
      <status>unmodified</status>
      <modifiedWord/>
      <trackRevisions>false</trackRevisions>
    </reviewItem>
    <reviewItem>
      <errorID>e17bf111-3dea-45d7-ad52-73e1dc19776a</errorID>
      <errorWord>。</errorWord>
      <group>L1_Format</group>
      <groupName>格式问题</groupName>
      <ability>L2_HalfPunc_CN</ability>
      <abilityName>全半角问题</abilityName>
      <candidateList>
        <item>.</item>
      </candidateList>
      <explain>文本全半角错误。</explain>
      <paraID> 26BBE01</paraID>
      <start>9</start>
      <end>10</end>
      <status>unmodified</status>
      <modifiedWord/>
      <trackRevisions>false</trackRevisions>
    </reviewItem>
    <reviewItem>
      <errorID>1969da95-e09c-4202-8bd7-99ade593e843</errorID>
      <errorWord>&lt;</errorWord>
      <group>L1_Format</group>
      <groupName>格式问题</groupName>
      <ability>L2_HalfPunc_CN</ability>
      <abilityName>全半角问题</abilityName>
      <candidateList>
        <item>〈</item>
      </candidateList>
      <explain>文本全半角错误。</explain>
      <paraID>29A1D272</paraID>
      <start>8</start>
      <end>9</end>
      <status>unmodified</status>
      <modifiedWord/>
      <trackRevisions>false</trackRevisions>
    </reviewItem>
    <reviewItem>
      <errorID>22514356-ae14-4fa1-b4d8-995ea6812bee</errorID>
      <errorWord>，</errorWord>
      <group>L1_Format</group>
      <groupName>格式问题</groupName>
      <ability>L2_HalfPunc_CN</ability>
      <abilityName>全半角问题</abilityName>
      <candidateList>
        <item>,</item>
      </candidateList>
      <explain>文本全半角错误。</explain>
      <paraID>28590D03</paraID>
      <start>3</start>
      <end>4</end>
      <status>unmodified</status>
      <modifiedWord/>
      <trackRevisions>false</trackRevisions>
    </reviewItem>
    <reviewItem>
      <errorID>60b335c3-9f74-4c66-8c5f-ebec189fceba</errorID>
      <errorWord>。</errorWord>
      <group>L1_Format</group>
      <groupName>格式问题</groupName>
      <ability>L2_HalfPunc_CN</ability>
      <abilityName>全半角问题</abilityName>
      <candidateList>
        <item>.</item>
      </candidateList>
      <explain>文本全半角错误。</explain>
      <paraID>28590D03</paraID>
      <start>8</start>
      <end>9</end>
      <status>unmodified</status>
      <modifiedWord/>
      <trackRevisions>false</trackRevisions>
    </reviewItem>
    <reviewItem>
      <errorID>c0ae44cf-a77b-4400-a412-dece539f71b6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7BCA4997</paraID>
      <start>0</start>
      <end>2</end>
      <status>unmodified</status>
      <modifiedWord/>
      <trackRevisions>false</trackRevisions>
    </reviewItem>
    <reviewItem>
      <errorID>48548df8-2bbb-4b41-b3a0-9e7eecd1df54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1C0BE4BC</paraID>
      <start>0</start>
      <end>2</end>
      <status>unmodified</status>
      <modifiedWord/>
      <trackRevisions>false</trackRevisions>
    </reviewItem>
    <reviewItem>
      <errorID>c7af8371-b4d4-46d3-868a-170c41637fa0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731C2AC6</paraID>
      <start>0</start>
      <end>2</end>
      <status>unmodified</status>
      <modifiedWord/>
      <trackRevisions>false</trackRevisions>
    </reviewItem>
    <reviewItem>
      <errorID>0ec3c27f-93c6-4ea5-b62c-e789e7a32e35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6E733260</paraID>
      <start>0</start>
      <end>2</end>
      <status>unmodified</status>
      <modifiedWord/>
      <trackRevisions>false</trackRevisions>
    </reviewItem>
    <reviewItem>
      <errorID>1536cff8-7f5a-454c-882c-865d6619af30</errorID>
      <errorWord>(</errorWord>
      <group>L1_Format</group>
      <groupName>格式问题</groupName>
      <ability>L2_HalfPunc_CN</ability>
      <abilityName>全半角问题</abilityName>
      <candidateList>
        <item>（</item>
      </candidateList>
      <explain>文本全半角错误。</explain>
      <paraID>1947C9D4</paraID>
      <start>2</start>
      <end>3</end>
      <status>unmodified</status>
      <modifiedWord/>
      <trackRevisions>false</trackRevisions>
    </reviewItem>
    <reviewItem>
      <errorID>c7fe1da1-f0c0-43dd-b228-d3d4a50490be</errorID>
      <errorWord>)</errorWord>
      <group>L1_Format</group>
      <groupName>格式问题</groupName>
      <ability>L2_HalfPunc_CN</ability>
      <abilityName>全半角问题</abilityName>
      <candidateList>
        <item>）</item>
      </candidateList>
      <explain>文本全半角错误。</explain>
      <paraID>1947C9D4</paraID>
      <start>6</start>
      <end>7</end>
      <status>unmodified</status>
      <modifiedWord/>
      <trackRevisions>false</trackRevisions>
    </reviewItem>
    <reviewItem>
      <errorID>9c2fbecc-97f4-44eb-bcfc-fcc941a8e5d6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670A979B</paraID>
      <start>0</start>
      <end>2</end>
      <status>unmodified</status>
      <modifiedWord/>
      <trackRevisions>false</trackRevisions>
    </reviewItem>
    <reviewItem>
      <errorID>ecb6eca1-d32f-4db2-a34b-6a6e90c2e653</errorID>
      <errorWord>。</errorWord>
      <group>L1_Format</group>
      <groupName>格式问题</groupName>
      <ability>L2_HalfPunc_CN</ability>
      <abilityName>全半角问题</abilityName>
      <candidateList>
        <item>.</item>
      </candidateList>
      <explain>文本全半角错误。</explain>
      <paraID>670A979B</paraID>
      <start>11</start>
      <end>12</end>
      <status>unmodified</status>
      <modifiedWord/>
      <trackRevisions>false</trackRevisions>
    </reviewItem>
    <reviewItem>
      <errorID>b62c83ad-3948-4b20-bede-256be7654800</errorID>
      <errorWord>流线形</errorWord>
      <group>L1_Word</group>
      <groupName>字词问题</groupName>
      <ability>L2_Typo</ability>
      <abilityName>字词错误</abilityName>
      <candidateList>
        <item>流线型</item>
      </candidateList>
      <explain>存在发音相同字词的误用。</explain>
      <paraID>5EA235CB</paraID>
      <start>370</start>
      <end>373</end>
      <status>unmodified</status>
      <modifiedWord/>
      <trackRevisions>false</trackRevisions>
    </reviewItem>
    <reviewItem>
      <errorID>4f2b1607-1334-4620-84da-54444af62e80</errorID>
      <errorWord>流线形</errorWord>
      <group>L1_Word</group>
      <groupName>字词问题</groupName>
      <ability>L2_Typo</ability>
      <abilityName>字词错误</abilityName>
      <candidateList>
        <item>流线型</item>
      </candidateList>
      <explain/>
      <paraID>5EA235CB</paraID>
      <start>516</start>
      <end>519</end>
      <status>unmodified</status>
      <modifiedWord/>
      <trackRevisions>false</trackRevisions>
    </reviewItem>
    <reviewItem>
      <errorID>95f69537-9140-4cd3-ad31-194bae6c1c9a</errorID>
      <errorWord>,</errorWord>
      <group>L1_Format</group>
      <groupName>格式问题</groupName>
      <ability>L2_HalfPunc_CN</ability>
      <abilityName>全半角问题</abilityName>
      <candidateList>
        <item>，</item>
      </candidateList>
      <explain>文本全半角错误。</explain>
      <paraID>5EA235CB</paraID>
      <start>526</start>
      <end>527</end>
      <status>unmodified</status>
      <modifiedWord/>
      <trackRevisions>false</trackRevisions>
    </reviewItem>
    <reviewItem>
      <errorID>5b765e0b-3d3b-4a63-b7fe-373b592e284c</errorID>
      <errorWord>变型</errorWord>
      <group>L1_Word</group>
      <groupName>字词问题</groupName>
      <ability>L2_Typo</ability>
      <abilityName>字词错误</abilityName>
      <candidateList>
        <item>变形</item>
      </candidateList>
      <explain/>
      <paraID>18AAA78A</paraID>
      <start>52</start>
      <end>54</end>
      <status>unmodified</status>
      <modifiedWord/>
      <trackRevisions>false</trackRevisions>
    </reviewItem>
    <reviewItem>
      <errorID>f668286b-1a5e-464c-aec6-609f3dc79de2</errorID>
      <errorWord>,</errorWord>
      <group>L1_Format</group>
      <groupName>格式问题</groupName>
      <ability>L2_HalfPunc_CN</ability>
      <abilityName>全半角问题</abilityName>
      <candidateList>
        <item>，</item>
      </candidateList>
      <explain>文本全半角错误。</explain>
      <paraID>18AAA78A</paraID>
      <start>54</start>
      <end>55</end>
      <status>unmodified</status>
      <modifiedWord/>
      <trackRevisions>false</trackRevisions>
    </reviewItem>
    <reviewItem>
      <errorID>5a41db1f-9802-4f88-a7d4-59b816fa7f7f</errorID>
      <errorWord>依</errorWord>
      <group>L1_Word</group>
      <groupName>字词问题</groupName>
      <ability>L2_Typo</ability>
      <abilityName>字词错误</abilityName>
      <candidateList>
        <item>依据</item>
      </candidateList>
      <explain/>
      <paraID>18AAA78A</paraID>
      <start>59</start>
      <end>60</end>
      <status>unmodified</status>
      <modifiedWord/>
      <trackRevisions>false</trackRevisions>
    </reviewItem>
    <reviewItem>
      <errorID>6ea91040-7fc5-4a60-9396-6cd7a10e6526</errorID>
      <errorWord>.</errorWord>
      <group>L1_Format</group>
      <groupName>格式问题</groupName>
      <ability>L2_HalfPunc_CN</ability>
      <abilityName>全半角问题</abilityName>
      <candidateList>
        <item>。</item>
      </candidateList>
      <explain>文本全半角错误。</explain>
      <paraID>18AAA78A</paraID>
      <start>66</start>
      <end>67</end>
      <status>unmodified</status>
      <modifiedWord/>
      <trackRevisions>false</trackRevisions>
    </reviewItem>
    <reviewItem>
      <errorID>151faacf-920c-4d06-9121-d65e3f12d3b4</errorID>
      <errorWord>粘结</errorWord>
      <group>L1_Word</group>
      <groupName>字词问题</groupName>
      <ability>L2_Typo</ability>
      <abilityName>字词错误</abilityName>
      <candidateList>
        <item>黏结</item>
      </candidateList>
      <explain>存在发音相同字词的误用。</explain>
      <paraID>1E1F9932</paraID>
      <start>103</start>
      <end>105</end>
      <status>unmodified</status>
      <modifiedWord/>
      <trackRevisions>false</trackRevisions>
    </reviewItem>
    <reviewItem>
      <errorID>1f9ed56f-285f-4178-b16d-bae4a995ea68</errorID>
      <errorWord>,</errorWord>
      <group>L1_Format</group>
      <groupName>格式问题</groupName>
      <ability>L2_HalfPunc_CN</ability>
      <abilityName>全半角问题</abilityName>
      <candidateList>
        <item>，</item>
      </candidateList>
      <explain>文本全半角错误。</explain>
      <paraID>1E1F9932</paraID>
      <start>168</start>
      <end>169</end>
      <status>unmodified</status>
      <modifiedWord/>
      <trackRevisions>false</trackRevisions>
    </reviewItem>
    <reviewItem>
      <errorID>bf805581-dfc3-4999-96b2-bf0c881e047f</errorID>
      <errorWord>粘结</errorWord>
      <group>L1_Word</group>
      <groupName>字词问题</groupName>
      <ability>L2_Typo</ability>
      <abilityName>字词错误</abilityName>
      <candidateList>
        <item>黏结</item>
      </candidateList>
      <explain>存在发音相同字词的误用。</explain>
      <paraID>3CBF8BBD</paraID>
      <start>114</start>
      <end>116</end>
      <status>unmodified</status>
      <modifiedWord/>
      <trackRevisions>false</trackRevisions>
    </reviewItem>
    <reviewItem>
      <errorID>e8fd0d9b-9044-40b2-bd11-c05c871c6ec4</errorID>
      <errorWord>,</errorWord>
      <group>L1_Format</group>
      <groupName>格式问题</groupName>
      <ability>L2_HalfPunc_CN</ability>
      <abilityName>全半角问题</abilityName>
      <candidateList>
        <item>，</item>
      </candidateList>
      <explain>文本全半角错误。</explain>
      <paraID>3CBF8BBD</paraID>
      <start>179</start>
      <end>180</end>
      <status>unmodified</status>
      <modifiedWord/>
      <trackRevisions>false</trackRevisions>
    </reviewItem>
    <reviewItem>
      <errorID>b1fa8f12-c0ee-4cb4-a33e-ee87d2fd2466</errorID>
      <errorWord>HZ</errorWord>
      <group>L1_Word</group>
      <groupName>字词问题</groupName>
      <ability>L2_Typo</ability>
      <abilityName>字词错误</abilityName>
      <candidateList>
        <item>Hz</item>
      </candidateList>
      <explain/>
      <paraID>43D1ACE3</paraID>
      <start>45</start>
      <end>47</end>
      <status>unmodified</status>
      <modifiedWord/>
      <trackRevisions>false</trackRevisions>
    </reviewItem>
    <reviewItem>
      <errorID>5d24715c-ecb0-434e-8154-207f08d5aea4</errorID>
      <errorWord>(</errorWord>
      <group>L1_Format</group>
      <groupName>格式问题</groupName>
      <ability>L2_HalfPunc_CN</ability>
      <abilityName>全半角问题</abilityName>
      <candidateList>
        <item>（</item>
      </candidateList>
      <explain>文本全半角错误。</explain>
      <paraID>43D1ACE3</paraID>
      <start>58</start>
      <end>59</end>
      <status>unmodified</status>
      <modifiedWord/>
      <trackRevisions>false</trackRevisions>
    </reviewItem>
    <reviewItem>
      <errorID>bc8f6e04-7643-48da-9c1d-c5e6e5ae9d73</errorID>
      <errorWord>)</errorWord>
      <group>L1_Format</group>
      <groupName>格式问题</groupName>
      <ability>L2_HalfPunc_CN</ability>
      <abilityName>全半角问题</abilityName>
      <candidateList>
        <item>）</item>
      </candidateList>
      <explain>文本全半角错误。</explain>
      <paraID>43D1ACE3</paraID>
      <start>70</start>
      <end>71</end>
      <status>unmodified</status>
      <modifiedWord/>
      <trackRevisions>false</trackRevisions>
    </reviewItem>
    <reviewItem>
      <errorID>2912f2e8-fd18-40ba-8ab4-76fcd1ce2bca</errorID>
      <errorWord>,</errorWord>
      <group>L1_Format</group>
      <groupName>格式问题</groupName>
      <ability>L2_HalfPunc_CN</ability>
      <abilityName>全半角问题</abilityName>
      <candidateList>
        <item>，</item>
      </candidateList>
      <explain>文本全半角错误。</explain>
      <paraID> C2C51E9</paraID>
      <start>89</start>
      <end>90</end>
      <status>unmodified</status>
      <modifiedWord/>
      <trackRevisions>false</trackRevisions>
    </reviewItem>
    <reviewItem>
      <errorID>f1ff9171-91d4-49b9-b5ea-33f81ec12d08</errorID>
      <errorWord>,</errorWord>
      <group>L1_Format</group>
      <groupName>格式问题</groupName>
      <ability>L2_HalfPunc_CN</ability>
      <abilityName>全半角问题</abilityName>
      <candidateList>
        <item>，</item>
      </candidateList>
      <explain>文本全半角错误。</explain>
      <paraID> C2C51E9</paraID>
      <start>177</start>
      <end>178</end>
      <status>unmodified</status>
      <modifiedWord/>
      <trackRevisions>false</trackRevisions>
    </reviewItem>
    <reviewItem>
      <errorID>6df9557f-1d0a-44ab-8038-bd5a649d8cab</errorID>
      <errorWord>(</errorWord>
      <group>L1_Format</group>
      <groupName>格式问题</groupName>
      <ability>L2_HalfPunc_CN</ability>
      <abilityName>全半角问题</abilityName>
      <candidateList>
        <item>（</item>
      </candidateList>
      <explain>文本全半角错误。</explain>
      <paraID> C2C51E9</paraID>
      <start>296</start>
      <end>297</end>
      <status>unmodified</status>
      <modifiedWord/>
      <trackRevisions>false</trackRevisions>
    </reviewItem>
    <reviewItem>
      <errorID>4606586e-3671-4124-b509-a4162c07c7ea</errorID>
      <errorWord>等的</errorWord>
      <group>L1_Word</group>
      <groupName>字词问题</groupName>
      <ability>L2_Typo</ability>
      <abilityName>字词错误</abilityName>
      <candidateList>
        <item>等</item>
      </candidateList>
      <explain/>
      <paraID> C2C51E9</paraID>
      <start>346</start>
      <end>348</end>
      <status>unmodified</status>
      <modifiedWord/>
      <trackRevisions>false</trackRevisions>
    </reviewItem>
    <reviewItem>
      <errorID>b93fe095-0d67-40f7-a1f4-fb418e8b693a</errorID>
      <errorWord>罗杆</errorWord>
      <group>L1_Word</group>
      <groupName>字词问题</groupName>
      <ability>L2_Typo</ability>
      <abilityName>字词错误</abilityName>
      <candidateList>
        <item>螺杆</item>
      </candidateList>
      <explain/>
      <paraID> C2C51E9</paraID>
      <start>391</start>
      <end>393</end>
      <status>unmodified</status>
      <modifiedWord/>
      <trackRevisions>false</trackRevisions>
    </reviewItem>
    <reviewItem>
      <errorID>451552cc-e7d7-4268-b08b-3f6bbc1b8ea4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7BECBF77</paraID>
      <start>0</start>
      <end>2</end>
      <status>unmodified</status>
      <modifiedWord/>
      <trackRevisions>false</trackRevisions>
    </reviewItem>
    <reviewItem>
      <errorID>c147bf84-2e2b-4421-8d36-2da96c354c56</errorID>
      <errorWord>-</errorWord>
      <group>L1_Format</group>
      <groupName>格式问题</groupName>
      <ability>L2_HalfPunc_CN</ability>
      <abilityName>全半角问题</abilityName>
      <candidateList>
        <item>－</item>
      </candidateList>
      <explain>文本全半角错误。</explain>
      <paraID>7BECBF77</paraID>
      <start>117</start>
      <end>118</end>
      <status>unmodified</status>
      <modifiedWord/>
      <trackRevisions>false</trackRevisions>
    </reviewItem>
    <reviewItem>
      <errorID>9524a636-d7e8-4d8f-bbb7-4872f6fdfb60</errorID>
      <errorWord>-</errorWord>
      <group>L1_Format</group>
      <groupName>格式问题</groupName>
      <ability>L2_HalfPunc_CN</ability>
      <abilityName>全半角问题</abilityName>
      <candidateList>
        <item>－</item>
      </candidateList>
      <explain>文本全半角错误。</explain>
      <paraID>7BECBF77</paraID>
      <start>118</start>
      <end>119</end>
      <status>unmodified</status>
      <modifiedWord/>
      <trackRevisions>false</trackRevisions>
    </reviewItem>
    <reviewItem>
      <errorID>cecfe1eb-63fa-4bb3-b45d-29d58c0422c5</errorID>
      <errorWord>均为</errorWord>
      <group>L1_Word</group>
      <groupName>字词问题</groupName>
      <ability>L2_Typo</ability>
      <abilityName>字词错误</abilityName>
      <candidateList>
        <item>均</item>
      </candidateList>
      <explain/>
      <paraID>7BECBF77</paraID>
      <start>240</start>
      <end>242</end>
      <status>unmodified</status>
      <modifiedWord/>
      <trackRevisions>false</trackRevisions>
    </reviewItem>
    <reviewItem>
      <errorID>e96eacf4-aa85-480a-8ec1-a8fc70bb49ef</errorID>
      <errorWord>:</errorWord>
      <group>L1_Format</group>
      <groupName>格式问题</groupName>
      <ability>L2_HalfPunc_CN</ability>
      <abilityName>全半角问题</abilityName>
      <candidateList>
        <item>：</item>
      </candidateList>
      <explain>文本全半角错误。</explain>
      <paraID>7BECBF77</paraID>
      <start>747</start>
      <end>748</end>
      <status>unmodified</status>
      <modifiedWord/>
      <trackRevisions>false</trackRevisions>
    </reviewItem>
    <reviewItem>
      <errorID>df52a996-11da-49b6-be07-4c2ee2691003</errorID>
      <errorWord>采用采用</errorWord>
      <group>L1_Word</group>
      <groupName>字词问题</groupName>
      <ability>L2_Typo</ability>
      <abilityName>字词错误</abilityName>
      <candidateList>
        <item>采用</item>
      </candidateList>
      <explain/>
      <paraID>7BECBF77</paraID>
      <start>1047</start>
      <end>1051</end>
      <status>unmodified</status>
      <modifiedWord/>
      <trackRevisions>false</trackRevisions>
    </reviewItem>
    <reviewItem>
      <errorID>ad350b89-9fba-40b6-89e4-f2df9479eb57</errorID>
      <errorWord>无噪音</errorWord>
      <group>L1_Word</group>
      <groupName>字词问题</groupName>
      <ability>L2_Alias</ability>
      <abilityName>也作/曾用词</abilityName>
      <candidateList>
        <item>无噪声</item>
      </candidateList>
      <explain>词汇[无噪音]为不规范表述或旧称，其规范书面表述为[无噪声]。</explain>
      <paraID>7BECBF77</paraID>
      <start>1160</start>
      <end>1163</end>
      <status>unmodified</status>
      <modifiedWord/>
      <trackRevisions>false</trackRevisions>
    </reviewItem>
    <reviewItem>
      <errorID>c36e1646-9ef9-4f86-890e-6b1ed72b49c2</errorID>
      <errorWord>无噪音</errorWord>
      <group>L1_Word</group>
      <groupName>字词问题</groupName>
      <ability>L2_Alias</ability>
      <abilityName>也作/曾用词</abilityName>
      <candidateList>
        <item>无噪声</item>
      </candidateList>
      <explain>词汇[无噪音]为不规范表述或旧称，其规范书面表述为[无噪声]。</explain>
      <paraID>7BECBF77</paraID>
      <start>1196</start>
      <end>1199</end>
      <status>unmodified</status>
      <modifiedWord/>
      <trackRevisions>false</trackRevisions>
    </reviewItem>
    <reviewItem>
      <errorID>ddac4b25-fbd7-477a-bff9-1cb0ccad7c05</errorID>
      <errorWord>聚氨脂</errorWord>
      <group>L1_Word</group>
      <groupName>字词问题</groupName>
      <ability>L2_Typo</ability>
      <abilityName>字词错误</abilityName>
      <candidateList>
        <item>聚氨酯</item>
      </candidateList>
      <explain/>
      <paraID>4852664F</paraID>
      <start>26</start>
      <end>29</end>
      <status>unmodified</status>
      <modifiedWord/>
      <trackRevisions>false</trackRevisions>
    </reviewItem>
    <reviewItem>
      <errorID>28b7ca3a-ff46-412f-baca-f44759573fad</errorID>
      <errorWord>耐耐</errorWord>
      <group>L1_Word</group>
      <groupName>字词问题</groupName>
      <ability>L2_Typo</ability>
      <abilityName>字词错误</abilityName>
      <candidateList>
        <item>耐</item>
      </candidateList>
      <explain/>
      <paraID>1524C031</paraID>
      <start>705</start>
      <end>707</end>
      <status>unmodified</status>
      <modifiedWord/>
      <trackRevisions>false</trackRevisions>
    </reviewItem>
    <reviewItem>
      <errorID>efb7865a-ac14-448a-838b-ead861ccc540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1524C031</paraID>
      <start>836</start>
      <end>837</end>
      <status>unmodified</status>
      <modifiedWord/>
      <trackRevisions>false</trackRevisions>
    </reviewItem>
    <reviewItem>
      <errorID>93bee3ea-e6a1-45f1-8579-f6269074ded6</errorID>
      <errorWord>流线形</errorWord>
      <group>L1_Word</group>
      <groupName>字词问题</groupName>
      <ability>L2_Typo</ability>
      <abilityName>字词错误</abilityName>
      <candidateList>
        <item>流线型</item>
      </candidateList>
      <explain>存在发音相同字词的误用。</explain>
      <paraID>1524C031</paraID>
      <start>1302</start>
      <end>1305</end>
      <status>unmodified</status>
      <modifiedWord/>
      <trackRevisions>false</trackRevisions>
    </reviewItem>
    <reviewItem>
      <errorID>55b145f2-c91d-4ca4-bd9b-6c995f34edf0</errorID>
      <errorWord>流线形</errorWord>
      <group>L1_Word</group>
      <groupName>字词问题</groupName>
      <ability>L2_Typo</ability>
      <abilityName>字词错误</abilityName>
      <candidateList>
        <item>流线型</item>
      </candidateList>
      <explain>存在发音相同字词的误用。</explain>
      <paraID>1524C031</paraID>
      <start>1532</start>
      <end>1535</end>
      <status>unmodified</status>
      <modifiedWord/>
      <trackRevisions>false</trackRevisions>
    </reviewItem>
    <reviewItem>
      <errorID>0eb2462f-e137-4cb4-b4b6-c3628bb47b0e</errorID>
      <errorWord>,</errorWord>
      <group>L1_Format</group>
      <groupName>格式问题</groupName>
      <ability>L2_HalfPunc_CN</ability>
      <abilityName>全半角问题</abilityName>
      <candidateList>
        <item>，</item>
      </candidateList>
      <explain>文本全半角错误。</explain>
      <paraID>1524C031</paraID>
      <start>1542</start>
      <end>1543</end>
      <status>unmodified</status>
      <modifiedWord/>
      <trackRevisions>false</trackRevisions>
    </reviewItem>
    <reviewItem>
      <errorID>cb7a9197-af93-4edc-8e04-896d3a493932</errorID>
      <errorWord>:</errorWord>
      <group>L1_Format</group>
      <groupName>格式问题</groupName>
      <ability>L2_HalfPunc_CN</ability>
      <abilityName>全半角问题</abilityName>
      <candidateList>
        <item>：</item>
      </candidateList>
      <explain>文本全半角错误。</explain>
      <paraID>57F6400C</paraID>
      <start>4</start>
      <end>5</end>
      <status>unmodified</status>
      <modifiedWord/>
      <trackRevisions>false</trackRevisions>
    </reviewItem>
    <reviewItem>
      <errorID>b9e457ea-c1d5-4efb-a966-771907881fc1</errorID>
      <errorWord>;</errorWord>
      <group>L1_Format</group>
      <groupName>格式问题</groupName>
      <ability>L2_HalfPunc_CN</ability>
      <abilityName>全半角问题</abilityName>
      <candidateList>
        <item>；</item>
      </candidateList>
      <explain>文本全半角错误。</explain>
      <paraID>57F6400C</paraID>
      <start>27</start>
      <end>28</end>
      <status>unmodified</status>
      <modifiedWord/>
      <trackRevisions>false</trackRevisions>
    </reviewItem>
    <reviewItem>
      <errorID>f87fdfa1-860c-4d9a-b3ad-6b33834b9138</errorID>
      <errorWord>:</errorWord>
      <group>L1_Format</group>
      <groupName>格式问题</groupName>
      <ability>L2_HalfPunc_CN</ability>
      <abilityName>全半角问题</abilityName>
      <candidateList>
        <item>：</item>
      </candidateList>
      <explain>文本全半角错误。</explain>
      <paraID>57F6400C</paraID>
      <start>34</start>
      <end>35</end>
      <status>unmodified</status>
      <modifiedWord/>
      <trackRevisions>false</trackRevisions>
    </reviewItem>
    <reviewItem>
      <errorID>ae30d06e-ee42-4915-adb3-9c819c09219f</errorID>
      <errorWord>,</errorWord>
      <group>L1_Format</group>
      <groupName>格式问题</groupName>
      <ability>L2_HalfPunc_CN</ability>
      <abilityName>全半角问题</abilityName>
      <candidateList>
        <item>，</item>
      </candidateList>
      <explain>文本全半角错误。</explain>
      <paraID>57F6400C</paraID>
      <start>72</start>
      <end>73</end>
      <status>unmodified</status>
      <modifiedWord/>
      <trackRevisions>false</trackRevisions>
    </reviewItem>
    <reviewItem>
      <errorID>3d472013-4bae-482e-b1f1-afcf0f7f0dff</errorID>
      <errorWord>,</errorWord>
      <group>L1_Format</group>
      <groupName>格式问题</groupName>
      <ability>L2_HalfPunc_CN</ability>
      <abilityName>全半角问题</abilityName>
      <candidateList>
        <item>，</item>
      </candidateList>
      <explain>文本全半角错误。</explain>
      <paraID>57F6400C</paraID>
      <start>79</start>
      <end>80</end>
      <status>unmodified</status>
      <modifiedWord/>
      <trackRevisions>false</trackRevisions>
    </reviewItem>
    <reviewItem>
      <errorID>cdb16c28-f87b-4002-8f30-d9fd621f3737</errorID>
      <errorWord>,</errorWord>
      <group>L1_Format</group>
      <groupName>格式问题</groupName>
      <ability>L2_HalfPunc_CN</ability>
      <abilityName>全半角问题</abilityName>
      <candidateList>
        <item>，</item>
      </candidateList>
      <explain>文本全半角错误。</explain>
      <paraID>57F6400C</paraID>
      <start>84</start>
      <end>85</end>
      <status>unmodified</status>
      <modifiedWord/>
      <trackRevisions>false</trackRevisions>
    </reviewItem>
    <reviewItem>
      <errorID>061e628f-6cd6-4606-a893-4eb95667824d</errorID>
      <errorWord>,</errorWord>
      <group>L1_Format</group>
      <groupName>格式问题</groupName>
      <ability>L2_HalfPunc_CN</ability>
      <abilityName>全半角问题</abilityName>
      <candidateList>
        <item>，</item>
      </candidateList>
      <explain>文本全半角错误。</explain>
      <paraID>57F6400C</paraID>
      <start>94</start>
      <end>95</end>
      <status>unmodified</status>
      <modifiedWord/>
      <trackRevisions>false</trackRevisions>
    </reviewItem>
    <reviewItem>
      <errorID>041c4b19-f9ca-4cd8-a9a5-077405ba336e</errorID>
      <errorWord>.</errorWord>
      <group>L1_Format</group>
      <groupName>格式问题</groupName>
      <ability>L2_HalfPunc_CN</ability>
      <abilityName>全半角问题</abilityName>
      <candidateList>
        <item>。</item>
      </candidateList>
      <explain>文本全半角错误。</explain>
      <paraID>57F6400C</paraID>
      <start>113</start>
      <end>114</end>
      <status>unmodified</status>
      <modifiedWord/>
      <trackRevisions>false</trackRevisions>
    </reviewItem>
    <reviewItem>
      <errorID>8e901dab-eeba-442a-a8e3-d413836fc43a</errorID>
      <errorWord>:</errorWord>
      <group>L1_Format</group>
      <groupName>格式问题</groupName>
      <ability>L2_HalfPunc_CN</ability>
      <abilityName>全半角问题</abilityName>
      <candidateList>
        <item>：</item>
      </candidateList>
      <explain>文本全半角错误。</explain>
      <paraID>57F6400C</paraID>
      <start>120</start>
      <end>121</end>
      <status>unmodified</status>
      <modifiedWord/>
      <trackRevisions>false</trackRevisions>
    </reviewItem>
    <reviewItem>
      <errorID>71d10e72-7ad1-4a7e-831c-419b4ddfee99</errorID>
      <errorWord>,</errorWord>
      <group>L1_Format</group>
      <groupName>格式问题</groupName>
      <ability>L2_HalfPunc_CN</ability>
      <abilityName>全半角问题</abilityName>
      <candidateList>
        <item>，</item>
      </candidateList>
      <explain>文本全半角错误。</explain>
      <paraID>57F6400C</paraID>
      <start>130</start>
      <end>131</end>
      <status>unmodified</status>
      <modifiedWord/>
      <trackRevisions>false</trackRevisions>
    </reviewItem>
    <reviewItem>
      <errorID>81372590-8334-4339-9bda-e6f771e1ea1f</errorID>
      <errorWord>,</errorWord>
      <group>L1_Format</group>
      <groupName>格式问题</groupName>
      <ability>L2_HalfPunc_CN</ability>
      <abilityName>全半角问题</abilityName>
      <candidateList>
        <item>，</item>
      </candidateList>
      <explain>文本全半角错误。</explain>
      <paraID>57F6400C</paraID>
      <start>140</start>
      <end>141</end>
      <status>unmodified</status>
      <modifiedWord/>
      <trackRevisions>false</trackRevisions>
    </reviewItem>
    <reviewItem>
      <errorID>663f6bed-b324-42dd-83eb-d4642d89b764</errorID>
      <errorWord>.</errorWord>
      <group>L1_Format</group>
      <groupName>格式问题</groupName>
      <ability>L2_HalfPunc_CN</ability>
      <abilityName>全半角问题</abilityName>
      <candidateList>
        <item>。</item>
      </candidateList>
      <explain>文本全半角错误。</explain>
      <paraID>57F6400C</paraID>
      <start>147</start>
      <end>148</end>
      <status>unmodified</status>
      <modifiedWord/>
      <trackRevisions>false</trackRevisions>
    </reviewItem>
    <reviewItem>
      <errorID>9996fd7d-fe90-4018-8e63-46a258cc52cd</errorID>
      <errorWord>:</errorWord>
      <group>L1_Format</group>
      <groupName>格式问题</groupName>
      <ability>L2_HalfPunc_CN</ability>
      <abilityName>全半角问题</abilityName>
      <candidateList>
        <item>：</item>
      </candidateList>
      <explain>文本全半角错误。</explain>
      <paraID>57F6400C</paraID>
      <start>188</start>
      <end>189</end>
      <status>unmodified</status>
      <modifiedWord/>
      <trackRevisions>false</trackRevisions>
    </reviewItem>
    <reviewItem>
      <errorID>3c043e41-3c8d-45f0-8351-b51462fd4098</errorID>
      <errorWord>;</errorWord>
      <group>L1_Format</group>
      <groupName>格式问题</groupName>
      <ability>L2_HalfPunc_CN</ability>
      <abilityName>全半角问题</abilityName>
      <candidateList>
        <item>；</item>
      </candidateList>
      <explain>文本全半角错误。</explain>
      <paraID>57F6400C</paraID>
      <start>218</start>
      <end>219</end>
      <status>unmodified</status>
      <modifiedWord/>
      <trackRevisions>false</trackRevisions>
    </reviewItem>
    <reviewItem>
      <errorID>231ec806-b53e-4697-bd7e-1b0651636c14</errorID>
      <errorWord>,</errorWord>
      <group>L1_Format</group>
      <groupName>格式问题</groupName>
      <ability>L2_HalfPunc_CN</ability>
      <abilityName>全半角问题</abilityName>
      <candidateList>
        <item>，</item>
      </candidateList>
      <explain>文本全半角错误。</explain>
      <paraID>57F6400C</paraID>
      <start>225</start>
      <end>226</end>
      <status>unmodified</status>
      <modifiedWord/>
      <trackRevisions>false</trackRevisions>
    </reviewItem>
    <reviewItem>
      <errorID>e8f47bd2-41da-464a-adbf-367ad72c2d5a</errorID>
      <errorWord>.</errorWord>
      <group>L1_Format</group>
      <groupName>格式问题</groupName>
      <ability>L2_HalfPunc_CN</ability>
      <abilityName>全半角问题</abilityName>
      <candidateList>
        <item>。</item>
      </candidateList>
      <explain>文本全半角错误。</explain>
      <paraID>57F6400C</paraID>
      <start>231</start>
      <end>232</end>
      <status>unmodified</status>
      <modifiedWord/>
      <trackRevisions>false</trackRevisions>
    </reviewItem>
    <reviewItem>
      <errorID>b82a3367-775b-4b13-8782-0343a16bf725</errorID>
      <errorWord>:</errorWord>
      <group>L1_Format</group>
      <groupName>格式问题</groupName>
      <ability>L2_HalfPunc_CN</ability>
      <abilityName>全半角问题</abilityName>
      <candidateList>
        <item>：</item>
      </candidateList>
      <explain>文本全半角错误。</explain>
      <paraID>57F6400C</paraID>
      <start>236</start>
      <end>237</end>
      <status>unmodified</status>
      <modifiedWord/>
      <trackRevisions>false</trackRevisions>
    </reviewItem>
    <reviewItem>
      <errorID>e642451b-71d5-4cbc-8013-c1aadb7fc52b</errorID>
      <errorWord>,</errorWord>
      <group>L1_Format</group>
      <groupName>格式问题</groupName>
      <ability>L2_HalfPunc_CN</ability>
      <abilityName>全半角问题</abilityName>
      <candidateList>
        <item>，</item>
      </candidateList>
      <explain>文本全半角错误。</explain>
      <paraID>57F6400C</paraID>
      <start>249</start>
      <end>250</end>
      <status>unmodified</status>
      <modifiedWord/>
      <trackRevisions>false</trackRevisions>
    </reviewItem>
    <reviewItem>
      <errorID>bac9b004-468c-4b38-897b-a3f06e9f7cbd</errorID>
      <errorWord>倒勾</errorWord>
      <group>L1_Word</group>
      <groupName>字词问题</groupName>
      <ability>L2_Typo</ability>
      <abilityName>字词错误</abilityName>
      <candidateList>
        <item>倒钩</item>
      </candidateList>
      <explain>存在发音相同字词的误用。</explain>
      <paraID>57F6400C</paraID>
      <start>252</start>
      <end>254</end>
      <status>unmodified</status>
      <modifiedWord/>
      <trackRevisions>false</trackRevisions>
    </reviewItem>
    <reviewItem>
      <errorID>1045c82f-2f73-4bb9-aea0-18eacbefeee2</errorID>
      <errorWord>.</errorWord>
      <group>L1_Format</group>
      <groupName>格式问题</groupName>
      <ability>L2_HalfPunc_CN</ability>
      <abilityName>全半角问题</abilityName>
      <candidateList>
        <item>。</item>
      </candidateList>
      <explain>文本全半角错误。</explain>
      <paraID>57F6400C</paraID>
      <start>261</start>
      <end>262</end>
      <status>unmodified</status>
      <modifiedWord/>
      <trackRevisions>false</trackRevisions>
    </reviewItem>
    <reviewItem>
      <errorID>a71d75a7-7345-4144-b9b9-9a8a808e5cf8</errorID>
      <errorWord>的</errorWord>
      <group>L1_Word</group>
      <groupName>字词问题</groupName>
      <ability>L2_DDD</ability>
      <abilityName>的地得用法</abilityName>
      <candidateList>
        <item>地</item>
      </candidateList>
      <explain/>
      <paraID>5063C0F0</paraID>
      <start>177</start>
      <end>178</end>
      <status>unmodified</status>
      <modifiedWord/>
      <trackRevisions>false</trackRevisions>
    </reviewItem>
    <reviewItem>
      <errorID>fb3dd3f1-3d0b-4123-8e5a-af468edb65ba</errorID>
      <errorWord>的</errorWord>
      <group>L1_Word</group>
      <groupName>字词问题</groupName>
      <ability>L2_DDD</ability>
      <abilityName>的地得用法</abilityName>
      <candidateList>
        <item>地</item>
      </candidateList>
      <explain/>
      <paraID>5063C0F0</paraID>
      <start>222</start>
      <end>223</end>
      <status>unmodified</status>
      <modifiedWord/>
      <trackRevisions>false</trackRevisions>
    </reviewItem>
    <reviewItem>
      <errorID>e381c960-3dcb-427e-bbab-f29c2847cfee</errorID>
      <errorWord>(</errorWord>
      <group>L1_Format</group>
      <groupName>格式问题</groupName>
      <ability>L2_HalfPunc_CN</ability>
      <abilityName>全半角问题</abilityName>
      <candidateList>
        <item>（</item>
      </candidateList>
      <explain>文本全半角错误。</explain>
      <paraID>4C2782BE</paraID>
      <start>17</start>
      <end>18</end>
      <status>unmodified</status>
      <modifiedWord/>
      <trackRevisions>false</trackRevisions>
    </reviewItem>
    <reviewItem>
      <errorID>c5dbad6b-c83c-461a-a127-fdb4d9d75942</errorID>
      <errorWord>)</errorWord>
      <group>L1_Format</group>
      <groupName>格式问题</groupName>
      <ability>L2_HalfPunc_CN</ability>
      <abilityName>全半角问题</abilityName>
      <candidateList>
        <item>）</item>
      </candidateList>
      <explain>文本全半角错误。</explain>
      <paraID>4C2782BE</paraID>
      <start>20</start>
      <end>21</end>
      <status>unmodified</status>
      <modifiedWord/>
      <trackRevisions>false</trackRevisions>
    </reviewItem>
    <reviewItem>
      <errorID>8605e32a-45bc-40a4-a9ef-55f799a60ab1</errorID>
      <errorWord>.</errorWord>
      <group>L1_Format</group>
      <groupName>格式问题</groupName>
      <ability>L2_HalfPunc_CN</ability>
      <abilityName>全半角问题</abilityName>
      <candidateList>
        <item>。</item>
      </candidateList>
      <explain>文本全半角错误。</explain>
      <paraID>4C2782BE</paraID>
      <start>27</start>
      <end>28</end>
      <status>unmodified</status>
      <modifiedWord/>
      <trackRevisions>false</trackRevisions>
    </reviewItem>
    <reviewItem>
      <errorID>350b98be-2647-44b1-a569-f71d69750741</errorID>
      <errorWord>也应</errorWord>
      <group>L1_Word</group>
      <groupName>字词问题</groupName>
      <ability>L2_Typo</ability>
      <abilityName>字词错误</abilityName>
      <candidateList>
        <item>也</item>
      </candidateList>
      <explain/>
      <paraID>7CBE3493</paraID>
      <start>48</start>
      <end>50</end>
      <status>unmodified</status>
      <modifiedWord/>
      <trackRevisions>false</trackRevisions>
    </reviewItem>
    <reviewItem>
      <errorID>3262d7c0-c8ec-4607-8776-7d8d01f4e0a1</errorID>
      <errorWord>情况需</errorWord>
      <group>L1_Word</group>
      <groupName>字词问题</groupName>
      <ability>L2_Typo</ability>
      <abilityName>字词错误</abilityName>
      <candidateList>
        <item>情况</item>
      </candidateList>
      <explain/>
      <paraID>7CBE3493</paraID>
      <start>106</start>
      <end>109</end>
      <status>unmodified</status>
      <modifiedWord/>
      <trackRevisions>false</trackRevisions>
    </reviewItem>
    <reviewItem>
      <errorID>6a15fdc9-f461-4852-9c7e-c4ccd0c693bf</errorID>
      <errorWord>其有</errorWord>
      <group>L1_Word</group>
      <groupName>字词问题</groupName>
      <ability>L2_Typo</ability>
      <abilityName>字词错误</abilityName>
      <candidateList>
        <item>具有</item>
      </candidateList>
      <explain/>
      <paraID>4DCD1AE3</paraID>
      <start>83</start>
      <end>85</end>
      <status>unmodified</status>
      <modifiedWord/>
      <trackRevisions>false</trackRevisions>
    </reviewItem>
    <reviewItem>
      <errorID>643618d7-acc9-4f26-90ab-3192edc8dd07</errorID>
      <errorWord>可应</errorWord>
      <group>L1_Word</group>
      <groupName>字词问题</groupName>
      <ability>L2_Typo</ability>
      <abilityName>字词错误</abilityName>
      <candidateList>
        <item>可</item>
      </candidateList>
      <explain/>
      <paraID>55095999</paraID>
      <start>0</start>
      <end>2</end>
      <status>unmodified</status>
      <modifiedWord/>
      <trackRevisions>false</trackRevisions>
    </reviewItem>
    <reviewItem>
      <errorID>61a496d6-526c-4b5e-aaf7-0217645eaa16</errorID>
      <errorWord>厚</errorWord>
      <group>L1_Word</group>
      <groupName>字词问题</groupName>
      <ability>L2_Typo</ability>
      <abilityName>字词错误</abilityName>
      <candidateList>
        <item>厚度</item>
      </candidateList>
      <explain/>
      <paraID>576ADF75</paraID>
      <start>50</start>
      <end>51</end>
      <status>unmodified</status>
      <modifiedWord/>
      <trackRevisions>false</trackRevisions>
    </reviewItem>
    <reviewItem>
      <errorID>151ef9f9-c870-441b-b84b-1d869d041f68</errorID>
      <errorWord>。</errorWord>
      <group>L1_Format</group>
      <groupName>格式问题</groupName>
      <ability>L2_HalfPunc_CN</ability>
      <abilityName>全半角问题</abilityName>
      <candidateList>
        <item>.</item>
      </candidateList>
      <explain>文本全半角错误。</explain>
      <paraID>5AF82D3E</paraID>
      <start>10</start>
      <end>11</end>
      <status>unmodified</status>
      <modifiedWord/>
      <trackRevisions>false</trackRevisions>
    </reviewItem>
    <reviewItem>
      <errorID>2236cfe8-e2f1-4f09-bcb7-e1db1b833f58</errorID>
      <errorWord>，</errorWord>
      <group>L1_Format</group>
      <groupName>格式问题</groupName>
      <ability>L2_HalfPunc_CN</ability>
      <abilityName>全半角问题</abilityName>
      <candidateList>
        <item>,</item>
      </candidateList>
      <explain>文本全半角错误。</explain>
      <paraID> C540884</paraID>
      <start>4</start>
      <end>5</end>
      <status>unmodified</status>
      <modifiedWord/>
      <trackRevisions>false</trackRevisions>
    </reviewItem>
    <reviewItem>
      <errorID>5956ff15-3fdb-470b-aa8c-b93d6f540739</errorID>
      <errorWord>。</errorWord>
      <group>L1_Format</group>
      <groupName>格式问题</groupName>
      <ability>L2_HalfPunc_CN</ability>
      <abilityName>全半角问题</abilityName>
      <candidateList>
        <item>.</item>
      </candidateList>
      <explain>文本全半角错误。</explain>
      <paraID> C540884</paraID>
      <start>9</start>
      <end>10</end>
      <status>unmodified</status>
      <modifiedWord/>
      <trackRevisions>false</trackRevisions>
    </reviewItem>
    <reviewItem>
      <errorID>883574f8-3daa-420e-b0df-229ccfa201b5</errorID>
      <errorWord>，</errorWord>
      <group>L1_Format</group>
      <groupName>格式问题</groupName>
      <ability>L2_HalfPunc_CN</ability>
      <abilityName>全半角问题</abilityName>
      <candidateList>
        <item>,</item>
      </candidateList>
      <explain>文本全半角错误。</explain>
      <paraID>6B739D75</paraID>
      <start>4</start>
      <end>5</end>
      <status>unmodified</status>
      <modifiedWord/>
      <trackRevisions>false</trackRevisions>
    </reviewItem>
    <reviewItem>
      <errorID>5f91b0a9-e54d-4e92-98c6-f82519119bb0</errorID>
      <errorWord>。</errorWord>
      <group>L1_Format</group>
      <groupName>格式问题</groupName>
      <ability>L2_HalfPunc_CN</ability>
      <abilityName>全半角问题</abilityName>
      <candidateList>
        <item>.</item>
      </candidateList>
      <explain>文本全半角错误。</explain>
      <paraID>6B739D75</paraID>
      <start>9</start>
      <end>10</end>
      <status>unmodified</status>
      <modifiedWord/>
      <trackRevisions>false</trackRevisions>
    </reviewItem>
    <reviewItem>
      <errorID>da532d4f-2c2a-422a-b13d-cbe89ac9ea73</errorID>
      <errorWord>，</errorWord>
      <group>L1_Format</group>
      <groupName>格式问题</groupName>
      <ability>L2_HalfPunc_CN</ability>
      <abilityName>全半角问题</abilityName>
      <candidateList>
        <item>,</item>
      </candidateList>
      <explain>文本全半角错误。</explain>
      <paraID>614864E5</paraID>
      <start>5</start>
      <end>6</end>
      <status>unmodified</status>
      <modifiedWord/>
      <trackRevisions>false</trackRevisions>
    </reviewItem>
    <reviewItem>
      <errorID>302a293c-dec1-48ec-97db-79aa6cfd23c4</errorID>
      <errorWord>。</errorWord>
      <group>L1_Format</group>
      <groupName>格式问题</groupName>
      <ability>L2_HalfPunc_CN</ability>
      <abilityName>全半角问题</abilityName>
      <candidateList>
        <item>.</item>
      </candidateList>
      <explain>文本全半角错误。</explain>
      <paraID>614864E5</paraID>
      <start>10</start>
      <end>11</end>
      <status>unmodified</status>
      <modifiedWord/>
      <trackRevisions>false</trackRevisions>
    </reviewItem>
    <reviewItem>
      <errorID>20e1dfcd-603f-4488-a2c8-b8e4091ef263</errorID>
      <errorWord>配</errorWord>
      <group>L1_Word</group>
      <groupName>字词问题</groupName>
      <ability>L2_Typo</ability>
      <abilityName>字词错误</abilityName>
      <candidateList>
        <item>配备</item>
      </candidateList>
      <explain/>
      <paraID>1F2D26E4</paraID>
      <start>37</start>
      <end>38</end>
      <status>unmodified</status>
      <modifiedWord/>
      <trackRevisions>false</trackRevisions>
    </reviewItem>
    <reviewItem>
      <errorID>2f1e1334-0c39-405a-bb53-31d84af03f96</errorID>
      <errorWord>,</errorWord>
      <group>L1_Format</group>
      <groupName>格式问题</groupName>
      <ability>L2_HalfPunc_CN</ability>
      <abilityName>全半角问题</abilityName>
      <candidateList>
        <item>，</item>
      </candidateList>
      <explain>文本全半角错误。</explain>
      <paraID>730F7EE9</paraID>
      <start>154</start>
      <end>155</end>
      <status>unmodified</status>
      <modifiedWord/>
      <trackRevisions>false</trackRevisions>
    </reviewItem>
    <reviewItem>
      <errorID>eb3aa7fa-538f-4d51-a978-4add00e8fa2a</errorID>
      <errorWord>成</errorWord>
      <group>L1_Word</group>
      <groupName>字词问题</groupName>
      <ability>L2_Typo</ability>
      <abilityName>字词错误</abilityName>
      <candidateList>
        <item>呈</item>
      </candidateList>
      <explain/>
      <paraID>730F7EE9</paraID>
      <start>161</start>
      <end>162</end>
      <status>unmodified</status>
      <modifiedWord/>
      <trackRevisions>false</trackRevisions>
    </reviewItem>
    <reviewItem>
      <errorID>c6e17d35-c728-4236-9b0b-0327357825f7</errorID>
      <errorWord>成</errorWord>
      <group>L1_Word</group>
      <groupName>字词问题</groupName>
      <ability>L2_Typo</ability>
      <abilityName>字词错误</abilityName>
      <candidateList>
        <item>呈</item>
      </candidateList>
      <explain>存在发音相同字词的误用。</explain>
      <paraID>730F7EE9</paraID>
      <start>285</start>
      <end>286</end>
      <status>unmodified</status>
      <modifiedWord/>
      <trackRevisions>false</trackRevisions>
    </reviewItem>
    <reviewItem>
      <errorID>bf35b64c-6419-4370-9e83-d41587b3f7ee</errorID>
      <errorWord>大干</errorWord>
      <group>L1_Word</group>
      <groupName>字词问题</groupName>
      <ability>L2_Typo</ability>
      <abilityName>字词错误</abilityName>
      <candidateList>
        <item>大于</item>
      </candidateList>
      <explain/>
      <paraID>307E4216</paraID>
      <start>74</start>
      <end>76</end>
      <status>unmodified</status>
      <modifiedWord/>
      <trackRevisions>false</trackRevisions>
    </reviewItem>
    <reviewItem>
      <errorID>fa8eafba-023a-4087-b3ce-e31694d56776</errorID>
      <errorWord>粘结</errorWord>
      <group>L1_Word</group>
      <groupName>字词问题</groupName>
      <ability>L2_Typo</ability>
      <abilityName>字词错误</abilityName>
      <candidateList>
        <item>黏结</item>
      </candidateList>
      <explain>存在发音相同字词的误用。</explain>
      <paraID>41B097C0</paraID>
      <start>20</start>
      <end>22</end>
      <status>unmodified</status>
      <modifiedWord/>
      <trackRevisions>false</trackRevisions>
    </reviewItem>
    <reviewItem>
      <errorID>68119d14-f7b5-4675-8ebe-1ef4952291b4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21BAFE57</paraID>
      <start>0</start>
      <end>2</end>
      <status>unmodified</status>
      <modifiedWord/>
      <trackRevisions>false</trackRevisions>
    </reviewItem>
    <reviewItem>
      <errorID>22fc8852-1584-47c2-988d-97998b13b418</errorID>
      <errorWord>:</errorWord>
      <group>L1_Format</group>
      <groupName>格式问题</groupName>
      <ability>L2_HalfPunc_CN</ability>
      <abilityName>全半角问题</abilityName>
      <candidateList>
        <item>：</item>
      </candidateList>
      <explain>文本全半角错误。</explain>
      <paraID>21BAFE57</paraID>
      <start>4</start>
      <end>5</end>
      <status>unmodified</status>
      <modifiedWord/>
      <trackRevisions>false</trackRevisions>
    </reviewItem>
    <reviewItem>
      <errorID>1f3db5a4-9fe3-4fbb-b353-6f2c227804fb</errorID>
      <errorWord>:</errorWord>
      <group>L1_Format</group>
      <groupName>格式问题</groupName>
      <ability>L2_HalfPunc_CN</ability>
      <abilityName>全半角问题</abilityName>
      <candidateList>
        <item>：</item>
      </candidateList>
      <explain>文本全半角错误。</explain>
      <paraID>21BAFE57</paraID>
      <start>30</start>
      <end>31</end>
      <status>unmodified</status>
      <modifiedWord/>
      <trackRevisions>false</trackRevisions>
    </reviewItem>
    <reviewItem>
      <errorID>5f793f85-9f39-4c9f-8c41-e50618feed0c</errorID>
      <errorWord>,</errorWord>
      <group>L1_Format</group>
      <groupName>格式问题</groupName>
      <ability>L2_HalfPunc_CN</ability>
      <abilityName>全半角问题</abilityName>
      <candidateList>
        <item>，</item>
      </candidateList>
      <explain>文本全半角错误。</explain>
      <paraID>21BAFE57</paraID>
      <start>50</start>
      <end>51</end>
      <status>unmodified</status>
      <modifiedWord/>
      <trackRevisions>false</trackRevisions>
    </reviewItem>
    <reviewItem>
      <errorID>9c77879b-1016-4f24-a907-ce46da0f5838</errorID>
      <errorWord>加持</errorWord>
      <group>L1_Word</group>
      <groupName>字词问题</groupName>
      <ability>L2_Typo</ability>
      <abilityName>字词错误</abilityName>
      <candidateList>
        <item>夹持</item>
      </candidateList>
      <explain/>
      <paraID>7A2F496F</paraID>
      <start>3</start>
      <end>5</end>
      <status>unmodified</status>
      <modifiedWord/>
      <trackRevisions>false</trackRevisions>
    </reviewItem>
    <reviewItem>
      <errorID>54630cf1-b958-4c72-807f-2036ce56edf9</errorID>
      <errorWord>。</errorWord>
      <group>L1_Format</group>
      <groupName>格式问题</groupName>
      <ability>L2_HalfPunc_CN</ability>
      <abilityName>全半角问题</abilityName>
      <candidateList>
        <item>.</item>
      </candidateList>
      <explain>文本全半角错误。</explain>
      <paraID>  F493B6</paraID>
      <start>4</start>
      <end>5</end>
      <status>unmodified</status>
      <modifiedWord/>
      <trackRevisions>false</trackRevisions>
    </reviewItem>
    <reviewItem>
      <errorID>c7bf0c5f-1c82-4c33-8f82-3227d56a365a</errorID>
      <errorWord>。</errorWord>
      <group>L1_Format</group>
      <groupName>格式问题</groupName>
      <ability>L2_HalfPunc_CN</ability>
      <abilityName>全半角问题</abilityName>
      <candidateList>
        <item>.</item>
      </candidateList>
      <explain>文本全半角错误。</explain>
      <paraID>4F63C082</paraID>
      <start>4</start>
      <end>5</end>
      <status>unmodified</status>
      <modifiedWord/>
      <trackRevisions>false</trackRevisions>
    </reviewItem>
    <reviewItem>
      <errorID>c9a7b283-04f2-447d-9dd9-9398827e3b3a</errorID>
      <errorWord>。</errorWord>
      <group>L1_Format</group>
      <groupName>格式问题</groupName>
      <ability>L2_HalfPunc_CN</ability>
      <abilityName>全半角问题</abilityName>
      <candidateList>
        <item>.</item>
      </candidateList>
      <explain>文本全半角错误。</explain>
      <paraID>6396C6D4</paraID>
      <start>5</start>
      <end>6</end>
      <status>unmodified</status>
      <modifiedWord/>
      <trackRevisions>false</trackRevisions>
    </reviewItem>
    <reviewItem>
      <errorID>0b48097d-e159-4e12-b0d8-a420f54c83a8</errorID>
      <errorWord>。</errorWord>
      <group>L1_Format</group>
      <groupName>格式问题</groupName>
      <ability>L2_HalfPunc_CN</ability>
      <abilityName>全半角问题</abilityName>
      <candidateList>
        <item>.</item>
      </candidateList>
      <explain>文本全半角错误。</explain>
      <paraID> 9761341</paraID>
      <start>5</start>
      <end>6</end>
      <status>unmodified</status>
      <modifiedWord/>
      <trackRevisions>false</trackRevisions>
    </reviewItem>
    <reviewItem>
      <errorID>a7b14339-63ac-44fe-a74e-a1f662e2b1f0</errorID>
      <errorWord>。</errorWord>
      <group>L1_Format</group>
      <groupName>格式问题</groupName>
      <ability>L2_HalfPunc_CN</ability>
      <abilityName>全半角问题</abilityName>
      <candidateList>
        <item>.</item>
      </candidateList>
      <explain>文本全半角错误。</explain>
      <paraID>2E7BE076</paraID>
      <start>5</start>
      <end>6</end>
      <status>unmodified</status>
      <modifiedWord/>
      <trackRevisions>false</trackRevisions>
    </reviewItem>
    <reviewItem>
      <errorID>48521a5c-5f9b-4c7b-9bc8-4331be9b9c54</errorID>
      <errorWord>。</errorWord>
      <group>L1_Format</group>
      <groupName>格式问题</groupName>
      <ability>L2_HalfPunc_CN</ability>
      <abilityName>全半角问题</abilityName>
      <candidateList>
        <item>.</item>
      </candidateList>
      <explain>文本全半角错误。</explain>
      <paraID> 2A61689</paraID>
      <start>15</start>
      <end>16</end>
      <status>unmodified</status>
      <modifiedWord/>
      <trackRevisions>false</trackRevisions>
    </reviewItem>
    <reviewItem>
      <errorID>daf16afc-5a3e-4da0-9c73-0cd7b22908a3</errorID>
      <errorWord>。</errorWord>
      <group>L1_Format</group>
      <groupName>格式问题</groupName>
      <ability>L2_HalfPunc_CN</ability>
      <abilityName>全半角问题</abilityName>
      <candidateList>
        <item>.</item>
      </candidateList>
      <explain>文本全半角错误。</explain>
      <paraID> 438BC8D</paraID>
      <start>15</start>
      <end>16</end>
      <status>unmodified</status>
      <modifiedWord/>
      <trackRevisions>false</trackRevisions>
    </reviewItem>
    <reviewItem>
      <errorID>7719ecb3-841b-447d-b1fd-c04c107e83bf</errorID>
      <errorWord>。</errorWord>
      <group>L1_Format</group>
      <groupName>格式问题</groupName>
      <ability>L2_HalfPunc_CN</ability>
      <abilityName>全半角问题</abilityName>
      <candidateList>
        <item>.</item>
      </candidateList>
      <explain>文本全半角错误。</explain>
      <paraID>6D08859E</paraID>
      <start>15</start>
      <end>16</end>
      <status>unmodified</status>
      <modifiedWord/>
      <trackRevisions>false</trackRevisions>
    </reviewItem>
    <reviewItem>
      <errorID>0ba24ef8-92d8-4b38-9041-29f6ab54ab8d</errorID>
      <errorWord>。</errorWord>
      <group>L1_Format</group>
      <groupName>格式问题</groupName>
      <ability>L2_HalfPunc_CN</ability>
      <abilityName>全半角问题</abilityName>
      <candidateList>
        <item>.</item>
      </candidateList>
      <explain>文本全半角错误。</explain>
      <paraID> 916662F</paraID>
      <start>15</start>
      <end>16</end>
      <status>unmodified</status>
      <modifiedWord/>
      <trackRevisions>false</trackRevisions>
    </reviewItem>
    <reviewItem>
      <errorID>495bdb41-13c3-4c3c-98d9-6ba410bc8673</errorID>
      <errorWord>少于</errorWord>
      <group>L1_Word</group>
      <groupName>字词问题</groupName>
      <ability>L2_Typo</ability>
      <abilityName>字词错误</abilityName>
      <candidateList>
        <item>小于</item>
      </candidateList>
      <explain>存在字形相近字词的误用。</explain>
      <paraID>210A4F65</paraID>
      <start>53</start>
      <end>55</end>
      <status>unmodified</status>
      <modifiedWord/>
      <trackRevisions>false</trackRevisions>
    </reviewItem>
    <reviewItem>
      <errorID>41eecad0-3830-4a0c-b756-0afb8ec6bf91</errorID>
      <errorWord>少于</errorWord>
      <group>L1_Word</group>
      <groupName>字词问题</groupName>
      <ability>L2_Typo</ability>
      <abilityName>字词错误</abilityName>
      <candidateList>
        <item>小于</item>
      </candidateList>
      <explain>存在字形相近字词的误用。</explain>
      <paraID>20A84777</paraID>
      <start>53</start>
      <end>55</end>
      <status>unmodified</status>
      <modifiedWord/>
      <trackRevisions>false</trackRevisions>
    </reviewItem>
    <reviewItem>
      <errorID>e261c678-988b-4eba-bb31-97cb64215c71</errorID>
      <errorWord>少于</errorWord>
      <group>L1_Word</group>
      <groupName>字词问题</groupName>
      <ability>L2_Typo</ability>
      <abilityName>字词错误</abilityName>
      <candidateList>
        <item>小于</item>
      </candidateList>
      <explain>存在字形相近字词的误用。</explain>
      <paraID>7526093E</paraID>
      <start>53</start>
      <end>55</end>
      <status>unmodified</status>
      <modifiedWord/>
      <trackRevisions>false</trackRevisions>
    </reviewItem>
    <reviewItem>
      <errorID>743c1ca2-5c5b-4db4-8e7d-a43db8bc97e8</errorID>
      <errorWord>少于</errorWord>
      <group>L1_Word</group>
      <groupName>字词问题</groupName>
      <ability>L2_Typo</ability>
      <abilityName>字词错误</abilityName>
      <candidateList>
        <item>小于</item>
      </candidateList>
      <explain>存在字形相近字词的误用。</explain>
      <paraID>3C6247E7</paraID>
      <start>54</start>
      <end>56</end>
      <status>unmodified</status>
      <modifiedWord/>
      <trackRevisions>false</trackRevisions>
    </reviewItem>
    <reviewItem>
      <errorID>9e7150b1-eac6-42ba-9577-f82da2820a0e</errorID>
      <errorWord>少于</errorWord>
      <group>L1_Word</group>
      <groupName>字词问题</groupName>
      <ability>L2_Typo</ability>
      <abilityName>字词错误</abilityName>
      <candidateList>
        <item>小于</item>
      </candidateList>
      <explain>存在字形相近字词的误用。</explain>
      <paraID>4458E3DC</paraID>
      <start>54</start>
      <end>56</end>
      <status>unmodified</status>
      <modifiedWord/>
      <trackRevisions>false</trackRevisions>
    </reviewItem>
    <reviewItem>
      <errorID>dc697eee-d74a-48fe-8d32-d7b18772cb3b</errorID>
      <errorWord>少于</errorWord>
      <group>L1_Word</group>
      <groupName>字词问题</groupName>
      <ability>L2_Typo</ability>
      <abilityName>字词错误</abilityName>
      <candidateList>
        <item>小于</item>
      </candidateList>
      <explain>存在字形相近字词的误用。</explain>
      <paraID>665B9FFF</paraID>
      <start>54</start>
      <end>56</end>
      <status>unmodified</status>
      <modifiedWord/>
      <trackRevisions>false</trackRevisions>
    </reviewItem>
    <reviewItem>
      <errorID>32501a40-c78f-4fcf-b303-7b3ed38e8412</errorID>
      <errorWord>少于</errorWord>
      <group>L1_Word</group>
      <groupName>字词问题</groupName>
      <ability>L2_Typo</ability>
      <abilityName>字词错误</abilityName>
      <candidateList>
        <item>小于</item>
      </candidateList>
      <explain>存在字形相近字词的误用。</explain>
      <paraID>538959D6</paraID>
      <start>55</start>
      <end>57</end>
      <status>unmodified</status>
      <modifiedWord/>
      <trackRevisions>false</trackRevisions>
    </reviewItem>
    <reviewItem>
      <errorID>ad42ae58-de67-4482-aad4-db8968862e9a</errorID>
      <errorWord>锥型</errorWord>
      <group>L1_Word</group>
      <groupName>字词问题</groupName>
      <ability>L2_Typo</ability>
      <abilityName>字词错误</abilityName>
      <candidateList>
        <item>锥形</item>
      </candidateList>
      <explain>存在发音相同字词的误用。</explain>
      <paraID>19726622</paraID>
      <start>5</start>
      <end>7</end>
      <status>unmodified</status>
      <modifiedWord/>
      <trackRevisions>false</trackRevisions>
    </reviewItem>
    <reviewItem>
      <errorID>8f44c76f-c569-427f-82d0-50bdb53df012</errorID>
      <errorWord>作</errorWord>
      <group>L1_Word</group>
      <groupName>字词问题</groupName>
      <ability>L2_Typo</ability>
      <abilityName>字词错误</abilityName>
      <candidateList>
        <item>做</item>
      </candidateList>
      <explain>存在发音相同字词的误用。</explain>
      <paraID>14DF6955</paraID>
      <start>19</start>
      <end>20</end>
      <status>unmodified</status>
      <modifiedWord/>
      <trackRevisions>false</trackRevisions>
    </reviewItem>
    <reviewItem>
      <errorID>9f987fc1-2124-47d7-987d-dbbb2e5420f5</errorID>
      <errorWord>作</errorWord>
      <group>L1_Word</group>
      <groupName>字词问题</groupName>
      <ability>L2_Typo</ability>
      <abilityName>字词错误</abilityName>
      <candidateList>
        <item>做</item>
      </candidateList>
      <explain>存在发音相同字词的误用。</explain>
      <paraID> 521ABE3</paraID>
      <start>19</start>
      <end>20</end>
      <status>unmodified</status>
      <modifiedWord/>
      <trackRevisions>false</trackRevisions>
    </reviewItem>
    <reviewItem>
      <errorID>7f643f04-daaf-47ba-933d-07464c2b82d7</errorID>
      <errorWord>作</errorWord>
      <group>L1_Word</group>
      <groupName>字词问题</groupName>
      <ability>L2_Typo</ability>
      <abilityName>字词错误</abilityName>
      <candidateList>
        <item>做</item>
      </candidateList>
      <explain/>
      <paraID>66682130</paraID>
      <start>77</start>
      <end>78</end>
      <status>unmodified</status>
      <modifiedWord/>
      <trackRevisions>false</trackRevisions>
    </reviewItem>
    <reviewItem>
      <errorID>42f72830-f891-4fdd-ae4c-f19db485b2cb</errorID>
      <errorWord>作</errorWord>
      <group>L1_Word</group>
      <groupName>字词问题</groupName>
      <ability>L2_Typo</ability>
      <abilityName>字词错误</abilityName>
      <candidateList>
        <item>做</item>
      </candidateList>
      <explain>存在发音相同字词的误用。</explain>
      <paraID>34BD76A2</paraID>
      <start>49</start>
      <end>50</end>
      <status>unmodified</status>
      <modifiedWord/>
      <trackRevisions>false</trackRevisions>
    </reviewItem>
    <reviewItem>
      <errorID>428d898a-2dd6-43eb-91a3-99a95f4d642a</errorID>
      <errorWord>药匙</errorWord>
      <group>L1_Word</group>
      <groupName>字词问题</groupName>
      <ability>L2_Typo</ability>
      <abilityName>字词错误</abilityName>
      <candidateList>
        <item>钥匙</item>
      </candidateList>
      <explain/>
      <paraID>585152BD</paraID>
      <start>0</start>
      <end>2</end>
      <status>unmodified</status>
      <modifiedWord/>
      <trackRevisions>false</trackRevisions>
    </reviewItem>
    <reviewItem>
      <errorID>88227afe-9dfc-4e86-99e5-1eeb5b3567f1</errorID>
      <errorWord>～</errorWord>
      <group>L1_Format</group>
      <groupName>格式问题</groupName>
      <ability>L2_HalfPunc_CN</ability>
      <abilityName>全半角问题</abilityName>
      <candidateList>
        <item>~</item>
      </candidateList>
      <explain>文本全半角错误。</explain>
      <paraID>200512A2</paraID>
      <start>4</start>
      <end>5</end>
      <status>unmodified</status>
      <modifiedWord/>
      <trackRevisions>false</trackRevisions>
    </reviewItem>
    <reviewItem>
      <errorID>5725e8fd-e9e4-492c-85ef-05a9903c86d6</errorID>
      <errorWord>。</errorWord>
      <group>L1_Format</group>
      <groupName>格式问题</groupName>
      <ability>L2_HalfPunc_CN</ability>
      <abilityName>全半角问题</abilityName>
      <candidateList>
        <item>.</item>
      </candidateList>
      <explain>文本全半角错误。</explain>
      <paraID>200512A2</paraID>
      <start>8</start>
      <end>9</end>
      <status>unmodified</status>
      <modifiedWord/>
      <trackRevisions>false</trackRevisions>
    </reviewItem>
    <reviewItem>
      <errorID>37dc6cac-4fe2-4eaa-8e07-9228949756d3</errorID>
      <errorWord>～</errorWord>
      <group>L1_Format</group>
      <groupName>格式问题</groupName>
      <ability>L2_HalfPunc_CN</ability>
      <abilityName>全半角问题</abilityName>
      <candidateList>
        <item>~</item>
      </candidateList>
      <explain>文本全半角错误。</explain>
      <paraID>2A0D362F</paraID>
      <start>4</start>
      <end>5</end>
      <status>unmodified</status>
      <modifiedWord/>
      <trackRevisions>false</trackRevisions>
    </reviewItem>
    <reviewItem>
      <errorID>9da84d99-0601-450c-a8ba-035e223193bf</errorID>
      <errorWord>。</errorWord>
      <group>L1_Format</group>
      <groupName>格式问题</groupName>
      <ability>L2_HalfPunc_CN</ability>
      <abilityName>全半角问题</abilityName>
      <candidateList>
        <item>.</item>
      </candidateList>
      <explain>文本全半角错误。</explain>
      <paraID>2A0D362F</paraID>
      <start>8</start>
      <end>9</end>
      <status>unmodified</status>
      <modifiedWord/>
      <trackRevisions>false</trackRevisions>
    </reviewItem>
    <reviewItem>
      <errorID>b9e8b7b8-73ba-4330-bd10-bff65daed6c6</errorID>
      <errorWord>可应</errorWord>
      <group>L1_Word</group>
      <groupName>字词问题</groupName>
      <ability>L2_Typo</ability>
      <abilityName>字词错误</abilityName>
      <candidateList>
        <item>可</item>
      </candidateList>
      <explain/>
      <paraID>2AE1D709</paraID>
      <start>19</start>
      <end>21</end>
      <status>unmodified</status>
      <modifiedWord/>
      <trackRevisions>false</trackRevisions>
    </reviewItem>
    <reviewItem>
      <errorID>8f7e4844-4c38-4468-9962-24eac559a0aa</errorID>
      <errorWord>。</errorWord>
      <group>L1_Format</group>
      <groupName>格式问题</groupName>
      <ability>L2_HalfPunc_CN</ability>
      <abilityName>全半角问题</abilityName>
      <candidateList>
        <item>.</item>
      </candidateList>
      <explain>文本全半角错误。</explain>
      <paraID>5FE58D6D</paraID>
      <start>5</start>
      <end>6</end>
      <status>unmodified</status>
      <modifiedWord/>
      <trackRevisions>false</trackRevisions>
    </reviewItem>
    <reviewItem>
      <errorID>fa8a8c2e-3ba4-46ca-82d0-11a822b44ec8</errorID>
      <errorWord>。</errorWord>
      <group>L1_Format</group>
      <groupName>格式问题</groupName>
      <ability>L2_HalfPunc_CN</ability>
      <abilityName>全半角问题</abilityName>
      <candidateList>
        <item>.</item>
      </candidateList>
      <explain>文本全半角错误。</explain>
      <paraID>610652F5</paraID>
      <start>5</start>
      <end>6</end>
      <status>unmodified</status>
      <modifiedWord/>
      <trackRevisions>false</trackRevisions>
    </reviewItem>
    <reviewItem>
      <errorID>5ef2c609-e700-4358-97bc-a428526aa55b</errorID>
      <errorWord>瓷制</errorWord>
      <group>L1_Word</group>
      <groupName>字词问题</groupName>
      <ability>L2_Typo</ability>
      <abilityName>字词错误</abilityName>
      <candidateList>
        <item>瓷质</item>
      </candidateList>
      <explain>存在发音相同字词的误用。</explain>
      <paraID>6628EF2E</paraID>
      <start>5</start>
      <end>7</end>
      <status>unmodified</status>
      <modifiedWord/>
      <trackRevisions>false</trackRevisions>
    </reviewItem>
    <reviewItem>
      <errorID>5fd8feb0-8da7-4059-8f30-5c5c61179db2</errorID>
      <errorWord>。</errorWord>
      <group>L1_Format</group>
      <groupName>格式问题</groupName>
      <ability>L2_HalfPunc_CN</ability>
      <abilityName>全半角问题</abilityName>
      <candidateList>
        <item>.</item>
      </candidateList>
      <explain>文本全半角错误。</explain>
      <paraID>3A5D94CD</paraID>
      <start>24</start>
      <end>25</end>
      <status>unmodified</status>
      <modifiedWord/>
      <trackRevisions>false</trackRevisions>
    </reviewItem>
    <reviewItem>
      <errorID>50878659-a354-435f-8e87-7ecf12dc11f2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12F044A5</paraID>
      <start>0</start>
      <end>2</end>
      <status>unmodified</status>
      <modifiedWord/>
      <trackRevisions>false</trackRevisions>
    </reviewItem>
    <reviewItem>
      <errorID>f78c7a1b-6fa0-428f-b7c3-504b81e66534</errorID>
      <errorWord>铜制</errorWord>
      <group>L1_Word</group>
      <groupName>字词问题</groupName>
      <ability>L2_Typo</ability>
      <abilityName>字词错误</abilityName>
      <candidateList>
        <item>铜质</item>
      </candidateList>
      <explain>存在发音相同字词的误用。</explain>
      <paraID>12F044A5</paraID>
      <start>5</start>
      <end>7</end>
      <status>unmodified</status>
      <modifiedWord/>
      <trackRevisions>false</trackRevisions>
    </reviewItem>
    <reviewItem>
      <errorID>41b06a7f-2673-4405-9a65-e45b650864ef</errorID>
      <errorWord>:</errorWord>
      <group>L1_Format</group>
      <groupName>格式问题</groupName>
      <ability>L2_HalfPunc_CN</ability>
      <abilityName>全半角问题</abilityName>
      <candidateList>
        <item>：</item>
      </candidateList>
      <explain>文本全半角错误。</explain>
      <paraID>12F044A5</paraID>
      <start>97</start>
      <end>98</end>
      <status>unmodified</status>
      <modifiedWord/>
      <trackRevisions>false</trackRevisions>
    </reviewItem>
    <reviewItem>
      <errorID>09c9ba96-7139-4cd2-a492-182665418cec</errorID>
      <errorWord>震动</errorWord>
      <group>L1_Word</group>
      <groupName>字词问题</groupName>
      <ability>L2_Typo</ability>
      <abilityName>字词错误</abilityName>
      <candidateList>
        <item>振动</item>
      </candidateList>
      <explain>存在发音相同字词的误用。</explain>
      <paraID> 4717710</paraID>
      <start>52</start>
      <end>54</end>
      <status>unmodified</status>
      <modifiedWord/>
      <trackRevisions>false</trackRevisions>
    </reviewItem>
    <reviewItem>
      <errorID>44104bf1-8fee-41b6-b9b1-67e6666374fe</errorID>
      <errorWord>流线形</errorWord>
      <group>L1_Word</group>
      <groupName>字词问题</groupName>
      <ability>L2_Typo</ability>
      <abilityName>字词错误</abilityName>
      <candidateList>
        <item>流线型</item>
      </candidateList>
      <explain>存在发音相同字词的误用。</explain>
      <paraID>6CBE01EC</paraID>
      <start>370</start>
      <end>373</end>
      <status>unmodified</status>
      <modifiedWord/>
      <trackRevisions>false</trackRevisions>
    </reviewItem>
    <reviewItem>
      <errorID>f9eee493-ed1d-4f79-b2e6-d05a5de28fa4</errorID>
      <errorWord>流线形</errorWord>
      <group>L1_Word</group>
      <groupName>字词问题</groupName>
      <ability>L2_Typo</ability>
      <abilityName>字词错误</abilityName>
      <candidateList>
        <item>流线型</item>
      </candidateList>
      <explain/>
      <paraID>6CBE01EC</paraID>
      <start>516</start>
      <end>519</end>
      <status>unmodified</status>
      <modifiedWord/>
      <trackRevisions>false</trackRevisions>
    </reviewItem>
    <reviewItem>
      <errorID>45f69006-ef27-499e-abb0-a36b9353a3d1</errorID>
      <errorWord>,</errorWord>
      <group>L1_Format</group>
      <groupName>格式问题</groupName>
      <ability>L2_HalfPunc_CN</ability>
      <abilityName>全半角问题</abilityName>
      <candidateList>
        <item>，</item>
      </candidateList>
      <explain>文本全半角错误。</explain>
      <paraID>6CBE01EC</paraID>
      <start>526</start>
      <end>527</end>
      <status>unmodified</status>
      <modifiedWord/>
      <trackRevisions>false</trackRevisions>
    </reviewItem>
    <reviewItem>
      <errorID>8df01d8a-e64e-43cc-b421-0cd7cb83563f</errorID>
      <errorWord>变型</errorWord>
      <group>L1_Word</group>
      <groupName>字词问题</groupName>
      <ability>L2_Typo</ability>
      <abilityName>字词错误</abilityName>
      <candidateList>
        <item>变形</item>
      </candidateList>
      <explain/>
      <paraID>4C61717A</paraID>
      <start>52</start>
      <end>54</end>
      <status>unmodified</status>
      <modifiedWord/>
      <trackRevisions>false</trackRevisions>
    </reviewItem>
    <reviewItem>
      <errorID>dfe78c76-cef7-481d-a8b9-0fb4139aecd3</errorID>
      <errorWord>,</errorWord>
      <group>L1_Format</group>
      <groupName>格式问题</groupName>
      <ability>L2_HalfPunc_CN</ability>
      <abilityName>全半角问题</abilityName>
      <candidateList>
        <item>，</item>
      </candidateList>
      <explain>文本全半角错误。</explain>
      <paraID>4C61717A</paraID>
      <start>54</start>
      <end>55</end>
      <status>unmodified</status>
      <modifiedWord/>
      <trackRevisions>false</trackRevisions>
    </reviewItem>
    <reviewItem>
      <errorID>b96f9f88-2396-4490-9559-b4b03d8bfbd1</errorID>
      <errorWord>依</errorWord>
      <group>L1_Word</group>
      <groupName>字词问题</groupName>
      <ability>L2_Typo</ability>
      <abilityName>字词错误</abilityName>
      <candidateList>
        <item>依据</item>
      </candidateList>
      <explain/>
      <paraID>4C61717A</paraID>
      <start>59</start>
      <end>60</end>
      <status>unmodified</status>
      <modifiedWord/>
      <trackRevisions>false</trackRevisions>
    </reviewItem>
    <reviewItem>
      <errorID>407a955c-4618-4a66-9262-2b5db9ca44a3</errorID>
      <errorWord>.</errorWord>
      <group>L1_Format</group>
      <groupName>格式问题</groupName>
      <ability>L2_HalfPunc_CN</ability>
      <abilityName>全半角问题</abilityName>
      <candidateList>
        <item>。</item>
      </candidateList>
      <explain>文本全半角错误。</explain>
      <paraID>4C61717A</paraID>
      <start>66</start>
      <end>67</end>
      <status>unmodified</status>
      <modifiedWord/>
      <trackRevisions>false</trackRevisions>
    </reviewItem>
    <reviewItem>
      <errorID>42479dd3-1ec7-46e5-bdfc-7f2593315924</errorID>
      <errorWord>粘结</errorWord>
      <group>L1_Word</group>
      <groupName>字词问题</groupName>
      <ability>L2_Typo</ability>
      <abilityName>字词错误</abilityName>
      <candidateList>
        <item>黏结</item>
      </candidateList>
      <explain>存在发音相同字词的误用。</explain>
      <paraID>5B197174</paraID>
      <start>114</start>
      <end>116</end>
      <status>unmodified</status>
      <modifiedWord/>
      <trackRevisions>false</trackRevisions>
    </reviewItem>
    <reviewItem>
      <errorID>05f46361-f6b6-46c4-91cb-6d74ff818478</errorID>
      <errorWord>,</errorWord>
      <group>L1_Format</group>
      <groupName>格式问题</groupName>
      <ability>L2_HalfPunc_CN</ability>
      <abilityName>全半角问题</abilityName>
      <candidateList>
        <item>，</item>
      </candidateList>
      <explain>文本全半角错误。</explain>
      <paraID>5B197174</paraID>
      <start>179</start>
      <end>180</end>
      <status>unmodified</status>
      <modifiedWord/>
      <trackRevisions>false</trackRevisions>
    </reviewItem>
    <reviewItem>
      <errorID>7a3ba4ad-2bab-4b97-9dde-229f3bf13a3f</errorID>
      <errorWord>部份</errorWord>
      <group>L1_Knowledge</group>
      <groupName>知识性问题</groupName>
      <ability>L2_Knowledge</ability>
      <abilityName>其他知识</abilityName>
      <candidateList>
        <item>部分</item>
      </candidateList>
      <explain/>
      <paraID>5B20FF5A</paraID>
      <start>31</start>
      <end>33</end>
      <status>unmodified</status>
      <modifiedWord/>
      <trackRevisions>false</trackRevisions>
    </reviewItem>
    <reviewItem>
      <errorID>429865a0-c586-4935-affc-9949a62201b9</errorID>
      <errorWord>下部份</errorWord>
      <group>L1_Word</group>
      <groupName>字词问题</groupName>
      <ability>L2_Variant</ability>
      <abilityName>异形词</abilityName>
      <candidateList>
        <item>下部分</item>
      </candidateList>
      <explain>词汇[下部份]的规范词形写作[下部分]。</explain>
      <paraID>5B20FF5A</paraID>
      <start>58</start>
      <end>61</end>
      <status>unmodified</status>
      <modifiedWord/>
      <trackRevisions>false</trackRevisions>
    </reviewItem>
    <reviewItem>
      <errorID>8d49d478-4964-49b7-aa30-5b8caf65c14a</errorID>
      <errorWord>,</errorWord>
      <group>L1_Format</group>
      <groupName>格式问题</groupName>
      <ability>L2_HalfPunc_CN</ability>
      <abilityName>全半角问题</abilityName>
      <candidateList>
        <item>，</item>
      </candidateList>
      <explain>文本全半角错误。</explain>
      <paraID>5B20FF5A</paraID>
      <start>141</start>
      <end>142</end>
      <status>unmodified</status>
      <modifiedWord/>
      <trackRevisions>false</trackRevisions>
    </reviewItem>
    <reviewItem>
      <errorID>1677e655-ee34-463f-8b8f-d7d1e4168737</errorID>
      <errorWord>,</errorWord>
      <group>L1_Format</group>
      <groupName>格式问题</groupName>
      <ability>L2_HalfPunc_CN</ability>
      <abilityName>全半角问题</abilityName>
      <candidateList>
        <item>，</item>
      </candidateList>
      <explain>文本全半角错误。</explain>
      <paraID>5B20FF5A</paraID>
      <start>150</start>
      <end>151</end>
      <status>unmodified</status>
      <modifiedWord/>
      <trackRevisions>false</trackRevisions>
    </reviewItem>
    <reviewItem>
      <errorID>b8e2ae6c-887d-4992-bc06-077b176693d2</errorID>
      <errorWord>,</errorWord>
      <group>L1_Format</group>
      <groupName>格式问题</groupName>
      <ability>L2_HalfPunc_CN</ability>
      <abilityName>全半角问题</abilityName>
      <candidateList>
        <item>，</item>
      </candidateList>
      <explain>文本全半角错误。</explain>
      <paraID>5B20FF5A</paraID>
      <start>172</start>
      <end>173</end>
      <status>unmodified</status>
      <modifiedWord/>
      <trackRevisions>false</trackRevisions>
    </reviewItem>
    <reviewItem>
      <errorID>0d72ecc1-070f-4810-9a4c-964c24d43c3d</errorID>
      <errorWord>,</errorWord>
      <group>L1_Format</group>
      <groupName>格式问题</groupName>
      <ability>L2_HalfPunc_CN</ability>
      <abilityName>全半角问题</abilityName>
      <candidateList>
        <item>，</item>
      </candidateList>
      <explain>文本全半角错误。</explain>
      <paraID>5B20FF5A</paraID>
      <start>198</start>
      <end>199</end>
      <status>unmodified</status>
      <modifiedWord/>
      <trackRevisions>false</trackRevisions>
    </reviewItem>
    <reviewItem>
      <errorID>4d5b5f5a-1528-4d99-bd8d-5c5fe32421d6</errorID>
      <errorWord>,</errorWord>
      <group>L1_Format</group>
      <groupName>格式问题</groupName>
      <ability>L2_HalfPunc_CN</ability>
      <abilityName>全半角问题</abilityName>
      <candidateList>
        <item>，</item>
      </candidateList>
      <explain>文本全半角错误。</explain>
      <paraID>5B20FF5A</paraID>
      <start>208</start>
      <end>209</end>
      <status>unmodified</status>
      <modifiedWord/>
      <trackRevisions>false</trackRevisions>
    </reviewItem>
    <reviewItem>
      <errorID>1bb5f605-b2f4-4c6c-97f6-9bb8c8d5bec4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2618AB68</paraID>
      <start>0</start>
      <end>2</end>
      <status>unmodified</status>
      <modifiedWord/>
      <trackRevisions>false</trackRevisions>
    </reviewItem>
    <reviewItem>
      <errorID>18825443-77fa-4a4c-8631-bb8b3fb2717a</errorID>
      <errorWord>-</errorWord>
      <group>L1_Format</group>
      <groupName>格式问题</groupName>
      <ability>L2_HalfPunc_CN</ability>
      <abilityName>全半角问题</abilityName>
      <candidateList>
        <item>－</item>
      </candidateList>
      <explain>文本全半角错误。</explain>
      <paraID>2618AB68</paraID>
      <start>117</start>
      <end>118</end>
      <status>unmodified</status>
      <modifiedWord/>
      <trackRevisions>false</trackRevisions>
    </reviewItem>
    <reviewItem>
      <errorID>1a4f9130-db2c-4741-a6fe-57545dfa372d</errorID>
      <errorWord>-</errorWord>
      <group>L1_Format</group>
      <groupName>格式问题</groupName>
      <ability>L2_HalfPunc_CN</ability>
      <abilityName>全半角问题</abilityName>
      <candidateList>
        <item>－</item>
      </candidateList>
      <explain>文本全半角错误。</explain>
      <paraID>2618AB68</paraID>
      <start>118</start>
      <end>119</end>
      <status>unmodified</status>
      <modifiedWord/>
      <trackRevisions>false</trackRevisions>
    </reviewItem>
    <reviewItem>
      <errorID>e68afb94-cee7-47ec-a67b-455ba117117b</errorID>
      <errorWord>均为</errorWord>
      <group>L1_Word</group>
      <groupName>字词问题</groupName>
      <ability>L2_Typo</ability>
      <abilityName>字词错误</abilityName>
      <candidateList>
        <item>均</item>
      </candidateList>
      <explain/>
      <paraID>2618AB68</paraID>
      <start>240</start>
      <end>242</end>
      <status>unmodified</status>
      <modifiedWord/>
      <trackRevisions>false</trackRevisions>
    </reviewItem>
    <reviewItem>
      <errorID>091d559c-86cc-4e6c-ba5a-769ec3369fdb</errorID>
      <errorWord>:</errorWord>
      <group>L1_Format</group>
      <groupName>格式问题</groupName>
      <ability>L2_HalfPunc_CN</ability>
      <abilityName>全半角问题</abilityName>
      <candidateList>
        <item>：</item>
      </candidateList>
      <explain>文本全半角错误。</explain>
      <paraID>2618AB68</paraID>
      <start>747</start>
      <end>748</end>
      <status>unmodified</status>
      <modifiedWord/>
      <trackRevisions>false</trackRevisions>
    </reviewItem>
    <reviewItem>
      <errorID>f8f79a7b-208c-4e90-9160-5c5b1bca625f</errorID>
      <errorWord>采用采用</errorWord>
      <group>L1_Word</group>
      <groupName>字词问题</groupName>
      <ability>L2_Typo</ability>
      <abilityName>字词错误</abilityName>
      <candidateList>
        <item>采用</item>
      </candidateList>
      <explain/>
      <paraID>2618AB68</paraID>
      <start>1047</start>
      <end>1051</end>
      <status>unmodified</status>
      <modifiedWord/>
      <trackRevisions>false</trackRevisions>
    </reviewItem>
    <reviewItem>
      <errorID>3937151d-1500-428b-9e51-7d5ae2b1911c</errorID>
      <errorWord>无噪音</errorWord>
      <group>L1_Word</group>
      <groupName>字词问题</groupName>
      <ability>L2_Alias</ability>
      <abilityName>也作/曾用词</abilityName>
      <candidateList>
        <item>无噪声</item>
      </candidateList>
      <explain>词汇[无噪音]为不规范表述或旧称，其规范书面表述为[无噪声]。</explain>
      <paraID>2618AB68</paraID>
      <start>1160</start>
      <end>1163</end>
      <status>unmodified</status>
      <modifiedWord/>
      <trackRevisions>false</trackRevisions>
    </reviewItem>
    <reviewItem>
      <errorID>a5450257-c1cb-4c6b-82ca-cbb8d5eced84</errorID>
      <errorWord>无噪音</errorWord>
      <group>L1_Word</group>
      <groupName>字词问题</groupName>
      <ability>L2_Alias</ability>
      <abilityName>也作/曾用词</abilityName>
      <candidateList>
        <item>无噪声</item>
      </candidateList>
      <explain>词汇[无噪音]为不规范表述或旧称，其规范书面表述为[无噪声]。</explain>
      <paraID>2618AB68</paraID>
      <start>1196</start>
      <end>1199</end>
      <status>unmodified</status>
      <modifiedWord/>
      <trackRevisions>false</trackRevisions>
    </reviewItem>
    <reviewItem>
      <errorID>d2ed2d1e-33fa-439a-aef9-1cdb4df319ef</errorID>
      <errorWord>聚氨脂</errorWord>
      <group>L1_Word</group>
      <groupName>字词问题</groupName>
      <ability>L2_Typo</ability>
      <abilityName>字词错误</abilityName>
      <candidateList>
        <item>聚氨酯</item>
      </candidateList>
      <explain/>
      <paraID>2EB49FBD</paraID>
      <start>24</start>
      <end>27</end>
      <status>unmodified</status>
      <modifiedWord/>
      <trackRevisions>false</trackRevisions>
    </reviewItem>
    <reviewItem>
      <errorID>b59a36b5-bae3-4aab-8d6a-af5b215c5236</errorID>
      <errorWord>.</errorWord>
      <group>L1_Format</group>
      <groupName>格式问题</groupName>
      <ability>L2_HalfPunc_CN</ability>
      <abilityName>全半角问题</abilityName>
      <candidateList>
        <item>。</item>
      </candidateList>
      <explain>文本全半角错误。</explain>
      <paraID>2EB49FBD</paraID>
      <start>36</start>
      <end>37</end>
      <status>unmodified</status>
      <modifiedWord/>
      <trackRevisions>false</trackRevisions>
    </reviewItem>
    <reviewItem>
      <errorID>a9db83e0-430c-405e-b1f9-a071f97a27c7</errorID>
      <errorWord>耐耐</errorWord>
      <group>L1_Word</group>
      <groupName>字词问题</groupName>
      <ability>L2_Typo</ability>
      <abilityName>字词错误</abilityName>
      <candidateList>
        <item>耐</item>
      </candidateList>
      <explain/>
      <paraID>1AE66C66</paraID>
      <start>704</start>
      <end>706</end>
      <status>unmodified</status>
      <modifiedWord/>
      <trackRevisions>false</trackRevisions>
    </reviewItem>
    <reviewItem>
      <errorID>6f2aefdf-fa61-4ef7-bfa4-372dd449742e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1AE66C66</paraID>
      <start>835</start>
      <end>836</end>
      <status>unmodified</status>
      <modifiedWord/>
      <trackRevisions>false</trackRevisions>
    </reviewItem>
    <reviewItem>
      <errorID>7e061808-ad03-44c4-9e45-3e7606105be1</errorID>
      <errorWord>流线形</errorWord>
      <group>L1_Word</group>
      <groupName>字词问题</groupName>
      <ability>L2_Typo</ability>
      <abilityName>字词错误</abilityName>
      <candidateList>
        <item>流线型</item>
      </candidateList>
      <explain>存在发音相同字词的误用。</explain>
      <paraID>1AE66C66</paraID>
      <start>1302</start>
      <end>1305</end>
      <status>unmodified</status>
      <modifiedWord/>
      <trackRevisions>false</trackRevisions>
    </reviewItem>
    <reviewItem>
      <errorID>ad18ac48-08c3-4f8b-b6d1-4e77af66a074</errorID>
      <errorWord>流线形</errorWord>
      <group>L1_Word</group>
      <groupName>字词问题</groupName>
      <ability>L2_Typo</ability>
      <abilityName>字词错误</abilityName>
      <candidateList>
        <item>流线型</item>
      </candidateList>
      <explain>存在发音相同字词的误用。</explain>
      <paraID>1AE66C66</paraID>
      <start>1532</start>
      <end>1535</end>
      <status>unmodified</status>
      <modifiedWord/>
      <trackRevisions>false</trackRevisions>
    </reviewItem>
    <reviewItem>
      <errorID>96093bab-bc26-4a01-be80-b4793102c8d5</errorID>
      <errorWord>,</errorWord>
      <group>L1_Format</group>
      <groupName>格式问题</groupName>
      <ability>L2_HalfPunc_CN</ability>
      <abilityName>全半角问题</abilityName>
      <candidateList>
        <item>，</item>
      </candidateList>
      <explain>文本全半角错误。</explain>
      <paraID>1AE66C66</paraID>
      <start>1542</start>
      <end>1543</end>
      <status>unmodified</status>
      <modifiedWord/>
      <trackRevisions>false</trackRevisions>
    </reviewItem>
    <reviewItem>
      <errorID>60def9b5-7959-4ea7-917e-774a816c4f02</errorID>
      <errorWord>:</errorWord>
      <group>L1_Format</group>
      <groupName>格式问题</groupName>
      <ability>L2_HalfPunc_CN</ability>
      <abilityName>全半角问题</abilityName>
      <candidateList>
        <item>：</item>
      </candidateList>
      <explain>文本全半角错误。</explain>
      <paraID>5BB7A8AD</paraID>
      <start>4</start>
      <end>5</end>
      <status>unmodified</status>
      <modifiedWord/>
      <trackRevisions>false</trackRevisions>
    </reviewItem>
    <reviewItem>
      <errorID>a22ebf50-66f6-496d-a89b-fed72566b9b0</errorID>
      <errorWord>;</errorWord>
      <group>L1_Format</group>
      <groupName>格式问题</groupName>
      <ability>L2_HalfPunc_CN</ability>
      <abilityName>全半角问题</abilityName>
      <candidateList>
        <item>；</item>
      </candidateList>
      <explain>文本全半角错误。</explain>
      <paraID>5BB7A8AD</paraID>
      <start>27</start>
      <end>28</end>
      <status>unmodified</status>
      <modifiedWord/>
      <trackRevisions>false</trackRevisions>
    </reviewItem>
    <reviewItem>
      <errorID>3e651511-91c0-4213-9d92-c6c472de839d</errorID>
      <errorWord>:</errorWord>
      <group>L1_Format</group>
      <groupName>格式问题</groupName>
      <ability>L2_HalfPunc_CN</ability>
      <abilityName>全半角问题</abilityName>
      <candidateList>
        <item>：</item>
      </candidateList>
      <explain>文本全半角错误。</explain>
      <paraID>5BB7A8AD</paraID>
      <start>34</start>
      <end>35</end>
      <status>unmodified</status>
      <modifiedWord/>
      <trackRevisions>false</trackRevisions>
    </reviewItem>
    <reviewItem>
      <errorID>23ee19d1-8272-4a7b-a01f-fd024da844b1</errorID>
      <errorWord>,</errorWord>
      <group>L1_Format</group>
      <groupName>格式问题</groupName>
      <ability>L2_HalfPunc_CN</ability>
      <abilityName>全半角问题</abilityName>
      <candidateList>
        <item>，</item>
      </candidateList>
      <explain>文本全半角错误。</explain>
      <paraID>5BB7A8AD</paraID>
      <start>72</start>
      <end>73</end>
      <status>unmodified</status>
      <modifiedWord/>
      <trackRevisions>false</trackRevisions>
    </reviewItem>
    <reviewItem>
      <errorID>3d16931e-a82b-455a-88c0-de03db9cda2f</errorID>
      <errorWord>,</errorWord>
      <group>L1_Format</group>
      <groupName>格式问题</groupName>
      <ability>L2_HalfPunc_CN</ability>
      <abilityName>全半角问题</abilityName>
      <candidateList>
        <item>，</item>
      </candidateList>
      <explain>文本全半角错误。</explain>
      <paraID>5BB7A8AD</paraID>
      <start>79</start>
      <end>80</end>
      <status>unmodified</status>
      <modifiedWord/>
      <trackRevisions>false</trackRevisions>
    </reviewItem>
    <reviewItem>
      <errorID>c99827e8-17c6-4964-9deb-fb57c2b54831</errorID>
      <errorWord>,</errorWord>
      <group>L1_Format</group>
      <groupName>格式问题</groupName>
      <ability>L2_HalfPunc_CN</ability>
      <abilityName>全半角问题</abilityName>
      <candidateList>
        <item>，</item>
      </candidateList>
      <explain>文本全半角错误。</explain>
      <paraID>5BB7A8AD</paraID>
      <start>84</start>
      <end>85</end>
      <status>unmodified</status>
      <modifiedWord/>
      <trackRevisions>false</trackRevisions>
    </reviewItem>
    <reviewItem>
      <errorID>d7e4b40a-c945-4199-be9d-4b9111bf948b</errorID>
      <errorWord>,</errorWord>
      <group>L1_Format</group>
      <groupName>格式问题</groupName>
      <ability>L2_HalfPunc_CN</ability>
      <abilityName>全半角问题</abilityName>
      <candidateList>
        <item>，</item>
      </candidateList>
      <explain>文本全半角错误。</explain>
      <paraID>5BB7A8AD</paraID>
      <start>94</start>
      <end>95</end>
      <status>unmodified</status>
      <modifiedWord/>
      <trackRevisions>false</trackRevisions>
    </reviewItem>
    <reviewItem>
      <errorID>a3069204-a236-42a0-b9c7-895e92c91b62</errorID>
      <errorWord>.</errorWord>
      <group>L1_Format</group>
      <groupName>格式问题</groupName>
      <ability>L2_HalfPunc_CN</ability>
      <abilityName>全半角问题</abilityName>
      <candidateList>
        <item>。</item>
      </candidateList>
      <explain>文本全半角错误。</explain>
      <paraID>5BB7A8AD</paraID>
      <start>113</start>
      <end>114</end>
      <status>unmodified</status>
      <modifiedWord/>
      <trackRevisions>false</trackRevisions>
    </reviewItem>
    <reviewItem>
      <errorID>558daf47-6432-4f46-a75d-25ab6c8022db</errorID>
      <errorWord>:</errorWord>
      <group>L1_Format</group>
      <groupName>格式问题</groupName>
      <ability>L2_HalfPunc_CN</ability>
      <abilityName>全半角问题</abilityName>
      <candidateList>
        <item>：</item>
      </candidateList>
      <explain>文本全半角错误。</explain>
      <paraID>5BB7A8AD</paraID>
      <start>120</start>
      <end>121</end>
      <status>unmodified</status>
      <modifiedWord/>
      <trackRevisions>false</trackRevisions>
    </reviewItem>
    <reviewItem>
      <errorID>18016f3d-8494-4f62-82bf-59a214b2513b</errorID>
      <errorWord>,</errorWord>
      <group>L1_Format</group>
      <groupName>格式问题</groupName>
      <ability>L2_HalfPunc_CN</ability>
      <abilityName>全半角问题</abilityName>
      <candidateList>
        <item>，</item>
      </candidateList>
      <explain>文本全半角错误。</explain>
      <paraID>5BB7A8AD</paraID>
      <start>130</start>
      <end>131</end>
      <status>unmodified</status>
      <modifiedWord/>
      <trackRevisions>false</trackRevisions>
    </reviewItem>
    <reviewItem>
      <errorID>05649f57-bcd2-4996-8b05-8e484a1553cc</errorID>
      <errorWord>,</errorWord>
      <group>L1_Format</group>
      <groupName>格式问题</groupName>
      <ability>L2_HalfPunc_CN</ability>
      <abilityName>全半角问题</abilityName>
      <candidateList>
        <item>，</item>
      </candidateList>
      <explain>文本全半角错误。</explain>
      <paraID>5BB7A8AD</paraID>
      <start>140</start>
      <end>141</end>
      <status>unmodified</status>
      <modifiedWord/>
      <trackRevisions>false</trackRevisions>
    </reviewItem>
    <reviewItem>
      <errorID>2ee3f856-6653-4863-9dfd-630635911001</errorID>
      <errorWord>.</errorWord>
      <group>L1_Format</group>
      <groupName>格式问题</groupName>
      <ability>L2_HalfPunc_CN</ability>
      <abilityName>全半角问题</abilityName>
      <candidateList>
        <item>。</item>
      </candidateList>
      <explain>文本全半角错误。</explain>
      <paraID>5BB7A8AD</paraID>
      <start>147</start>
      <end>148</end>
      <status>unmodified</status>
      <modifiedWord/>
      <trackRevisions>false</trackRevisions>
    </reviewItem>
    <reviewItem>
      <errorID>47281457-4a20-46e6-b936-fd7d6a69bb39</errorID>
      <errorWord>:</errorWord>
      <group>L1_Format</group>
      <groupName>格式问题</groupName>
      <ability>L2_HalfPunc_CN</ability>
      <abilityName>全半角问题</abilityName>
      <candidateList>
        <item>：</item>
      </candidateList>
      <explain>文本全半角错误。</explain>
      <paraID>5BB7A8AD</paraID>
      <start>188</start>
      <end>189</end>
      <status>unmodified</status>
      <modifiedWord/>
      <trackRevisions>false</trackRevisions>
    </reviewItem>
    <reviewItem>
      <errorID>e932c6d3-62b4-43c6-a4ab-e0875d60502f</errorID>
      <errorWord>;</errorWord>
      <group>L1_Format</group>
      <groupName>格式问题</groupName>
      <ability>L2_HalfPunc_CN</ability>
      <abilityName>全半角问题</abilityName>
      <candidateList>
        <item>；</item>
      </candidateList>
      <explain>文本全半角错误。</explain>
      <paraID>5BB7A8AD</paraID>
      <start>218</start>
      <end>219</end>
      <status>unmodified</status>
      <modifiedWord/>
      <trackRevisions>false</trackRevisions>
    </reviewItem>
    <reviewItem>
      <errorID>b54fa5a4-ee54-4b1f-b311-127ee92013cc</errorID>
      <errorWord>,</errorWord>
      <group>L1_Format</group>
      <groupName>格式问题</groupName>
      <ability>L2_HalfPunc_CN</ability>
      <abilityName>全半角问题</abilityName>
      <candidateList>
        <item>，</item>
      </candidateList>
      <explain>文本全半角错误。</explain>
      <paraID>5BB7A8AD</paraID>
      <start>225</start>
      <end>226</end>
      <status>unmodified</status>
      <modifiedWord/>
      <trackRevisions>false</trackRevisions>
    </reviewItem>
    <reviewItem>
      <errorID>6fbf1b9c-1d11-416a-a025-60b67f993ea3</errorID>
      <errorWord>.</errorWord>
      <group>L1_Format</group>
      <groupName>格式问题</groupName>
      <ability>L2_HalfPunc_CN</ability>
      <abilityName>全半角问题</abilityName>
      <candidateList>
        <item>。</item>
      </candidateList>
      <explain>文本全半角错误。</explain>
      <paraID>5BB7A8AD</paraID>
      <start>231</start>
      <end>232</end>
      <status>unmodified</status>
      <modifiedWord/>
      <trackRevisions>false</trackRevisions>
    </reviewItem>
    <reviewItem>
      <errorID>be168694-ed3b-439c-a88e-179c0ee6686c</errorID>
      <errorWord>:</errorWord>
      <group>L1_Format</group>
      <groupName>格式问题</groupName>
      <ability>L2_HalfPunc_CN</ability>
      <abilityName>全半角问题</abilityName>
      <candidateList>
        <item>：</item>
      </candidateList>
      <explain>文本全半角错误。</explain>
      <paraID>5BB7A8AD</paraID>
      <start>236</start>
      <end>237</end>
      <status>unmodified</status>
      <modifiedWord/>
      <trackRevisions>false</trackRevisions>
    </reviewItem>
    <reviewItem>
      <errorID>aa9e2cc3-1e94-47d9-8e13-e6f00e5b422b</errorID>
      <errorWord>,</errorWord>
      <group>L1_Format</group>
      <groupName>格式问题</groupName>
      <ability>L2_HalfPunc_CN</ability>
      <abilityName>全半角问题</abilityName>
      <candidateList>
        <item>，</item>
      </candidateList>
      <explain>文本全半角错误。</explain>
      <paraID>5BB7A8AD</paraID>
      <start>249</start>
      <end>250</end>
      <status>unmodified</status>
      <modifiedWord/>
      <trackRevisions>false</trackRevisions>
    </reviewItem>
    <reviewItem>
      <errorID>d80322c6-0d37-4830-8928-615fe0921d1d</errorID>
      <errorWord>倒勾</errorWord>
      <group>L1_Word</group>
      <groupName>字词问题</groupName>
      <ability>L2_Typo</ability>
      <abilityName>字词错误</abilityName>
      <candidateList>
        <item>倒钩</item>
      </candidateList>
      <explain>存在发音相同字词的误用。</explain>
      <paraID>5BB7A8AD</paraID>
      <start>252</start>
      <end>254</end>
      <status>unmodified</status>
      <modifiedWord/>
      <trackRevisions>false</trackRevisions>
    </reviewItem>
    <reviewItem>
      <errorID>e98d1c16-694c-4fab-bff1-a166daaeb782</errorID>
      <errorWord>.</errorWord>
      <group>L1_Format</group>
      <groupName>格式问题</groupName>
      <ability>L2_HalfPunc_CN</ability>
      <abilityName>全半角问题</abilityName>
      <candidateList>
        <item>。</item>
      </candidateList>
      <explain>文本全半角错误。</explain>
      <paraID>5BB7A8AD</paraID>
      <start>261</start>
      <end>262</end>
      <status>unmodified</status>
      <modifiedWord/>
      <trackRevisions>false</trackRevisions>
    </reviewItem>
    <reviewItem>
      <errorID>d870844f-6fd0-4bee-a4f3-0f2ee7ae82dd</errorID>
      <errorWord>其有</errorWord>
      <group>L1_Word</group>
      <groupName>字词问题</groupName>
      <ability>L2_Typo</ability>
      <abilityName>字词错误</abilityName>
      <candidateList>
        <item>具有</item>
      </candidateList>
      <explain>存在字形相近字词的误用。</explain>
      <paraID>3B8E2EC2</paraID>
      <start>83</start>
      <end>85</end>
      <status>unmodified</status>
      <modifiedWord/>
      <trackRevisions>false</trackRevisions>
    </reviewItem>
    <reviewItem>
      <errorID>1630eb74-4254-4d78-acf4-72d66e6937b6</errorID>
      <errorWord>。</errorWord>
      <group>L1_Format</group>
      <groupName>格式问题</groupName>
      <ability>L2_HalfPunc_CN</ability>
      <abilityName>全半角问题</abilityName>
      <candidateList>
        <item>.</item>
      </candidateList>
      <explain>文本全半角错误。</explain>
      <paraID>48ECFB15</paraID>
      <start>5</start>
      <end>6</end>
      <status>unmodified</status>
      <modifiedWord/>
      <trackRevisions>false</trackRevisions>
    </reviewItem>
    <reviewItem>
      <errorID>67a53dc8-360a-4802-8b2f-3ba710b4929a</errorID>
      <errorWord>，</errorWord>
      <group>L1_Format</group>
      <groupName>格式问题</groupName>
      <ability>L2_HalfPunc_CN</ability>
      <abilityName>全半角问题</abilityName>
      <candidateList>
        <item>,</item>
      </candidateList>
      <explain>文本全半角错误。</explain>
      <paraID>7BA5D103</paraID>
      <start>11</start>
      <end>12</end>
      <status>unmodified</status>
      <modifiedWord/>
      <trackRevisions>false</trackRevisions>
    </reviewItem>
    <reviewItem>
      <errorID>a56a3b00-47fe-4be9-aa49-d532eb463112</errorID>
      <errorWord>。</errorWord>
      <group>L1_Format</group>
      <groupName>格式问题</groupName>
      <ability>L2_HalfPunc_CN</ability>
      <abilityName>全半角问题</abilityName>
      <candidateList>
        <item>.</item>
      </candidateList>
      <explain>文本全半角错误。</explain>
      <paraID>7BA5D103</paraID>
      <start>17</start>
      <end>18</end>
      <status>unmodified</status>
      <modifiedWord/>
      <trackRevisions>false</trackRevisions>
    </reviewItem>
    <reviewItem>
      <errorID>cd1324aa-e9a1-4872-ac70-9f427127ef0a</errorID>
      <errorWord>。</errorWord>
      <group>L1_Format</group>
      <groupName>格式问题</groupName>
      <ability>L2_HalfPunc_CN</ability>
      <abilityName>全半角问题</abilityName>
      <candidateList>
        <item>.</item>
      </candidateList>
      <explain>文本全半角错误。</explain>
      <paraID>144B1C63</paraID>
      <start>23</start>
      <end>24</end>
      <status>unmodified</status>
      <modifiedWord/>
      <trackRevisions>false</trackRevisions>
    </reviewItem>
    <reviewItem>
      <errorID>f9a5f99c-fbda-4535-97f1-0e208bd37e18</errorID>
      <errorWord>。</errorWord>
      <group>L1_Format</group>
      <groupName>格式问题</groupName>
      <ability>L2_HalfPunc_CN</ability>
      <abilityName>全半角问题</abilityName>
      <candidateList>
        <item>.</item>
      </candidateList>
      <explain>文本全半角错误。</explain>
      <paraID>54439459</paraID>
      <start>23</start>
      <end>24</end>
      <status>unmodified</status>
      <modifiedWord/>
      <trackRevisions>false</trackRevisions>
    </reviewItem>
    <reviewItem>
      <errorID>19ecddaa-e624-4815-b17c-8ede0ea4009e</errorID>
      <errorWord>～</errorWord>
      <group>L1_Format</group>
      <groupName>格式问题</groupName>
      <ability>L2_HalfPunc_CN</ability>
      <abilityName>全半角问题</abilityName>
      <candidateList>
        <item>~</item>
      </candidateList>
      <explain>文本全半角错误。</explain>
      <paraID> 3B40A8C</paraID>
      <start>5</start>
      <end>6</end>
      <status>unmodified</status>
      <modifiedWord/>
      <trackRevisions>false</trackRevisions>
    </reviewItem>
    <reviewItem>
      <errorID>f7767cb2-9709-409f-9ff7-0f7a424a720b</errorID>
      <errorWord>。</errorWord>
      <group>L1_Format</group>
      <groupName>格式问题</groupName>
      <ability>L2_HalfPunc_CN</ability>
      <abilityName>全半角问题</abilityName>
      <candidateList>
        <item>.</item>
      </candidateList>
      <explain>文本全半角错误。</explain>
      <paraID> 3B40A8C</paraID>
      <start>11</start>
      <end>12</end>
      <status>unmodified</status>
      <modifiedWord/>
      <trackRevisions>false</trackRevisions>
    </reviewItem>
    <reviewItem>
      <errorID>4046a116-ee95-48c6-856c-bbe51a448160</errorID>
      <errorWord>。</errorWord>
      <group>L1_Format</group>
      <groupName>格式问题</groupName>
      <ability>L2_HalfPunc_CN</ability>
      <abilityName>全半角问题</abilityName>
      <candidateList>
        <item>.</item>
      </candidateList>
      <explain>文本全半角错误。</explain>
      <paraID>3CB539A4</paraID>
      <start>10</start>
      <end>11</end>
      <status>unmodified</status>
      <modifiedWord/>
      <trackRevisions>false</trackRevisions>
    </reviewItem>
    <reviewItem>
      <errorID>1f7360cd-09e0-40a8-bcec-fb54ac9d33f1</errorID>
      <errorWord>，</errorWord>
      <group>L1_Format</group>
      <groupName>格式问题</groupName>
      <ability>L2_HalfPunc_CN</ability>
      <abilityName>全半角问题</abilityName>
      <candidateList>
        <item>,</item>
      </candidateList>
      <explain>文本全半角错误。</explain>
      <paraID>4B359751</paraID>
      <start>4</start>
      <end>5</end>
      <status>unmodified</status>
      <modifiedWord/>
      <trackRevisions>false</trackRevisions>
    </reviewItem>
    <reviewItem>
      <errorID>07b08b4d-1b46-4fb6-9307-82236958587e</errorID>
      <errorWord>。</errorWord>
      <group>L1_Format</group>
      <groupName>格式问题</groupName>
      <ability>L2_HalfPunc_CN</ability>
      <abilityName>全半角问题</abilityName>
      <candidateList>
        <item>.</item>
      </candidateList>
      <explain>文本全半角错误。</explain>
      <paraID>4B359751</paraID>
      <start>9</start>
      <end>10</end>
      <status>unmodified</status>
      <modifiedWord/>
      <trackRevisions>false</trackRevisions>
    </reviewItem>
    <reviewItem>
      <errorID>6d915965-6937-4b3f-a5b8-5138076134d2</errorID>
      <errorWord>。</errorWord>
      <group>L1_Format</group>
      <groupName>格式问题</groupName>
      <ability>L2_HalfPunc_CN</ability>
      <abilityName>全半角问题</abilityName>
      <candidateList>
        <item>.</item>
      </candidateList>
      <explain>文本全半角错误。</explain>
      <paraID>2598ABD9</paraID>
      <start>10</start>
      <end>11</end>
      <status>unmodified</status>
      <modifiedWord/>
      <trackRevisions>false</trackRevisions>
    </reviewItem>
    <reviewItem>
      <errorID>8eb8bea8-d83c-4c55-b121-2ac66e1e45ee</errorID>
      <errorWord>。</errorWord>
      <group>L1_Format</group>
      <groupName>格式问题</groupName>
      <ability>L2_HalfPunc_CN</ability>
      <abilityName>全半角问题</abilityName>
      <candidateList>
        <item>.</item>
      </candidateList>
      <explain>文本全半角错误。</explain>
      <paraID>7092C932</paraID>
      <start>15</start>
      <end>16</end>
      <status>unmodified</status>
      <modifiedWord/>
      <trackRevisions>false</trackRevisions>
    </reviewItem>
    <reviewItem>
      <errorID>e0dc9bc5-123a-407d-b6f3-6b795a355b0f</errorID>
      <errorWord>,</errorWord>
      <group>L1_Format</group>
      <groupName>格式问题</groupName>
      <ability>L2_HalfPunc_CN</ability>
      <abilityName>全半角问题</abilityName>
      <candidateList>
        <item>，</item>
      </candidateList>
      <explain>文本全半角错误。</explain>
      <paraID> 5AE0570</paraID>
      <start>154</start>
      <end>155</end>
      <status>unmodified</status>
      <modifiedWord/>
      <trackRevisions>false</trackRevisions>
    </reviewItem>
    <reviewItem>
      <errorID>d01a853d-63a2-449b-99ca-91285f309abe</errorID>
      <errorWord>成</errorWord>
      <group>L1_Word</group>
      <groupName>字词问题</groupName>
      <ability>L2_Typo</ability>
      <abilityName>字词错误</abilityName>
      <candidateList>
        <item>呈</item>
      </candidateList>
      <explain/>
      <paraID> 5AE0570</paraID>
      <start>161</start>
      <end>162</end>
      <status>unmodified</status>
      <modifiedWord/>
      <trackRevisions>false</trackRevisions>
    </reviewItem>
    <reviewItem>
      <errorID>90cb4b58-90f5-4795-95c5-25adc6ff1a88</errorID>
      <errorWord>成</errorWord>
      <group>L1_Word</group>
      <groupName>字词问题</groupName>
      <ability>L2_Typo</ability>
      <abilityName>字词错误</abilityName>
      <candidateList>
        <item>呈</item>
      </candidateList>
      <explain>存在发音相同字词的误用。</explain>
      <paraID> 5AE0570</paraID>
      <start>285</start>
      <end>286</end>
      <status>unmodified</status>
      <modifiedWord/>
      <trackRevisions>false</trackRevisions>
    </reviewItem>
    <reviewItem>
      <errorID>0234ad81-9ebd-40c1-9711-d644efb59772</errorID>
      <errorWord>少于</errorWord>
      <group>L1_Word</group>
      <groupName>字词问题</groupName>
      <ability>L2_Typo</ability>
      <abilityName>字词错误</abilityName>
      <candidateList>
        <item>小于</item>
      </candidateList>
      <explain>存在字形相近字词的误用。</explain>
      <paraID>5ECFF842</paraID>
      <start>53</start>
      <end>55</end>
      <status>unmodified</status>
      <modifiedWord/>
      <trackRevisions>false</trackRevisions>
    </reviewItem>
    <reviewItem>
      <errorID>cc7f914f-540c-4f4a-9318-6949d81d520d</errorID>
      <errorWord>少于</errorWord>
      <group>L1_Word</group>
      <groupName>字词问题</groupName>
      <ability>L2_Typo</ability>
      <abilityName>字词错误</abilityName>
      <candidateList>
        <item>小于</item>
      </candidateList>
      <explain>存在字形相近字词的误用。</explain>
      <paraID> B79F0CB</paraID>
      <start>54</start>
      <end>56</end>
      <status>unmodified</status>
      <modifiedWord/>
      <trackRevisions>false</trackRevisions>
    </reviewItem>
    <reviewItem>
      <errorID>bada641c-7eda-4320-94e6-914915981fc7</errorID>
      <errorWord>少于</errorWord>
      <group>L1_Word</group>
      <groupName>字词问题</groupName>
      <ability>L2_Typo</ability>
      <abilityName>字词错误</abilityName>
      <candidateList>
        <item>小于</item>
      </candidateList>
      <explain>存在字形相近字词的误用。</explain>
      <paraID>40C8D4B3</paraID>
      <start>54</start>
      <end>56</end>
      <status>unmodified</status>
      <modifiedWord/>
      <trackRevisions>false</trackRevisions>
    </reviewItem>
    <reviewItem>
      <errorID>b0107a18-0b9f-419f-a50c-dca1d331d52a</errorID>
      <errorWord>少于</errorWord>
      <group>L1_Word</group>
      <groupName>字词问题</groupName>
      <ability>L2_Typo</ability>
      <abilityName>字词错误</abilityName>
      <candidateList>
        <item>小于</item>
      </candidateList>
      <explain>存在字形相近字词的误用。</explain>
      <paraID>3AF826FF</paraID>
      <start>54</start>
      <end>56</end>
      <status>unmodified</status>
      <modifiedWord/>
      <trackRevisions>false</trackRevisions>
    </reviewItem>
    <reviewItem>
      <errorID>c90de140-ec21-4a72-959a-9809c662ce0f</errorID>
      <errorWord>作</errorWord>
      <group>L1_Word</group>
      <groupName>字词问题</groupName>
      <ability>L2_Typo</ability>
      <abilityName>字词错误</abilityName>
      <candidateList>
        <item>做</item>
      </candidateList>
      <explain>存在发音相同字词的误用。</explain>
      <paraID> D201E87</paraID>
      <start>21</start>
      <end>22</end>
      <status>unmodified</status>
      <modifiedWord/>
      <trackRevisions>false</trackRevisions>
    </reviewItem>
    <reviewItem>
      <errorID>b58e09ba-7714-43e2-84ed-e95bbdf2f139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25B9C5F1</paraID>
      <start>0</start>
      <end>2</end>
      <status>unmodified</status>
      <modifiedWord/>
      <trackRevisions>false</trackRevisions>
    </reviewItem>
    <reviewItem>
      <errorID>c79823d0-aaeb-4c7d-9ed2-31a9a0c863ca</errorID>
      <errorWord>:</errorWord>
      <group>L1_Format</group>
      <groupName>格式问题</groupName>
      <ability>L2_HalfPunc_CN</ability>
      <abilityName>全半角问题</abilityName>
      <candidateList>
        <item>：</item>
      </candidateList>
      <explain>文本全半角错误。</explain>
      <paraID>25B9C5F1</paraID>
      <start>5</start>
      <end>6</end>
      <status>unmodified</status>
      <modifiedWord/>
      <trackRevisions>false</trackRevisions>
    </reviewItem>
    <reviewItem>
      <errorID>8c5961d6-c94e-4661-a38a-f340cd017b5b</errorID>
      <errorWord>,</errorWord>
      <group>L1_Format</group>
      <groupName>格式问题</groupName>
      <ability>L2_HalfPunc_CN</ability>
      <abilityName>全半角问题</abilityName>
      <candidateList>
        <item>，</item>
      </candidateList>
      <explain>文本全半角错误。</explain>
      <paraID>25B9C5F1</paraID>
      <start>57</start>
      <end>58</end>
      <status>unmodified</status>
      <modifiedWord/>
      <trackRevisions>false</trackRevisions>
    </reviewItem>
    <reviewItem>
      <errorID>27d961b9-5586-43c0-b675-9b58cee3a11c</errorID>
      <errorWord>:</errorWord>
      <group>L1_Format</group>
      <groupName>格式问题</groupName>
      <ability>L2_HalfPunc_CN</ability>
      <abilityName>全半角问题</abilityName>
      <candidateList>
        <item>：</item>
      </candidateList>
      <explain>文本全半角错误。</explain>
      <paraID>25B9C5F1</paraID>
      <start>77</start>
      <end>78</end>
      <status>unmodified</status>
      <modifiedWord/>
      <trackRevisions>false</trackRevisions>
    </reviewItem>
    <reviewItem>
      <errorID>d466c90c-0e18-4103-a1bc-df6ff6e36b90</errorID>
      <errorWord>作</errorWord>
      <group>L1_Word</group>
      <groupName>字词问题</groupName>
      <ability>L2_Typo</ability>
      <abilityName>字词错误</abilityName>
      <candidateList>
        <item>做</item>
      </candidateList>
      <explain>存在发音相同字词的误用。</explain>
      <paraID>69479F02</paraID>
      <start>61</start>
      <end>62</end>
      <status>unmodified</status>
      <modifiedWord/>
      <trackRevisions>false</trackRevisions>
    </reviewItem>
    <reviewItem>
      <errorID>340e9211-5a9d-452e-b9a3-d94957e94364</errorID>
      <errorWord>作</errorWord>
      <group>L1_Word</group>
      <groupName>字词问题</groupName>
      <ability>L2_Typo</ability>
      <abilityName>字词错误</abilityName>
      <candidateList>
        <item>做</item>
      </candidateList>
      <explain>存在发音相同字词的误用。</explain>
      <paraID>47906BC8</paraID>
      <start>10</start>
      <end>11</end>
      <status>unmodified</status>
      <modifiedWord/>
      <trackRevisions>false</trackRevisions>
    </reviewItem>
    <reviewItem>
      <errorID>a8822310-2aa0-4863-ad8c-83e209038772</errorID>
      <errorWord>药匙</errorWord>
      <group>L1_Word</group>
      <groupName>字词问题</groupName>
      <ability>L2_Typo</ability>
      <abilityName>字词错误</abilityName>
      <candidateList>
        <item>钥匙</item>
      </candidateList>
      <explain/>
      <paraID>7CD50AB5</paraID>
      <start>0</start>
      <end>2</end>
      <status>unmodified</status>
      <modifiedWord/>
      <trackRevisions>false</trackRevisions>
    </reviewItem>
    <reviewItem>
      <errorID>ce117843-7477-42ab-b942-0d94608ef36a</errorID>
      <errorWord>记数</errorWord>
      <group>L1_Word</group>
      <groupName>字词问题</groupName>
      <ability>L2_Typo</ability>
      <abilityName>字词错误</abilityName>
      <candidateList>
        <item>计数</item>
      </candidateList>
      <explain>存在发音相同字词的误用。</explain>
      <paraID>27F01389</paraID>
      <start>0</start>
      <end>2</end>
      <status>unmodified</status>
      <modifiedWord/>
      <trackRevisions>false</trackRevisions>
    </reviewItem>
    <reviewItem>
      <errorID>7017d1d5-90fc-4379-983e-5ee9a55b445b</errorID>
      <errorWord>～</errorWord>
      <group>L1_Format</group>
      <groupName>格式问题</groupName>
      <ability>L2_HalfPunc_CN</ability>
      <abilityName>全半角问题</abilityName>
      <candidateList>
        <item>~</item>
      </candidateList>
      <explain>文本全半角错误。</explain>
      <paraID>21A54917</paraID>
      <start>2</start>
      <end>3</end>
      <status>unmodified</status>
      <modifiedWord/>
      <trackRevisions>false</trackRevisions>
    </reviewItem>
    <reviewItem>
      <errorID>75fcb8e7-67b5-42c0-ad8f-4762b0d21190</errorID>
      <errorWord>。</errorWord>
      <group>L1_Format</group>
      <groupName>格式问题</groupName>
      <ability>L2_HalfPunc_CN</ability>
      <abilityName>全半角问题</abilityName>
      <candidateList>
        <item>.</item>
      </candidateList>
      <explain>文本全半角错误。</explain>
      <paraID>21A54917</paraID>
      <start>5</start>
      <end>6</end>
      <status>unmodified</status>
      <modifiedWord/>
      <trackRevisions>false</trackRevisions>
    </reviewItem>
    <reviewItem>
      <errorID>e793d63b-a931-479a-a78a-25364bb1a6f6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5E950960</paraID>
      <start>0</start>
      <end>2</end>
      <status>unmodified</status>
      <modifiedWord/>
      <trackRevisions>false</trackRevisions>
    </reviewItem>
    <reviewItem>
      <errorID>63db843d-5549-4df6-a3a3-0799c0ff62b3</errorID>
      <errorWord>2、</errorWord>
      <group>L1_Format</group>
      <groupName>格式问题</groupName>
      <ability>L2_Ordinal</ability>
      <abilityName>序号格式</abilityName>
      <candidateList>
        <item>2.</item>
      </candidateList>
      <explain>当前序号格式不规范，建议修改为规范格式[2.]。</explain>
      <paraID>5E0168F4</paraID>
      <start>0</start>
      <end>2</end>
      <status>unmodified</status>
      <modifiedWord/>
      <trackRevisions>false</trackRevisions>
    </reviewItem>
    <reviewItem>
      <errorID>acf2abac-de69-4d79-ace3-5b54ff1b0ad2</errorID>
      <errorWord>，</errorWord>
      <group>L1_Word</group>
      <groupName>字词问题</groupName>
      <ability>L2_Typo</ability>
      <abilityName>字词错误</abilityName>
      <candidateList>
        <item>，显</item>
      </candidateList>
      <explain/>
      <paraID> B787D2D</paraID>
      <start>12</start>
      <end>13</end>
      <status>unmodified</status>
      <modifiedWord/>
      <trackRevisions>false</trackRevisions>
    </reviewItem>
    <reviewItem>
      <errorID>584b98d9-cbad-4ed7-bcc8-ec0c189728f8</errorID>
      <errorWord>浆膜</errorWord>
      <group>L1_Word</group>
      <groupName>字词问题</groupName>
      <ability>L2_Typo</ability>
      <abilityName>字词错误</abilityName>
      <candidateList>
        <item>黏膜</item>
      </candidateList>
      <explain/>
      <paraID>50F068F4</paraID>
      <start>28</start>
      <end>30</end>
      <status>unmodified</status>
      <modifiedWord/>
      <trackRevisions>false</trackRevisions>
    </reviewItem>
    <reviewItem>
      <errorID>9942d663-e954-45ed-927a-ccd91d6ee158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1F561ECA</paraID>
      <start>0</start>
      <end>2</end>
      <status>unmodified</status>
      <modifiedWord/>
      <trackRevisions>false</trackRevisions>
    </reviewItem>
    <reviewItem>
      <errorID>a6473936-1235-45e0-83f6-fd11113ee60d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2907C1D4</paraID>
      <start>0</start>
      <end>2</end>
      <status>unmodified</status>
      <modifiedWord/>
      <trackRevisions>false</trackRevisions>
    </reviewItem>
    <reviewItem>
      <errorID>39700bf5-6515-46ae-b4bc-c905b9a6b9b3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67D0767</paraID>
      <start>0</start>
      <end>2</end>
      <status>unmodified</status>
      <modifiedWord/>
      <trackRevisions>false</trackRevisions>
    </reviewItem>
    <reviewItem>
      <errorID>a28c9876-bb30-4168-a48e-faaed6e55e06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7B042592</paraID>
      <start>0</start>
      <end>2</end>
      <status>unmodified</status>
      <modifiedWord/>
      <trackRevisions>false</trackRevisions>
    </reviewItem>
    <reviewItem>
      <errorID>c14e3f23-9d5e-4ffa-bb07-9d3999a2a715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68B9AC2E</paraID>
      <start>0</start>
      <end>2</end>
      <status>unmodified</status>
      <modifiedWord/>
      <trackRevisions>false</trackRevisions>
    </reviewItem>
    <reviewItem>
      <errorID>8e1ae8df-141b-41e1-a4fa-1d2f50527314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C651BE1</paraID>
      <start>0</start>
      <end>2</end>
      <status>unmodified</status>
      <modifiedWord/>
      <trackRevisions>false</trackRevisions>
    </reviewItem>
    <reviewItem>
      <errorID>f41690a7-1ce9-4a20-a66a-d121de310384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695097A4</paraID>
      <start>0</start>
      <end>2</end>
      <status>unmodified</status>
      <modifiedWord/>
      <trackRevisions>false</trackRevisions>
    </reviewItem>
    <reviewItem>
      <errorID>1a1715d0-bee8-413c-ae57-ffa5533c6729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33F1190D</paraID>
      <start>4</start>
      <end>6</end>
      <status>unmodified</status>
      <modifiedWord/>
      <trackRevisions>false</trackRevisions>
    </reviewItem>
    <reviewItem>
      <errorID>85abd912-b100-46c3-8e20-058c999177ec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72ADC25B</paraID>
      <start>0</start>
      <end>2</end>
      <status>unmodified</status>
      <modifiedWord/>
      <trackRevisions>false</trackRevisions>
    </reviewItem>
    <reviewItem>
      <errorID>2c05d04e-7aec-4521-822e-11268e3a7647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26A43FEE</paraID>
      <start>0</start>
      <end>2</end>
      <status>unmodified</status>
      <modifiedWord/>
      <trackRevisions>false</trackRevisions>
    </reviewItem>
    <reviewItem>
      <errorID>8e41a098-1922-4fdb-8506-263052a693a1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6EFDA0F0</paraID>
      <start>0</start>
      <end>2</end>
      <status>unmodified</status>
      <modifiedWord/>
      <trackRevisions>false</trackRevisions>
    </reviewItem>
    <reviewItem>
      <errorID>1b283f21-f2be-46d3-a891-d8c164e379d5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FB664D0</paraID>
      <start>4</start>
      <end>7</end>
      <status>unmodified</status>
      <modifiedWord/>
      <trackRevisions>false</trackRevisions>
    </reviewItem>
    <reviewItem>
      <errorID>7e0ebd60-b31c-43f8-9537-a3548e9aa9bc</errorID>
      <errorWord>文件的</errorWord>
      <group>L1_Word</group>
      <groupName>字词问题</groupName>
      <ability>L2_Typo</ability>
      <abilityName>字词错误</abilityName>
      <candidateList>
        <item>文件</item>
      </candidateList>
      <explain/>
      <paraID>127ECC0B</paraID>
      <start>9</start>
      <end>12</end>
      <status>unmodified</status>
      <modifiedWord/>
      <trackRevisions>false</trackRevisions>
    </reviewItem>
    <reviewItem>
      <errorID>fd206cf9-7a3e-416a-83b7-d1cac698a274</errorID>
      <errorWord>.</errorWord>
      <group>L1_Format</group>
      <groupName>格式问题</groupName>
      <ability>L2_HalfPunc_CN</ability>
      <abilityName>全半角问题</abilityName>
      <candidateList>
        <item>。</item>
      </candidateList>
      <explain>文本全半角错误。</explain>
      <paraID> 61769B4</paraID>
      <start>86</start>
      <end>87</end>
      <status>unmodified</status>
      <modifiedWord/>
      <trackRevisions>false</trackRevisions>
    </reviewItem>
    <reviewItem>
      <errorID>163694b3-18de-4a1f-b6a2-c5f034437ed7</errorID>
      <errorWord>.</errorWord>
      <group>L1_Format</group>
      <groupName>格式问题</groupName>
      <ability>L2_HalfPunc_CN</ability>
      <abilityName>全半角问题</abilityName>
      <candidateList>
        <item>。</item>
      </candidateList>
      <explain>文本全半角错误。</explain>
      <paraID>3E1D2864</paraID>
      <start>35</start>
      <end>36</end>
      <status>unmodified</status>
      <modifiedWord/>
      <trackRevisions>false</trackRevisions>
    </reviewItem>
    <reviewItem>
      <errorID>72ed71b2-63d9-46eb-bfb2-8cc9086ac587</errorID>
      <errorWord>“.</errorWord>
      <group>L1_Punc</group>
      <groupName>标点问题</groupName>
      <ability>L2_Punc_CN</ability>
      <abilityName>标点符号问题</abilityName>
      <candidateList>
        <item>“</item>
      </candidateList>
      <explain/>
      <paraID>2C117AD5</paraID>
      <start>49</start>
      <end>51</end>
      <status>unmodified</status>
      <modifiedWord/>
      <trackRevisions>false</trackRevisions>
    </reviewItem>
    <reviewItem>
      <errorID>4944631c-246c-4f34-be71-73cfb77c1c95</errorID>
      <errorWord>所必须的</errorWord>
      <group>L1_Word</group>
      <groupName>字词问题</groupName>
      <ability>L2_Typo</ability>
      <abilityName>字词错误</abilityName>
      <candidateList>
        <item>所必需的</item>
      </candidateList>
      <explain/>
      <paraID>15060FB8</paraID>
      <start>6</start>
      <end>10</end>
      <status>unmodified</status>
      <modifiedWord/>
      <trackRevisions>false</trackRevisions>
    </reviewItem>
    <reviewItem>
      <errorID>b3c4cc6d-2c19-43a8-a179-7d24415da3fa</errorID>
      <errorWord>所必须的</errorWord>
      <group>L1_Word</group>
      <groupName>字词问题</groupName>
      <ability>L2_Typo</ability>
      <abilityName>字词错误</abilityName>
      <candidateList>
        <item>所必需的</item>
      </candidateList>
      <explain/>
      <paraID>44D06AEA</paraID>
      <start>11</start>
      <end>15</end>
      <status>unmodified</status>
      <modifiedWord/>
      <trackRevisions>false</trackRevisions>
    </reviewItem>
    <reviewItem>
      <errorID>e3233cac-cc42-48ca-826d-b62a39f676b1</errorID>
      <errorWord>，</errorWord>
      <group>L1_Word</group>
      <groupName>字词问题</groupName>
      <ability>L2_Typo</ability>
      <abilityName>字词错误</abilityName>
      <candidateList>
        <item>，以</item>
      </candidateList>
      <explain/>
      <paraID>49778EEC</paraID>
      <start>180</start>
      <end>181</end>
      <status>unmodified</status>
      <modifiedWord/>
      <trackRevisions>false</trackRevisions>
    </reviewItem>
    <reviewItem>
      <errorID>1fbca952-9991-4488-a212-9d3c18d2b60f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9499729</paraID>
      <start>18</start>
      <end>21</end>
      <status>unmodified</status>
      <modifiedWord/>
      <trackRevisions>false</trackRevisions>
    </reviewItem>
    <reviewItem>
      <errorID>ad69a70f-606a-45ea-aaa9-9225f5d4ec42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9499729</paraID>
      <start>25</start>
      <end>28</end>
      <status>unmodified</status>
      <modifiedWord/>
      <trackRevisions>false</trackRevisions>
    </reviewItem>
    <reviewItem>
      <errorID>0d2266c7-e01a-4248-9c8e-aa638c2c13d8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9499729</paraID>
      <start>66</start>
      <end>69</end>
      <status>unmodified</status>
      <modifiedWord/>
      <trackRevisions>false</trackRevisions>
    </reviewItem>
    <reviewItem>
      <errorID>b997aa85-af16-4fcf-b9e0-27e2d354ceed</errorID>
      <errorWord>其它</errorWord>
      <group>L1_Word</group>
      <groupName>字词问题</groupName>
      <ability>L2_Alias</ability>
      <abilityName>也作/曾用词</abilityName>
      <candidateList>
        <item>其他</item>
      </candidateList>
      <explain>词汇[其它]为不规范表述或旧称，其规范书面表述为[其他]。</explain>
      <paraID>1C738AEB</paraID>
      <start>20</start>
      <end>22</end>
      <status>unmodified</status>
      <modifiedWord/>
      <trackRevisions>false</trackRevisions>
    </reviewItem>
    <reviewItem>
      <errorID>b5dcc3d6-153f-4f9a-ab45-a9189b246f20</errorID>
      <errorWord>.</errorWord>
      <group>L1_Format</group>
      <groupName>格式问题</groupName>
      <ability>L2_HalfPunc_CN</ability>
      <abilityName>全半角问题</abilityName>
      <candidateList>
        <item>。</item>
      </candidateList>
      <explain>文本全半角错误。</explain>
      <paraID> B6EF80B</paraID>
      <start>104</start>
      <end>105</end>
      <status>unmodified</status>
      <modifiedWord/>
      <trackRevisions>false</trackRevisions>
    </reviewItem>
    <reviewItem>
      <errorID>338cba50-1109-4f99-b4e2-0937b60cac81</errorID>
      <errorWord>.</errorWord>
      <group>L1_Format</group>
      <groupName>格式问题</groupName>
      <ability>L2_HalfPunc_CN</ability>
      <abilityName>全半角问题</abilityName>
      <candidateList>
        <item>。</item>
      </candidateList>
      <explain>文本全半角错误。</explain>
      <paraID> B6EF80B</paraID>
      <start>111</start>
      <end>112</end>
      <status>unmodified</status>
      <modifiedWord/>
      <trackRevisions>false</trackRevisions>
    </reviewItem>
    <reviewItem>
      <errorID>75ae460f-62bb-42b3-9a93-101276d00d7c</errorID>
      <errorWord>,</errorWord>
      <group>L1_Format</group>
      <groupName>格式问题</groupName>
      <ability>L2_HalfPunc_CN</ability>
      <abilityName>全半角问题</abilityName>
      <candidateList>
        <item>，</item>
      </candidateList>
      <explain>文本全半角错误。</explain>
      <paraID> B6EF80B</paraID>
      <start>119</start>
      <end>120</end>
      <status>unmodified</status>
      <modifiedWord/>
      <trackRevisions>false</trackRevisions>
    </reviewItem>
    <reviewItem>
      <errorID>17701412-9f02-4fd2-8b86-9d9005e78dd6</errorID>
      <errorWord>“.</errorWord>
      <group>L1_Punc</group>
      <groupName>标点问题</groupName>
      <ability>L2_Punc_CN</ability>
      <abilityName>标点符号问题</abilityName>
      <candidateList>
        <item>“</item>
      </candidateList>
      <explain/>
      <paraID> B6EF80B</paraID>
      <start>127</start>
      <end>129</end>
      <status>unmodified</status>
      <modifiedWord/>
      <trackRevisions>false</trackRevisions>
    </reviewItem>
    <reviewItem>
      <errorID>5bbe36fa-d8fd-449d-a056-009ae573fed5</errorID>
      <errorWord>.</errorWord>
      <group>L1_Format</group>
      <groupName>格式问题</groupName>
      <ability>L2_HalfPunc_CN</ability>
      <abilityName>全半角问题</abilityName>
      <candidateList>
        <item>。</item>
      </candidateList>
      <explain>文本全半角错误。</explain>
      <paraID>43E534AB</paraID>
      <start>50</start>
      <end>51</end>
      <status>unmodified</status>
      <modifiedWord/>
      <trackRevisions>false</trackRevisions>
    </reviewItem>
    <reviewItem>
      <errorID>03b23e3c-89f6-49f5-bf11-260b169dd2b3</errorID>
      <errorWord>第26条</errorWord>
      <group>L1_Knowledge</group>
      <groupName>知识性问题</groupName>
      <ability>L2_Knowledge</ability>
      <abilityName>其他知识</abilityName>
      <candidateList>
        <item>第二十六条</item>
      </candidateList>
      <explain>法律条目书写应使用汉字数字，不使用阿拉伯数字。</explain>
      <paraID>5900DA9E</paraID>
      <start>38</start>
      <end>42</end>
      <status>unmodified</status>
      <modifiedWord/>
      <trackRevisions>false</trackRevisions>
    </reviewItem>
    <reviewItem>
      <errorID>5e3a23d4-f54d-47a2-aa30-97748fe0736c</errorID>
      <errorWord>路</errorWord>
      <group>L1_Word</group>
      <groupName>字词问题</groupName>
      <ability>L2_Typo</ability>
      <abilityName>字词错误</abilityName>
      <candidateList>
        <item>路与</item>
      </candidateList>
      <explain/>
      <paraID>428B183B</paraID>
      <start>11</start>
      <end>12</end>
      <status>unmodified</status>
      <modifiedWord/>
      <trackRevisions>false</trackRevisions>
    </reviewItem>
    <reviewItem>
      <errorID>574f90f6-4e25-4bb2-a7c1-a172d6b69bb1</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4CFD3FB0</paraID>
      <start>9</start>
      <end>12</end>
      <status>unmodified</status>
      <modifiedWord/>
      <trackRevisions>false</trackRevisions>
    </reviewItem>
    <reviewItem>
      <errorID>6edb342f-b985-4eec-9efb-3b2ff804b189</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456C019B</paraID>
      <start>9</start>
      <end>12</end>
      <status>unmodified</status>
      <modifiedWord/>
      <trackRevisions>false</trackRevisions>
    </reviewItem>
    <reviewItem>
      <errorID>e67fd89a-4ee2-4b65-bcd1-a5fa281bf524</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1F463E6A</paraID>
      <start>8</start>
      <end>11</end>
      <status>unmodified</status>
      <modifiedWord/>
      <trackRevisions>false</trackRevisions>
    </reviewItem>
    <reviewItem>
      <errorID>b427d1bf-8ea0-45e5-8d91-dcc35cfc1a01</errorID>
      <errorWord>上监狱管理局</errorWord>
      <group>L1_Knowledge</group>
      <groupName>知识性问题</groupName>
      <ability>L2_Organization</ability>
      <abilityName>机构检查</abilityName>
      <candidateList>
        <item>上海市监狱管理局</item>
      </candidateList>
      <explain>机关单位全简称表述错误</explain>
      <paraID>4B468D36</paraID>
      <start>44</start>
      <end>50</end>
      <status>unmodified</status>
      <modifiedWord/>
      <trackRevisions>false</trackRevisions>
    </reviewItem>
    <reviewItem>
      <errorID>3fa29237-c659-4d8d-be43-fa00477ee003</errorID>
      <errorWord>(</errorWord>
      <group>L1_Format</group>
      <groupName>格式问题</groupName>
      <ability>L2_HalfPunc_CN</ability>
      <abilityName>全半角问题</abilityName>
      <candidateList>
        <item>（</item>
      </candidateList>
      <explain>文本全半角错误。</explain>
      <paraID>2D31C051</paraID>
      <start>7</start>
      <end>8</end>
      <status>unmodified</status>
      <modifiedWord/>
      <trackRevisions>false</trackRevisions>
    </reviewItem>
    <reviewItem>
      <errorID>7cf11536-4efc-424f-8731-607e5cc8e7e2</errorID>
      <errorWord>)</errorWord>
      <group>L1_Format</group>
      <groupName>格式问题</groupName>
      <ability>L2_HalfPunc_CN</ability>
      <abilityName>全半角问题</abilityName>
      <candidateList>
        <item>）</item>
      </candidateList>
      <explain>文本全半角错误。</explain>
      <paraID>2D31C051</paraID>
      <start>18</start>
      <end>19</end>
      <status>unmodified</status>
      <modifiedWord/>
      <trackRevisions>false</trackRevisions>
    </reviewItem>
    <reviewItem>
      <errorID>af4fb7df-dd2c-46db-97e3-88a4a7fe5a1d</errorID>
      <errorWord>;</errorWord>
      <group>L1_Format</group>
      <groupName>格式问题</groupName>
      <ability>L2_HalfPunc_CN</ability>
      <abilityName>全半角问题</abilityName>
      <candidateList>
        <item>；</item>
      </candidateList>
      <explain>文本全半角错误。</explain>
      <paraID>507F671D</paraID>
      <start>119</start>
      <end>120</end>
      <status>unmodified</status>
      <modifiedWord/>
      <trackRevisions>false</trackRevisions>
    </reviewItem>
    <reviewItem>
      <errorID>f1a6ad4f-6e25-4ec7-aac7-5744328c355b</errorID>
      <errorWord>件</errorWord>
      <group>L1_Word</group>
      <groupName>字词问题</groupName>
      <ability>L2_Typo</ability>
      <abilityName>字词错误</abilityName>
      <candidateList>
        <item>件中</item>
      </candidateList>
      <explain/>
      <paraID>37B8E2C1</paraID>
      <start>11</start>
      <end>12</end>
      <status>unmodified</status>
      <modifiedWord/>
      <trackRevisions>false</trackRevisions>
    </reviewItem>
    <reviewItem>
      <errorID>22e60f43-cda1-4031-929c-09330cff7558</errorID>
      <errorWord>，</errorWord>
      <group>L1_Word</group>
      <groupName>字词问题</groupName>
      <ability>L2_Typo</ability>
      <abilityName>字词错误</abilityName>
      <candidateList>
        <item>，并</item>
      </candidateList>
      <explain/>
      <paraID>399C4447</paraID>
      <start>53</start>
      <end>54</end>
      <status>unmodified</status>
      <modifiedWord/>
      <trackRevisions>false</trackRevisions>
    </reviewItem>
    <reviewItem>
      <errorID>63abd688-8abf-4804-8855-0b962da333f4</errorID>
      <errorWord>签定的</errorWord>
      <group>L1_Word</group>
      <groupName>字词问题</groupName>
      <ability>L2_Typo</ability>
      <abilityName>字词错误</abilityName>
      <candidateList>
        <item>签订的</item>
      </candidateList>
      <explain/>
      <paraID>12F3116C</paraID>
      <start>19</start>
      <end>22</end>
      <status>unmodified</status>
      <modifiedWord/>
      <trackRevisions>false</trackRevisions>
    </reviewItem>
    <reviewItem>
      <errorID>5bea2610-965d-49ba-9b64-fdd56028f454</errorID>
      <errorWord>签定合同</errorWord>
      <group>L1_Word</group>
      <groupName>字词问题</groupName>
      <ability>L2_Typo</ability>
      <abilityName>字词错误</abilityName>
      <candidateList>
        <item>签订合同</item>
      </candidateList>
      <explain/>
      <paraID>7A206FA5</paraID>
      <start>2</start>
      <end>6</end>
      <status>unmodified</status>
      <modifiedWord/>
      <trackRevisions>false</trackRevisions>
    </reviewItem>
    <reviewItem>
      <errorID>eed66fbc-9423-4e10-a224-88ad7b6bc836</errorID>
      <errorWord>法律、法规</errorWord>
      <group>L1_Word</group>
      <groupName>字词问题</groupName>
      <ability>L2_Typo</ability>
      <abilityName>字词错误</abilityName>
      <candidateList>
        <item>法律法规</item>
      </candidateList>
      <explain/>
      <paraID>21537113</paraID>
      <start>22</start>
      <end>27</end>
      <status>unmodified</status>
      <modifiedWord/>
      <trackRevisions>false</trackRevisions>
    </reviewItem>
    <reviewItem>
      <errorID>ef45994e-7368-4f5c-954f-71f6d4690d9c</errorID>
      <errorWord>法律、法规</errorWord>
      <group>L1_Word</group>
      <groupName>字词问题</groupName>
      <ability>L2_Typo</ability>
      <abilityName>字词错误</abilityName>
      <candidateList>
        <item>法律法规</item>
      </candidateList>
      <explain/>
      <paraID>292B572B</paraID>
      <start>23</start>
      <end>28</end>
      <status>unmodified</status>
      <modifiedWord/>
      <trackRevisions>false</trackRevisions>
    </reviewItem>
    <reviewItem>
      <errorID>1014542c-d834-4689-989c-6b4c96807dd2</errorID>
      <errorWord>法律、法规</errorWord>
      <group>L1_Word</group>
      <groupName>字词问题</groupName>
      <ability>L2_Typo</ability>
      <abilityName>字词错误</abilityName>
      <candidateList>
        <item>法律法规</item>
      </candidateList>
      <explain/>
      <paraID>292B572B</paraID>
      <start>68</start>
      <end>73</end>
      <status>unmodified</status>
      <modifiedWord/>
      <trackRevisions>false</trackRevisions>
    </reviewItem>
    <reviewItem>
      <errorID>431c228c-1b10-47b0-bef9-8dbaa7c790da</errorID>
      <errorWord>其它数据</errorWord>
      <group>L1_Word</group>
      <groupName>字词问题</groupName>
      <ability>L2_Alias</ability>
      <abilityName>也作/曾用词</abilityName>
      <candidateList>
        <item>其他数据</item>
      </candidateList>
      <explain>词汇[其它数据]为不规范表述或旧称，其规范书面表述为[其他数据]。</explain>
      <paraID> C924D85</paraID>
      <start>28</start>
      <end>32</end>
      <status>unmodified</status>
      <modifiedWord/>
      <trackRevisions>false</trackRevisions>
    </reviewItem>
    <reviewItem>
      <errorID>9f1b2e18-17db-4721-9ecf-569b4e476e67</errorID>
      <errorWord>做</errorWord>
      <group>L1_Word</group>
      <groupName>字词问题</groupName>
      <ability>L2_Typo</ability>
      <abilityName>字词错误</abilityName>
      <candidateList>
        <item>作</item>
      </candidateList>
      <explain/>
      <paraID>30AD819F</paraID>
      <start>25</start>
      <end>26</end>
      <status>unmodified</status>
      <modifiedWord/>
      <trackRevisions>false</trackRevisions>
    </reviewItem>
    <reviewItem>
      <errorID>f19e0aac-24ad-4977-b73f-5d3c3fa53b15</errorID>
      <errorWord>参加本招标</errorWord>
      <group>L1_Word</group>
      <groupName>字词问题</groupName>
      <ability>L2_Typo</ability>
      <abilityName>字词错误</abilityName>
      <candidateList>
        <item>参加本次招标</item>
      </candidateList>
      <explain/>
      <paraID>69779A2A</paraID>
      <start>15</start>
      <end>20</end>
      <status>unmodified</status>
      <modifiedWord/>
      <trackRevisions>false</trackRevisions>
    </reviewItem>
    <reviewItem>
      <errorID>1e2e3e2c-aa3e-454f-a74c-baf3abc16de8</errorID>
      <errorWord>七</errorWord>
      <group>L1_Word</group>
      <groupName>字词问题</groupName>
      <ability>L2_Typo</ability>
      <abilityName>字词错误</abilityName>
      <candidateList>
        <item>七条</item>
      </candidateList>
      <explain/>
      <paraID>563A86C4</paraID>
      <start>107</start>
      <end>108</end>
      <status>unmodified</status>
      <modifiedWord/>
      <trackRevisions>false</trackRevisions>
    </reviewItem>
    <reviewItem>
      <errorID>7a20a261-be92-4720-bc0f-d13c68503ad1</errorID>
      <errorWord>、或</errorWord>
      <group>L1_Word</group>
      <groupName>字词问题</groupName>
      <ability>L2_Typo</ability>
      <abilityName>字词错误</abilityName>
      <candidateList>
        <item>或</item>
      </candidateList>
      <explain/>
      <paraID>517CB5C8</paraID>
      <start>12</start>
      <end>14</end>
      <status>unmodified</status>
      <modifiedWord/>
      <trackRevisions>false</trackRevisions>
    </reviewItem>
    <reviewItem>
      <errorID>87d91d29-e184-4079-a42c-6cbf98dc3f8f</errorID>
      <errorWord>活</errorWord>
      <group>L1_Word</group>
      <groupName>字词问题</groupName>
      <ability>L2_Typo</ability>
      <abilityName>字词错误</abilityName>
      <candidateList>
        <item>活动</item>
      </candidateList>
      <explain/>
      <paraID> 1909569</paraID>
      <start>45</start>
      <end>46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e88cd99-6c02-4ac6-9556-290aa03fd3cf}">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210</Pages>
  <Words>25214</Words>
  <Characters>28597</Characters>
  <Lines>301</Lines>
  <Paragraphs>84</Paragraphs>
  <TotalTime>10</TotalTime>
  <ScaleCrop>false</ScaleCrop>
  <LinksUpToDate>false</LinksUpToDate>
  <CharactersWithSpaces>29414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2022-07-07T01:18:00Z</dcterms:created>
  <dc:creator>许昌市公共资源交易中心:孟莉</dc:creator>
  <cp:lastModifiedBy>ffxqming</cp:lastModifiedBy>
  <cp:lastPrinted>2026-08-31T01:52:00Z</cp:lastPrinted>
  <dcterms:modified xsi:type="dcterms:W3CDTF">2026-09-01T02:08:35Z</dcterms:modified>
  <cp:revision>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46409FF583284073A18E73C7485B251B_13</vt:lpwstr>
  </property>
  <property fmtid="{D5CDD505-2E9C-101B-9397-08002B2CF9AE}" pid="4" name="KSOTemplateDocerSaveRecord">
    <vt:lpwstr>eyJoZGlkIjoiZjFmZWIzNDg2MmIzZjExOTIzMmViNTBmYTMwYTk0ZWYiLCJ1c2VySWQiOiIxMTYxNjI0MjMzIn0=</vt:lpwstr>
  </property>
</Properties>
</file>