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4CE21C76">
      <w:pPr>
        <w:jc w:val="center"/>
        <w:rPr>
          <w:rFonts w:ascii="黑体" w:hAnsi="黑体" w:eastAsia="黑体" w:cs="黑体"/>
          <w:bCs/>
          <w:color w:val="auto"/>
          <w:sz w:val="48"/>
          <w:szCs w:val="52"/>
          <w:highlight w:val="none"/>
        </w:rPr>
      </w:pPr>
    </w:p>
    <w:p w14:paraId="1BFFD54A">
      <w:pPr>
        <w:jc w:val="center"/>
        <w:rPr>
          <w:rFonts w:hint="default" w:ascii="黑体" w:hAnsi="黑体" w:eastAsia="黑体" w:cs="黑体"/>
          <w:bCs/>
          <w:color w:val="auto"/>
          <w:w w:val="90"/>
          <w:sz w:val="56"/>
          <w:szCs w:val="72"/>
          <w:highlight w:val="none"/>
          <w:lang w:val="en-US" w:eastAsia="zh-CN"/>
        </w:rPr>
      </w:pPr>
      <w:r>
        <w:rPr>
          <w:rFonts w:hint="eastAsia" w:ascii="黑体" w:hAnsi="黑体" w:eastAsia="黑体" w:cs="黑体"/>
          <w:bCs/>
          <w:color w:val="auto"/>
          <w:w w:val="90"/>
          <w:sz w:val="56"/>
          <w:szCs w:val="72"/>
          <w:highlight w:val="none"/>
        </w:rPr>
        <w:t>禹州市2025年省级水利发展资金河湖管护项目</w:t>
      </w:r>
      <w:r>
        <w:rPr>
          <w:rFonts w:hint="eastAsia" w:ascii="黑体" w:hAnsi="黑体" w:eastAsia="黑体" w:cs="黑体"/>
          <w:bCs/>
          <w:color w:val="auto"/>
          <w:w w:val="90"/>
          <w:sz w:val="56"/>
          <w:szCs w:val="72"/>
          <w:highlight w:val="none"/>
          <w:lang w:val="en-US" w:eastAsia="zh-CN"/>
        </w:rPr>
        <w:t>第1标包</w:t>
      </w:r>
    </w:p>
    <w:p w14:paraId="69E8453B">
      <w:pPr>
        <w:pStyle w:val="2"/>
        <w:ind w:firstLine="340"/>
        <w:rPr>
          <w:color w:val="auto"/>
          <w:highlight w:val="none"/>
        </w:rPr>
      </w:pPr>
    </w:p>
    <w:p w14:paraId="1D015DFF">
      <w:pPr>
        <w:pStyle w:val="4"/>
        <w:rPr>
          <w:color w:val="auto"/>
          <w:highlight w:val="none"/>
        </w:rPr>
      </w:pPr>
    </w:p>
    <w:p w14:paraId="05BC09CB">
      <w:pPr>
        <w:rPr>
          <w:color w:val="auto"/>
          <w:highlight w:val="none"/>
        </w:rPr>
      </w:pPr>
    </w:p>
    <w:p w14:paraId="1B62D821">
      <w:pPr>
        <w:pStyle w:val="4"/>
        <w:ind w:left="420" w:firstLine="480"/>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3"/>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15CBC3F6">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ascii="微软简隶书" w:eastAsia="微软简隶书"/>
          <w:color w:val="auto"/>
          <w:highlight w:val="none"/>
        </w:rPr>
      </w:pPr>
      <w:r>
        <w:rPr>
          <w:rFonts w:hint="eastAsia" w:ascii="微软简隶书" w:eastAsia="微软简隶书"/>
          <w:color w:val="auto"/>
          <w:highlight w:val="none"/>
        </w:rPr>
        <w:tab/>
      </w: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val="en-US" w:eastAsia="zh-CN"/>
        </w:rPr>
        <w:t>YZCG-DLT2026083</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采购单位：禹州市</w:t>
      </w:r>
      <w:r>
        <w:rPr>
          <w:rFonts w:hint="eastAsia" w:asciiTheme="majorEastAsia" w:hAnsiTheme="majorEastAsia" w:eastAsiaTheme="majorEastAsia" w:cstheme="majorEastAsia"/>
          <w:b/>
          <w:bCs/>
          <w:color w:val="auto"/>
          <w:sz w:val="36"/>
          <w:szCs w:val="36"/>
          <w:highlight w:val="none"/>
          <w:lang w:val="en-US" w:eastAsia="zh-CN"/>
        </w:rPr>
        <w:t>水利局</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eastAsiaTheme="majorEastAsia"/>
          <w:color w:val="auto"/>
          <w:highlight w:val="none"/>
          <w:lang w:val="en-US"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val="en-US" w:eastAsia="zh-CN"/>
        </w:rPr>
        <w:t>民曜工程咨询有限公司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九</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25021D6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禹州市2025年省级水利发展资金河湖管护项目</w:t>
      </w:r>
      <w:r>
        <w:rPr>
          <w:rFonts w:hint="eastAsia" w:ascii="宋体" w:hAnsi="宋体" w:eastAsia="宋体" w:cstheme="majorEastAsia"/>
          <w:color w:val="auto"/>
          <w:szCs w:val="21"/>
          <w:highlight w:val="none"/>
        </w:rPr>
        <w:t>的潜在投标人应在谈判响应截止时间前登录《全国公共资源交易平台（河南省•许昌市）》</w:t>
      </w:r>
      <w:r>
        <w:rPr>
          <w:rFonts w:ascii="宋体" w:hAnsi="宋体" w:eastAsia="宋体" w:cstheme="majorEastAsia"/>
          <w:color w:val="auto"/>
          <w:szCs w:val="21"/>
          <w:highlight w:val="none"/>
        </w:rPr>
        <w:t>“投标人登录”入口自行免费下载竞争性谈判文件</w:t>
      </w:r>
      <w:r>
        <w:rPr>
          <w:rFonts w:hint="eastAsia" w:ascii="宋体" w:hAnsi="宋体" w:eastAsia="宋体" w:cstheme="majorEastAsia"/>
          <w:color w:val="auto"/>
          <w:szCs w:val="21"/>
          <w:highlight w:val="none"/>
        </w:rPr>
        <w:t>，</w:t>
      </w:r>
      <w:r>
        <w:rPr>
          <w:rFonts w:hint="eastAsia" w:ascii="宋体" w:hAnsi="宋体" w:eastAsia="宋体" w:cstheme="majorEastAsia"/>
          <w:color w:val="auto"/>
          <w:szCs w:val="21"/>
          <w:highlight w:val="none"/>
        </w:rPr>
        <w:t>并于202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val="en-US" w:eastAsia="zh-CN"/>
        </w:rPr>
        <w:t>YZCG-DLT2026083</w:t>
      </w:r>
    </w:p>
    <w:p w14:paraId="14038ACA">
      <w:pPr>
        <w:wordWrap w:val="0"/>
        <w:spacing w:line="440" w:lineRule="exact"/>
        <w:ind w:left="420" w:leftChars="200"/>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2.项目名称：</w:t>
      </w:r>
      <w:r>
        <w:rPr>
          <w:rFonts w:hint="eastAsia" w:ascii="宋体" w:hAnsi="宋体" w:eastAsia="宋体" w:cstheme="majorEastAsia"/>
          <w:color w:val="auto"/>
          <w:szCs w:val="21"/>
          <w:highlight w:val="none"/>
        </w:rPr>
        <w:t xml:space="preserve">禹州市2025年省级水利发展资金河湖管护项目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1310800.00</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1310800.00</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655"/>
        <w:gridCol w:w="1328"/>
        <w:gridCol w:w="206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655"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328"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2063"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655" w:type="dxa"/>
            <w:shd w:val="clear" w:color="auto" w:fill="auto"/>
            <w:vAlign w:val="center"/>
          </w:tcPr>
          <w:p w14:paraId="1CD361B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stheme="majorEastAsia"/>
                <w:color w:val="auto"/>
                <w:szCs w:val="21"/>
                <w:highlight w:val="none"/>
                <w:lang w:val="en-US" w:eastAsia="zh-CN"/>
              </w:rPr>
              <w:t>083</w:t>
            </w:r>
          </w:p>
        </w:tc>
        <w:tc>
          <w:tcPr>
            <w:tcW w:w="1328" w:type="dxa"/>
            <w:shd w:val="clear" w:color="auto" w:fill="auto"/>
            <w:vAlign w:val="center"/>
          </w:tcPr>
          <w:p w14:paraId="0F715D3A">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第1标包</w:t>
            </w:r>
          </w:p>
        </w:tc>
        <w:tc>
          <w:tcPr>
            <w:tcW w:w="2063" w:type="dxa"/>
            <w:shd w:val="clear" w:color="auto" w:fill="auto"/>
            <w:vAlign w:val="center"/>
          </w:tcPr>
          <w:p w14:paraId="4EC67289">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c>
          <w:tcPr>
            <w:tcW w:w="1202" w:type="dxa"/>
            <w:shd w:val="clear" w:color="auto" w:fill="auto"/>
            <w:vAlign w:val="center"/>
          </w:tcPr>
          <w:p w14:paraId="6E234254">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c>
          <w:tcPr>
            <w:tcW w:w="1552" w:type="dxa"/>
            <w:shd w:val="clear" w:color="auto" w:fill="auto"/>
            <w:vAlign w:val="center"/>
          </w:tcPr>
          <w:p w14:paraId="31DFDF19">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w:t>
            </w:r>
          </w:p>
        </w:tc>
        <w:tc>
          <w:tcPr>
            <w:tcW w:w="1553" w:type="dxa"/>
            <w:shd w:val="clear" w:color="auto" w:fill="auto"/>
            <w:vAlign w:val="center"/>
          </w:tcPr>
          <w:p w14:paraId="016CC7A7">
            <w:pPr>
              <w:tabs>
                <w:tab w:val="left" w:pos="7095"/>
              </w:tabs>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r>
      <w:tr w14:paraId="2424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7E93735B">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2</w:t>
            </w:r>
          </w:p>
        </w:tc>
        <w:tc>
          <w:tcPr>
            <w:tcW w:w="1655" w:type="dxa"/>
            <w:shd w:val="clear" w:color="auto" w:fill="auto"/>
            <w:vAlign w:val="center"/>
          </w:tcPr>
          <w:p w14:paraId="792597C6">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stheme="majorEastAsia"/>
                <w:color w:val="auto"/>
                <w:szCs w:val="21"/>
                <w:highlight w:val="none"/>
                <w:lang w:val="en-US" w:eastAsia="zh-CN"/>
              </w:rPr>
              <w:t>083</w:t>
            </w:r>
          </w:p>
        </w:tc>
        <w:tc>
          <w:tcPr>
            <w:tcW w:w="1328" w:type="dxa"/>
            <w:shd w:val="clear" w:color="auto" w:fill="auto"/>
            <w:vAlign w:val="center"/>
          </w:tcPr>
          <w:p w14:paraId="71F45924">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第2标包</w:t>
            </w:r>
          </w:p>
        </w:tc>
        <w:tc>
          <w:tcPr>
            <w:tcW w:w="2063" w:type="dxa"/>
            <w:shd w:val="clear" w:color="auto" w:fill="auto"/>
            <w:vAlign w:val="center"/>
          </w:tcPr>
          <w:p w14:paraId="6E12258D">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c>
          <w:tcPr>
            <w:tcW w:w="1202" w:type="dxa"/>
            <w:shd w:val="clear" w:color="auto" w:fill="auto"/>
            <w:vAlign w:val="center"/>
          </w:tcPr>
          <w:p w14:paraId="4D5AE8C3">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c>
          <w:tcPr>
            <w:tcW w:w="1552" w:type="dxa"/>
            <w:shd w:val="clear" w:color="auto" w:fill="auto"/>
            <w:vAlign w:val="center"/>
          </w:tcPr>
          <w:p w14:paraId="186E61DC">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12FFFB88">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r>
      <w:tr w14:paraId="56A4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C1E9DF8">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3</w:t>
            </w:r>
          </w:p>
        </w:tc>
        <w:tc>
          <w:tcPr>
            <w:tcW w:w="1655" w:type="dxa"/>
            <w:shd w:val="clear" w:color="auto" w:fill="auto"/>
            <w:vAlign w:val="center"/>
          </w:tcPr>
          <w:p w14:paraId="7CA1220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stheme="majorEastAsia"/>
                <w:color w:val="auto"/>
                <w:szCs w:val="21"/>
                <w:highlight w:val="none"/>
                <w:lang w:val="en-US" w:eastAsia="zh-CN"/>
              </w:rPr>
              <w:t>083</w:t>
            </w:r>
          </w:p>
        </w:tc>
        <w:tc>
          <w:tcPr>
            <w:tcW w:w="1328" w:type="dxa"/>
            <w:shd w:val="clear" w:color="auto" w:fill="auto"/>
            <w:vAlign w:val="center"/>
          </w:tcPr>
          <w:p w14:paraId="33EAE7BC">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第3标包</w:t>
            </w:r>
          </w:p>
        </w:tc>
        <w:tc>
          <w:tcPr>
            <w:tcW w:w="2063" w:type="dxa"/>
            <w:shd w:val="clear" w:color="auto" w:fill="auto"/>
            <w:vAlign w:val="center"/>
          </w:tcPr>
          <w:p w14:paraId="4FA14898">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202" w:type="dxa"/>
            <w:shd w:val="clear" w:color="auto" w:fill="auto"/>
            <w:vAlign w:val="center"/>
          </w:tcPr>
          <w:p w14:paraId="18AFA37A">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552" w:type="dxa"/>
            <w:shd w:val="clear" w:color="auto" w:fill="auto"/>
            <w:vAlign w:val="center"/>
          </w:tcPr>
          <w:p w14:paraId="005BAEDB">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1EA91952">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r>
      <w:tr w14:paraId="6C66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EFC2D0B">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4</w:t>
            </w:r>
          </w:p>
        </w:tc>
        <w:tc>
          <w:tcPr>
            <w:tcW w:w="1655" w:type="dxa"/>
            <w:shd w:val="clear" w:color="auto" w:fill="auto"/>
            <w:vAlign w:val="center"/>
          </w:tcPr>
          <w:p w14:paraId="4E62E442">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stheme="majorEastAsia"/>
                <w:color w:val="auto"/>
                <w:szCs w:val="21"/>
                <w:highlight w:val="none"/>
                <w:lang w:val="en-US" w:eastAsia="zh-CN"/>
              </w:rPr>
              <w:t>083</w:t>
            </w:r>
          </w:p>
        </w:tc>
        <w:tc>
          <w:tcPr>
            <w:tcW w:w="1328" w:type="dxa"/>
            <w:shd w:val="clear" w:color="auto" w:fill="auto"/>
            <w:vAlign w:val="center"/>
          </w:tcPr>
          <w:p w14:paraId="0D871F78">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第4标包</w:t>
            </w:r>
          </w:p>
        </w:tc>
        <w:tc>
          <w:tcPr>
            <w:tcW w:w="2063" w:type="dxa"/>
            <w:shd w:val="clear" w:color="auto" w:fill="auto"/>
            <w:vAlign w:val="center"/>
          </w:tcPr>
          <w:p w14:paraId="423B0D51">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c>
          <w:tcPr>
            <w:tcW w:w="1202" w:type="dxa"/>
            <w:shd w:val="clear" w:color="auto" w:fill="auto"/>
            <w:vAlign w:val="center"/>
          </w:tcPr>
          <w:p w14:paraId="44294999">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c>
          <w:tcPr>
            <w:tcW w:w="1552" w:type="dxa"/>
            <w:shd w:val="clear" w:color="auto" w:fill="auto"/>
            <w:vAlign w:val="center"/>
          </w:tcPr>
          <w:p w14:paraId="1D0035B1">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61191425">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rPr>
        <w:t xml:space="preserve">禹州市2025年省级水利发展资金河湖管护项目 </w:t>
      </w:r>
      <w:r>
        <w:rPr>
          <w:rFonts w:hint="eastAsia" w:ascii="宋体" w:hAnsi="宋体" w:eastAsia="宋体" w:cstheme="majorEastAsia"/>
          <w:color w:val="auto"/>
          <w:szCs w:val="21"/>
          <w:highlight w:val="none"/>
        </w:rPr>
        <w:t>，共划分</w:t>
      </w:r>
      <w:r>
        <w:rPr>
          <w:rFonts w:hint="eastAsia" w:ascii="宋体" w:hAnsi="宋体" w:eastAsia="宋体" w:cstheme="majorEastAsia"/>
          <w:color w:val="auto"/>
          <w:szCs w:val="21"/>
          <w:highlight w:val="none"/>
          <w:lang w:val="en-US" w:eastAsia="zh-CN"/>
        </w:rPr>
        <w:t>四</w:t>
      </w:r>
      <w:r>
        <w:rPr>
          <w:rFonts w:hint="eastAsia" w:ascii="宋体" w:hAnsi="宋体" w:eastAsia="宋体" w:cstheme="majorEastAsia"/>
          <w:color w:val="auto"/>
          <w:szCs w:val="21"/>
          <w:highlight w:val="none"/>
        </w:rPr>
        <w:t>个标</w:t>
      </w:r>
      <w:r>
        <w:rPr>
          <w:rFonts w:hint="eastAsia" w:ascii="宋体" w:hAnsi="宋体" w:eastAsia="宋体" w:cstheme="majorEastAsia"/>
          <w:color w:val="auto"/>
          <w:szCs w:val="21"/>
          <w:highlight w:val="none"/>
          <w:lang w:val="en-US" w:eastAsia="zh-CN"/>
        </w:rPr>
        <w:t>包</w:t>
      </w:r>
      <w:r>
        <w:rPr>
          <w:rFonts w:hint="eastAsia" w:ascii="宋体" w:hAnsi="宋体" w:eastAsia="宋体" w:cstheme="majorEastAsia"/>
          <w:color w:val="auto"/>
          <w:szCs w:val="21"/>
          <w:highlight w:val="none"/>
          <w:lang w:eastAsia="zh-CN"/>
        </w:rPr>
        <w:t>：</w:t>
      </w:r>
      <w:r>
        <w:rPr>
          <w:rFonts w:hint="eastAsia" w:ascii="宋体" w:hAnsi="宋体" w:eastAsia="宋体" w:cstheme="majorEastAsia"/>
          <w:color w:val="auto"/>
          <w:szCs w:val="21"/>
          <w:highlight w:val="none"/>
          <w:lang w:val="en-US" w:eastAsia="zh-CN"/>
        </w:rPr>
        <w:t>第1标包：编制《禹州市颍河水利风景区建设规划（2026年—2035年）》；第2标包：对禹州市颍河河湖管理范围和水利工程管理与保护范围划边定界（划界长度约45km）并按规定提供成果；第3标包：购置小型全自动保洁船1艘购置试车；第4标包：水利风景区标识及导引牌26个购置安装，枪型摄像机14套购置安装，设立河道管理范围标识牌21个购置安装。</w:t>
      </w:r>
      <w:r>
        <w:rPr>
          <w:rFonts w:hint="eastAsia" w:ascii="宋体" w:hAnsi="宋体" w:eastAsia="宋体" w:cstheme="majorEastAsia"/>
          <w:color w:val="auto"/>
          <w:szCs w:val="21"/>
          <w:highlight w:val="none"/>
        </w:rPr>
        <w:t>（详见谈判文件）</w:t>
      </w:r>
      <w:r>
        <w:rPr>
          <w:rFonts w:hint="eastAsia" w:ascii="宋体" w:hAnsi="宋体" w:eastAsia="宋体" w:cstheme="majorEastAsia"/>
          <w:color w:val="auto"/>
          <w:szCs w:val="21"/>
          <w:highlight w:val="none"/>
          <w:lang w:eastAsia="zh-CN"/>
        </w:rPr>
        <w:t>。</w:t>
      </w:r>
    </w:p>
    <w:p w14:paraId="2BEFBB37">
      <w:pPr>
        <w:spacing w:line="440" w:lineRule="exact"/>
        <w:ind w:firstLine="420" w:firstLineChars="200"/>
        <w:jc w:val="left"/>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6.合同履行期限：</w:t>
      </w:r>
      <w:r>
        <w:rPr>
          <w:rFonts w:hint="eastAsia" w:ascii="宋体" w:hAnsi="宋体" w:eastAsia="宋体" w:cstheme="majorEastAsia"/>
          <w:color w:val="auto"/>
          <w:szCs w:val="21"/>
          <w:highlight w:val="none"/>
        </w:rPr>
        <w:t>签订合同后</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178223ED">
      <w:pPr>
        <w:numPr>
          <w:ilvl w:val="0"/>
          <w:numId w:val="0"/>
        </w:numPr>
        <w:spacing w:line="440" w:lineRule="exact"/>
        <w:ind w:firstLine="420" w:firstLineChars="200"/>
        <w:jc w:val="left"/>
        <w:rPr>
          <w:rFonts w:hint="eastAsia" w:ascii="宋体" w:hAnsi="宋体" w:eastAsia="宋体" w:cs="仿宋_GB2312"/>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仿宋_GB2312"/>
          <w:color w:val="auto"/>
          <w:szCs w:val="21"/>
          <w:highlight w:val="none"/>
          <w:lang w:eastAsia="zh-CN"/>
        </w:rPr>
        <w:t>：</w:t>
      </w:r>
    </w:p>
    <w:p w14:paraId="10A187C7">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第2标包：具有工程设计水利行业专业乙级及以上资质；并同时具有工程勘察专业类（工程测量）乙级及以上资质或乙级测绘（工程测量）及以上资质。</w:t>
      </w:r>
    </w:p>
    <w:p w14:paraId="72DAC158">
      <w:p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其他标包：无</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w:t>
      </w:r>
      <w:r>
        <w:rPr>
          <w:rFonts w:hint="eastAsia" w:ascii="宋体" w:hAnsi="宋体" w:eastAsia="宋体"/>
          <w:color w:val="auto"/>
          <w:szCs w:val="21"/>
          <w:highlight w:val="none"/>
        </w:rPr>
        <w:t>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日至 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日，每天上午00:00至12:00，下午12:01至23:59</w:t>
      </w:r>
      <w:r>
        <w:rPr>
          <w:rFonts w:hint="eastAsia" w:ascii="宋体" w:hAnsi="宋体" w:eastAsia="宋体"/>
          <w:color w:val="auto"/>
          <w:szCs w:val="21"/>
          <w:highlight w:val="none"/>
        </w:rPr>
        <w:t>（北京时间，法定节假日除外）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w:t>
      </w:r>
      <w:r>
        <w:rPr>
          <w:rFonts w:hint="eastAsia" w:ascii="宋体" w:hAnsi="宋体" w:eastAsia="宋体" w:cstheme="majorEastAsia"/>
          <w:color w:val="auto"/>
          <w:szCs w:val="21"/>
          <w:highlight w:val="none"/>
        </w:rPr>
        <w:t>：202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w:t>
      </w:r>
      <w:r>
        <w:rPr>
          <w:rFonts w:hint="eastAsia" w:ascii="宋体" w:hAnsi="宋体" w:eastAsia="宋体" w:cstheme="majorEastAsia"/>
          <w:color w:val="auto"/>
          <w:szCs w:val="21"/>
          <w:highlight w:val="none"/>
        </w:rPr>
        <w:t>（北京时间）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w:t>
      </w:r>
      <w:r>
        <w:rPr>
          <w:rFonts w:hint="eastAsia" w:ascii="宋体" w:hAnsi="宋体" w:eastAsia="宋体" w:cstheme="majorEastAsia"/>
          <w:color w:val="auto"/>
          <w:szCs w:val="21"/>
          <w:highlight w:val="none"/>
        </w:rPr>
        <w:t>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left="630" w:leftChars="3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3.项目编号以本谈判文件中的采购编号为准，采购编号：</w:t>
      </w:r>
      <w:r>
        <w:rPr>
          <w:rFonts w:hint="eastAsia" w:ascii="宋体" w:hAnsi="宋体" w:eastAsia="宋体" w:cstheme="majorEastAsia"/>
          <w:color w:val="auto"/>
          <w:szCs w:val="21"/>
          <w:highlight w:val="none"/>
          <w:lang w:val="en-US" w:eastAsia="zh-CN"/>
        </w:rPr>
        <w:t>YZCG-DLT2026083</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4B978C0C">
      <w:pPr>
        <w:spacing w:line="440" w:lineRule="exact"/>
        <w:ind w:firstLine="420" w:firstLineChars="200"/>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名称：禹州市</w:t>
      </w:r>
      <w:r>
        <w:rPr>
          <w:rFonts w:hint="eastAsia" w:ascii="宋体" w:hAnsi="宋体" w:eastAsia="宋体" w:cstheme="majorEastAsia"/>
          <w:color w:val="auto"/>
          <w:szCs w:val="21"/>
          <w:highlight w:val="none"/>
          <w:lang w:val="en-US" w:eastAsia="zh-CN"/>
        </w:rPr>
        <w:t>水利局</w:t>
      </w:r>
    </w:p>
    <w:p w14:paraId="4E04C25E">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地址：禹王大道东段176号</w:t>
      </w:r>
    </w:p>
    <w:p w14:paraId="59B98485">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联系人：</w:t>
      </w:r>
      <w:r>
        <w:rPr>
          <w:rFonts w:hint="eastAsia" w:ascii="宋体" w:hAnsi="宋体" w:eastAsia="宋体" w:cstheme="majorEastAsia"/>
          <w:color w:val="auto"/>
          <w:szCs w:val="21"/>
          <w:highlight w:val="none"/>
          <w:lang w:val="en-US" w:eastAsia="zh-CN"/>
        </w:rPr>
        <w:t>孟先生</w:t>
      </w:r>
      <w:r>
        <w:rPr>
          <w:rFonts w:hint="eastAsia" w:ascii="宋体" w:hAnsi="宋体" w:eastAsia="宋体" w:cstheme="majorEastAsia"/>
          <w:color w:val="auto"/>
          <w:szCs w:val="21"/>
          <w:highlight w:val="none"/>
        </w:rPr>
        <w:t xml:space="preserve">    </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theme="majorEastAsia"/>
          <w:color w:val="auto"/>
          <w:szCs w:val="21"/>
          <w:highlight w:val="none"/>
        </w:rPr>
        <w:t>电话：0374-6068718</w:t>
      </w:r>
      <w:r>
        <w:rPr>
          <w:rFonts w:hint="eastAsia" w:ascii="宋体" w:hAnsi="宋体" w:eastAsia="宋体" w:cstheme="majorEastAsia"/>
          <w:color w:val="auto"/>
          <w:szCs w:val="21"/>
          <w:highlight w:val="none"/>
        </w:rPr>
        <w:br w:type="textWrapping"/>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民曜工程咨询有限公司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地址：禹州市</w:t>
      </w:r>
      <w:r>
        <w:rPr>
          <w:rFonts w:hint="eastAsia" w:ascii="宋体" w:hAnsi="宋体" w:eastAsia="宋体" w:cs="宋体"/>
          <w:color w:val="auto"/>
          <w:sz w:val="21"/>
          <w:szCs w:val="21"/>
          <w:highlight w:val="none"/>
          <w:lang w:val="en-US" w:eastAsia="zh-CN"/>
        </w:rPr>
        <w:t>建设路南七路15号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69D2D6DF">
      <w:pPr>
        <w:rPr>
          <w:color w:val="auto"/>
          <w:highlight w:val="none"/>
        </w:rPr>
      </w:pPr>
    </w:p>
    <w:p w14:paraId="00444C41">
      <w:pPr>
        <w:pStyle w:val="25"/>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5"/>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5"/>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5"/>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5"/>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5"/>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5"/>
        <w:widowControl/>
        <w:numPr>
          <w:ilvl w:val="1"/>
          <w:numId w:val="7"/>
        </w:numPr>
        <w:spacing w:line="440" w:lineRule="exact"/>
        <w:ind w:left="840" w:leftChars="20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“服务指南”栏目下《新交易平台使用手册》中的相关内容。</w:t>
      </w:r>
    </w:p>
    <w:p w14:paraId="2F3E75F2">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5"/>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5"/>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5"/>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5"/>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5"/>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5"/>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5"/>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65984C88">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1C774F0A">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250A10B6">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7812AC51">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27524370">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263E604E">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209C1FEB">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75BD59E4">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07AD51A5">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292FEC7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7D2F9A7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0E3D58A7">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8"/>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cs="黑体" w:asciiTheme="minorEastAsia" w:hAnsiTheme="minorEastAsia"/>
          <w:b w:val="0"/>
          <w:bCs w:val="0"/>
          <w:color w:val="auto"/>
          <w:szCs w:val="21"/>
          <w:highlight w:val="none"/>
          <w:shd w:val="clear" w:color="auto" w:fill="FFFFFF"/>
          <w:lang w:val="en-US" w:eastAsia="zh-CN"/>
        </w:rPr>
        <w:t>禹州市2025年省级水利发展资金河湖管护项目第1标包</w:t>
      </w:r>
      <w:r>
        <w:rPr>
          <w:rFonts w:hint="eastAsia" w:cs="黑体" w:asciiTheme="minorEastAsia" w:hAnsiTheme="minorEastAsia"/>
          <w:b w:val="0"/>
          <w:bCs w:val="0"/>
          <w:color w:val="auto"/>
          <w:szCs w:val="21"/>
          <w:highlight w:val="none"/>
          <w:shd w:val="clear" w:color="auto" w:fill="FFFFFF"/>
          <w:lang w:val="en-US" w:eastAsia="zh-CN"/>
        </w:rPr>
        <w:t>，项目内容：编制《水利风景区建设规划》。</w:t>
      </w:r>
    </w:p>
    <w:p w14:paraId="1F4B4A40">
      <w:pPr>
        <w:spacing w:line="302" w:lineRule="auto"/>
        <w:rPr>
          <w:rFonts w:ascii="Arial"/>
          <w:color w:val="auto"/>
          <w:sz w:val="21"/>
          <w:highlight w:val="none"/>
        </w:rPr>
      </w:pPr>
      <w:r>
        <w:rPr>
          <w:rFonts w:hint="eastAsia" w:cs="黑体" w:asciiTheme="minorEastAsia" w:hAnsiTheme="minorEastAsia"/>
          <w:b/>
          <w:bCs/>
          <w:color w:val="auto"/>
          <w:szCs w:val="21"/>
          <w:highlight w:val="none"/>
          <w:shd w:val="clear" w:color="auto" w:fill="FFFFFF"/>
        </w:rPr>
        <w:t>二、</w:t>
      </w:r>
      <w:r>
        <w:rPr>
          <w:rFonts w:hint="eastAsia" w:cs="黑体" w:asciiTheme="minorEastAsia" w:hAnsiTheme="minorEastAsia"/>
          <w:b/>
          <w:bCs/>
          <w:color w:val="auto"/>
          <w:szCs w:val="21"/>
          <w:highlight w:val="none"/>
          <w:shd w:val="clear" w:color="auto" w:fill="FFFFFF"/>
          <w:lang w:val="en-US" w:eastAsia="zh-CN"/>
        </w:rPr>
        <w:t>采购需求</w:t>
      </w:r>
    </w:p>
    <w:p w14:paraId="7373803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编制《禹州市颍河水利风景区建设规划（2026年-2035 年）》</w:t>
      </w:r>
    </w:p>
    <w:p w14:paraId="63F169B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水利风景区建设规划需严格遵循“生态优先、保护为主、合理利用、 可持续发展”原则，全面覆盖现状评价、功能布局、生态保护、文化建设、旅游开发、设施建设等核心环节，通过标准化资料收集、系统性现状分析、科学合理的规划设计，实现水利工程功能与生态旅游、文化传 承的有机融合，打造兼具水利安全保障、生态环境保护、休闲旅游服务、水文化传播功能的复合型空间，核心框架体系为：</w:t>
      </w:r>
    </w:p>
    <w:p w14:paraId="7F00FB7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1.一般要求</w:t>
      </w:r>
    </w:p>
    <w:p w14:paraId="1290439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核心内容：规划内容、范围划定、定位分区、规划年限；关键输出成果：景区范围图（含四至边界</w:t>
      </w:r>
      <w:r>
        <w:rPr>
          <w:rFonts w:hint="eastAsia" w:ascii="宋体" w:hAnsi="宋体" w:eastAsia="宋体" w:cs="宋体"/>
          <w:color w:val="auto"/>
          <w:spacing w:val="8"/>
          <w:sz w:val="21"/>
          <w:szCs w:val="21"/>
          <w:highlight w:val="none"/>
          <w:lang w:val="en-US" w:eastAsia="zh-CN"/>
        </w:rPr>
        <w:t>/</w:t>
      </w:r>
      <w:r>
        <w:rPr>
          <w:rFonts w:hint="eastAsia" w:ascii="宋体" w:hAnsi="宋体" w:eastAsia="宋体" w:cs="宋体"/>
          <w:color w:val="auto"/>
          <w:spacing w:val="8"/>
          <w:sz w:val="21"/>
          <w:szCs w:val="21"/>
          <w:highlight w:val="none"/>
          <w:lang w:eastAsia="zh-CN"/>
        </w:rPr>
        <w:t>拐点坐标/面积）、近中远期目标。</w:t>
      </w:r>
    </w:p>
    <w:p w14:paraId="2738A6A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2.资料收集</w:t>
      </w:r>
    </w:p>
    <w:p w14:paraId="3FD55FD2">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核心内容：经济社会/自然资源/生态环境/人文历史/水利工程/政 策规划等基础资料；关键输出成果：标准化资料汇编（含真实性核查报告）。</w:t>
      </w:r>
    </w:p>
    <w:p w14:paraId="2F9E6FB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3.资源与生态调查</w:t>
      </w:r>
    </w:p>
    <w:p w14:paraId="010A94C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核心内容：风景资源（工程/自然/人文）、生态环境（水/陆生/节 水环保/空气质量）；关键输出成果：资源调查清单、生态环境现状报告。</w:t>
      </w:r>
    </w:p>
    <w:p w14:paraId="130B4BF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4.现状评价与需求分析</w:t>
      </w:r>
    </w:p>
    <w:p w14:paraId="09E0F16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核心内容：风景资源/生态保护/服务能力/综合管理评价，机遇挑战分析；关键输出成果：现状评价报告、建设发展需求清单。</w:t>
      </w:r>
    </w:p>
    <w:p w14:paraId="0233C1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5.功能分区</w:t>
      </w:r>
    </w:p>
    <w:p w14:paraId="5662778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核心内容：保护区（工程运行区/水源保护区等）、开发利用区（服务区/科普区/游憩区）划分；关键输出成果：功能分区图（含范围/面 积/坐标）。</w:t>
      </w:r>
    </w:p>
    <w:p w14:paraId="7C4EFA5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6.生态环境保护与提升</w:t>
      </w:r>
    </w:p>
    <w:p w14:paraId="7F6D52E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核心内容：水质保护、水资源配置、节水治污、陆生生态修复；关键输出成果：生态保护提升实施方案。</w:t>
      </w:r>
    </w:p>
    <w:p w14:paraId="01A96BA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7.水文化建设</w:t>
      </w:r>
    </w:p>
    <w:p w14:paraId="6E07AD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核心内容：文化内涵挖掘、场馆设施建设、水利遗产保护、科普教育活动；关键输出成果：水文化建设专项方案。</w:t>
      </w:r>
    </w:p>
    <w:p w14:paraId="4270CC8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8.水利旅游开发</w:t>
      </w:r>
    </w:p>
    <w:p w14:paraId="48E5486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核心内容：资源开发利用、特色旅游项目、时节游赏策划；关键输出成果：旅游开发实施方案。</w:t>
      </w:r>
    </w:p>
    <w:p w14:paraId="485D526A">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9.安全与服务设施建设</w:t>
      </w:r>
      <w:r>
        <w:rPr>
          <w:rFonts w:hint="eastAsia" w:ascii="宋体" w:hAnsi="宋体" w:eastAsia="宋体" w:cs="宋体"/>
          <w:color w:val="auto"/>
          <w:spacing w:val="8"/>
          <w:sz w:val="21"/>
          <w:szCs w:val="21"/>
          <w:highlight w:val="none"/>
          <w:lang w:eastAsia="zh-CN"/>
        </w:rPr>
        <w:br w:type="textWrapping"/>
      </w:r>
      <w:r>
        <w:rPr>
          <w:rFonts w:hint="eastAsia" w:ascii="宋体" w:hAnsi="宋体" w:eastAsia="宋体" w:cs="宋体"/>
          <w:color w:val="auto"/>
          <w:spacing w:val="8"/>
          <w:sz w:val="21"/>
          <w:szCs w:val="21"/>
          <w:highlight w:val="none"/>
          <w:lang w:eastAsia="zh-CN"/>
        </w:rPr>
        <w:t>核心内容：游人容量测算、安全防护、交通组织、服务设施/标识 体系建设；关键输出成果：安全与服务设施建设方案。</w:t>
      </w:r>
    </w:p>
    <w:p w14:paraId="1F4675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10.管理服务能力建设</w:t>
      </w:r>
    </w:p>
    <w:p w14:paraId="2C70F49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核心内容：管理机构设置、管理制度制定、防灾预案、智慧监管平台、品牌推广；关键输出成果：管理服务能力提升方案。</w:t>
      </w:r>
    </w:p>
    <w:p w14:paraId="157E1E0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11.投资估算</w:t>
      </w:r>
    </w:p>
    <w:p w14:paraId="7AFBE1E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核心内容：近中远期项目投资测算与安排；关键输出成果：投资估算表。</w:t>
      </w:r>
    </w:p>
    <w:p w14:paraId="3660A2B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12.效益评价</w:t>
      </w:r>
    </w:p>
    <w:p w14:paraId="405783F1">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核心内容：经济/社会/生态效益综合评价；关键输出成果：效益评价报告。</w:t>
      </w:r>
    </w:p>
    <w:p w14:paraId="3198EAB6">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13</w:t>
      </w:r>
      <w:r>
        <w:rPr>
          <w:rFonts w:hint="eastAsia" w:ascii="宋体" w:hAnsi="宋体" w:eastAsia="宋体" w:cs="宋体"/>
          <w:color w:val="auto"/>
          <w:spacing w:val="8"/>
          <w:sz w:val="21"/>
          <w:szCs w:val="21"/>
          <w:highlight w:val="none"/>
          <w:lang w:val="en-US" w:eastAsia="zh-CN"/>
        </w:rPr>
        <w:t>.</w:t>
      </w:r>
      <w:r>
        <w:rPr>
          <w:rFonts w:hint="eastAsia" w:ascii="宋体" w:hAnsi="宋体" w:eastAsia="宋体" w:cs="宋体"/>
          <w:color w:val="auto"/>
          <w:spacing w:val="8"/>
          <w:sz w:val="21"/>
          <w:szCs w:val="21"/>
          <w:highlight w:val="none"/>
          <w:lang w:eastAsia="zh-CN"/>
        </w:rPr>
        <w:t>环境影响评价</w:t>
      </w:r>
    </w:p>
    <w:p w14:paraId="76C6963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核心内容：规划环评及不良影响防控措施；关键输出成果：环境影响评价报告。</w:t>
      </w:r>
    </w:p>
    <w:p w14:paraId="12D9AD90">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14</w:t>
      </w:r>
      <w:r>
        <w:rPr>
          <w:rFonts w:hint="eastAsia" w:ascii="宋体" w:hAnsi="宋体" w:eastAsia="宋体" w:cs="宋体"/>
          <w:color w:val="auto"/>
          <w:spacing w:val="8"/>
          <w:sz w:val="21"/>
          <w:szCs w:val="21"/>
          <w:highlight w:val="none"/>
          <w:lang w:val="en-US" w:eastAsia="zh-CN"/>
        </w:rPr>
        <w:t>.</w:t>
      </w:r>
      <w:bookmarkStart w:id="7" w:name="_GoBack"/>
      <w:bookmarkEnd w:id="7"/>
      <w:r>
        <w:rPr>
          <w:rFonts w:hint="eastAsia" w:ascii="宋体" w:hAnsi="宋体" w:eastAsia="宋体" w:cs="宋体"/>
          <w:color w:val="auto"/>
          <w:spacing w:val="8"/>
          <w:sz w:val="21"/>
          <w:szCs w:val="21"/>
          <w:highlight w:val="none"/>
          <w:lang w:eastAsia="zh-CN"/>
        </w:rPr>
        <w:t>保障措施</w:t>
      </w:r>
    </w:p>
    <w:p w14:paraId="1C64EBC4">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核心内容：组织/政策/资金保障；关键输出成果：规划实施保障方案。</w:t>
      </w:r>
    </w:p>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4990A4B3">
      <w:pPr>
        <w:wordWrap w:val="0"/>
        <w:topLinePunct/>
        <w:spacing w:line="360" w:lineRule="auto"/>
        <w:ind w:firstLine="420" w:firstLineChars="200"/>
        <w:rPr>
          <w:rFonts w:asciiTheme="majorEastAsia" w:hAnsiTheme="majorEastAsia" w:eastAsiaTheme="majorEastAsia" w:cstheme="majorEastAsia"/>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30</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5093A0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1.以上要求为最低要求，</w:t>
      </w:r>
      <w:r>
        <w:rPr>
          <w:rFonts w:hint="eastAsia" w:ascii="宋体" w:hAnsi="宋体" w:eastAsia="宋体" w:cs="宋体"/>
          <w:color w:val="auto"/>
          <w:spacing w:val="8"/>
          <w:sz w:val="21"/>
          <w:szCs w:val="21"/>
          <w:highlight w:val="none"/>
          <w:lang w:val="en-US" w:eastAsia="zh-CN"/>
        </w:rPr>
        <w:t>供应</w:t>
      </w:r>
      <w:r>
        <w:rPr>
          <w:rFonts w:hint="eastAsia" w:ascii="宋体" w:hAnsi="宋体" w:eastAsia="宋体" w:cs="宋体"/>
          <w:color w:val="auto"/>
          <w:spacing w:val="8"/>
          <w:sz w:val="21"/>
          <w:szCs w:val="21"/>
          <w:highlight w:val="none"/>
          <w:lang w:eastAsia="zh-CN"/>
        </w:rPr>
        <w:t>商不得低于以上要求，否则为无效响应文件。</w:t>
      </w:r>
    </w:p>
    <w:p w14:paraId="0D2F7A1F">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2.</w:t>
      </w:r>
      <w:r>
        <w:rPr>
          <w:rFonts w:hint="eastAsia" w:ascii="宋体" w:hAnsi="宋体" w:eastAsia="宋体" w:cs="宋体"/>
          <w:b w:val="0"/>
          <w:bCs w:val="0"/>
          <w:i w:val="0"/>
          <w:iCs w:val="0"/>
          <w:color w:val="auto"/>
          <w:kern w:val="2"/>
          <w:sz w:val="21"/>
          <w:szCs w:val="21"/>
          <w:highlight w:val="none"/>
          <w:lang w:val="zh-CN" w:eastAsia="zh-CN" w:bidi="ar-SA"/>
        </w:rPr>
        <w:t>本次招标某些技术标准与国家所要求的标准不统一或有不兼容的地方，均以国家强制性标准或最新出台的标准为准</w:t>
      </w:r>
      <w:r>
        <w:rPr>
          <w:rFonts w:hint="eastAsia" w:ascii="宋体" w:hAnsi="宋体" w:eastAsia="宋体" w:cs="宋体"/>
          <w:color w:val="auto"/>
          <w:spacing w:val="8"/>
          <w:sz w:val="21"/>
          <w:szCs w:val="21"/>
          <w:highlight w:val="none"/>
          <w:lang w:eastAsia="zh-CN"/>
        </w:rPr>
        <w:t>。</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2F279FD6">
      <w:pPr>
        <w:topLinePunct/>
        <w:spacing w:line="360" w:lineRule="auto"/>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7E46DFE1">
            <w:pPr>
              <w:widowControl/>
              <w:spacing w:line="360" w:lineRule="auto"/>
              <w:contextualSpacing/>
              <w:jc w:val="left"/>
              <w:rPr>
                <w:rFonts w:hint="default" w:eastAsiaTheme="minorEastAsia"/>
                <w:color w:val="auto"/>
                <w:highlight w:val="none"/>
                <w:lang w:val="en-US" w:eastAsia="zh-CN"/>
              </w:rPr>
            </w:pPr>
            <w:r>
              <w:rPr>
                <w:rFonts w:hint="eastAsia"/>
                <w:color w:val="auto"/>
                <w:highlight w:val="none"/>
                <w:lang w:val="en-US" w:eastAsia="zh-CN"/>
              </w:rPr>
              <w:t>项目名称：</w:t>
            </w:r>
            <w:r>
              <w:rPr>
                <w:rFonts w:hint="eastAsia" w:eastAsiaTheme="minorEastAsia"/>
                <w:color w:val="auto"/>
                <w:highlight w:val="none"/>
                <w:lang w:eastAsia="zh-CN"/>
              </w:rPr>
              <w:t>禹州市2025年省级水利发展资金河湖管护项目</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3853BD1C">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名称：</w:t>
            </w:r>
            <w:r>
              <w:rPr>
                <w:rFonts w:hint="eastAsia" w:cs="仿宋_GB2312" w:asciiTheme="minorEastAsia" w:hAnsiTheme="minorEastAsia"/>
                <w:color w:val="auto"/>
                <w:szCs w:val="21"/>
                <w:highlight w:val="none"/>
                <w:lang w:val="en-US" w:eastAsia="zh-CN"/>
              </w:rPr>
              <w:t>禹州市水利局</w:t>
            </w:r>
          </w:p>
          <w:p w14:paraId="6C8DB52A">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地址：禹王大道东段176号</w:t>
            </w:r>
          </w:p>
          <w:p w14:paraId="7BD13B15">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val="en-US" w:eastAsia="zh-CN"/>
              </w:rPr>
              <w:t>孟先生</w:t>
            </w:r>
            <w:r>
              <w:rPr>
                <w:rFonts w:hint="eastAsia" w:cs="仿宋_GB2312" w:asciiTheme="minorEastAsia" w:hAnsiTheme="minorEastAsia"/>
                <w:color w:val="auto"/>
                <w:szCs w:val="21"/>
                <w:highlight w:val="none"/>
              </w:rPr>
              <w:t xml:space="preserve">    </w:t>
            </w:r>
          </w:p>
          <w:p w14:paraId="00C51A9D">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电话：0374-6068718</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7C185A72">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民曜工程咨询有限公司</w:t>
            </w:r>
          </w:p>
          <w:p w14:paraId="70A749AE">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地址：禹州市</w:t>
            </w:r>
            <w:r>
              <w:rPr>
                <w:rFonts w:hint="eastAsia" w:ascii="宋体" w:hAnsi="宋体" w:eastAsia="宋体" w:cs="宋体"/>
                <w:color w:val="auto"/>
                <w:szCs w:val="21"/>
                <w:highlight w:val="none"/>
                <w:lang w:val="en-US" w:eastAsia="zh-CN"/>
              </w:rPr>
              <w:t>建设路南七路15号</w:t>
            </w:r>
          </w:p>
          <w:p w14:paraId="1AFFFCE3">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仝先生</w:t>
            </w:r>
          </w:p>
          <w:p w14:paraId="78544F0D">
            <w:pPr>
              <w:spacing w:line="440" w:lineRule="exact"/>
              <w:jc w:val="left"/>
              <w:rPr>
                <w:rFonts w:hint="default" w:eastAsia="宋体" w:cs="仿宋_GB2312" w:asciiTheme="minorEastAsia" w:hAnsiTheme="minorEastAsia"/>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lang w:val="en-US" w:eastAsia="zh-CN"/>
              </w:rPr>
              <w:t>18039918677</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w:t>
            </w:r>
            <w:r>
              <w:rPr>
                <w:rFonts w:hint="eastAsia" w:ascii="宋体" w:hAnsi="宋体" w:eastAsia="宋体" w:cs="宋体"/>
                <w:color w:val="auto"/>
                <w:szCs w:val="21"/>
                <w:highlight w:val="none"/>
                <w:lang w:val="en-US" w:eastAsia="zh-CN"/>
              </w:rPr>
              <w:t>谈判</w:t>
            </w:r>
            <w:r>
              <w:rPr>
                <w:rFonts w:hint="eastAsia" w:ascii="宋体" w:hAnsi="宋体" w:eastAsia="宋体" w:cs="宋体"/>
                <w:color w:val="auto"/>
                <w:szCs w:val="21"/>
                <w:highlight w:val="none"/>
              </w:rPr>
              <w:t>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hint="default" w:cs="宋体" w:asciiTheme="minorEastAsia" w:hAnsiTheme="minorEastAsia" w:eastAsiaTheme="minorEastAsia"/>
                <w:bCs/>
                <w:color w:val="auto"/>
                <w:szCs w:val="21"/>
                <w:highlight w:val="none"/>
                <w:lang w:val="en-US" w:eastAsia="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最高限价）</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ascii="宋体" w:hAnsi="宋体" w:eastAsia="宋体" w:cs="宋体"/>
                <w:color w:val="auto"/>
                <w:highlight w:val="none"/>
                <w:lang w:val="en-US" w:eastAsia="zh-CN"/>
              </w:rPr>
              <w:t>207000.</w:t>
            </w:r>
            <w:r>
              <w:rPr>
                <w:rFonts w:hint="eastAsia" w:cs="宋体" w:asciiTheme="minorEastAsia" w:hAnsiTheme="minorEastAsia"/>
                <w:bCs/>
                <w:color w:val="auto"/>
                <w:szCs w:val="21"/>
                <w:highlight w:val="none"/>
                <w:lang w:val="en-US" w:eastAsia="zh-CN"/>
              </w:rPr>
              <w:t>00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w:t>
            </w:r>
            <w:r>
              <w:rPr>
                <w:rFonts w:hint="eastAsia" w:cs="宋体" w:asciiTheme="minorEastAsia" w:hAnsiTheme="minorEastAsia"/>
                <w:color w:val="auto"/>
                <w:kern w:val="0"/>
                <w:szCs w:val="21"/>
                <w:highlight w:val="none"/>
                <w:lang w:eastAsia="zh-CN"/>
              </w:rPr>
              <w:t>文件</w:t>
            </w:r>
            <w:r>
              <w:rPr>
                <w:rFonts w:hint="eastAsia" w:cs="宋体" w:asciiTheme="minorEastAsia" w:hAnsiTheme="minorEastAsia"/>
                <w:color w:val="auto"/>
                <w:kern w:val="0"/>
                <w:szCs w:val="21"/>
                <w:highlight w:val="none"/>
              </w:rPr>
              <w:t>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w:t>
            </w:r>
            <w:r>
              <w:rPr>
                <w:rFonts w:hint="eastAsia" w:cs="仿宋_GB2312" w:asciiTheme="minorEastAsia" w:hAnsiTheme="minorEastAsia"/>
                <w:color w:val="auto"/>
                <w:szCs w:val="21"/>
                <w:highlight w:val="none"/>
                <w:shd w:val="clear" w:color="auto" w:fill="FFFFFF"/>
              </w:rPr>
              <w:t>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日</w:t>
            </w:r>
            <w:r>
              <w:rPr>
                <w:rFonts w:hint="eastAsia" w:cs="仿宋_GB2312" w:asciiTheme="minorEastAsia" w:hAnsiTheme="minorEastAsia"/>
                <w:color w:val="auto"/>
                <w:szCs w:val="21"/>
                <w:highlight w:val="none"/>
                <w:shd w:val="clear" w:color="auto" w:fill="FFFFFF"/>
                <w:lang w:val="en-US" w:eastAsia="zh-CN"/>
              </w:rPr>
              <w:t>8</w:t>
            </w:r>
            <w:r>
              <w:rPr>
                <w:rFonts w:hint="eastAsia" w:cs="仿宋_GB2312" w:asciiTheme="minorEastAsia" w:hAnsiTheme="minorEastAsia"/>
                <w:color w:val="auto"/>
                <w:szCs w:val="21"/>
                <w:highlight w:val="none"/>
                <w:shd w:val="clear" w:color="auto" w:fill="FFFFFF"/>
              </w:rPr>
              <w:t>时</w:t>
            </w:r>
            <w:r>
              <w:rPr>
                <w:rFonts w:hint="eastAsia" w:cs="仿宋_GB2312" w:asciiTheme="minorEastAsia" w:hAnsiTheme="minorEastAsia"/>
                <w:color w:val="auto"/>
                <w:szCs w:val="21"/>
                <w:highlight w:val="none"/>
                <w:shd w:val="clear" w:color="auto" w:fill="FFFFFF"/>
                <w:lang w:val="en-US" w:eastAsia="zh-CN"/>
              </w:rPr>
              <w:t>30</w:t>
            </w:r>
            <w:r>
              <w:rPr>
                <w:rFonts w:hint="eastAsia" w:cs="仿宋_GB2312" w:asciiTheme="minorEastAsia" w:hAnsiTheme="minorEastAsia"/>
                <w:color w:val="auto"/>
                <w:szCs w:val="21"/>
                <w:highlight w:val="none"/>
                <w:shd w:val="clear" w:color="auto" w:fill="FFFFFF"/>
              </w:rPr>
              <w:t>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禹州市公共资源交易中心开标二室（地址：禹州市行政服务中心楼九楼）（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3"/>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：其他未列明行业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供应商响应时须成功上传、加密电子响应文件。供应商资质、业绩、荣誉及相关人员证明材料等资料原件在谈判现场不再提供。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□否。供应商响应时需提供纸质响应文件。供应商资质、业绩、荣誉及相关人员证明材料等资料原件根据谈判文件要求提供。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highlight w:val="none"/>
                <w:lang w:eastAsia="zh-CN"/>
              </w:rPr>
              <w:t>）</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30B221E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ascii="宋体" w:hAnsi="宋体" w:eastAsia="宋体" w:cs="黑体"/>
                <w:color w:val="auto"/>
                <w:szCs w:val="21"/>
                <w:highlight w:val="none"/>
              </w:rPr>
            </w:pPr>
            <w:r>
              <w:rPr>
                <w:rFonts w:hint="eastAsia" w:ascii="宋体" w:hAnsi="宋体" w:eastAsia="宋体" w:cs="黑体"/>
                <w:color w:val="auto"/>
                <w:szCs w:val="21"/>
                <w:highlight w:val="none"/>
              </w:rPr>
              <w:t>34</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lang w:val="en-US" w:eastAsia="zh-CN"/>
              </w:rPr>
              <w:t>18039918677</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1729946330@qq.com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35</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6</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18DC2C53">
      <w:pPr>
        <w:rPr>
          <w:rFonts w:hint="default" w:cs="宋体" w:asciiTheme="majorEastAsia" w:hAnsiTheme="majorEastAsia" w:eastAsiaTheme="majorEastAsia"/>
          <w:b/>
          <w:color w:val="auto"/>
          <w:kern w:val="0"/>
          <w:sz w:val="32"/>
          <w:szCs w:val="32"/>
          <w:highlight w:val="none"/>
          <w:lang w:val="en-US" w:eastAsia="zh-CN"/>
        </w:rPr>
      </w:pPr>
    </w:p>
    <w:p w14:paraId="05A7AA62">
      <w:pPr>
        <w:jc w:val="center"/>
        <w:rPr>
          <w:rFonts w:hint="eastAsia" w:cs="宋体" w:asciiTheme="majorEastAsia" w:hAnsiTheme="majorEastAsia" w:eastAsiaTheme="majorEastAsia"/>
          <w:b/>
          <w:color w:val="auto"/>
          <w:kern w:val="0"/>
          <w:sz w:val="32"/>
          <w:szCs w:val="32"/>
          <w:highlight w:val="none"/>
        </w:rPr>
      </w:pPr>
    </w:p>
    <w:p w14:paraId="475907BF">
      <w:pPr>
        <w:jc w:val="center"/>
        <w:rPr>
          <w:rFonts w:hint="eastAsia" w:cs="宋体" w:asciiTheme="majorEastAsia" w:hAnsiTheme="majorEastAsia" w:eastAsiaTheme="majorEastAsia"/>
          <w:b/>
          <w:color w:val="auto"/>
          <w:kern w:val="0"/>
          <w:sz w:val="32"/>
          <w:szCs w:val="32"/>
          <w:highlight w:val="none"/>
        </w:rPr>
      </w:pPr>
    </w:p>
    <w:p w14:paraId="7E81498A">
      <w:pPr>
        <w:jc w:val="center"/>
        <w:rPr>
          <w:rFonts w:hint="eastAsia" w:cs="宋体" w:asciiTheme="majorEastAsia" w:hAnsiTheme="majorEastAsia" w:eastAsiaTheme="majorEastAsia"/>
          <w:b/>
          <w:color w:val="auto"/>
          <w:kern w:val="0"/>
          <w:sz w:val="32"/>
          <w:szCs w:val="32"/>
          <w:highlight w:val="none"/>
        </w:rPr>
      </w:pPr>
    </w:p>
    <w:p w14:paraId="44BCA625">
      <w:pPr>
        <w:jc w:val="center"/>
        <w:rPr>
          <w:rFonts w:hint="eastAsia" w:cs="宋体" w:asciiTheme="majorEastAsia" w:hAnsiTheme="majorEastAsia" w:eastAsiaTheme="majorEastAsia"/>
          <w:b/>
          <w:color w:val="auto"/>
          <w:kern w:val="0"/>
          <w:sz w:val="32"/>
          <w:szCs w:val="32"/>
          <w:highlight w:val="none"/>
        </w:rPr>
      </w:pPr>
    </w:p>
    <w:p w14:paraId="3C8A23E7">
      <w:pPr>
        <w:jc w:val="center"/>
        <w:rPr>
          <w:rFonts w:hint="eastAsia" w:cs="宋体" w:asciiTheme="majorEastAsia" w:hAnsiTheme="majorEastAsia" w:eastAsiaTheme="majorEastAsia"/>
          <w:b/>
          <w:color w:val="auto"/>
          <w:kern w:val="0"/>
          <w:sz w:val="32"/>
          <w:szCs w:val="32"/>
          <w:highlight w:val="none"/>
        </w:rPr>
      </w:pPr>
    </w:p>
    <w:p w14:paraId="661017DA">
      <w:pPr>
        <w:jc w:val="center"/>
        <w:rPr>
          <w:rFonts w:hint="eastAsia" w:cs="宋体" w:asciiTheme="majorEastAsia" w:hAnsiTheme="majorEastAsia" w:eastAsiaTheme="majorEastAsia"/>
          <w:b/>
          <w:color w:val="auto"/>
          <w:kern w:val="0"/>
          <w:sz w:val="32"/>
          <w:szCs w:val="32"/>
          <w:highlight w:val="none"/>
        </w:rPr>
      </w:pPr>
    </w:p>
    <w:p w14:paraId="1D1E5CFB">
      <w:pPr>
        <w:jc w:val="center"/>
        <w:rPr>
          <w:rFonts w:hint="eastAsia" w:cs="宋体" w:asciiTheme="majorEastAsia" w:hAnsiTheme="majorEastAsia" w:eastAsiaTheme="majorEastAsia"/>
          <w:b/>
          <w:color w:val="auto"/>
          <w:kern w:val="0"/>
          <w:sz w:val="32"/>
          <w:szCs w:val="32"/>
          <w:highlight w:val="none"/>
        </w:rPr>
      </w:pPr>
    </w:p>
    <w:p w14:paraId="69358505">
      <w:pPr>
        <w:jc w:val="center"/>
        <w:rPr>
          <w:rFonts w:hint="eastAsia" w:cs="宋体" w:asciiTheme="majorEastAsia" w:hAnsiTheme="majorEastAsia" w:eastAsiaTheme="majorEastAsia"/>
          <w:b/>
          <w:color w:val="auto"/>
          <w:kern w:val="0"/>
          <w:sz w:val="32"/>
          <w:szCs w:val="32"/>
          <w:highlight w:val="none"/>
        </w:rPr>
      </w:pPr>
    </w:p>
    <w:p w14:paraId="7662F588">
      <w:pPr>
        <w:jc w:val="center"/>
        <w:rPr>
          <w:rFonts w:hint="eastAsia" w:cs="宋体" w:asciiTheme="majorEastAsia" w:hAnsiTheme="majorEastAsia" w:eastAsiaTheme="majorEastAsia"/>
          <w:b/>
          <w:color w:val="auto"/>
          <w:kern w:val="0"/>
          <w:sz w:val="32"/>
          <w:szCs w:val="32"/>
          <w:highlight w:val="none"/>
        </w:rPr>
      </w:pPr>
    </w:p>
    <w:p w14:paraId="309B896E">
      <w:pPr>
        <w:jc w:val="center"/>
        <w:rPr>
          <w:rFonts w:hint="eastAsia" w:cs="宋体" w:asciiTheme="majorEastAsia" w:hAnsiTheme="majorEastAsia" w:eastAsiaTheme="majorEastAsia"/>
          <w:b/>
          <w:color w:val="auto"/>
          <w:kern w:val="0"/>
          <w:sz w:val="32"/>
          <w:szCs w:val="32"/>
          <w:highlight w:val="none"/>
        </w:rPr>
      </w:pPr>
    </w:p>
    <w:p w14:paraId="30833BC4">
      <w:pPr>
        <w:jc w:val="center"/>
        <w:rPr>
          <w:rFonts w:hint="eastAsia" w:cs="宋体" w:asciiTheme="majorEastAsia" w:hAnsiTheme="majorEastAsia" w:eastAsiaTheme="majorEastAsia"/>
          <w:b/>
          <w:color w:val="auto"/>
          <w:kern w:val="0"/>
          <w:sz w:val="32"/>
          <w:szCs w:val="32"/>
          <w:highlight w:val="none"/>
        </w:rPr>
      </w:pPr>
    </w:p>
    <w:p w14:paraId="62D46F23">
      <w:pPr>
        <w:jc w:val="center"/>
        <w:rPr>
          <w:rFonts w:hint="eastAsia" w:cs="宋体" w:asciiTheme="majorEastAsia" w:hAnsiTheme="majorEastAsia" w:eastAsiaTheme="majorEastAsia"/>
          <w:b/>
          <w:color w:val="auto"/>
          <w:kern w:val="0"/>
          <w:sz w:val="32"/>
          <w:szCs w:val="32"/>
          <w:highlight w:val="none"/>
        </w:rPr>
      </w:pPr>
    </w:p>
    <w:p w14:paraId="29628F27">
      <w:pPr>
        <w:jc w:val="center"/>
        <w:rPr>
          <w:rFonts w:hint="eastAsia" w:cs="宋体" w:asciiTheme="majorEastAsia" w:hAnsiTheme="majorEastAsia" w:eastAsiaTheme="majorEastAsia"/>
          <w:b/>
          <w:color w:val="auto"/>
          <w:kern w:val="0"/>
          <w:sz w:val="32"/>
          <w:szCs w:val="32"/>
          <w:highlight w:val="none"/>
        </w:rPr>
      </w:pPr>
    </w:p>
    <w:p w14:paraId="5B52D9EE">
      <w:pPr>
        <w:jc w:val="center"/>
        <w:rPr>
          <w:rFonts w:hint="eastAsia" w:cs="宋体" w:asciiTheme="majorEastAsia" w:hAnsiTheme="majorEastAsia" w:eastAsiaTheme="majorEastAsia"/>
          <w:b/>
          <w:color w:val="auto"/>
          <w:kern w:val="0"/>
          <w:sz w:val="32"/>
          <w:szCs w:val="32"/>
          <w:highlight w:val="none"/>
        </w:rPr>
      </w:pPr>
    </w:p>
    <w:p w14:paraId="2918F5D3">
      <w:pPr>
        <w:jc w:val="center"/>
        <w:rPr>
          <w:rFonts w:hint="eastAsia" w:cs="宋体" w:asciiTheme="majorEastAsia" w:hAnsiTheme="majorEastAsia" w:eastAsiaTheme="majorEastAsia"/>
          <w:b/>
          <w:color w:val="auto"/>
          <w:kern w:val="0"/>
          <w:sz w:val="32"/>
          <w:szCs w:val="32"/>
          <w:highlight w:val="none"/>
        </w:rPr>
      </w:pPr>
    </w:p>
    <w:p w14:paraId="6F2FC432">
      <w:pPr>
        <w:jc w:val="center"/>
        <w:rPr>
          <w:rFonts w:hint="eastAsia" w:cs="宋体" w:asciiTheme="majorEastAsia" w:hAnsiTheme="majorEastAsia" w:eastAsiaTheme="majorEastAsia"/>
          <w:b/>
          <w:color w:val="auto"/>
          <w:kern w:val="0"/>
          <w:sz w:val="32"/>
          <w:szCs w:val="32"/>
          <w:highlight w:val="none"/>
        </w:rPr>
      </w:pPr>
    </w:p>
    <w:p w14:paraId="5BB91323">
      <w:pPr>
        <w:jc w:val="center"/>
        <w:rPr>
          <w:rFonts w:hint="eastAsia" w:cs="宋体" w:asciiTheme="majorEastAsia" w:hAnsiTheme="majorEastAsia" w:eastAsiaTheme="majorEastAsia"/>
          <w:b/>
          <w:color w:val="auto"/>
          <w:kern w:val="0"/>
          <w:sz w:val="32"/>
          <w:szCs w:val="32"/>
          <w:highlight w:val="none"/>
        </w:rPr>
      </w:pPr>
    </w:p>
    <w:p w14:paraId="3963EE8F">
      <w:pPr>
        <w:jc w:val="center"/>
        <w:rPr>
          <w:rFonts w:hint="eastAsia" w:cs="宋体" w:asciiTheme="majorEastAsia" w:hAnsiTheme="majorEastAsia" w:eastAsiaTheme="majorEastAsia"/>
          <w:b/>
          <w:color w:val="auto"/>
          <w:kern w:val="0"/>
          <w:sz w:val="32"/>
          <w:szCs w:val="32"/>
          <w:highlight w:val="none"/>
        </w:rPr>
      </w:pPr>
    </w:p>
    <w:p w14:paraId="3F365E9E">
      <w:pPr>
        <w:jc w:val="center"/>
        <w:rPr>
          <w:rFonts w:hint="eastAsia" w:cs="宋体" w:asciiTheme="majorEastAsia" w:hAnsiTheme="majorEastAsia" w:eastAsiaTheme="majorEastAsia"/>
          <w:b/>
          <w:color w:val="auto"/>
          <w:kern w:val="0"/>
          <w:sz w:val="32"/>
          <w:szCs w:val="32"/>
          <w:highlight w:val="none"/>
        </w:rPr>
      </w:pPr>
    </w:p>
    <w:p w14:paraId="270B3151">
      <w:pPr>
        <w:jc w:val="center"/>
        <w:rPr>
          <w:rFonts w:hint="eastAsia" w:cs="宋体" w:asciiTheme="majorEastAsia" w:hAnsiTheme="majorEastAsia" w:eastAsiaTheme="majorEastAsia"/>
          <w:b/>
          <w:color w:val="auto"/>
          <w:kern w:val="0"/>
          <w:sz w:val="32"/>
          <w:szCs w:val="32"/>
          <w:highlight w:val="none"/>
        </w:rPr>
      </w:pPr>
    </w:p>
    <w:p w14:paraId="234BEDBF">
      <w:pPr>
        <w:jc w:val="center"/>
        <w:rPr>
          <w:rFonts w:hint="eastAsia" w:cs="宋体" w:asciiTheme="majorEastAsia" w:hAnsiTheme="majorEastAsia" w:eastAsiaTheme="majorEastAsia"/>
          <w:b/>
          <w:color w:val="auto"/>
          <w:kern w:val="0"/>
          <w:sz w:val="32"/>
          <w:szCs w:val="32"/>
          <w:highlight w:val="none"/>
        </w:rPr>
      </w:pPr>
    </w:p>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w:t>
      </w:r>
      <w:r>
        <w:rPr>
          <w:rFonts w:hint="eastAsia" w:ascii="宋体" w:hAnsi="宋体" w:eastAsia="宋体" w:cs="宋体"/>
          <w:color w:val="auto"/>
          <w:kern w:val="0"/>
          <w:szCs w:val="21"/>
          <w:highlight w:val="none"/>
          <w:lang w:val="en-US" w:eastAsia="zh-CN"/>
        </w:rPr>
        <w:t>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本项目采用远程“不见面”开标方式，投标前请详细阅读“全国公共资源交易平台（河南省·许昌市）”的“服务指南”栏目下《新交易平台使用手册》中的相关内容。</w:t>
      </w:r>
    </w:p>
    <w:p w14:paraId="7A8F54C1">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2"/>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73DDEB78">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7"/>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7"/>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7"/>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7"/>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rPr>
        <w:t>6</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0" w:name="OLE_LINK6"/>
      <w:r>
        <w:rPr>
          <w:rFonts w:hint="eastAsia" w:ascii="宋体" w:hAnsi="宋体" w:eastAsia="宋体" w:cs="仿宋_GB2312"/>
          <w:color w:val="auto"/>
          <w:szCs w:val="21"/>
          <w:highlight w:val="none"/>
          <w:lang w:val="zh-CN"/>
        </w:rPr>
        <w:t>财库〔2014〕68号</w:t>
      </w:r>
      <w:bookmarkEnd w:id="0"/>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7"/>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7"/>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6DF103AA">
      <w:pPr>
        <w:pStyle w:val="17"/>
        <w:spacing w:line="360" w:lineRule="auto"/>
        <w:ind w:firstLine="420" w:firstLineChars="200"/>
        <w:contextualSpacing/>
        <w:rPr>
          <w:rFonts w:ascii="宋体" w:hAnsi="宋体" w:cs="仿宋_GB2312"/>
          <w:color w:val="auto"/>
          <w:szCs w:val="24"/>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02E5C5BA">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7"/>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7"/>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7"/>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w:t>
            </w:r>
            <w:r>
              <w:rPr>
                <w:rFonts w:hint="eastAsia" w:cs="宋体" w:asciiTheme="minorEastAsia" w:hAnsiTheme="minorEastAsia"/>
                <w:bCs/>
                <w:color w:val="auto"/>
                <w:szCs w:val="21"/>
                <w:highlight w:val="none"/>
                <w:lang w:val="en-US" w:eastAsia="zh-CN"/>
              </w:rPr>
              <w:t>谈判</w:t>
            </w:r>
            <w:r>
              <w:rPr>
                <w:rFonts w:hint="eastAsia" w:cs="宋体" w:asciiTheme="minorEastAsia" w:hAnsiTheme="minorEastAsia"/>
                <w:bCs/>
                <w:color w:val="auto"/>
                <w:szCs w:val="21"/>
                <w:highlight w:val="none"/>
                <w:lang w:val="zh-CN"/>
              </w:rPr>
              <w:t>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2"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default" w:asciiTheme="minorEastAsia" w:hAnsiTheme="minorEastAsia" w:eastAsiaTheme="minorEastAsia"/>
                <w:b/>
                <w:color w:val="auto"/>
                <w:szCs w:val="21"/>
                <w:highlight w:val="none"/>
                <w:lang w:val="en-US" w:eastAsia="zh-CN"/>
              </w:rPr>
            </w:pPr>
            <w:r>
              <w:rPr>
                <w:rFonts w:hint="eastAsia" w:ascii="宋体" w:hAnsi="宋体" w:eastAsia="宋体" w:cs="宋体"/>
                <w:b/>
                <w:color w:val="auto"/>
                <w:szCs w:val="21"/>
                <w:highlight w:val="none"/>
                <w:shd w:val="clear" w:color="auto" w:fill="FFFFFF"/>
                <w:lang w:val="en-US" w:eastAsia="zh-CN"/>
              </w:rPr>
              <w:t>信用查询</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379C740C">
            <w:pPr>
              <w:spacing w:line="360" w:lineRule="auto"/>
              <w:rPr>
                <w:rFonts w:hint="eastAsia"/>
                <w:color w:val="auto"/>
                <w:highlight w:val="none"/>
              </w:rPr>
            </w:pPr>
            <w:r>
              <w:rPr>
                <w:rFonts w:hint="eastAsia" w:ascii="宋体" w:hAnsi="宋体" w:eastAsia="宋体" w:cs="宋体"/>
                <w:color w:val="auto"/>
                <w:kern w:val="0"/>
                <w:szCs w:val="21"/>
                <w:highlight w:val="none"/>
              </w:rPr>
              <w:t>③“中国社会组织政务服务平台”网站（https://chinanpo.mca.gov.cn）（仅查询社会组织）；</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7"/>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7"/>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7"/>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7"/>
        <w:spacing w:line="360" w:lineRule="auto"/>
        <w:ind w:firstLine="480" w:firstLineChars="200"/>
        <w:contextualSpacing/>
        <w:jc w:val="left"/>
        <w:rPr>
          <w:rFonts w:cs="仿宋_GB2312" w:asciiTheme="minorEastAsia" w:hAnsiTheme="minorEastAsia"/>
          <w:color w:val="auto"/>
          <w:sz w:val="21"/>
          <w:szCs w:val="21"/>
          <w:highlight w:val="none"/>
          <w:lang w:val="zh-CN"/>
        </w:rPr>
      </w:pPr>
      <w:r>
        <w:rPr>
          <w:rFonts w:hint="eastAsia" w:ascii="楷体" w:hAnsi="楷体" w:eastAsia="楷体" w:cs="仿宋_GB2312"/>
          <w:color w:val="auto"/>
          <w:szCs w:val="24"/>
          <w:highlight w:val="none"/>
          <w:lang w:val="zh-CN"/>
        </w:rPr>
        <w:t>注：审查中所涉及的证书及材料，均应在电子响应文件中提供原件扫描件（或图片）。</w:t>
      </w:r>
    </w:p>
    <w:p w14:paraId="248989FA">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7"/>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7"/>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7"/>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7"/>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7"/>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7"/>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19E524F6">
      <w:pPr>
        <w:pStyle w:val="17"/>
        <w:spacing w:line="360" w:lineRule="auto"/>
        <w:ind w:firstLine="420" w:firstLineChars="200"/>
        <w:contextualSpacing/>
        <w:rPr>
          <w:rFonts w:hint="eastAsia"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2CA8FD8D">
      <w:pPr>
        <w:pStyle w:val="17"/>
        <w:spacing w:line="360" w:lineRule="auto"/>
        <w:ind w:firstLine="420" w:firstLineChars="200"/>
        <w:contextualSpacing/>
        <w:rPr>
          <w:rFonts w:hint="eastAsia" w:ascii="Arial" w:hAnsi="Arial" w:cs="Arial"/>
          <w:color w:val="auto"/>
          <w:sz w:val="21"/>
          <w:szCs w:val="21"/>
          <w:highlight w:val="none"/>
          <w:shd w:val="clear" w:color="auto" w:fill="FFFFFF"/>
        </w:rPr>
      </w:pPr>
      <w:r>
        <w:rPr>
          <w:rFonts w:hint="eastAsia" w:ascii="Arial" w:hAnsi="Arial" w:eastAsia="宋体" w:cs="Arial"/>
          <w:color w:val="auto"/>
          <w:sz w:val="21"/>
          <w:szCs w:val="21"/>
          <w:highlight w:val="none"/>
          <w:shd w:val="clear" w:color="auto" w:fill="FFFFFF"/>
          <w:lang w:val="zh-CN"/>
        </w:rPr>
        <w:t>5）</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启动异常低价投标（响应）审查后，要求相关供应商在评审现场规定时间内（给予供应商的时间不少于60分钟）对投标（响应）价格作出解释、提供证明材料，投标（响应）供应商未在规定时间内提供书面说明、证明材料，或者提供的书面说明、证明材料不能证明其报价 合理性的，</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应当将其作为无效投标（响应）处理。</w:t>
      </w:r>
    </w:p>
    <w:p w14:paraId="080D3D9A">
      <w:pPr>
        <w:pStyle w:val="17"/>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lang w:val="en-US" w:eastAsia="zh-CN"/>
        </w:rPr>
        <w:t>6</w:t>
      </w:r>
      <w:r>
        <w:rPr>
          <w:rFonts w:hint="eastAsia" w:ascii="Arial" w:hAnsi="Arial" w:cs="Arial"/>
          <w:color w:val="auto"/>
          <w:sz w:val="21"/>
          <w:szCs w:val="21"/>
          <w:highlight w:val="none"/>
          <w:shd w:val="clear" w:color="auto" w:fill="FFFFFF"/>
        </w:rPr>
        <w:t>）法律法规</w:t>
      </w:r>
      <w:r>
        <w:rPr>
          <w:rFonts w:ascii="Arial" w:hAnsi="Arial" w:cs="Arial"/>
          <w:color w:val="auto"/>
          <w:sz w:val="21"/>
          <w:szCs w:val="21"/>
          <w:highlight w:val="none"/>
          <w:shd w:val="clear" w:color="auto" w:fill="FFFFFF"/>
        </w:rPr>
        <w:t>和招标文件规定的其他无效情形。</w:t>
      </w:r>
    </w:p>
    <w:p w14:paraId="1C7D8519">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7"/>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7"/>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7"/>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0D1F4B7C">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63EB802B">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23C5882F">
      <w:pPr>
        <w:pStyle w:val="98"/>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right"/>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本合同</w:t>
      </w:r>
      <w:r>
        <w:rPr>
          <w:rFonts w:hint="eastAsia" w:ascii="宋体" w:hAnsi="宋体" w:eastAsia="宋体" w:cs="宋体"/>
          <w:color w:val="auto"/>
          <w:sz w:val="24"/>
          <w:szCs w:val="24"/>
          <w:highlight w:val="none"/>
        </w:rPr>
        <w:t>□是/□否中小企业预留合同</w:t>
      </w:r>
    </w:p>
    <w:p w14:paraId="6D2BE1CD">
      <w:pPr>
        <w:pStyle w:val="95"/>
        <w:keepNext/>
        <w:keepLines/>
        <w:widowControl w:val="0"/>
        <w:shd w:val="clear" w:color="auto" w:fill="auto"/>
        <w:bidi w:val="0"/>
        <w:spacing w:before="0" w:after="540" w:line="360" w:lineRule="auto"/>
        <w:ind w:left="0" w:right="0" w:firstLine="0"/>
        <w:jc w:val="center"/>
        <w:rPr>
          <w:rFonts w:hint="eastAsia" w:ascii="宋体" w:hAnsi="宋体" w:eastAsia="宋体" w:cs="宋体"/>
          <w:color w:val="auto"/>
          <w:sz w:val="24"/>
          <w:szCs w:val="24"/>
          <w:highlight w:val="none"/>
        </w:rPr>
      </w:pPr>
      <w:r>
        <w:rPr>
          <w:rFonts w:hint="eastAsia" w:ascii="宋体" w:hAnsi="宋体" w:eastAsia="宋体" w:cs="宋体"/>
          <w:color w:val="auto"/>
          <w:spacing w:val="0"/>
          <w:w w:val="100"/>
          <w:position w:val="0"/>
          <w:sz w:val="24"/>
          <w:szCs w:val="24"/>
          <w:highlight w:val="none"/>
        </w:rPr>
        <w:t>政府采购服务合同（范本）</w:t>
      </w:r>
    </w:p>
    <w:p w14:paraId="62A7F8DE">
      <w:pPr>
        <w:pStyle w:val="96"/>
        <w:keepNext w:val="0"/>
        <w:keepLines w:val="0"/>
        <w:widowControl w:val="0"/>
        <w:shd w:val="clear" w:color="auto" w:fill="auto"/>
        <w:tabs>
          <w:tab w:val="left" w:pos="462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合同编号：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3648CA9D">
      <w:pPr>
        <w:pStyle w:val="96"/>
        <w:keepNext w:val="0"/>
        <w:keepLines w:val="0"/>
        <w:widowControl w:val="0"/>
        <w:shd w:val="clear" w:color="auto" w:fill="auto"/>
        <w:tabs>
          <w:tab w:val="left" w:pos="4008"/>
          <w:tab w:val="left" w:leader="underscore" w:pos="461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签订地：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ab/>
      </w:r>
    </w:p>
    <w:p w14:paraId="04E5575C">
      <w:pPr>
        <w:pStyle w:val="96"/>
        <w:keepNext w:val="0"/>
        <w:keepLines w:val="0"/>
        <w:widowControl w:val="0"/>
        <w:shd w:val="clear" w:color="auto" w:fill="auto"/>
        <w:tabs>
          <w:tab w:val="left" w:pos="459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甲方（采购人）：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780A4E98">
      <w:pPr>
        <w:pStyle w:val="96"/>
        <w:keepNext w:val="0"/>
        <w:keepLines w:val="0"/>
        <w:widowControl w:val="0"/>
        <w:shd w:val="clear" w:color="auto" w:fill="auto"/>
        <w:tabs>
          <w:tab w:val="left" w:pos="462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住所地：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0FF38669">
      <w:pPr>
        <w:pStyle w:val="96"/>
        <w:keepNext w:val="0"/>
        <w:keepLines w:val="0"/>
        <w:widowControl w:val="0"/>
        <w:shd w:val="clear" w:color="auto" w:fill="auto"/>
        <w:tabs>
          <w:tab w:val="left" w:pos="460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乙方（中标人）：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70EEF3C4">
      <w:pPr>
        <w:pStyle w:val="96"/>
        <w:keepNext w:val="0"/>
        <w:keepLines w:val="0"/>
        <w:widowControl w:val="0"/>
        <w:shd w:val="clear" w:color="auto" w:fill="auto"/>
        <w:tabs>
          <w:tab w:val="left" w:pos="462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住所地：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75F85851">
      <w:pPr>
        <w:pStyle w:val="96"/>
        <w:keepNext w:val="0"/>
        <w:keepLines w:val="0"/>
        <w:widowControl w:val="0"/>
        <w:shd w:val="clear" w:color="auto" w:fill="auto"/>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乙方于</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年</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月</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 xml:space="preserve">日参加了 </w:t>
      </w:r>
      <w:r>
        <w:rPr>
          <w:rFonts w:hint="eastAsia" w:ascii="宋体" w:hAnsi="宋体" w:eastAsia="宋体" w:cs="宋体"/>
          <w:color w:val="auto"/>
          <w:spacing w:val="0"/>
          <w:w w:val="100"/>
          <w:position w:val="0"/>
          <w:sz w:val="21"/>
          <w:szCs w:val="21"/>
          <w:highlight w:val="none"/>
          <w:u w:val="single"/>
        </w:rPr>
        <w:t>（</w:t>
      </w:r>
      <w:r>
        <w:rPr>
          <w:rFonts w:hint="eastAsia" w:ascii="宋体" w:hAnsi="宋体" w:eastAsia="宋体" w:cs="宋体"/>
          <w:color w:val="auto"/>
          <w:spacing w:val="0"/>
          <w:w w:val="100"/>
          <w:position w:val="0"/>
          <w:sz w:val="21"/>
          <w:szCs w:val="21"/>
          <w:highlight w:val="none"/>
          <w:u w:val="single"/>
          <w:lang w:eastAsia="zh-CN"/>
        </w:rPr>
        <w:t>采</w:t>
      </w:r>
      <w:r>
        <w:rPr>
          <w:rFonts w:hint="eastAsia" w:ascii="宋体" w:hAnsi="宋体" w:eastAsia="宋体" w:cs="宋体"/>
          <w:color w:val="auto"/>
          <w:spacing w:val="0"/>
          <w:w w:val="100"/>
          <w:position w:val="0"/>
          <w:sz w:val="21"/>
          <w:szCs w:val="21"/>
          <w:highlight w:val="none"/>
          <w:u w:val="single"/>
        </w:rPr>
        <w:t>购代理机构）</w:t>
      </w:r>
      <w:r>
        <w:rPr>
          <w:rFonts w:hint="eastAsia" w:ascii="宋体" w:hAnsi="宋体" w:eastAsia="宋体" w:cs="宋体"/>
          <w:color w:val="auto"/>
          <w:spacing w:val="0"/>
          <w:w w:val="100"/>
          <w:position w:val="0"/>
          <w:sz w:val="21"/>
          <w:szCs w:val="21"/>
          <w:highlight w:val="none"/>
        </w:rPr>
        <w:t>组织的“</w:t>
      </w:r>
      <w:r>
        <w:rPr>
          <w:rFonts w:hint="eastAsia" w:ascii="宋体" w:hAnsi="宋体" w:eastAsia="宋体" w:cs="宋体"/>
          <w:color w:val="auto"/>
          <w:spacing w:val="0"/>
          <w:w w:val="100"/>
          <w:position w:val="0"/>
          <w:sz w:val="21"/>
          <w:szCs w:val="21"/>
          <w:highlight w:val="none"/>
          <w:u w:val="single"/>
        </w:rPr>
        <w:t>（项目名称及项目编号）</w:t>
      </w:r>
      <w:r>
        <w:rPr>
          <w:rFonts w:hint="eastAsia" w:cs="宋体"/>
          <w:color w:val="auto"/>
          <w:spacing w:val="0"/>
          <w:w w:val="100"/>
          <w:position w:val="0"/>
          <w:sz w:val="21"/>
          <w:szCs w:val="21"/>
          <w:highlight w:val="none"/>
          <w:u w:val="single"/>
          <w:lang w:eastAsia="zh-CN"/>
        </w:rPr>
        <w:t>”</w:t>
      </w:r>
      <w:r>
        <w:rPr>
          <w:rFonts w:hint="eastAsia" w:ascii="宋体" w:hAnsi="宋体" w:eastAsia="宋体" w:cs="宋体"/>
          <w:color w:val="auto"/>
          <w:spacing w:val="0"/>
          <w:w w:val="100"/>
          <w:position w:val="0"/>
          <w:sz w:val="21"/>
          <w:szCs w:val="21"/>
          <w:highlight w:val="none"/>
        </w:rPr>
        <w:t>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活动，经评标委）会评审确定乙方为</w:t>
      </w:r>
      <w:r>
        <w:rPr>
          <w:rFonts w:hint="eastAsia" w:ascii="宋体" w:hAnsi="宋体" w:eastAsia="宋体" w:cs="宋体"/>
          <w:color w:val="auto"/>
          <w:spacing w:val="0"/>
          <w:w w:val="100"/>
          <w:position w:val="0"/>
          <w:sz w:val="21"/>
          <w:szCs w:val="21"/>
          <w:highlight w:val="none"/>
          <w:u w:val="single"/>
        </w:rPr>
        <w:t>（包及包名称）</w:t>
      </w:r>
      <w:r>
        <w:rPr>
          <w:rFonts w:hint="eastAsia" w:ascii="宋体" w:hAnsi="宋体" w:eastAsia="宋体" w:cs="宋体"/>
          <w:color w:val="auto"/>
          <w:spacing w:val="0"/>
          <w:w w:val="100"/>
          <w:position w:val="0"/>
          <w:sz w:val="21"/>
          <w:szCs w:val="21"/>
          <w:highlight w:val="none"/>
        </w:rPr>
        <w:t>中标人，按照《中华人民共和国民法典</w:t>
      </w:r>
      <w:r>
        <w:rPr>
          <w:rFonts w:hint="eastAsia"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中华人民共和国政府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法》和相关的法律法规规定，以及招标文件规定，经甲乙双方协商一致，签订本政府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w:t>
      </w:r>
    </w:p>
    <w:p w14:paraId="08263F73">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第一条合同标的</w:t>
      </w:r>
    </w:p>
    <w:p w14:paraId="725746BB">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服务名称：</w:t>
      </w:r>
    </w:p>
    <w:p w14:paraId="42BB257E">
      <w:pPr>
        <w:pStyle w:val="96"/>
        <w:keepNext w:val="0"/>
        <w:keepLines w:val="0"/>
        <w:widowControl w:val="0"/>
        <w:shd w:val="clear" w:color="auto" w:fill="auto"/>
        <w:tabs>
          <w:tab w:val="left" w:leader="dot" w:pos="2573"/>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服务内容：</w:t>
      </w:r>
      <w:r>
        <w:rPr>
          <w:rFonts w:hint="eastAsia" w:ascii="宋体" w:hAnsi="宋体" w:eastAsia="宋体" w:cs="宋体"/>
          <w:color w:val="auto"/>
          <w:spacing w:val="0"/>
          <w:w w:val="100"/>
          <w:position w:val="0"/>
          <w:sz w:val="21"/>
          <w:szCs w:val="21"/>
          <w:highlight w:val="none"/>
          <w:lang w:val="en-US" w:eastAsia="en-US" w:bidi="en-US"/>
        </w:rPr>
        <w:tab/>
      </w:r>
    </w:p>
    <w:p w14:paraId="7CF38E50">
      <w:pPr>
        <w:pStyle w:val="96"/>
        <w:keepNext w:val="0"/>
        <w:keepLines w:val="0"/>
        <w:widowControl w:val="0"/>
        <w:shd w:val="clear" w:color="auto" w:fill="auto"/>
        <w:tabs>
          <w:tab w:val="left" w:leader="dot" w:pos="209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技术标准：</w:t>
      </w:r>
      <w:r>
        <w:rPr>
          <w:rFonts w:hint="eastAsia" w:ascii="宋体" w:hAnsi="宋体" w:eastAsia="宋体" w:cs="宋体"/>
          <w:color w:val="auto"/>
          <w:spacing w:val="0"/>
          <w:w w:val="100"/>
          <w:position w:val="0"/>
          <w:sz w:val="21"/>
          <w:szCs w:val="21"/>
          <w:highlight w:val="none"/>
          <w:lang w:val="en-US" w:eastAsia="en-US" w:bidi="en-US"/>
        </w:rPr>
        <w:tab/>
      </w:r>
    </w:p>
    <w:p w14:paraId="3F34E9F4">
      <w:pPr>
        <w:pStyle w:val="96"/>
        <w:keepNext w:val="0"/>
        <w:keepLines w:val="0"/>
        <w:widowControl w:val="0"/>
        <w:shd w:val="clear" w:color="auto" w:fill="auto"/>
        <w:bidi w:val="0"/>
        <w:spacing w:before="0" w:after="0" w:line="360" w:lineRule="auto"/>
        <w:ind w:left="0" w:right="0" w:firstLine="480"/>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第二条合同总金额</w:t>
      </w:r>
    </w:p>
    <w:p w14:paraId="14963987">
      <w:pPr>
        <w:pStyle w:val="96"/>
        <w:keepNext w:val="0"/>
        <w:keepLines w:val="0"/>
        <w:widowControl w:val="0"/>
        <w:shd w:val="clear" w:color="auto" w:fill="auto"/>
        <w:tabs>
          <w:tab w:val="left" w:pos="5218"/>
          <w:tab w:val="left" w:pos="6639"/>
        </w:tabs>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合同总金额为人民币（大写）：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w:t>
      </w:r>
    </w:p>
    <w:p w14:paraId="4C83BCED">
      <w:pPr>
        <w:pStyle w:val="96"/>
        <w:keepNext w:val="0"/>
        <w:keepLines w:val="0"/>
        <w:widowControl w:val="0"/>
        <w:shd w:val="clear" w:color="auto" w:fill="auto"/>
        <w:tabs>
          <w:tab w:val="left" w:leader="dot" w:pos="5875"/>
        </w:tabs>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此价格为合同执行不变价，不因国家政策变化而变化，该价款</w:t>
      </w:r>
      <w:r>
        <w:rPr>
          <w:rFonts w:hint="eastAsia" w:cs="宋体"/>
          <w:color w:val="auto"/>
          <w:spacing w:val="0"/>
          <w:w w:val="100"/>
          <w:position w:val="0"/>
          <w:sz w:val="21"/>
          <w:szCs w:val="21"/>
          <w:highlight w:val="none"/>
          <w:lang w:eastAsia="zh-CN"/>
        </w:rPr>
        <w:t>包括</w:t>
      </w:r>
      <w:r>
        <w:rPr>
          <w:rFonts w:hint="eastAsia" w:ascii="宋体" w:hAnsi="宋体" w:eastAsia="宋体" w:cs="宋体"/>
          <w:color w:val="auto"/>
          <w:spacing w:val="0"/>
          <w:w w:val="100"/>
          <w:position w:val="0"/>
          <w:sz w:val="21"/>
          <w:szCs w:val="21"/>
          <w:highlight w:val="none"/>
        </w:rPr>
        <w:t>货物及与之配套的设计、制造、正版软件、检验、包装、运输、保险、税费以及安装、组织验收、培训、技术服务（包括技术资料、图纸提供等）、质保期服务等全部价款，除此之外，甲方不再向乙方支付其他任何费用。</w:t>
      </w:r>
    </w:p>
    <w:p w14:paraId="0F4477A5">
      <w:pPr>
        <w:pStyle w:val="96"/>
        <w:keepNext w:val="0"/>
        <w:keepLines w:val="0"/>
        <w:widowControl w:val="0"/>
        <w:shd w:val="clear" w:color="auto" w:fill="auto"/>
        <w:bidi w:val="0"/>
        <w:spacing w:before="0" w:after="16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第三条服务交付</w:t>
      </w:r>
    </w:p>
    <w:p w14:paraId="43972BD4">
      <w:pPr>
        <w:pStyle w:val="96"/>
        <w:keepNext w:val="0"/>
        <w:keepLines w:val="0"/>
        <w:widowControl w:val="0"/>
        <w:shd w:val="clear" w:color="auto" w:fill="auto"/>
        <w:tabs>
          <w:tab w:val="left" w:pos="878"/>
        </w:tabs>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交付日期：</w:t>
      </w:r>
    </w:p>
    <w:p w14:paraId="0715750F">
      <w:pPr>
        <w:pStyle w:val="96"/>
        <w:keepNext w:val="0"/>
        <w:keepLines w:val="0"/>
        <w:widowControl w:val="0"/>
        <w:shd w:val="clear" w:color="auto" w:fill="auto"/>
        <w:tabs>
          <w:tab w:val="left" w:pos="892"/>
          <w:tab w:val="left" w:leader="dot" w:pos="2478"/>
        </w:tabs>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交付地点</w:t>
      </w:r>
      <w:r>
        <w:rPr>
          <w:rFonts w:hint="eastAsia" w:cs="宋体"/>
          <w:color w:val="auto"/>
          <w:spacing w:val="0"/>
          <w:w w:val="100"/>
          <w:position w:val="0"/>
          <w:sz w:val="21"/>
          <w:szCs w:val="21"/>
          <w:highlight w:val="none"/>
          <w:lang w:eastAsia="zh-CN"/>
        </w:rPr>
        <w:t>：</w:t>
      </w:r>
    </w:p>
    <w:p w14:paraId="2732D2BB">
      <w:pPr>
        <w:pStyle w:val="96"/>
        <w:keepNext w:val="0"/>
        <w:keepLines w:val="0"/>
        <w:widowControl w:val="0"/>
        <w:shd w:val="clear" w:color="auto" w:fill="auto"/>
        <w:bidi w:val="0"/>
        <w:spacing w:before="0" w:after="0" w:line="360" w:lineRule="auto"/>
        <w:ind w:left="0" w:right="0" w:firstLine="50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第四条交付验收</w:t>
      </w:r>
    </w:p>
    <w:p w14:paraId="6E0CEF1F">
      <w:pPr>
        <w:pStyle w:val="96"/>
        <w:keepNext w:val="0"/>
        <w:keepLines w:val="0"/>
        <w:widowControl w:val="0"/>
        <w:numPr>
          <w:ilvl w:val="0"/>
          <w:numId w:val="13"/>
        </w:numPr>
        <w:shd w:val="clear" w:color="auto" w:fill="auto"/>
        <w:bidi w:val="0"/>
        <w:spacing w:before="0" w:after="80" w:line="360" w:lineRule="auto"/>
        <w:ind w:left="0" w:right="0" w:firstLine="500"/>
        <w:jc w:val="both"/>
        <w:rPr>
          <w:rFonts w:hint="eastAsia" w:ascii="宋体" w:hAnsi="宋体" w:eastAsia="宋体" w:cs="宋体"/>
          <w:color w:val="auto"/>
          <w:spacing w:val="0"/>
          <w:w w:val="100"/>
          <w:position w:val="0"/>
          <w:sz w:val="21"/>
          <w:szCs w:val="21"/>
          <w:highlight w:val="none"/>
        </w:rPr>
        <w:sectPr>
          <w:footerReference r:id="rId3" w:type="default"/>
          <w:footnotePr>
            <w:numFmt w:val="decimal"/>
          </w:footnotePr>
          <w:pgSz w:w="11900" w:h="16840"/>
          <w:pgMar w:top="1559" w:right="1680" w:bottom="1361" w:left="1709" w:header="1131" w:footer="964" w:gutter="0"/>
          <w:pgNumType w:fmt="decimal" w:start="1"/>
          <w:cols w:space="0" w:num="1"/>
          <w:rtlGutter w:val="0"/>
          <w:docGrid w:linePitch="360" w:charSpace="0"/>
        </w:sectPr>
      </w:pPr>
      <w:r>
        <w:rPr>
          <w:rFonts w:hint="eastAsia" w:ascii="宋体" w:hAnsi="宋体" w:eastAsia="宋体" w:cs="宋体"/>
          <w:color w:val="auto"/>
          <w:spacing w:val="0"/>
          <w:w w:val="100"/>
          <w:position w:val="0"/>
          <w:sz w:val="21"/>
          <w:szCs w:val="21"/>
          <w:highlight w:val="none"/>
        </w:rPr>
        <w:t>甲方应当根据国家、行业验收标准，以及合同约定验收方案，明确验收时间、方式、程序和内容等事项，组成验收小组，在收到乙方项目验收建议之日起1个工作日内，对采购项目进行实质性验收（验收建议有明显不当的除外）。乙方应对提交的服务成果</w:t>
      </w:r>
    </w:p>
    <w:p w14:paraId="6C3D59A9">
      <w:pPr>
        <w:pStyle w:val="96"/>
        <w:keepNext w:val="0"/>
        <w:keepLines w:val="0"/>
        <w:widowControl w:val="0"/>
        <w:shd w:val="clear" w:color="auto" w:fill="auto"/>
        <w:bidi w:val="0"/>
        <w:spacing w:before="0" w:after="0" w:line="360" w:lineRule="auto"/>
        <w:ind w:left="0" w:right="0"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作出全面检查和整理，并列出清单，作为甲方验收和使用技术条件依据，清单应随提交的服务成果交给甲方。</w:t>
      </w:r>
    </w:p>
    <w:p w14:paraId="6AB6971C">
      <w:pPr>
        <w:pStyle w:val="96"/>
        <w:keepNext w:val="0"/>
        <w:keepLines w:val="0"/>
        <w:widowControl w:val="0"/>
        <w:shd w:val="clear" w:color="auto" w:fill="auto"/>
        <w:tabs>
          <w:tab w:val="left" w:pos="84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对大型或复杂的政府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项目，甲方应当邀请国家认可的质量检测机构参与验收工作，并出具验收报告，相关费用负担由甲乙双方约定。</w:t>
      </w:r>
    </w:p>
    <w:p w14:paraId="65693FC2">
      <w:pPr>
        <w:pStyle w:val="96"/>
        <w:keepNext w:val="0"/>
        <w:keepLines w:val="0"/>
        <w:widowControl w:val="0"/>
        <w:shd w:val="clear" w:color="auto" w:fill="auto"/>
        <w:tabs>
          <w:tab w:val="left" w:pos="86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乙方在指定地点提交服务成果后，甲乙双方应依据招标文件、投标文件等文件材料的要求共同验收，并且出具书面验收报告，履约验收报告应当依法依规及时在</w:t>
      </w:r>
      <w:r>
        <w:rPr>
          <w:rFonts w:hint="eastAsia" w:ascii="宋体" w:hAnsi="宋体" w:eastAsia="宋体" w:cs="宋体"/>
          <w:color w:val="auto"/>
          <w:spacing w:val="0"/>
          <w:w w:val="100"/>
          <w:position w:val="0"/>
          <w:sz w:val="21"/>
          <w:szCs w:val="21"/>
          <w:highlight w:val="none"/>
          <w:lang w:eastAsia="zh-CN"/>
        </w:rPr>
        <w:t>河南省</w:t>
      </w:r>
      <w:r>
        <w:rPr>
          <w:rFonts w:hint="eastAsia" w:ascii="宋体" w:hAnsi="宋体" w:eastAsia="宋体" w:cs="宋体"/>
          <w:color w:val="auto"/>
          <w:spacing w:val="0"/>
          <w:w w:val="100"/>
          <w:position w:val="0"/>
          <w:sz w:val="21"/>
          <w:szCs w:val="21"/>
          <w:highlight w:val="none"/>
        </w:rPr>
        <w:t>政府采购网公开发布。</w:t>
      </w:r>
    </w:p>
    <w:p w14:paraId="54B35703">
      <w:pPr>
        <w:pStyle w:val="96"/>
        <w:keepNext w:val="0"/>
        <w:keepLines w:val="0"/>
        <w:widowControl w:val="0"/>
        <w:shd w:val="clear" w:color="auto" w:fill="auto"/>
        <w:tabs>
          <w:tab w:val="left" w:pos="853"/>
          <w:tab w:val="left" w:pos="5846"/>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4.</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根据财政部等三部门《关于印发</w:t>
      </w:r>
      <w:r>
        <w:rPr>
          <w:rFonts w:hint="eastAsia" w:ascii="宋体" w:hAnsi="宋体" w:eastAsia="宋体" w:cs="宋体"/>
          <w:color w:val="auto"/>
          <w:spacing w:val="0"/>
          <w:w w:val="100"/>
          <w:position w:val="0"/>
          <w:sz w:val="21"/>
          <w:szCs w:val="21"/>
          <w:highlight w:val="none"/>
          <w:lang w:val="zh-CN" w:eastAsia="zh-CN" w:bidi="zh-CN"/>
        </w:rPr>
        <w:t>〈商</w:t>
      </w:r>
      <w:r>
        <w:rPr>
          <w:rFonts w:hint="eastAsia" w:ascii="宋体" w:hAnsi="宋体" w:eastAsia="宋体" w:cs="宋体"/>
          <w:color w:val="auto"/>
          <w:spacing w:val="0"/>
          <w:w w:val="100"/>
          <w:position w:val="0"/>
          <w:sz w:val="21"/>
          <w:szCs w:val="21"/>
          <w:highlight w:val="none"/>
        </w:rPr>
        <w:t>品包装政府采购需求标准（试行）〉、〈 快递包装政府采购需求标准（试行）〉的通知》规定，</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文件对商品包装和快递包装提出具体要求的，对乙方所提供包装的履约验收要求（必要时要求乙方在履约验收环节出具检测报告）：</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p>
    <w:p w14:paraId="705DBE20">
      <w:pPr>
        <w:pStyle w:val="96"/>
        <w:keepNext w:val="0"/>
        <w:keepLines w:val="0"/>
        <w:widowControl w:val="0"/>
        <w:shd w:val="clear" w:color="auto" w:fill="auto"/>
        <w:bidi w:val="0"/>
        <w:spacing w:before="0" w:after="14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第五条权利瑕疵担当</w:t>
      </w:r>
    </w:p>
    <w:p w14:paraId="1F852627">
      <w:pPr>
        <w:pStyle w:val="96"/>
        <w:keepNext w:val="0"/>
        <w:keepLines w:val="0"/>
        <w:widowControl w:val="0"/>
        <w:numPr>
          <w:ilvl w:val="0"/>
          <w:numId w:val="14"/>
        </w:numPr>
        <w:shd w:val="clear" w:color="auto" w:fill="auto"/>
        <w:tabs>
          <w:tab w:val="left" w:pos="819"/>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乙方保证对其出售的标的物享有合法的权利；</w:t>
      </w:r>
    </w:p>
    <w:p w14:paraId="7DD6969E">
      <w:pPr>
        <w:pStyle w:val="96"/>
        <w:keepNext w:val="0"/>
        <w:keepLines w:val="0"/>
        <w:widowControl w:val="0"/>
        <w:numPr>
          <w:ilvl w:val="0"/>
          <w:numId w:val="14"/>
        </w:numPr>
        <w:shd w:val="clear" w:color="auto" w:fill="auto"/>
        <w:tabs>
          <w:tab w:val="left" w:pos="824"/>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乙方应保证在其出售的标的物上不存在任何未曾向甲方透露的担保物权，如抵押权、质押权、留置权等；</w:t>
      </w:r>
    </w:p>
    <w:p w14:paraId="245661B5">
      <w:pPr>
        <w:pStyle w:val="96"/>
        <w:keepNext w:val="0"/>
        <w:keepLines w:val="0"/>
        <w:widowControl w:val="0"/>
        <w:numPr>
          <w:ilvl w:val="0"/>
          <w:numId w:val="14"/>
        </w:numPr>
        <w:shd w:val="clear" w:color="auto" w:fill="auto"/>
        <w:tabs>
          <w:tab w:val="left" w:pos="819"/>
        </w:tabs>
        <w:bidi w:val="0"/>
        <w:spacing w:before="0" w:after="14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乙方应保证其所出售的标的物没有侵害任何第三人的知识产权和商业秘密等权利；</w:t>
      </w:r>
    </w:p>
    <w:p w14:paraId="197AECB3">
      <w:pPr>
        <w:pStyle w:val="96"/>
        <w:keepNext w:val="0"/>
        <w:keepLines w:val="0"/>
        <w:widowControl w:val="0"/>
        <w:numPr>
          <w:ilvl w:val="0"/>
          <w:numId w:val="14"/>
        </w:numPr>
        <w:shd w:val="clear" w:color="auto" w:fill="auto"/>
        <w:tabs>
          <w:tab w:val="left" w:pos="834"/>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如甲方使用该标的物构成上述侵权的，则由乙方承担全部责任。</w:t>
      </w:r>
    </w:p>
    <w:p w14:paraId="3B5957A1">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第六条所有权归属</w:t>
      </w:r>
    </w:p>
    <w:p w14:paraId="1CEFEBFC">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乙方将服务成果交付甲方，并且经甲乙双方共同验收合格后所有权转移给甲方，在所有权转移之前，标的物损毁、灭失的风险归乙方，乙方保证所交付的服务成果的所有权完全属于乙方且无任何抵押、查封等产</w:t>
      </w:r>
      <w:r>
        <w:rPr>
          <w:rFonts w:hint="eastAsia" w:ascii="宋体" w:hAnsi="宋体" w:eastAsia="宋体" w:cs="宋体"/>
          <w:color w:val="auto"/>
          <w:spacing w:val="0"/>
          <w:w w:val="100"/>
          <w:position w:val="0"/>
          <w:sz w:val="21"/>
          <w:szCs w:val="21"/>
          <w:highlight w:val="none"/>
          <w:lang w:eastAsia="zh-CN"/>
        </w:rPr>
        <w:t>权</w:t>
      </w:r>
      <w:r>
        <w:rPr>
          <w:rFonts w:hint="eastAsia" w:ascii="宋体" w:hAnsi="宋体" w:eastAsia="宋体" w:cs="宋体"/>
          <w:color w:val="auto"/>
          <w:spacing w:val="0"/>
          <w:w w:val="100"/>
          <w:position w:val="0"/>
          <w:sz w:val="21"/>
          <w:szCs w:val="21"/>
          <w:highlight w:val="none"/>
        </w:rPr>
        <w:t>瑕疵。</w:t>
      </w:r>
    </w:p>
    <w:p w14:paraId="34373968">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如乙方交付的服务成果有产权瑕疵的，视为乙方违约，乙方须向甲方支付_% 的违约金；如果合同总金额价款已经支付完毕或者开始支付合同价款时才发现产权有瑕疵的，乙方仍须支付上述违约金并且赔偿甲方由此所遭受的一切损失。</w:t>
      </w:r>
    </w:p>
    <w:p w14:paraId="2C2CAC6C">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第七条包装、装运及运输</w:t>
      </w:r>
    </w:p>
    <w:p w14:paraId="726E2287">
      <w:pPr>
        <w:pStyle w:val="96"/>
        <w:keepNext w:val="0"/>
        <w:keepLines w:val="0"/>
        <w:widowControl w:val="0"/>
        <w:shd w:val="clear" w:color="auto" w:fill="auto"/>
        <w:tabs>
          <w:tab w:val="left" w:pos="862"/>
        </w:tabs>
        <w:bidi w:val="0"/>
        <w:spacing w:before="0" w:after="14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乙方负责包装、装运和运输，由于不适当的包装、装运和运输造成任何损坏均由乙方负责。</w:t>
      </w:r>
    </w:p>
    <w:p w14:paraId="1BB4B964">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包装费、运费及相关费用已包含在合同总金额内。</w:t>
      </w:r>
    </w:p>
    <w:p w14:paraId="2A1ADF8E">
      <w:pPr>
        <w:pStyle w:val="96"/>
        <w:keepNext w:val="0"/>
        <w:keepLines w:val="0"/>
        <w:widowControl w:val="0"/>
        <w:shd w:val="clear" w:color="auto" w:fill="auto"/>
        <w:tabs>
          <w:tab w:val="left" w:pos="86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根据财政部等三部门《关于印发</w:t>
      </w:r>
      <w:r>
        <w:rPr>
          <w:rFonts w:hint="eastAsia" w:ascii="宋体" w:hAnsi="宋体" w:eastAsia="宋体" w:cs="宋体"/>
          <w:color w:val="auto"/>
          <w:spacing w:val="0"/>
          <w:w w:val="100"/>
          <w:position w:val="0"/>
          <w:sz w:val="21"/>
          <w:szCs w:val="21"/>
          <w:highlight w:val="none"/>
          <w:lang w:val="zh-CN" w:eastAsia="zh-CN" w:bidi="zh-CN"/>
        </w:rPr>
        <w:t>〈商</w:t>
      </w:r>
      <w:r>
        <w:rPr>
          <w:rFonts w:hint="eastAsia" w:ascii="宋体" w:hAnsi="宋体" w:eastAsia="宋体" w:cs="宋体"/>
          <w:color w:val="auto"/>
          <w:spacing w:val="0"/>
          <w:w w:val="100"/>
          <w:position w:val="0"/>
          <w:sz w:val="21"/>
          <w:szCs w:val="21"/>
          <w:highlight w:val="none"/>
        </w:rPr>
        <w:t>品包装政府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需求标准（试行）＞、〈 快递包装政府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需求标准（试行）〉的通知》规定，对乙方提出的具体包装要求：</w:t>
      </w:r>
    </w:p>
    <w:p w14:paraId="7C36CE37">
      <w:pPr>
        <w:pStyle w:val="96"/>
        <w:keepNext w:val="0"/>
        <w:keepLines w:val="0"/>
        <w:widowControl w:val="0"/>
        <w:shd w:val="clear" w:color="auto" w:fill="auto"/>
        <w:bidi w:val="0"/>
        <w:spacing w:before="0" w:after="14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第八条款项支付</w:t>
      </w:r>
    </w:p>
    <w:p w14:paraId="2743190D">
      <w:pPr>
        <w:pStyle w:val="96"/>
        <w:keepNext w:val="0"/>
        <w:keepLines w:val="0"/>
        <w:widowControl w:val="0"/>
        <w:shd w:val="clear" w:color="auto" w:fill="auto"/>
        <w:tabs>
          <w:tab w:val="left" w:pos="842"/>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服务成果交付甲方，经甲乙双方共同验收合格后由甲方负责办理支付手续。</w:t>
      </w:r>
    </w:p>
    <w:p w14:paraId="661CD0F0">
      <w:pPr>
        <w:pStyle w:val="96"/>
        <w:keepNext w:val="0"/>
        <w:keepLines w:val="0"/>
        <w:widowControl w:val="0"/>
        <w:shd w:val="clear" w:color="auto" w:fill="auto"/>
        <w:tabs>
          <w:tab w:val="left" w:pos="392"/>
        </w:tabs>
        <w:bidi w:val="0"/>
        <w:spacing w:before="0" w:after="16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允许并鼓励乙方提供电子发票，甲方自收到发票之日起2个工作日内支付资金，并不得附加未经约定的其他条件。</w:t>
      </w:r>
    </w:p>
    <w:p w14:paraId="7C0247E0">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付款方式</w:t>
      </w:r>
    </w:p>
    <w:p w14:paraId="1622742A">
      <w:pPr>
        <w:pStyle w:val="96"/>
        <w:keepNext w:val="0"/>
        <w:keepLines w:val="0"/>
        <w:widowControl w:val="0"/>
        <w:shd w:val="clear" w:color="auto" w:fill="auto"/>
        <w:tabs>
          <w:tab w:val="left" w:leader="dot" w:pos="208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lang w:val="en-US" w:eastAsia="en-US" w:bidi="en-US"/>
        </w:rPr>
        <w:t>3.1</w:t>
      </w:r>
      <w:r>
        <w:rPr>
          <w:rFonts w:hint="eastAsia" w:ascii="宋体" w:hAnsi="宋体" w:eastAsia="宋体" w:cs="宋体"/>
          <w:color w:val="auto"/>
          <w:spacing w:val="0"/>
          <w:w w:val="100"/>
          <w:position w:val="0"/>
          <w:sz w:val="21"/>
          <w:szCs w:val="21"/>
          <w:highlight w:val="none"/>
        </w:rPr>
        <w:t>预付款比例：</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rPr>
        <w:t>％</w:t>
      </w:r>
      <w:r>
        <w:rPr>
          <w:rFonts w:hint="eastAsia" w:cs="宋体"/>
          <w:color w:val="auto"/>
          <w:spacing w:val="0"/>
          <w:w w:val="100"/>
          <w:position w:val="0"/>
          <w:sz w:val="21"/>
          <w:szCs w:val="21"/>
          <w:highlight w:val="none"/>
          <w:lang w:eastAsia="zh-CN"/>
        </w:rPr>
        <w:t>，</w:t>
      </w:r>
      <w:r>
        <w:rPr>
          <w:rFonts w:hint="eastAsia" w:ascii="宋体" w:hAnsi="宋体" w:eastAsia="宋体" w:cs="宋体"/>
          <w:color w:val="auto"/>
          <w:spacing w:val="0"/>
          <w:w w:val="100"/>
          <w:position w:val="0"/>
          <w:sz w:val="21"/>
          <w:szCs w:val="21"/>
          <w:highlight w:val="none"/>
        </w:rPr>
        <w:t>于政府采购合同签订生效并具备实施条件后2个工作日内支付。</w:t>
      </w:r>
    </w:p>
    <w:p w14:paraId="6C226A09">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第九条履约保证金</w:t>
      </w:r>
    </w:p>
    <w:p w14:paraId="41F7C589">
      <w:pPr>
        <w:pStyle w:val="96"/>
        <w:keepNext w:val="0"/>
        <w:keepLines w:val="0"/>
        <w:widowControl w:val="0"/>
        <w:shd w:val="clear" w:color="auto" w:fill="auto"/>
        <w:bidi w:val="0"/>
        <w:spacing w:before="0" w:after="0" w:line="360" w:lineRule="auto"/>
        <w:ind w:left="460" w:right="0" w:firstLine="20"/>
        <w:jc w:val="both"/>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根据许昌市优化政府采购营商环境要求，项目不收取履约保证金。</w:t>
      </w:r>
    </w:p>
    <w:p w14:paraId="5E3CA687">
      <w:pPr>
        <w:pStyle w:val="96"/>
        <w:keepNext w:val="0"/>
        <w:keepLines w:val="0"/>
        <w:widowControl w:val="0"/>
        <w:shd w:val="clear" w:color="auto" w:fill="auto"/>
        <w:bidi w:val="0"/>
        <w:spacing w:before="0" w:after="0" w:line="360" w:lineRule="auto"/>
        <w:ind w:left="460" w:right="0" w:firstLine="2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第十条售后服务及承诺</w:t>
      </w:r>
    </w:p>
    <w:p w14:paraId="3903DDF2">
      <w:pPr>
        <w:pStyle w:val="96"/>
        <w:keepNext w:val="0"/>
        <w:keepLines w:val="0"/>
        <w:widowControl w:val="0"/>
        <w:shd w:val="clear" w:color="auto" w:fill="auto"/>
        <w:tabs>
          <w:tab w:val="left" w:pos="843"/>
          <w:tab w:val="left" w:pos="6134"/>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服务质量保证期限自提交服务验收合格之日起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年，在质量保证期内， 乙方应对服务出现的问题负责处理并承担一切费用，并且赔偿甲方的损失。</w:t>
      </w:r>
    </w:p>
    <w:p w14:paraId="1AFEB741">
      <w:pPr>
        <w:pStyle w:val="96"/>
        <w:keepNext w:val="0"/>
        <w:keepLines w:val="0"/>
        <w:widowControl w:val="0"/>
        <w:shd w:val="clear" w:color="auto" w:fill="auto"/>
        <w:tabs>
          <w:tab w:val="left" w:pos="86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乙方有完善的服务体系，有能力提供持续的、本地化售后服务。</w:t>
      </w:r>
    </w:p>
    <w:p w14:paraId="10D93222">
      <w:pPr>
        <w:pStyle w:val="96"/>
        <w:keepNext w:val="0"/>
        <w:keepLines w:val="0"/>
        <w:widowControl w:val="0"/>
        <w:shd w:val="clear" w:color="auto" w:fill="auto"/>
        <w:tabs>
          <w:tab w:val="left" w:pos="86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乙方负责系统安装和调试以及操作人员培训，并制定详细的培训计划，使操作人员能独立进行管理、操作、维护和故障处理等工作，做好相关记录及技术文档收集整理，待验收后移交。</w:t>
      </w:r>
    </w:p>
    <w:p w14:paraId="0ED5E6CF">
      <w:pPr>
        <w:pStyle w:val="96"/>
        <w:keepNext w:val="0"/>
        <w:keepLines w:val="0"/>
        <w:widowControl w:val="0"/>
        <w:shd w:val="clear" w:color="auto" w:fill="auto"/>
        <w:tabs>
          <w:tab w:val="left" w:pos="87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4.</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服务范围：负责招标文件所</w:t>
      </w:r>
      <w:r>
        <w:rPr>
          <w:rFonts w:hint="eastAsia" w:cs="宋体"/>
          <w:color w:val="auto"/>
          <w:spacing w:val="0"/>
          <w:w w:val="100"/>
          <w:position w:val="0"/>
          <w:sz w:val="21"/>
          <w:szCs w:val="21"/>
          <w:highlight w:val="none"/>
          <w:lang w:eastAsia="zh-CN"/>
        </w:rPr>
        <w:t>涉及</w:t>
      </w:r>
      <w:r>
        <w:rPr>
          <w:rFonts w:hint="eastAsia" w:ascii="宋体" w:hAnsi="宋体" w:eastAsia="宋体" w:cs="宋体"/>
          <w:color w:val="auto"/>
          <w:spacing w:val="0"/>
          <w:w w:val="100"/>
          <w:position w:val="0"/>
          <w:sz w:val="21"/>
          <w:szCs w:val="21"/>
          <w:highlight w:val="none"/>
        </w:rPr>
        <w:t>的所有服务。</w:t>
      </w:r>
    </w:p>
    <w:p w14:paraId="387A099D">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第十一条知识产权</w:t>
      </w:r>
    </w:p>
    <w:p w14:paraId="6768E944">
      <w:pPr>
        <w:pStyle w:val="96"/>
        <w:keepNext w:val="0"/>
        <w:keepLines w:val="0"/>
        <w:widowControl w:val="0"/>
        <w:shd w:val="clear" w:color="auto" w:fill="auto"/>
        <w:tabs>
          <w:tab w:val="left" w:pos="86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乙方保证，甲方在享受服务或者服务的任何一部分时，免受第三方提出的侵犯其专利权、商标权或其他知识产权的起诉。如发生此类纠纷，由乙方承担一切责任；如因此给甲方</w:t>
      </w:r>
      <w:r>
        <w:rPr>
          <w:rFonts w:hint="eastAsia" w:cs="宋体"/>
          <w:color w:val="auto"/>
          <w:spacing w:val="0"/>
          <w:w w:val="100"/>
          <w:position w:val="0"/>
          <w:sz w:val="21"/>
          <w:szCs w:val="21"/>
          <w:highlight w:val="none"/>
          <w:lang w:eastAsia="zh-CN"/>
        </w:rPr>
        <w:t>造成损失的，由乙方</w:t>
      </w:r>
      <w:r>
        <w:rPr>
          <w:rFonts w:hint="eastAsia" w:ascii="宋体" w:hAnsi="宋体" w:eastAsia="宋体" w:cs="宋体"/>
          <w:color w:val="auto"/>
          <w:spacing w:val="0"/>
          <w:w w:val="100"/>
          <w:position w:val="0"/>
          <w:sz w:val="21"/>
          <w:szCs w:val="21"/>
          <w:highlight w:val="none"/>
        </w:rPr>
        <w:t>负责全额赔偿。</w:t>
      </w:r>
    </w:p>
    <w:p w14:paraId="03ABCD47">
      <w:pPr>
        <w:pStyle w:val="96"/>
        <w:keepNext w:val="0"/>
        <w:keepLines w:val="0"/>
        <w:widowControl w:val="0"/>
        <w:shd w:val="clear" w:color="auto" w:fill="auto"/>
        <w:tabs>
          <w:tab w:val="left" w:pos="858"/>
          <w:tab w:val="left" w:leader="dot" w:pos="184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乙方为执行本合同而提供的技术资料或者其他相关资料、软件等由甲方永久免费使用。</w:t>
      </w:r>
      <w:r>
        <w:rPr>
          <w:rFonts w:hint="eastAsia" w:ascii="宋体" w:hAnsi="宋体" w:eastAsia="宋体" w:cs="宋体"/>
          <w:color w:val="auto"/>
          <w:spacing w:val="0"/>
          <w:w w:val="100"/>
          <w:position w:val="0"/>
          <w:sz w:val="21"/>
          <w:szCs w:val="21"/>
          <w:highlight w:val="none"/>
          <w:lang w:val="en-US" w:eastAsia="en-US" w:bidi="en-US"/>
        </w:rPr>
        <w:tab/>
      </w:r>
    </w:p>
    <w:p w14:paraId="455B1BE6">
      <w:pPr>
        <w:pStyle w:val="96"/>
        <w:keepNext w:val="0"/>
        <w:keepLines w:val="0"/>
        <w:widowControl w:val="0"/>
        <w:shd w:val="clear" w:color="auto" w:fill="auto"/>
        <w:bidi w:val="0"/>
        <w:spacing w:before="0" w:after="16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第十二条甲方责任</w:t>
      </w:r>
    </w:p>
    <w:p w14:paraId="5032185F">
      <w:pPr>
        <w:pStyle w:val="96"/>
        <w:keepNext w:val="0"/>
        <w:keepLines w:val="0"/>
        <w:widowControl w:val="0"/>
        <w:shd w:val="clear" w:color="auto" w:fill="auto"/>
        <w:tabs>
          <w:tab w:val="left" w:pos="853"/>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及时办理付款手续。</w:t>
      </w:r>
    </w:p>
    <w:p w14:paraId="5E24B748">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负责提供工作场地，协助乙方办理有关事宜。</w:t>
      </w:r>
    </w:p>
    <w:p w14:paraId="34926D78">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对合同条款及所知悉的乙方商业秘密负有保密义务。</w:t>
      </w:r>
    </w:p>
    <w:p w14:paraId="68A096C5">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第十三条乙方责任</w:t>
      </w:r>
    </w:p>
    <w:p w14:paraId="72645561">
      <w:pPr>
        <w:pStyle w:val="96"/>
        <w:keepNext w:val="0"/>
        <w:keepLines w:val="0"/>
        <w:widowControl w:val="0"/>
        <w:shd w:val="clear" w:color="auto" w:fill="auto"/>
        <w:tabs>
          <w:tab w:val="left" w:pos="853"/>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保证所提供服务为投标文件承诺服务，符合相关法律法规规定并且满足甲方的需求，保证其配套项目部件为全新的未使用的且符合相关的质量要求。</w:t>
      </w:r>
    </w:p>
    <w:p w14:paraId="1B9F0B77">
      <w:pPr>
        <w:pStyle w:val="96"/>
        <w:keepNext w:val="0"/>
        <w:keepLines w:val="0"/>
        <w:widowControl w:val="0"/>
        <w:shd w:val="clear" w:color="auto" w:fill="auto"/>
        <w:tabs>
          <w:tab w:val="left" w:pos="843"/>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保证所提供服务的售后服务，严格依据投标文件及相关承诺，对服务以及与之配套的项目进行保修、维护等服务。</w:t>
      </w:r>
    </w:p>
    <w:p w14:paraId="611E8F5C">
      <w:pPr>
        <w:pStyle w:val="96"/>
        <w:keepNext w:val="0"/>
        <w:keepLines w:val="0"/>
        <w:widowControl w:val="0"/>
        <w:shd w:val="clear" w:color="auto" w:fill="auto"/>
        <w:tabs>
          <w:tab w:val="left" w:pos="834"/>
          <w:tab w:val="left" w:leader="dot" w:pos="1814"/>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保证其</w:t>
      </w:r>
      <w:r>
        <w:rPr>
          <w:rFonts w:hint="eastAsia" w:cs="宋体"/>
          <w:color w:val="auto"/>
          <w:spacing w:val="0"/>
          <w:w w:val="100"/>
          <w:position w:val="0"/>
          <w:sz w:val="21"/>
          <w:szCs w:val="21"/>
          <w:highlight w:val="none"/>
          <w:lang w:eastAsia="zh-CN"/>
        </w:rPr>
        <w:t>所提</w:t>
      </w:r>
      <w:r>
        <w:rPr>
          <w:rFonts w:hint="eastAsia" w:ascii="宋体" w:hAnsi="宋体" w:eastAsia="宋体" w:cs="宋体"/>
          <w:color w:val="auto"/>
          <w:spacing w:val="0"/>
          <w:w w:val="100"/>
          <w:position w:val="0"/>
          <w:sz w:val="21"/>
          <w:szCs w:val="21"/>
          <w:highlight w:val="none"/>
        </w:rPr>
        <w:t>供服务不存在侵犯第三方知识产权的行为，否则由此产生的损失由乙方承担。</w:t>
      </w:r>
      <w:r>
        <w:rPr>
          <w:rFonts w:hint="eastAsia" w:ascii="宋体" w:hAnsi="宋体" w:eastAsia="宋体" w:cs="宋体"/>
          <w:color w:val="auto"/>
          <w:spacing w:val="0"/>
          <w:w w:val="100"/>
          <w:position w:val="0"/>
          <w:sz w:val="21"/>
          <w:szCs w:val="21"/>
          <w:highlight w:val="none"/>
          <w:lang w:val="en-US" w:eastAsia="en-US" w:bidi="en-US"/>
        </w:rPr>
        <w:tab/>
      </w:r>
    </w:p>
    <w:p w14:paraId="5C883A9E">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第十四条违约责任</w:t>
      </w:r>
    </w:p>
    <w:p w14:paraId="1F9B4964">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乙方</w:t>
      </w:r>
      <w:r>
        <w:rPr>
          <w:rFonts w:hint="eastAsia" w:cs="宋体"/>
          <w:color w:val="auto"/>
          <w:spacing w:val="0"/>
          <w:w w:val="100"/>
          <w:position w:val="0"/>
          <w:sz w:val="21"/>
          <w:szCs w:val="21"/>
          <w:highlight w:val="none"/>
          <w:lang w:eastAsia="zh-CN"/>
        </w:rPr>
        <w:t>所提</w:t>
      </w:r>
      <w:r>
        <w:rPr>
          <w:rFonts w:hint="eastAsia" w:ascii="宋体" w:hAnsi="宋体" w:eastAsia="宋体" w:cs="宋体"/>
          <w:color w:val="auto"/>
          <w:spacing w:val="0"/>
          <w:w w:val="100"/>
          <w:position w:val="0"/>
          <w:sz w:val="21"/>
          <w:szCs w:val="21"/>
          <w:highlight w:val="none"/>
        </w:rPr>
        <w:t>供服务成果及与之配套项目等不符合合同约定标准，甲方有权拒收。 同时，乙方向甲方支付合同总金额</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ascii="宋体" w:hAnsi="宋体" w:eastAsia="宋体" w:cs="宋体"/>
          <w:color w:val="auto"/>
          <w:spacing w:val="0"/>
          <w:w w:val="100"/>
          <w:position w:val="0"/>
          <w:sz w:val="21"/>
          <w:szCs w:val="21"/>
          <w:highlight w:val="none"/>
        </w:rPr>
        <w:t>%的违约金。</w:t>
      </w:r>
    </w:p>
    <w:p w14:paraId="654A4243">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val="zh-CN" w:eastAsia="zh-CN" w:bidi="zh-CN"/>
        </w:rPr>
        <w:t>2.</w:t>
      </w:r>
      <w:r>
        <w:rPr>
          <w:rFonts w:hint="eastAsia" w:ascii="宋体" w:hAnsi="宋体" w:eastAsia="宋体" w:cs="宋体"/>
          <w:color w:val="auto"/>
          <w:spacing w:val="0"/>
          <w:w w:val="100"/>
          <w:position w:val="0"/>
          <w:sz w:val="21"/>
          <w:szCs w:val="21"/>
          <w:highlight w:val="none"/>
          <w:lang w:val="zh-CN" w:eastAsia="zh-CN" w:bidi="zh-CN"/>
        </w:rPr>
        <w:tab/>
      </w:r>
      <w:r>
        <w:rPr>
          <w:rFonts w:hint="eastAsia" w:ascii="宋体" w:hAnsi="宋体" w:eastAsia="宋体" w:cs="宋体"/>
          <w:color w:val="auto"/>
          <w:spacing w:val="0"/>
          <w:w w:val="100"/>
          <w:position w:val="0"/>
          <w:sz w:val="21"/>
          <w:szCs w:val="21"/>
          <w:highlight w:val="none"/>
        </w:rPr>
        <w:t>乙方不能交付服务成果时，乙方向甲方支付合同总金额_%的违约金。</w:t>
      </w:r>
    </w:p>
    <w:p w14:paraId="6C7BA4E7">
      <w:pPr>
        <w:pStyle w:val="96"/>
        <w:keepNext w:val="0"/>
        <w:keepLines w:val="0"/>
        <w:widowControl w:val="0"/>
        <w:shd w:val="clear" w:color="auto" w:fill="auto"/>
        <w:tabs>
          <w:tab w:val="left" w:pos="87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乙方逾期交付服务成果时，每逾</w:t>
      </w:r>
      <w:r>
        <w:rPr>
          <w:rFonts w:hint="eastAsia" w:ascii="宋体" w:hAnsi="宋体" w:eastAsia="宋体" w:cs="宋体"/>
          <w:color w:val="auto"/>
          <w:spacing w:val="0"/>
          <w:w w:val="100"/>
          <w:position w:val="0"/>
          <w:sz w:val="21"/>
          <w:szCs w:val="21"/>
          <w:highlight w:val="none"/>
          <w:lang w:val="zh-CN" w:eastAsia="zh-CN" w:bidi="zh-CN"/>
        </w:rPr>
        <w:t>—</w:t>
      </w:r>
      <w:r>
        <w:rPr>
          <w:rFonts w:hint="eastAsia" w:ascii="宋体" w:hAnsi="宋体" w:eastAsia="宋体" w:cs="宋体"/>
          <w:color w:val="auto"/>
          <w:spacing w:val="0"/>
          <w:w w:val="100"/>
          <w:position w:val="0"/>
          <w:sz w:val="21"/>
          <w:szCs w:val="21"/>
          <w:highlight w:val="none"/>
        </w:rPr>
        <w:t>日乙方向甲方支付合同总金额</w:t>
      </w:r>
      <w:r>
        <w:rPr>
          <w:rFonts w:hint="eastAsia" w:ascii="宋体" w:hAnsi="宋体" w:eastAsia="宋体" w:cs="宋体"/>
          <w:color w:val="auto"/>
          <w:spacing w:val="0"/>
          <w:w w:val="100"/>
          <w:position w:val="0"/>
          <w:sz w:val="21"/>
          <w:szCs w:val="21"/>
          <w:highlight w:val="none"/>
          <w:lang w:val="en-US" w:eastAsia="en-US" w:bidi="en-US"/>
        </w:rPr>
        <w:t>_%o</w:t>
      </w:r>
      <w:r>
        <w:rPr>
          <w:rFonts w:hint="eastAsia" w:ascii="宋体" w:hAnsi="宋体" w:eastAsia="宋体" w:cs="宋体"/>
          <w:color w:val="auto"/>
          <w:spacing w:val="0"/>
          <w:w w:val="100"/>
          <w:position w:val="0"/>
          <w:sz w:val="21"/>
          <w:szCs w:val="21"/>
          <w:highlight w:val="none"/>
        </w:rPr>
        <w:t>的滞纳金。逾期交付超过</w:t>
      </w:r>
      <w:r>
        <w:rPr>
          <w:rFonts w:hint="eastAsia" w:ascii="宋体" w:hAnsi="宋体" w:eastAsia="宋体" w:cs="宋体"/>
          <w:color w:val="auto"/>
          <w:spacing w:val="0"/>
          <w:w w:val="100"/>
          <w:position w:val="0"/>
          <w:sz w:val="21"/>
          <w:szCs w:val="21"/>
          <w:highlight w:val="none"/>
          <w:u w:val="single"/>
          <w:lang w:val="en-US" w:eastAsia="zh-CN"/>
        </w:rPr>
        <w:t xml:space="preserve">    </w:t>
      </w:r>
      <w:r>
        <w:rPr>
          <w:rFonts w:hint="eastAsia" w:cs="宋体"/>
          <w:color w:val="auto"/>
          <w:spacing w:val="0"/>
          <w:w w:val="100"/>
          <w:position w:val="0"/>
          <w:sz w:val="21"/>
          <w:szCs w:val="21"/>
          <w:highlight w:val="none"/>
          <w:u w:val="single"/>
          <w:lang w:val="en-US" w:eastAsia="zh-CN"/>
        </w:rPr>
        <w:t>，</w:t>
      </w:r>
      <w:r>
        <w:rPr>
          <w:rFonts w:hint="eastAsia" w:ascii="宋体" w:hAnsi="宋体" w:eastAsia="宋体" w:cs="宋体"/>
          <w:color w:val="auto"/>
          <w:spacing w:val="0"/>
          <w:w w:val="100"/>
          <w:position w:val="0"/>
          <w:sz w:val="21"/>
          <w:szCs w:val="21"/>
          <w:highlight w:val="none"/>
        </w:rPr>
        <w:t>甲方有权决定是否继续履行合同，如甲方决定终止履行合同的，乙方向甲方支付合同总金额</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%的违约金，并且赔偿甲方因此遭受的损失。</w:t>
      </w:r>
    </w:p>
    <w:p w14:paraId="701BD5B7">
      <w:pPr>
        <w:pStyle w:val="96"/>
        <w:keepNext w:val="0"/>
        <w:keepLines w:val="0"/>
        <w:widowControl w:val="0"/>
        <w:numPr>
          <w:ilvl w:val="0"/>
          <w:numId w:val="15"/>
        </w:numPr>
        <w:shd w:val="clear" w:color="auto" w:fill="auto"/>
        <w:tabs>
          <w:tab w:val="left" w:pos="867"/>
        </w:tabs>
        <w:bidi w:val="0"/>
        <w:spacing w:before="0" w:after="14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甲方逾期退还履约保证金的违约责任：采购人延迟退还供应商缴纳的履约保证金的，应当支付逾期利息。双方对逾期利息的利率有约定的，约定利率不得低于合同订立时</w:t>
      </w:r>
      <w:r>
        <w:rPr>
          <w:rFonts w:hint="eastAsia" w:ascii="宋体" w:hAnsi="宋体" w:eastAsia="宋体" w:cs="宋体"/>
          <w:color w:val="auto"/>
          <w:spacing w:val="0"/>
          <w:w w:val="100"/>
          <w:position w:val="0"/>
          <w:sz w:val="21"/>
          <w:szCs w:val="21"/>
          <w:highlight w:val="none"/>
          <w:lang w:val="zh-CN" w:eastAsia="zh-CN" w:bidi="zh-CN"/>
        </w:rPr>
        <w:t>—年期</w:t>
      </w:r>
      <w:r>
        <w:rPr>
          <w:rFonts w:hint="eastAsia" w:ascii="宋体" w:hAnsi="宋体" w:eastAsia="宋体" w:cs="宋体"/>
          <w:color w:val="auto"/>
          <w:spacing w:val="0"/>
          <w:w w:val="100"/>
          <w:position w:val="0"/>
          <w:sz w:val="21"/>
          <w:szCs w:val="21"/>
          <w:highlight w:val="none"/>
        </w:rPr>
        <w:t>贷款市场报价利率；未作约定的，按照每日利率</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支付逾期利息。</w:t>
      </w:r>
    </w:p>
    <w:p w14:paraId="4D9BAF10">
      <w:pPr>
        <w:pStyle w:val="96"/>
        <w:keepNext w:val="0"/>
        <w:keepLines w:val="0"/>
        <w:widowControl w:val="0"/>
        <w:numPr>
          <w:ilvl w:val="0"/>
          <w:numId w:val="15"/>
        </w:numPr>
        <w:shd w:val="clear" w:color="auto" w:fill="auto"/>
        <w:tabs>
          <w:tab w:val="left" w:pos="843"/>
          <w:tab w:val="left" w:pos="5501"/>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甲方逾期支付资金的违约责任：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color w:val="auto"/>
          <w:spacing w:val="0"/>
          <w:w w:val="100"/>
          <w:position w:val="0"/>
          <w:sz w:val="21"/>
          <w:szCs w:val="21"/>
          <w:highlight w:val="none"/>
        </w:rPr>
        <w:t>。</w:t>
      </w:r>
    </w:p>
    <w:p w14:paraId="22B9659F">
      <w:pPr>
        <w:pStyle w:val="96"/>
        <w:keepNext w:val="0"/>
        <w:keepLines w:val="0"/>
        <w:widowControl w:val="0"/>
        <w:numPr>
          <w:ilvl w:val="0"/>
          <w:numId w:val="15"/>
        </w:numPr>
        <w:shd w:val="clear" w:color="auto" w:fill="auto"/>
        <w:tabs>
          <w:tab w:val="left" w:pos="823"/>
          <w:tab w:val="left" w:pos="4301"/>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因甲方原因导致变更、中止或者终止政府采购合同的，甲方对供应商受到的损失予以赔偿或者补偿：</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rPr>
        <w:tab/>
      </w:r>
      <w:r>
        <w:rPr>
          <w:rFonts w:hint="eastAsia" w:ascii="宋体" w:hAnsi="宋体" w:eastAsia="宋体" w:cs="宋体"/>
          <w:i/>
          <w:iCs/>
          <w:color w:val="auto"/>
          <w:spacing w:val="0"/>
          <w:w w:val="100"/>
          <w:position w:val="0"/>
          <w:sz w:val="21"/>
          <w:szCs w:val="21"/>
          <w:highlight w:val="none"/>
        </w:rPr>
        <w:t>。</w:t>
      </w:r>
    </w:p>
    <w:p w14:paraId="7E83D09A">
      <w:pPr>
        <w:pStyle w:val="96"/>
        <w:keepNext w:val="0"/>
        <w:keepLines w:val="0"/>
        <w:widowControl w:val="0"/>
        <w:shd w:val="clear" w:color="auto" w:fill="auto"/>
        <w:tabs>
          <w:tab w:val="left" w:pos="872"/>
          <w:tab w:val="left" w:leader="dot" w:pos="630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7.</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因甲方过错而给乙方造成的损失，由甲方负担。</w:t>
      </w:r>
    </w:p>
    <w:p w14:paraId="283A723F">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第十五条不可抗力</w:t>
      </w:r>
    </w:p>
    <w:p w14:paraId="60180CF3">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乙双方的任何一方由于不可抗力不能履行合同时，应当及时通知对方不能履行或不能完全履行的情况和理由；在取得有关主管机关证明以后，允许延期履行、部分履行或者终止履行合同的，根据情况可部分或全部免予承担违约责任。</w:t>
      </w:r>
    </w:p>
    <w:p w14:paraId="0B1096D9">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第十六条保密</w:t>
      </w:r>
    </w:p>
    <w:p w14:paraId="3A930C71">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乙方在合同履行期间知悉甲方的工作秘密（包括相关业务信息），不得透露或 以其他方式提供给合同双方以外的其他方（包括乙方内部与本合同无关的任何人 员），乙方的保密责任不因本合同的终止而终止。</w:t>
      </w:r>
    </w:p>
    <w:p w14:paraId="172B8CE4">
      <w:pPr>
        <w:pStyle w:val="96"/>
        <w:keepNext w:val="0"/>
        <w:keepLines w:val="0"/>
        <w:widowControl w:val="0"/>
        <w:shd w:val="clear" w:color="auto" w:fill="auto"/>
        <w:bidi w:val="0"/>
        <w:spacing w:before="0" w:after="0" w:line="360" w:lineRule="auto"/>
        <w:ind w:left="455" w:leftChars="198" w:right="0" w:hanging="39" w:hangingChars="19"/>
        <w:jc w:val="left"/>
        <w:rPr>
          <w:rFonts w:hint="eastAsia" w:ascii="宋体" w:hAnsi="宋体" w:eastAsia="宋体" w:cs="宋体"/>
          <w:color w:val="auto"/>
          <w:spacing w:val="0"/>
          <w:w w:val="100"/>
          <w:position w:val="0"/>
          <w:sz w:val="21"/>
          <w:szCs w:val="21"/>
          <w:highlight w:val="none"/>
        </w:rPr>
      </w:pPr>
      <w:r>
        <w:rPr>
          <w:rFonts w:hint="eastAsia" w:ascii="宋体" w:hAnsi="宋体" w:eastAsia="宋体" w:cs="宋体"/>
          <w:color w:val="auto"/>
          <w:spacing w:val="0"/>
          <w:w w:val="100"/>
          <w:position w:val="0"/>
          <w:sz w:val="21"/>
          <w:szCs w:val="21"/>
          <w:highlight w:val="none"/>
        </w:rPr>
        <w:t xml:space="preserve">乙方违反本合同所规定的保密义务，应按照本合同总金额的_%支付违约金。 </w:t>
      </w:r>
    </w:p>
    <w:p w14:paraId="2C524295">
      <w:pPr>
        <w:pStyle w:val="96"/>
        <w:keepNext w:val="0"/>
        <w:keepLines w:val="0"/>
        <w:widowControl w:val="0"/>
        <w:shd w:val="clear" w:color="auto" w:fill="auto"/>
        <w:bidi w:val="0"/>
        <w:spacing w:before="0" w:after="0" w:line="360" w:lineRule="auto"/>
        <w:ind w:left="446" w:leftChars="94" w:right="0" w:hanging="249" w:hangingChars="119"/>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第十七条争议解决</w:t>
      </w:r>
    </w:p>
    <w:p w14:paraId="7F3ABAAD">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甲乙双方在合同履行</w:t>
      </w:r>
      <w:r>
        <w:rPr>
          <w:rFonts w:hint="eastAsia" w:cs="宋体"/>
          <w:color w:val="auto"/>
          <w:spacing w:val="0"/>
          <w:w w:val="100"/>
          <w:position w:val="0"/>
          <w:sz w:val="21"/>
          <w:szCs w:val="21"/>
          <w:highlight w:val="none"/>
          <w:lang w:eastAsia="zh-CN"/>
        </w:rPr>
        <w:t>过程中发生争议</w:t>
      </w:r>
      <w:r>
        <w:rPr>
          <w:rFonts w:hint="eastAsia" w:ascii="宋体" w:hAnsi="宋体" w:eastAsia="宋体" w:cs="宋体"/>
          <w:color w:val="auto"/>
          <w:spacing w:val="0"/>
          <w:w w:val="100"/>
          <w:position w:val="0"/>
          <w:sz w:val="21"/>
          <w:szCs w:val="21"/>
          <w:highlight w:val="none"/>
        </w:rPr>
        <w:t>，应通过协商解决。如协商不成，可以向合同签订地法院提起诉讼。</w:t>
      </w:r>
    </w:p>
    <w:p w14:paraId="6B0FA849">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第十八条合同生效及其他</w:t>
      </w:r>
    </w:p>
    <w:p w14:paraId="7D6D1E31">
      <w:pPr>
        <w:pStyle w:val="96"/>
        <w:keepNext w:val="0"/>
        <w:keepLines w:val="0"/>
        <w:widowControl w:val="0"/>
        <w:shd w:val="clear" w:color="auto" w:fill="auto"/>
        <w:tabs>
          <w:tab w:val="left" w:pos="862"/>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除招标文件规定且甲方事先书面同意外，乙方不得部分或者全部转让、分包履行其应履行的合同项下的义务。</w:t>
      </w:r>
    </w:p>
    <w:p w14:paraId="6266A252">
      <w:pPr>
        <w:pStyle w:val="96"/>
        <w:keepNext w:val="0"/>
        <w:keepLines w:val="0"/>
        <w:widowControl w:val="0"/>
        <w:shd w:val="clear" w:color="auto" w:fill="auto"/>
        <w:tabs>
          <w:tab w:val="left" w:pos="877"/>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合同由甲、乙双方法定代表人（或者被授权代表）签字并加盖单位公章。</w:t>
      </w:r>
    </w:p>
    <w:p w14:paraId="4A84ADB3">
      <w:pPr>
        <w:pStyle w:val="96"/>
        <w:keepNext w:val="0"/>
        <w:keepLines w:val="0"/>
        <w:widowControl w:val="0"/>
        <w:shd w:val="clear" w:color="auto" w:fill="auto"/>
        <w:tabs>
          <w:tab w:val="left" w:pos="877"/>
          <w:tab w:val="left" w:leader="dot" w:pos="5578"/>
        </w:tabs>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本合同一式</w:t>
      </w:r>
      <w:r>
        <w:rPr>
          <w:rFonts w:hint="eastAsia" w:ascii="宋体" w:hAnsi="宋体" w:eastAsia="宋体" w:cs="宋体"/>
          <w:color w:val="auto"/>
          <w:spacing w:val="0"/>
          <w:w w:val="100"/>
          <w:position w:val="0"/>
          <w:sz w:val="21"/>
          <w:szCs w:val="21"/>
          <w:highlight w:val="none"/>
          <w:lang w:val="zh-CN" w:eastAsia="zh-CN" w:bidi="zh-CN"/>
        </w:rPr>
        <w:t>—份，</w:t>
      </w:r>
      <w:r>
        <w:rPr>
          <w:rFonts w:hint="eastAsia" w:ascii="宋体" w:hAnsi="宋体" w:eastAsia="宋体" w:cs="宋体"/>
          <w:color w:val="auto"/>
          <w:spacing w:val="0"/>
          <w:w w:val="100"/>
          <w:position w:val="0"/>
          <w:sz w:val="21"/>
          <w:szCs w:val="21"/>
          <w:highlight w:val="none"/>
        </w:rPr>
        <w:t>甲方</w:t>
      </w:r>
      <w:r>
        <w:rPr>
          <w:rFonts w:hint="eastAsia" w:ascii="宋体" w:hAnsi="宋体" w:eastAsia="宋体" w:cs="宋体"/>
          <w:color w:val="auto"/>
          <w:spacing w:val="0"/>
          <w:w w:val="100"/>
          <w:position w:val="0"/>
          <w:sz w:val="21"/>
          <w:szCs w:val="21"/>
          <w:highlight w:val="none"/>
          <w:lang w:val="zh-CN" w:eastAsia="zh-CN" w:bidi="zh-CN"/>
        </w:rPr>
        <w:t>—份，</w:t>
      </w:r>
      <w:r>
        <w:rPr>
          <w:rFonts w:hint="eastAsia" w:ascii="宋体" w:hAnsi="宋体" w:eastAsia="宋体" w:cs="宋体"/>
          <w:color w:val="auto"/>
          <w:spacing w:val="0"/>
          <w:w w:val="100"/>
          <w:position w:val="0"/>
          <w:sz w:val="21"/>
          <w:szCs w:val="21"/>
          <w:highlight w:val="none"/>
        </w:rPr>
        <w:t>乙方</w:t>
      </w:r>
      <w:r>
        <w:rPr>
          <w:rFonts w:hint="eastAsia" w:ascii="宋体" w:hAnsi="宋体" w:eastAsia="宋体" w:cs="宋体"/>
          <w:color w:val="auto"/>
          <w:spacing w:val="0"/>
          <w:w w:val="100"/>
          <w:position w:val="0"/>
          <w:sz w:val="21"/>
          <w:szCs w:val="21"/>
          <w:highlight w:val="none"/>
          <w:lang w:val="zh-CN" w:eastAsia="zh-CN" w:bidi="zh-CN"/>
        </w:rPr>
        <w:t>—份。</w:t>
      </w:r>
    </w:p>
    <w:p w14:paraId="4AAAE8A5">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第十九条服务期限</w:t>
      </w:r>
    </w:p>
    <w:p w14:paraId="49C17FC0">
      <w:pPr>
        <w:pStyle w:val="96"/>
        <w:keepNext w:val="0"/>
        <w:keepLines w:val="0"/>
        <w:widowControl w:val="0"/>
        <w:shd w:val="clear" w:color="auto" w:fill="auto"/>
        <w:bidi w:val="0"/>
        <w:spacing w:before="0" w:after="0" w:line="360" w:lineRule="auto"/>
        <w:ind w:left="0" w:right="0" w:firstLine="480"/>
        <w:jc w:val="both"/>
        <w:rPr>
          <w:rFonts w:hint="eastAsia" w:ascii="宋体" w:hAnsi="宋体" w:eastAsia="宋体" w:cs="宋体"/>
          <w:color w:val="auto"/>
          <w:sz w:val="21"/>
          <w:szCs w:val="21"/>
          <w:highlight w:val="none"/>
        </w:rPr>
        <w:sectPr>
          <w:footerReference r:id="rId4" w:type="default"/>
          <w:footerReference r:id="rId5" w:type="even"/>
          <w:footnotePr>
            <w:numFmt w:val="decimal"/>
          </w:footnotePr>
          <w:type w:val="continuous"/>
          <w:pgSz w:w="11900" w:h="16840"/>
          <w:pgMar w:top="1559" w:right="1680" w:bottom="1358" w:left="1709" w:header="1131" w:footer="1111" w:gutter="0"/>
          <w:pgNumType w:fmt="decimal"/>
          <w:cols w:space="720" w:num="1"/>
          <w:rtlGutter w:val="0"/>
          <w:docGrid w:linePitch="360" w:charSpace="0"/>
        </w:sectPr>
      </w:pPr>
      <w:r>
        <w:rPr>
          <w:rFonts w:hint="eastAsia" w:ascii="宋体" w:hAnsi="宋体" w:eastAsia="宋体" w:cs="宋体"/>
          <w:color w:val="auto"/>
          <w:spacing w:val="0"/>
          <w:w w:val="100"/>
          <w:position w:val="0"/>
          <w:sz w:val="21"/>
          <w:szCs w:val="21"/>
          <w:highlight w:val="none"/>
        </w:rPr>
        <w:t>本合同服务期限为</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lang w:val="zh-CN" w:eastAsia="zh-CN" w:bidi="zh-CN"/>
        </w:rPr>
        <w:t>年；</w:t>
      </w:r>
      <w:r>
        <w:rPr>
          <w:rFonts w:hint="eastAsia" w:ascii="宋体" w:hAnsi="宋体" w:eastAsia="宋体" w:cs="宋体"/>
          <w:color w:val="auto"/>
          <w:spacing w:val="0"/>
          <w:w w:val="100"/>
          <w:position w:val="0"/>
          <w:sz w:val="21"/>
          <w:szCs w:val="21"/>
          <w:highlight w:val="none"/>
        </w:rPr>
        <w:t>服务期限自</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年</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月</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日起至</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年</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月</w:t>
      </w:r>
      <w:r>
        <w:rPr>
          <w:rFonts w:hint="eastAsia" w:ascii="宋体" w:hAnsi="宋体" w:eastAsia="宋体" w:cs="宋体"/>
          <w:color w:val="auto"/>
          <w:spacing w:val="0"/>
          <w:w w:val="100"/>
          <w:position w:val="0"/>
          <w:sz w:val="21"/>
          <w:szCs w:val="21"/>
          <w:highlight w:val="none"/>
          <w:u w:val="single"/>
          <w:lang w:val="en-US" w:eastAsia="zh-CN" w:bidi="zh-CN"/>
        </w:rPr>
        <w:t xml:space="preserve">  </w:t>
      </w:r>
      <w:r>
        <w:rPr>
          <w:rFonts w:hint="eastAsia" w:ascii="宋体" w:hAnsi="宋体" w:eastAsia="宋体" w:cs="宋体"/>
          <w:color w:val="auto"/>
          <w:spacing w:val="0"/>
          <w:w w:val="100"/>
          <w:position w:val="0"/>
          <w:sz w:val="21"/>
          <w:szCs w:val="21"/>
          <w:highlight w:val="none"/>
        </w:rPr>
        <w:t>日止。本合同期限届满，如需续签，根据《政府采购目录》有关规定，经财政部门批准，双方可以根据法律及各项规定另行签订书面合同。</w:t>
      </w:r>
    </w:p>
    <w:p w14:paraId="4B799BA0">
      <w:pPr>
        <w:pStyle w:val="96"/>
        <w:keepNext w:val="0"/>
        <w:keepLines w:val="0"/>
        <w:widowControl w:val="0"/>
        <w:shd w:val="clear" w:color="auto" w:fill="auto"/>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第二十条政府采购合同融资</w:t>
      </w:r>
    </w:p>
    <w:p w14:paraId="526C5B94">
      <w:pPr>
        <w:pStyle w:val="96"/>
        <w:keepNext w:val="0"/>
        <w:keepLines w:val="0"/>
        <w:widowControl w:val="0"/>
        <w:numPr>
          <w:ilvl w:val="0"/>
          <w:numId w:val="16"/>
        </w:numPr>
        <w:shd w:val="clear" w:color="auto" w:fill="auto"/>
        <w:tabs>
          <w:tab w:val="left" w:pos="791"/>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政府采购合同签订前开展融资业务的。中标（成交）供应商持政府采购中标（成交）通知书提前与金融机构进行合同融资商洽，双方达成融资意向后，中标（成交）供应商与</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人签订政府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合同，合同中供应商的银行账户要与合同融资的回款账户一致。中标（成交）供应商和贷款金融机构要及时将政府采购合同作为融资质押的信息告知</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人。采购人要从严加强合同付款账户管理，未经贷款银行同意，不随意更改合同付款账户。</w:t>
      </w:r>
    </w:p>
    <w:p w14:paraId="232FBCD6">
      <w:pPr>
        <w:pStyle w:val="96"/>
        <w:keepNext w:val="0"/>
        <w:keepLines w:val="0"/>
        <w:widowControl w:val="0"/>
        <w:numPr>
          <w:ilvl w:val="0"/>
          <w:numId w:val="16"/>
        </w:numPr>
        <w:shd w:val="clear" w:color="auto" w:fill="auto"/>
        <w:tabs>
          <w:tab w:val="left" w:pos="800"/>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合同签订后开展融资的账户管理。在合同履约期间，中标（成交） 供应商持已签订的政府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合同向金融机构申请合同融资，可能出现政府采购合同中供应商收款的银行账户与拟贷款银行回款账户不一致的情形。为支持供应商通过政府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合同成功获得银行贷款，采购人应积极协助供应商及时变更政府</w:t>
      </w:r>
      <w:r>
        <w:rPr>
          <w:rFonts w:hint="eastAsia" w:ascii="宋体" w:hAnsi="宋体" w:eastAsia="宋体" w:cs="宋体"/>
          <w:color w:val="auto"/>
          <w:spacing w:val="0"/>
          <w:w w:val="100"/>
          <w:position w:val="0"/>
          <w:sz w:val="21"/>
          <w:szCs w:val="21"/>
          <w:highlight w:val="none"/>
          <w:lang w:eastAsia="zh-CN"/>
        </w:rPr>
        <w:t>采</w:t>
      </w:r>
      <w:r>
        <w:rPr>
          <w:rFonts w:hint="eastAsia" w:ascii="宋体" w:hAnsi="宋体" w:eastAsia="宋体" w:cs="宋体"/>
          <w:color w:val="auto"/>
          <w:spacing w:val="0"/>
          <w:w w:val="100"/>
          <w:position w:val="0"/>
          <w:sz w:val="21"/>
          <w:szCs w:val="21"/>
          <w:highlight w:val="none"/>
        </w:rPr>
        <w:t>购合同中的供应商收款银行账户，保障供应商收款的银行账户与拟贷款银行回款账户一致。</w:t>
      </w:r>
    </w:p>
    <w:p w14:paraId="5C186E1D">
      <w:pPr>
        <w:pStyle w:val="96"/>
        <w:keepNext w:val="0"/>
        <w:keepLines w:val="0"/>
        <w:widowControl w:val="0"/>
        <w:numPr>
          <w:ilvl w:val="0"/>
          <w:numId w:val="16"/>
        </w:numPr>
        <w:shd w:val="clear" w:color="auto" w:fill="auto"/>
        <w:tabs>
          <w:tab w:val="left" w:pos="800"/>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49BA3F8E">
      <w:pPr>
        <w:pStyle w:val="96"/>
        <w:keepNext w:val="0"/>
        <w:keepLines w:val="0"/>
        <w:widowControl w:val="0"/>
        <w:shd w:val="clear" w:color="auto" w:fill="auto"/>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第二十一条下列文件为本合同不可分割部分</w:t>
      </w:r>
    </w:p>
    <w:p w14:paraId="7357D7E2">
      <w:pPr>
        <w:pStyle w:val="96"/>
        <w:keepNext w:val="0"/>
        <w:keepLines w:val="0"/>
        <w:widowControl w:val="0"/>
        <w:shd w:val="clear" w:color="auto" w:fill="auto"/>
        <w:tabs>
          <w:tab w:val="left" w:pos="814"/>
        </w:tabs>
        <w:bidi w:val="0"/>
        <w:spacing w:before="0" w:after="12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1.</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招标文件（包括澄清、修改）；</w:t>
      </w:r>
    </w:p>
    <w:p w14:paraId="3919CCC7">
      <w:pPr>
        <w:pStyle w:val="96"/>
        <w:keepNext w:val="0"/>
        <w:keepLines w:val="0"/>
        <w:widowControl w:val="0"/>
        <w:shd w:val="clear" w:color="auto" w:fill="auto"/>
        <w:tabs>
          <w:tab w:val="left" w:pos="828"/>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2.</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乙方投标文件；</w:t>
      </w:r>
    </w:p>
    <w:p w14:paraId="6240313C">
      <w:pPr>
        <w:pStyle w:val="96"/>
        <w:keepNext w:val="0"/>
        <w:keepLines w:val="0"/>
        <w:widowControl w:val="0"/>
        <w:shd w:val="clear" w:color="auto" w:fill="auto"/>
        <w:tabs>
          <w:tab w:val="left" w:pos="828"/>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3.</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中标（成交）通知书；</w:t>
      </w:r>
    </w:p>
    <w:p w14:paraId="6AD7FD2C">
      <w:pPr>
        <w:pStyle w:val="96"/>
        <w:keepNext w:val="0"/>
        <w:keepLines w:val="0"/>
        <w:widowControl w:val="0"/>
        <w:shd w:val="clear" w:color="auto" w:fill="auto"/>
        <w:tabs>
          <w:tab w:val="left" w:pos="833"/>
        </w:tabs>
        <w:bidi w:val="0"/>
        <w:spacing w:before="0" w:after="0" w:line="360" w:lineRule="auto"/>
        <w:ind w:left="0" w:right="0" w:firstLine="460"/>
        <w:jc w:val="both"/>
        <w:rPr>
          <w:rFonts w:hint="eastAsia" w:ascii="宋体" w:hAnsi="宋体" w:eastAsia="宋体" w:cs="宋体"/>
          <w:color w:val="auto"/>
          <w:sz w:val="21"/>
          <w:szCs w:val="21"/>
          <w:highlight w:val="none"/>
        </w:rPr>
      </w:pPr>
      <w:r>
        <w:rPr>
          <w:rFonts w:hint="eastAsia" w:cs="宋体"/>
          <w:color w:val="auto"/>
          <w:spacing w:val="0"/>
          <w:w w:val="100"/>
          <w:position w:val="0"/>
          <w:sz w:val="21"/>
          <w:szCs w:val="21"/>
          <w:highlight w:val="none"/>
          <w:lang w:eastAsia="zh-CN"/>
        </w:rPr>
        <w:t>4.</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中标人在评标过程中做出的有关澄清、说明、承诺或者补正文件；</w:t>
      </w:r>
    </w:p>
    <w:p w14:paraId="0288C00E">
      <w:pPr>
        <w:pStyle w:val="96"/>
        <w:keepNext w:val="0"/>
        <w:keepLines w:val="0"/>
        <w:widowControl w:val="0"/>
        <w:shd w:val="clear" w:color="auto" w:fill="auto"/>
        <w:tabs>
          <w:tab w:val="left" w:pos="833"/>
        </w:tabs>
        <w:bidi w:val="0"/>
        <w:spacing w:before="0" w:after="0" w:line="360" w:lineRule="auto"/>
        <w:ind w:left="0" w:right="0" w:firstLine="460"/>
        <w:jc w:val="both"/>
        <w:rPr>
          <w:rFonts w:hint="eastAsia" w:ascii="宋体" w:hAnsi="宋体" w:eastAsia="宋体" w:cs="宋体"/>
          <w:color w:val="auto"/>
          <w:sz w:val="21"/>
          <w:szCs w:val="21"/>
          <w:highlight w:val="none"/>
        </w:rPr>
        <w:sectPr>
          <w:footerReference r:id="rId6" w:type="default"/>
          <w:footerReference r:id="rId7" w:type="even"/>
          <w:footnotePr>
            <w:numFmt w:val="decimal"/>
          </w:footnotePr>
          <w:type w:val="continuous"/>
          <w:pgSz w:w="11900" w:h="16840"/>
          <w:pgMar w:top="1559" w:right="1680" w:bottom="1358" w:left="1709" w:header="1131" w:footer="1128" w:gutter="0"/>
          <w:pgNumType w:fmt="decimal"/>
          <w:cols w:space="720" w:num="1"/>
          <w:rtlGutter w:val="0"/>
          <w:docGrid w:linePitch="360" w:charSpace="0"/>
        </w:sectPr>
      </w:pPr>
      <w:r>
        <w:rPr>
          <w:rFonts w:hint="eastAsia" w:cs="宋体"/>
          <w:color w:val="auto"/>
          <w:spacing w:val="0"/>
          <w:w w:val="100"/>
          <w:position w:val="0"/>
          <w:sz w:val="21"/>
          <w:szCs w:val="21"/>
          <w:highlight w:val="none"/>
          <w:lang w:eastAsia="zh-CN"/>
        </w:rPr>
        <w:t>5.</w:t>
      </w:r>
      <w:r>
        <w:rPr>
          <w:rFonts w:hint="eastAsia" w:ascii="宋体" w:hAnsi="宋体" w:eastAsia="宋体" w:cs="宋体"/>
          <w:color w:val="auto"/>
          <w:spacing w:val="0"/>
          <w:w w:val="100"/>
          <w:position w:val="0"/>
          <w:sz w:val="21"/>
          <w:szCs w:val="21"/>
          <w:highlight w:val="none"/>
        </w:rPr>
        <w:tab/>
      </w:r>
      <w:r>
        <w:rPr>
          <w:rFonts w:hint="eastAsia" w:ascii="宋体" w:hAnsi="宋体" w:eastAsia="宋体" w:cs="宋体"/>
          <w:color w:val="auto"/>
          <w:spacing w:val="0"/>
          <w:w w:val="100"/>
          <w:position w:val="0"/>
          <w:sz w:val="21"/>
          <w:szCs w:val="21"/>
          <w:highlight w:val="none"/>
        </w:rPr>
        <w:t>政府</w:t>
      </w:r>
      <w:r>
        <w:rPr>
          <w:rFonts w:hint="eastAsia" w:ascii="宋体" w:hAnsi="宋体" w:eastAsia="宋体" w:cs="宋体"/>
          <w:color w:val="auto"/>
          <w:spacing w:val="0"/>
          <w:w w:val="100"/>
          <w:position w:val="0"/>
          <w:sz w:val="21"/>
          <w:szCs w:val="21"/>
          <w:highlight w:val="none"/>
          <w:lang w:eastAsia="zh-CN"/>
        </w:rPr>
        <w:t>采购</w:t>
      </w:r>
      <w:r>
        <w:rPr>
          <w:rFonts w:hint="eastAsia" w:ascii="宋体" w:hAnsi="宋体" w:eastAsia="宋体" w:cs="宋体"/>
          <w:color w:val="auto"/>
          <w:spacing w:val="0"/>
          <w:w w:val="100"/>
          <w:position w:val="0"/>
          <w:sz w:val="21"/>
          <w:szCs w:val="21"/>
          <w:highlight w:val="none"/>
        </w:rPr>
        <w:t>委托协议书。</w:t>
      </w:r>
    </w:p>
    <w:p w14:paraId="33F58A23">
      <w:pPr>
        <w:widowControl w:val="0"/>
        <w:spacing w:line="360" w:lineRule="auto"/>
        <w:rPr>
          <w:rFonts w:hint="eastAsia" w:ascii="宋体" w:hAnsi="宋体" w:eastAsia="宋体" w:cs="宋体"/>
          <w:color w:val="auto"/>
          <w:sz w:val="21"/>
          <w:szCs w:val="21"/>
          <w:highlight w:val="none"/>
        </w:rPr>
        <w:sectPr>
          <w:footnotePr>
            <w:numFmt w:val="decimal"/>
          </w:footnotePr>
          <w:type w:val="continuous"/>
          <w:pgSz w:w="11900" w:h="16840"/>
          <w:pgMar w:top="1734" w:right="0" w:bottom="1734" w:left="0" w:header="0" w:footer="3" w:gutter="0"/>
          <w:pgNumType w:fmt="decimal"/>
          <w:cols w:space="720" w:num="1"/>
          <w:rtlGutter w:val="0"/>
          <w:docGrid w:linePitch="360" w:charSpace="0"/>
        </w:sectPr>
      </w:pPr>
    </w:p>
    <w:p w14:paraId="048D05A7">
      <w:pPr>
        <w:pStyle w:val="96"/>
        <w:keepNext w:val="0"/>
        <w:keepLines w:val="0"/>
        <w:widowControl w:val="0"/>
        <w:shd w:val="clear" w:color="auto" w:fill="auto"/>
        <w:bidi w:val="0"/>
        <w:spacing w:before="0" w:after="140" w:line="360" w:lineRule="auto"/>
        <w:ind w:left="0" w:right="0"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甲 方：</w:t>
      </w:r>
    </w:p>
    <w:p w14:paraId="1270E9D8">
      <w:pPr>
        <w:pStyle w:val="96"/>
        <w:keepNext w:val="0"/>
        <w:keepLines w:val="0"/>
        <w:widowControl w:val="0"/>
        <w:shd w:val="clear" w:color="auto" w:fill="auto"/>
        <w:bidi w:val="0"/>
        <w:spacing w:before="0" w:after="140" w:line="360" w:lineRule="auto"/>
        <w:ind w:left="0" w:right="0"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单位名称（公章）：</w:t>
      </w:r>
    </w:p>
    <w:p w14:paraId="4090155C">
      <w:pPr>
        <w:pStyle w:val="96"/>
        <w:keepNext w:val="0"/>
        <w:keepLines w:val="0"/>
        <w:widowControl w:val="0"/>
        <w:shd w:val="clear" w:color="auto" w:fill="auto"/>
        <w:bidi w:val="0"/>
        <w:spacing w:before="0" w:after="140" w:line="360" w:lineRule="auto"/>
        <w:ind w:left="0" w:right="0"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法定代表人（被授权代表）签字</w:t>
      </w:r>
      <w:r>
        <w:rPr>
          <w:rFonts w:hint="eastAsia" w:cs="宋体"/>
          <w:color w:val="auto"/>
          <w:spacing w:val="0"/>
          <w:w w:val="100"/>
          <w:position w:val="0"/>
          <w:sz w:val="21"/>
          <w:szCs w:val="21"/>
          <w:highlight w:val="none"/>
          <w:lang w:eastAsia="zh-CN"/>
        </w:rPr>
        <w:t>：</w:t>
      </w:r>
    </w:p>
    <w:p w14:paraId="27011552">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电 话：</w:t>
      </w:r>
    </w:p>
    <w:p w14:paraId="46237EC4">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年 月 日</w:t>
      </w:r>
    </w:p>
    <w:p w14:paraId="40AE4968">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乙 方：</w:t>
      </w:r>
    </w:p>
    <w:p w14:paraId="40DCBF8C">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单位名称（公章）：</w:t>
      </w:r>
    </w:p>
    <w:p w14:paraId="6F027938">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法定代表人（被授权代表）签字</w:t>
      </w:r>
      <w:r>
        <w:rPr>
          <w:rFonts w:hint="eastAsia" w:cs="宋体"/>
          <w:color w:val="auto"/>
          <w:spacing w:val="0"/>
          <w:w w:val="100"/>
          <w:position w:val="0"/>
          <w:sz w:val="21"/>
          <w:szCs w:val="21"/>
          <w:highlight w:val="none"/>
          <w:lang w:eastAsia="zh-CN"/>
        </w:rPr>
        <w:t>：</w:t>
      </w:r>
    </w:p>
    <w:p w14:paraId="6F753B1D">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0"/>
          <w:w w:val="100"/>
          <w:position w:val="0"/>
          <w:sz w:val="21"/>
          <w:szCs w:val="21"/>
          <w:highlight w:val="none"/>
        </w:rPr>
        <w:t>电 话：</w:t>
      </w:r>
    </w:p>
    <w:p w14:paraId="576B4BA9">
      <w:pPr>
        <w:pStyle w:val="96"/>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left="0" w:right="0" w:firstLine="0"/>
        <w:jc w:val="left"/>
        <w:textAlignment w:val="auto"/>
        <w:rPr>
          <w:rFonts w:hint="eastAsia" w:ascii="宋体" w:hAnsi="宋体" w:eastAsia="宋体" w:cs="宋体"/>
          <w:color w:val="auto"/>
          <w:sz w:val="21"/>
          <w:szCs w:val="21"/>
          <w:highlight w:val="none"/>
        </w:rPr>
        <w:sectPr>
          <w:footnotePr>
            <w:numFmt w:val="decimal"/>
          </w:footnotePr>
          <w:type w:val="continuous"/>
          <w:pgSz w:w="11900" w:h="16840"/>
          <w:pgMar w:top="1734" w:right="1791" w:bottom="1734" w:left="2189" w:header="0" w:footer="3" w:gutter="0"/>
          <w:pgNumType w:fmt="decimal"/>
          <w:cols w:space="1171" w:num="2"/>
          <w:rtlGutter w:val="0"/>
          <w:docGrid w:linePitch="360" w:charSpace="0"/>
        </w:sectPr>
      </w:pPr>
      <w:r>
        <w:rPr>
          <w:rFonts w:hint="eastAsia" w:ascii="宋体" w:hAnsi="宋体" w:eastAsia="宋体" w:cs="宋体"/>
          <w:color w:val="auto"/>
          <w:spacing w:val="0"/>
          <w:w w:val="100"/>
          <w:position w:val="0"/>
          <w:sz w:val="21"/>
          <w:szCs w:val="21"/>
          <w:highlight w:val="none"/>
        </w:rPr>
        <w:t>年 月 日</w:t>
      </w:r>
    </w:p>
    <w:p w14:paraId="404BD600">
      <w:pPr>
        <w:pStyle w:val="17"/>
        <w:spacing w:line="360" w:lineRule="auto"/>
        <w:contextualSpacing/>
        <w:jc w:val="center"/>
        <w:rPr>
          <w:rFonts w:cs="宋体" w:asciiTheme="majorEastAsia" w:hAnsiTheme="majorEastAsia" w:eastAsiaTheme="majorEastAsia"/>
          <w:b/>
          <w:color w:val="auto"/>
          <w:kern w:val="0"/>
          <w:sz w:val="36"/>
          <w:szCs w:val="36"/>
          <w:highlight w:val="none"/>
        </w:rPr>
      </w:pPr>
    </w:p>
    <w:p w14:paraId="679DB287">
      <w:pPr>
        <w:pStyle w:val="17"/>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1C2BAFE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（项目名称</w:t>
      </w:r>
      <w:r>
        <w:rPr>
          <w:rFonts w:hint="eastAsia" w:ascii="宋体" w:hAnsi="宋体" w:cs="宋体"/>
          <w:color w:val="auto"/>
          <w:sz w:val="36"/>
          <w:szCs w:val="36"/>
          <w:highlight w:val="none"/>
          <w:u w:val="single"/>
          <w:lang w:eastAsia="zh-CN"/>
        </w:rPr>
        <w:t>、</w:t>
      </w:r>
      <w:r>
        <w:rPr>
          <w:rFonts w:hint="eastAsia" w:ascii="宋体" w:hAnsi="宋体" w:cs="宋体"/>
          <w:color w:val="auto"/>
          <w:sz w:val="36"/>
          <w:szCs w:val="36"/>
          <w:highlight w:val="none"/>
          <w:u w:val="single"/>
          <w:lang w:val="en-US" w:eastAsia="zh-CN"/>
        </w:rPr>
        <w:t>标包</w:t>
      </w:r>
      <w:r>
        <w:rPr>
          <w:rFonts w:hint="eastAsia" w:ascii="宋体" w:hAnsi="宋体" w:cs="宋体"/>
          <w:color w:val="auto"/>
          <w:sz w:val="36"/>
          <w:szCs w:val="36"/>
          <w:highlight w:val="none"/>
          <w:u w:val="single"/>
        </w:rPr>
        <w:t>）</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4"/>
        <w:ind w:left="0" w:leftChars="0" w:firstLine="0" w:firstLine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
        <w:ind w:firstLine="340"/>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1" w:name="_Toc27760_WPSOffice_Level1"/>
      <w:bookmarkStart w:id="2" w:name="_Toc7428_WPSOffice_Level1"/>
      <w:r>
        <w:rPr>
          <w:rFonts w:hint="eastAsia" w:ascii="宋体" w:hAnsi="宋体" w:cs="宋体"/>
          <w:color w:val="auto"/>
          <w:sz w:val="28"/>
          <w:szCs w:val="28"/>
          <w:highlight w:val="none"/>
        </w:rPr>
        <w:t>投 标 人：（全称并加盖公章）</w:t>
      </w:r>
      <w:bookmarkEnd w:id="1"/>
      <w:bookmarkEnd w:id="2"/>
    </w:p>
    <w:p w14:paraId="3A059A00">
      <w:pPr>
        <w:spacing w:line="480" w:lineRule="auto"/>
        <w:ind w:firstLine="1820" w:firstLineChars="650"/>
        <w:rPr>
          <w:rFonts w:ascii="宋体" w:hAnsi="宋体" w:cs="宋体"/>
          <w:b/>
          <w:bCs/>
          <w:color w:val="auto"/>
          <w:sz w:val="28"/>
          <w:szCs w:val="28"/>
          <w:highlight w:val="none"/>
        </w:rPr>
      </w:pPr>
      <w:bookmarkStart w:id="3" w:name="_Toc4840_WPSOffice_Level1"/>
      <w:bookmarkStart w:id="4" w:name="_Toc28157_WPSOffice_Level1"/>
      <w:r>
        <w:rPr>
          <w:rFonts w:hint="eastAsia" w:ascii="宋体" w:hAnsi="宋体" w:cs="宋体"/>
          <w:color w:val="auto"/>
          <w:sz w:val="28"/>
          <w:szCs w:val="28"/>
          <w:highlight w:val="none"/>
        </w:rPr>
        <w:t>法定代表人或委托代理人（签字）：</w:t>
      </w:r>
      <w:bookmarkEnd w:id="3"/>
      <w:bookmarkEnd w:id="4"/>
    </w:p>
    <w:p w14:paraId="069F9ADB">
      <w:pPr>
        <w:spacing w:line="480" w:lineRule="auto"/>
        <w:ind w:firstLine="2100" w:firstLineChars="750"/>
        <w:rPr>
          <w:rFonts w:hint="eastAsia" w:ascii="宋体" w:hAnsi="宋体" w:cs="宋体"/>
          <w:color w:val="auto"/>
          <w:sz w:val="28"/>
          <w:szCs w:val="28"/>
          <w:highlight w:val="none"/>
        </w:rPr>
      </w:pPr>
      <w:bookmarkStart w:id="5" w:name="_Toc15640_WPSOffice_Level1"/>
      <w:bookmarkStart w:id="6" w:name="_Toc2311_WPSOffice_Level1"/>
      <w:r>
        <w:rPr>
          <w:rFonts w:hint="eastAsia" w:ascii="宋体" w:hAnsi="宋体" w:cs="宋体"/>
          <w:color w:val="auto"/>
          <w:sz w:val="28"/>
          <w:szCs w:val="28"/>
          <w:highlight w:val="none"/>
        </w:rPr>
        <w:t>日    期：年 月 日</w:t>
      </w:r>
      <w:bookmarkEnd w:id="5"/>
      <w:bookmarkEnd w:id="6"/>
    </w:p>
    <w:p w14:paraId="35024D02">
      <w:pPr>
        <w:pStyle w:val="2"/>
        <w:ind w:firstLine="340"/>
        <w:rPr>
          <w:color w:val="auto"/>
          <w:highlight w:val="none"/>
        </w:rPr>
      </w:pPr>
    </w:p>
    <w:p w14:paraId="4565F96C">
      <w:pPr>
        <w:pStyle w:val="4"/>
        <w:ind w:left="420" w:firstLine="480"/>
        <w:rPr>
          <w:rFonts w:hint="default"/>
          <w:color w:val="auto"/>
          <w:highlight w:val="none"/>
          <w:lang w:eastAsia="zh-CN"/>
        </w:rPr>
      </w:pPr>
    </w:p>
    <w:p w14:paraId="702A31A3">
      <w:pPr>
        <w:pStyle w:val="4"/>
        <w:ind w:left="420" w:firstLine="480"/>
        <w:rPr>
          <w:rFonts w:hint="default"/>
          <w:color w:val="auto"/>
          <w:highlight w:val="none"/>
          <w:lang w:eastAsia="zh-CN"/>
        </w:rPr>
      </w:pPr>
    </w:p>
    <w:p w14:paraId="0EE8CE88">
      <w:pPr>
        <w:pStyle w:val="73"/>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7"/>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7"/>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7"/>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7"/>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2</w:t>
            </w:r>
          </w:p>
        </w:tc>
        <w:tc>
          <w:tcPr>
            <w:tcW w:w="3751" w:type="dxa"/>
            <w:vAlign w:val="center"/>
          </w:tcPr>
          <w:p w14:paraId="12132BD2">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3</w:t>
            </w:r>
          </w:p>
        </w:tc>
        <w:tc>
          <w:tcPr>
            <w:tcW w:w="3751" w:type="dxa"/>
            <w:vAlign w:val="center"/>
          </w:tcPr>
          <w:p w14:paraId="14E48C7E">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4</w:t>
            </w:r>
          </w:p>
        </w:tc>
        <w:tc>
          <w:tcPr>
            <w:tcW w:w="3751" w:type="dxa"/>
            <w:vAlign w:val="center"/>
          </w:tcPr>
          <w:p w14:paraId="5864AE4F">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5</w:t>
            </w:r>
          </w:p>
        </w:tc>
        <w:tc>
          <w:tcPr>
            <w:tcW w:w="3751" w:type="dxa"/>
            <w:vAlign w:val="center"/>
          </w:tcPr>
          <w:p w14:paraId="0B962D2C">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lang w:val="en-US" w:eastAsia="zh-CN"/>
              </w:rPr>
              <w:t>6</w:t>
            </w:r>
          </w:p>
        </w:tc>
        <w:tc>
          <w:tcPr>
            <w:tcW w:w="3751" w:type="dxa"/>
            <w:vAlign w:val="center"/>
          </w:tcPr>
          <w:p w14:paraId="4B3E674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7</w:t>
            </w:r>
          </w:p>
        </w:tc>
        <w:tc>
          <w:tcPr>
            <w:tcW w:w="3751" w:type="dxa"/>
            <w:vAlign w:val="center"/>
          </w:tcPr>
          <w:p w14:paraId="40B4A254">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27E3535">
            <w:pPr>
              <w:adjustRightInd w:val="0"/>
              <w:snapToGrid w:val="0"/>
              <w:spacing w:line="400" w:lineRule="exact"/>
              <w:jc w:val="center"/>
              <w:textAlignment w:val="baseline"/>
              <w:rPr>
                <w:rFonts w:hint="eastAsia" w:ascii="宋体" w:hAnsi="宋体" w:cs="微软雅黑" w:eastAsiaTheme="minorEastAsia"/>
                <w:color w:val="auto"/>
                <w:szCs w:val="21"/>
                <w:highlight w:val="none"/>
                <w:lang w:eastAsia="zh-CN"/>
              </w:rPr>
            </w:pPr>
            <w:r>
              <w:rPr>
                <w:rFonts w:hint="eastAsia" w:ascii="宋体" w:hAnsi="宋体" w:cs="微软雅黑"/>
                <w:color w:val="auto"/>
                <w:szCs w:val="21"/>
                <w:highlight w:val="none"/>
              </w:rPr>
              <w:t>1</w:t>
            </w:r>
            <w:r>
              <w:rPr>
                <w:rFonts w:hint="eastAsia" w:ascii="宋体" w:hAnsi="宋体" w:cs="微软雅黑"/>
                <w:color w:val="auto"/>
                <w:szCs w:val="21"/>
                <w:highlight w:val="none"/>
                <w:lang w:val="en-US" w:eastAsia="zh-CN"/>
              </w:rPr>
              <w:t>8</w:t>
            </w:r>
          </w:p>
        </w:tc>
        <w:tc>
          <w:tcPr>
            <w:tcW w:w="3751" w:type="dxa"/>
            <w:vAlign w:val="center"/>
          </w:tcPr>
          <w:p w14:paraId="778A4AFD">
            <w:pPr>
              <w:pStyle w:val="17"/>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7"/>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7"/>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7"/>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7"/>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7"/>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7"/>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标包</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备注</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7"/>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w:t>
      </w:r>
      <w:r>
        <w:rPr>
          <w:rFonts w:hint="eastAsia" w:asciiTheme="minorEastAsia" w:hAnsiTheme="minorEastAsia"/>
          <w:snapToGrid w:val="0"/>
          <w:color w:val="auto"/>
          <w:kern w:val="0"/>
          <w:szCs w:val="21"/>
          <w:highlight w:val="none"/>
          <w:lang w:val="en-US" w:eastAsia="zh-CN"/>
        </w:rPr>
        <w:t>标包、</w:t>
      </w:r>
      <w:r>
        <w:rPr>
          <w:rFonts w:hint="eastAsia" w:asciiTheme="minorEastAsia" w:hAnsiTheme="minorEastAsia"/>
          <w:snapToGrid w:val="0"/>
          <w:color w:val="auto"/>
          <w:kern w:val="0"/>
          <w:szCs w:val="21"/>
          <w:highlight w:val="none"/>
        </w:rPr>
        <w:t>项目编号）采购的竞争性谈判公告及谈判邀请，_______（姓名和职务）被正式授权并代表供应商_______（供应商名称、地址）提交。</w:t>
      </w:r>
    </w:p>
    <w:p w14:paraId="672888B3">
      <w:pPr>
        <w:pStyle w:val="17"/>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w:t>
      </w:r>
      <w:r>
        <w:rPr>
          <w:rFonts w:hint="eastAsia" w:asciiTheme="minorEastAsia" w:hAnsiTheme="minorEastAsia" w:eastAsiaTheme="minorEastAsia"/>
          <w:snapToGrid w:val="0"/>
          <w:color w:val="auto"/>
          <w:kern w:val="0"/>
          <w:sz w:val="21"/>
          <w:szCs w:val="21"/>
          <w:highlight w:val="none"/>
          <w:lang w:val="en-US" w:eastAsia="zh-CN"/>
        </w:rPr>
        <w:t>标包、项目</w:t>
      </w:r>
      <w:r>
        <w:rPr>
          <w:rFonts w:hint="eastAsia" w:asciiTheme="minorEastAsia" w:hAnsiTheme="minorEastAsia" w:eastAsiaTheme="minorEastAsia"/>
          <w:snapToGrid w:val="0"/>
          <w:color w:val="auto"/>
          <w:kern w:val="0"/>
          <w:sz w:val="21"/>
          <w:szCs w:val="21"/>
          <w:highlight w:val="none"/>
        </w:rPr>
        <w:t>编号）谈判文件的全部内容。</w:t>
      </w:r>
    </w:p>
    <w:p w14:paraId="62AC30AD">
      <w:pPr>
        <w:pStyle w:val="17"/>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w:t>
      </w:r>
      <w:r>
        <w:rPr>
          <w:rFonts w:hint="eastAsia" w:cs="Courier New" w:asciiTheme="minorEastAsia" w:hAnsiTheme="minorEastAsia" w:eastAsiaTheme="minorEastAsia"/>
          <w:color w:val="auto"/>
          <w:sz w:val="21"/>
          <w:szCs w:val="21"/>
          <w:highlight w:val="none"/>
          <w:lang w:eastAsia="zh-CN"/>
        </w:rPr>
        <w:t>，在</w:t>
      </w:r>
      <w:r>
        <w:rPr>
          <w:rFonts w:hint="eastAsia" w:cs="Courier New" w:asciiTheme="minorEastAsia" w:hAnsiTheme="minorEastAsia" w:eastAsiaTheme="minorEastAsia"/>
          <w:color w:val="auto"/>
          <w:sz w:val="21"/>
          <w:szCs w:val="21"/>
          <w:highlight w:val="none"/>
        </w:rPr>
        <w:t>响应有效期之内撤销谈判响应的，则我方承担违背响应承诺的责任追究。</w:t>
      </w:r>
    </w:p>
    <w:p w14:paraId="3ADE1B56">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5"/>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5"/>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7"/>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7"/>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7"/>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7"/>
        <w:adjustRightInd w:val="0"/>
        <w:snapToGrid w:val="0"/>
        <w:spacing w:line="360" w:lineRule="auto"/>
        <w:rPr>
          <w:rFonts w:asciiTheme="minorEastAsia" w:hAnsiTheme="minorEastAsia" w:eastAsiaTheme="minorEastAsia"/>
          <w:color w:val="auto"/>
          <w:sz w:val="21"/>
          <w:szCs w:val="21"/>
          <w:highlight w:val="none"/>
        </w:rPr>
      </w:pPr>
    </w:p>
    <w:p w14:paraId="36B5359A">
      <w:pPr>
        <w:pStyle w:val="17"/>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ind w:firstLine="420" w:firstLineChars="20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3"/>
        <w:rPr>
          <w:color w:val="auto"/>
          <w:highlight w:val="none"/>
        </w:rPr>
      </w:pPr>
    </w:p>
    <w:p w14:paraId="3DDCBD84">
      <w:pPr>
        <w:pStyle w:val="23"/>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i/>
          <w:color w:val="auto"/>
          <w:sz w:val="21"/>
          <w:szCs w:val="21"/>
          <w:highlight w:val="none"/>
          <w:u w:val="single"/>
          <w:lang w:eastAsia="zh-CN"/>
        </w:rPr>
        <w:t>、</w:t>
      </w:r>
      <w:r>
        <w:rPr>
          <w:rFonts w:hint="eastAsia" w:asciiTheme="minorEastAsia" w:hAnsiTheme="minorEastAsia"/>
          <w:i/>
          <w:color w:val="auto"/>
          <w:sz w:val="21"/>
          <w:szCs w:val="21"/>
          <w:highlight w:val="none"/>
          <w:u w:val="single"/>
          <w:lang w:val="en-US" w:eastAsia="zh-CN"/>
        </w:rPr>
        <w:t>标包</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asciiTheme="minorEastAsia" w:hAnsiTheme="minorEastAsia"/>
          <w:i/>
          <w:snapToGrid w:val="0"/>
          <w:color w:val="auto"/>
          <w:szCs w:val="21"/>
          <w:highlight w:val="none"/>
          <w:u w:val="single"/>
          <w:lang w:val="en-US" w:eastAsia="zh-CN"/>
        </w:rPr>
        <w:t xml:space="preserve"> </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3"/>
        <w:rPr>
          <w:color w:val="auto"/>
          <w:highlight w:val="none"/>
        </w:rPr>
      </w:pPr>
    </w:p>
    <w:p w14:paraId="2C2E09B4">
      <w:pPr>
        <w:pStyle w:val="23"/>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7903E5A7">
      <w:pPr>
        <w:widowControl/>
        <w:jc w:val="left"/>
        <w:rPr>
          <w:color w:val="auto"/>
          <w:highlight w:val="none"/>
        </w:rPr>
      </w:pPr>
      <w:r>
        <w:rPr>
          <w:rFonts w:ascii="宋体" w:hAnsi="宋体"/>
          <w:b/>
          <w:bCs/>
          <w:color w:val="auto"/>
          <w:sz w:val="24"/>
          <w:szCs w:val="24"/>
          <w:highlight w:val="none"/>
        </w:rPr>
        <w:br w:type="page"/>
      </w:r>
    </w:p>
    <w:p w14:paraId="2A0A1D77">
      <w:pPr>
        <w:autoSpaceDE w:val="0"/>
        <w:autoSpaceDN w:val="0"/>
        <w:adjustRightInd w:val="0"/>
        <w:spacing w:line="360" w:lineRule="auto"/>
        <w:jc w:val="center"/>
        <w:outlineLvl w:val="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3.5</w:t>
      </w:r>
      <w:r>
        <w:rPr>
          <w:rFonts w:hint="eastAsia" w:ascii="宋体" w:hAnsi="宋体" w:eastAsia="宋体" w:cs="宋体"/>
          <w:b/>
          <w:bCs/>
          <w:color w:val="auto"/>
          <w:sz w:val="24"/>
          <w:szCs w:val="24"/>
          <w:highlight w:val="none"/>
        </w:rPr>
        <w:t>中小企业声明函（服务）</w:t>
      </w:r>
    </w:p>
    <w:p w14:paraId="3B9334D7">
      <w:pPr>
        <w:spacing w:line="360" w:lineRule="auto"/>
        <w:jc w:val="center"/>
        <w:rPr>
          <w:rFonts w:hint="eastAsia" w:ascii="宋体" w:hAnsi="宋体" w:eastAsia="宋体" w:cs="宋体"/>
          <w:b/>
          <w:bCs/>
          <w:color w:val="auto"/>
          <w:szCs w:val="21"/>
          <w:highlight w:val="none"/>
        </w:rPr>
      </w:pPr>
    </w:p>
    <w:p w14:paraId="3170D1E0">
      <w:pPr>
        <w:widowControl/>
        <w:adjustRightInd w:val="0"/>
        <w:snapToGrid w:val="0"/>
        <w:spacing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本公司郑重声明，根据《政府采购促进中小企业发展管理办法》（财库</w:t>
      </w:r>
      <w:r>
        <w:rPr>
          <w:rFonts w:hint="eastAsia" w:ascii="宋体" w:hAnsi="宋体" w:eastAsia="宋体" w:cs="宋体"/>
          <w:color w:val="auto"/>
          <w:szCs w:val="21"/>
          <w:highlight w:val="none"/>
          <w:lang w:eastAsia="zh-CN"/>
        </w:rPr>
        <w:t>〔2020〕46号</w:t>
      </w:r>
      <w:r>
        <w:rPr>
          <w:rFonts w:hint="eastAsia" w:ascii="宋体" w:hAnsi="宋体" w:eastAsia="宋体" w:cs="宋体"/>
          <w:color w:val="auto"/>
          <w:szCs w:val="21"/>
          <w:highlight w:val="none"/>
        </w:rPr>
        <w:t>）的规定，本公司为参加</w:t>
      </w:r>
      <w:r>
        <w:rPr>
          <w:rFonts w:hint="eastAsia" w:ascii="宋体" w:hAnsi="宋体" w:eastAsia="宋体" w:cs="宋体"/>
          <w:color w:val="auto"/>
          <w:szCs w:val="21"/>
          <w:highlight w:val="none"/>
          <w:u w:val="single"/>
        </w:rPr>
        <w:t xml:space="preserve">（招标单位名称） </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（项目名称</w:t>
      </w:r>
      <w:r>
        <w:rPr>
          <w:rFonts w:hint="eastAsia" w:ascii="宋体" w:hAnsi="宋体" w:eastAsia="宋体" w:cs="宋体"/>
          <w:color w:val="auto"/>
          <w:szCs w:val="21"/>
          <w:highlight w:val="none"/>
          <w:u w:val="single"/>
          <w:lang w:eastAsia="zh-CN"/>
        </w:rPr>
        <w:t>、</w:t>
      </w:r>
      <w:r>
        <w:rPr>
          <w:rFonts w:hint="eastAsia" w:ascii="宋体" w:hAnsi="宋体" w:eastAsia="宋体" w:cs="宋体"/>
          <w:color w:val="auto"/>
          <w:szCs w:val="21"/>
          <w:highlight w:val="none"/>
          <w:u w:val="single"/>
          <w:lang w:val="en-US" w:eastAsia="zh-CN"/>
        </w:rPr>
        <w:t>标包</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采购活动，服务全部由符合政策要求的中小企业承接。相关企业的具体情况如下：</w:t>
      </w:r>
    </w:p>
    <w:p w14:paraId="29968BC3">
      <w:pPr>
        <w:widowControl/>
        <w:adjustRightInd w:val="0"/>
        <w:snapToGrid w:val="0"/>
        <w:spacing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u w:val="single"/>
        </w:rPr>
        <w:t xml:space="preserve">（标的名称） </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rPr>
        <w:t>（采购文件中明确的所属行业）</w:t>
      </w:r>
      <w:r>
        <w:rPr>
          <w:rFonts w:hint="eastAsia" w:ascii="宋体" w:hAnsi="宋体" w:eastAsia="宋体" w:cs="宋体"/>
          <w:color w:val="auto"/>
          <w:szCs w:val="21"/>
          <w:highlight w:val="none"/>
        </w:rPr>
        <w:t>；承接企业为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人，营业收入</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万元，资产总额</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rPr>
        <w:t>（中型企业、小型企业、微型企业）</w:t>
      </w:r>
      <w:r>
        <w:rPr>
          <w:rFonts w:hint="eastAsia" w:ascii="宋体" w:hAnsi="宋体" w:eastAsia="宋体" w:cs="宋体"/>
          <w:color w:val="auto"/>
          <w:szCs w:val="21"/>
          <w:highlight w:val="none"/>
        </w:rPr>
        <w:t>。</w:t>
      </w:r>
    </w:p>
    <w:p w14:paraId="77E68353">
      <w:pPr>
        <w:widowControl/>
        <w:autoSpaceDE w:val="0"/>
        <w:spacing w:line="360" w:lineRule="auto"/>
        <w:jc w:val="left"/>
        <w:rPr>
          <w:rFonts w:hint="eastAsia" w:ascii="宋体" w:hAnsi="宋体" w:eastAsia="宋体" w:cs="宋体"/>
          <w:color w:val="auto"/>
          <w:szCs w:val="21"/>
          <w:highlight w:val="none"/>
        </w:rPr>
      </w:pPr>
    </w:p>
    <w:p w14:paraId="733C8F97">
      <w:pPr>
        <w:widowControl/>
        <w:autoSpaceDE w:val="0"/>
        <w:spacing w:line="360" w:lineRule="auto"/>
        <w:ind w:firstLine="630" w:firstLineChars="3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以上企业，不属于大企业的分支机构，不存在控股股东为大企业的情形，也不存在与大企业的负责人为同一人的情形。 </w:t>
      </w:r>
    </w:p>
    <w:p w14:paraId="2E218C78">
      <w:pPr>
        <w:spacing w:after="12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本企业对上述声明内容的真实性负责。如有虚假，将依法承担相应责任。</w:t>
      </w:r>
    </w:p>
    <w:p w14:paraId="4942EB71">
      <w:pPr>
        <w:widowControl/>
        <w:autoSpaceDE w:val="0"/>
        <w:spacing w:line="400" w:lineRule="exact"/>
        <w:jc w:val="left"/>
        <w:rPr>
          <w:rFonts w:hint="eastAsia" w:ascii="宋体" w:hAnsi="宋体" w:eastAsia="宋体" w:cs="宋体"/>
          <w:color w:val="auto"/>
          <w:szCs w:val="21"/>
          <w:highlight w:val="none"/>
        </w:rPr>
      </w:pPr>
    </w:p>
    <w:p w14:paraId="45775D8D">
      <w:pPr>
        <w:widowControl/>
        <w:autoSpaceDE w:val="0"/>
        <w:spacing w:line="400" w:lineRule="exact"/>
        <w:jc w:val="left"/>
        <w:rPr>
          <w:rFonts w:hint="eastAsia" w:ascii="宋体" w:hAnsi="宋体" w:eastAsia="宋体" w:cs="宋体"/>
          <w:color w:val="auto"/>
          <w:szCs w:val="21"/>
          <w:highlight w:val="none"/>
        </w:rPr>
      </w:pPr>
    </w:p>
    <w:p w14:paraId="30B33D08">
      <w:pPr>
        <w:widowControl/>
        <w:autoSpaceDE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“企业类型”请如实选择填写：中型、小型、微型。</w:t>
      </w:r>
    </w:p>
    <w:p w14:paraId="4E2D8B13">
      <w:pPr>
        <w:pStyle w:val="2"/>
        <w:ind w:firstLineChars="200"/>
        <w:rPr>
          <w:rFonts w:hint="eastAsia" w:ascii="宋体" w:hAnsi="宋体" w:eastAsia="宋体" w:cs="宋体"/>
          <w:color w:val="auto"/>
          <w:sz w:val="21"/>
          <w:szCs w:val="21"/>
          <w:highlight w:val="none"/>
        </w:rPr>
      </w:pPr>
      <w:r>
        <w:rPr>
          <w:rFonts w:hint="eastAsia" w:hAnsi="宋体" w:cs="宋体"/>
          <w:color w:val="auto"/>
          <w:kern w:val="2"/>
          <w:sz w:val="21"/>
          <w:szCs w:val="21"/>
          <w:highlight w:val="none"/>
          <w:lang w:eastAsia="zh-CN"/>
        </w:rPr>
        <w:t>2.</w:t>
      </w:r>
      <w:r>
        <w:rPr>
          <w:rFonts w:hint="eastAsia" w:ascii="宋体" w:hAnsi="宋体" w:eastAsia="宋体" w:cs="宋体"/>
          <w:color w:val="auto"/>
          <w:kern w:val="2"/>
          <w:sz w:val="21"/>
          <w:szCs w:val="21"/>
          <w:highlight w:val="none"/>
        </w:rPr>
        <w:t>从业人员、营业收入、资产总额填报上一年度数据，无上一年度数据的新成立企业可不填报。</w:t>
      </w:r>
    </w:p>
    <w:p w14:paraId="2308D354">
      <w:pPr>
        <w:widowControl/>
        <w:spacing w:line="400" w:lineRule="exact"/>
        <w:ind w:firstLine="2100" w:firstLineChars="1000"/>
        <w:jc w:val="left"/>
        <w:rPr>
          <w:rFonts w:hint="eastAsia" w:ascii="宋体" w:hAnsi="宋体" w:eastAsia="宋体" w:cs="宋体"/>
          <w:color w:val="auto"/>
          <w:szCs w:val="21"/>
          <w:highlight w:val="none"/>
        </w:rPr>
      </w:pPr>
    </w:p>
    <w:p w14:paraId="5028A007">
      <w:pPr>
        <w:widowControl/>
        <w:spacing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 xml:space="preserve">  供应商：（全称并加盖公章）</w:t>
      </w:r>
    </w:p>
    <w:p w14:paraId="2E1ADFE5">
      <w:pPr>
        <w:widowControl/>
        <w:spacing w:line="400" w:lineRule="exact"/>
        <w:ind w:firstLine="4410" w:firstLineChars="2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013D6B66">
      <w:pPr>
        <w:rPr>
          <w:rFonts w:hint="default"/>
          <w:color w:val="auto"/>
          <w:highlight w:val="none"/>
          <w:lang w:val="en-US" w:eastAsia="zh-CN"/>
        </w:rPr>
      </w:pPr>
    </w:p>
    <w:p w14:paraId="31608E0D">
      <w:pPr>
        <w:autoSpaceDE w:val="0"/>
        <w:autoSpaceDN w:val="0"/>
        <w:adjustRightInd w:val="0"/>
        <w:spacing w:line="360" w:lineRule="auto"/>
        <w:jc w:val="center"/>
        <w:outlineLvl w:val="0"/>
        <w:rPr>
          <w:rFonts w:ascii="宋体" w:hAnsi="宋体"/>
          <w:b/>
          <w:bCs/>
          <w:color w:val="auto"/>
          <w:sz w:val="24"/>
          <w:szCs w:val="24"/>
          <w:highlight w:val="none"/>
        </w:rPr>
      </w:pPr>
    </w:p>
    <w:p w14:paraId="38287369">
      <w:pPr>
        <w:autoSpaceDE w:val="0"/>
        <w:autoSpaceDN w:val="0"/>
        <w:adjustRightInd w:val="0"/>
        <w:spacing w:line="360" w:lineRule="auto"/>
        <w:jc w:val="center"/>
        <w:outlineLvl w:val="0"/>
        <w:rPr>
          <w:rFonts w:ascii="宋体" w:hAnsi="宋体"/>
          <w:b/>
          <w:bCs/>
          <w:color w:val="auto"/>
          <w:sz w:val="24"/>
          <w:szCs w:val="24"/>
          <w:highlight w:val="none"/>
        </w:rPr>
      </w:pPr>
    </w:p>
    <w:p w14:paraId="6AA19A34">
      <w:pPr>
        <w:autoSpaceDE w:val="0"/>
        <w:autoSpaceDN w:val="0"/>
        <w:adjustRightInd w:val="0"/>
        <w:spacing w:line="360" w:lineRule="auto"/>
        <w:jc w:val="center"/>
        <w:outlineLvl w:val="0"/>
        <w:rPr>
          <w:rFonts w:ascii="宋体" w:hAnsi="宋体"/>
          <w:b/>
          <w:bCs/>
          <w:color w:val="auto"/>
          <w:sz w:val="24"/>
          <w:szCs w:val="24"/>
          <w:highlight w:val="none"/>
        </w:rPr>
      </w:pPr>
    </w:p>
    <w:p w14:paraId="7117E4F2">
      <w:pPr>
        <w:autoSpaceDE w:val="0"/>
        <w:autoSpaceDN w:val="0"/>
        <w:adjustRightInd w:val="0"/>
        <w:spacing w:line="360" w:lineRule="auto"/>
        <w:jc w:val="center"/>
        <w:outlineLvl w:val="0"/>
        <w:rPr>
          <w:rFonts w:ascii="宋体" w:hAnsi="宋体"/>
          <w:b/>
          <w:bCs/>
          <w:color w:val="auto"/>
          <w:sz w:val="24"/>
          <w:szCs w:val="24"/>
          <w:highlight w:val="none"/>
        </w:rPr>
      </w:pPr>
    </w:p>
    <w:p w14:paraId="5621094D">
      <w:pPr>
        <w:autoSpaceDE w:val="0"/>
        <w:autoSpaceDN w:val="0"/>
        <w:adjustRightInd w:val="0"/>
        <w:spacing w:line="360" w:lineRule="auto"/>
        <w:jc w:val="center"/>
        <w:outlineLvl w:val="0"/>
        <w:rPr>
          <w:rFonts w:ascii="宋体" w:hAnsi="宋体"/>
          <w:b/>
          <w:bCs/>
          <w:color w:val="auto"/>
          <w:sz w:val="24"/>
          <w:szCs w:val="24"/>
          <w:highlight w:val="none"/>
        </w:rPr>
      </w:pPr>
    </w:p>
    <w:p w14:paraId="35636DF9">
      <w:pPr>
        <w:autoSpaceDE w:val="0"/>
        <w:autoSpaceDN w:val="0"/>
        <w:adjustRightInd w:val="0"/>
        <w:spacing w:line="360" w:lineRule="auto"/>
        <w:jc w:val="center"/>
        <w:outlineLvl w:val="0"/>
        <w:rPr>
          <w:rFonts w:ascii="宋体" w:hAnsi="宋体"/>
          <w:b/>
          <w:bCs/>
          <w:color w:val="auto"/>
          <w:sz w:val="24"/>
          <w:szCs w:val="24"/>
          <w:highlight w:val="none"/>
        </w:rPr>
      </w:pPr>
    </w:p>
    <w:p w14:paraId="24B0545F">
      <w:pPr>
        <w:autoSpaceDE w:val="0"/>
        <w:autoSpaceDN w:val="0"/>
        <w:adjustRightInd w:val="0"/>
        <w:spacing w:line="360" w:lineRule="auto"/>
        <w:jc w:val="center"/>
        <w:outlineLvl w:val="0"/>
        <w:rPr>
          <w:rFonts w:ascii="宋体" w:hAnsi="宋体"/>
          <w:b/>
          <w:bCs/>
          <w:color w:val="auto"/>
          <w:sz w:val="24"/>
          <w:szCs w:val="24"/>
          <w:highlight w:val="none"/>
        </w:rPr>
      </w:pPr>
    </w:p>
    <w:p w14:paraId="3CE5AD0E">
      <w:pPr>
        <w:autoSpaceDE w:val="0"/>
        <w:autoSpaceDN w:val="0"/>
        <w:adjustRightInd w:val="0"/>
        <w:spacing w:line="360" w:lineRule="auto"/>
        <w:jc w:val="center"/>
        <w:outlineLvl w:val="0"/>
        <w:rPr>
          <w:rFonts w:ascii="宋体" w:hAnsi="宋体"/>
          <w:b/>
          <w:bCs/>
          <w:color w:val="auto"/>
          <w:sz w:val="24"/>
          <w:szCs w:val="24"/>
          <w:highlight w:val="none"/>
        </w:rPr>
      </w:pPr>
    </w:p>
    <w:p w14:paraId="5D39D155">
      <w:pPr>
        <w:autoSpaceDE w:val="0"/>
        <w:autoSpaceDN w:val="0"/>
        <w:adjustRightInd w:val="0"/>
        <w:spacing w:line="360" w:lineRule="auto"/>
        <w:jc w:val="center"/>
        <w:outlineLvl w:val="0"/>
        <w:rPr>
          <w:rFonts w:ascii="宋体" w:hAnsi="宋体"/>
          <w:b/>
          <w:bCs/>
          <w:color w:val="auto"/>
          <w:sz w:val="24"/>
          <w:szCs w:val="24"/>
          <w:highlight w:val="none"/>
        </w:rPr>
      </w:pPr>
    </w:p>
    <w:p w14:paraId="1A6F9EDF">
      <w:pPr>
        <w:autoSpaceDE w:val="0"/>
        <w:autoSpaceDN w:val="0"/>
        <w:adjustRightInd w:val="0"/>
        <w:spacing w:line="360" w:lineRule="auto"/>
        <w:jc w:val="center"/>
        <w:outlineLvl w:val="0"/>
        <w:rPr>
          <w:rFonts w:ascii="宋体" w:hAnsi="宋体"/>
          <w:b/>
          <w:bCs/>
          <w:color w:val="auto"/>
          <w:sz w:val="24"/>
          <w:szCs w:val="24"/>
          <w:highlight w:val="none"/>
        </w:rPr>
      </w:pPr>
    </w:p>
    <w:p w14:paraId="7EA58182">
      <w:pPr>
        <w:autoSpaceDE w:val="0"/>
        <w:autoSpaceDN w:val="0"/>
        <w:adjustRightInd w:val="0"/>
        <w:spacing w:line="360" w:lineRule="auto"/>
        <w:jc w:val="center"/>
        <w:outlineLvl w:val="0"/>
        <w:rPr>
          <w:rFonts w:ascii="宋体" w:hAnsi="宋体"/>
          <w:b/>
          <w:bCs/>
          <w:color w:val="auto"/>
          <w:sz w:val="24"/>
          <w:szCs w:val="24"/>
          <w:highlight w:val="none"/>
        </w:rPr>
      </w:pPr>
    </w:p>
    <w:p w14:paraId="76AB10A1">
      <w:pPr>
        <w:autoSpaceDE w:val="0"/>
        <w:autoSpaceDN w:val="0"/>
        <w:adjustRightInd w:val="0"/>
        <w:spacing w:line="360" w:lineRule="auto"/>
        <w:jc w:val="center"/>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w:t>
      </w:r>
      <w:r>
        <w:rPr>
          <w:rFonts w:hint="eastAsia" w:cs="宋体" w:asciiTheme="minorEastAsia" w:hAnsiTheme="minorEastAsia"/>
          <w:color w:val="auto"/>
          <w:szCs w:val="21"/>
          <w:highlight w:val="none"/>
          <w:lang w:val="en-US" w:eastAsia="zh-CN"/>
        </w:rPr>
        <w:t>标包</w:t>
      </w:r>
      <w:r>
        <w:rPr>
          <w:rFonts w:hint="eastAsia" w:cs="宋体" w:asciiTheme="minorEastAsia" w:hAnsiTheme="minorEastAsia"/>
          <w:color w:val="auto"/>
          <w:szCs w:val="21"/>
          <w:highlight w:val="none"/>
          <w:lang w:val="zh-CN"/>
        </w:rPr>
        <w:t>）的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w:t>
      </w:r>
      <w:r>
        <w:rPr>
          <w:rFonts w:hint="eastAsia" w:cs="宋体" w:asciiTheme="minorEastAsia" w:hAnsiTheme="minorEastAsia"/>
          <w:color w:val="auto"/>
          <w:szCs w:val="21"/>
          <w:highlight w:val="none"/>
          <w:lang w:val="zh-CN"/>
        </w:rPr>
        <w:t>，自</w:t>
      </w:r>
      <w:r>
        <w:rPr>
          <w:rFonts w:cs="宋体" w:asciiTheme="minorEastAsia" w:hAnsiTheme="minorEastAsia"/>
          <w:color w:val="auto"/>
          <w:szCs w:val="21"/>
          <w:highlight w:val="none"/>
          <w:lang w:val="zh-CN"/>
        </w:rPr>
        <w:t>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3"/>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11"/>
        <w:rPr>
          <w:color w:val="auto"/>
          <w:highlight w:val="none"/>
          <w:lang w:val="zh-CN"/>
        </w:rPr>
      </w:pPr>
    </w:p>
    <w:p w14:paraId="64B3DFD8">
      <w:pPr>
        <w:pStyle w:val="11"/>
        <w:rPr>
          <w:color w:val="auto"/>
          <w:highlight w:val="none"/>
          <w:lang w:val="zh-CN"/>
        </w:rPr>
      </w:pPr>
    </w:p>
    <w:p w14:paraId="51F8AEF5">
      <w:pPr>
        <w:pStyle w:val="11"/>
        <w:rPr>
          <w:color w:val="auto"/>
          <w:highlight w:val="none"/>
          <w:lang w:val="zh-CN"/>
        </w:rPr>
      </w:pPr>
    </w:p>
    <w:p w14:paraId="624255AF">
      <w:pPr>
        <w:pStyle w:val="11"/>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3"/>
        <w:rPr>
          <w:rFonts w:ascii="宋体" w:cs="宋体"/>
          <w:color w:val="auto"/>
          <w:sz w:val="24"/>
          <w:highlight w:val="none"/>
        </w:rPr>
      </w:pPr>
    </w:p>
    <w:p w14:paraId="7E82FA63">
      <w:pPr>
        <w:pStyle w:val="3"/>
        <w:rPr>
          <w:rFonts w:ascii="宋体" w:cs="宋体"/>
          <w:color w:val="auto"/>
          <w:sz w:val="24"/>
          <w:highlight w:val="none"/>
        </w:rPr>
      </w:pPr>
    </w:p>
    <w:p w14:paraId="1F29B365">
      <w:pPr>
        <w:pStyle w:val="3"/>
        <w:rPr>
          <w:rFonts w:ascii="宋体" w:cs="宋体"/>
          <w:color w:val="auto"/>
          <w:sz w:val="24"/>
          <w:highlight w:val="none"/>
        </w:rPr>
      </w:pPr>
    </w:p>
    <w:p w14:paraId="4B09AE7E">
      <w:pPr>
        <w:pStyle w:val="3"/>
        <w:rPr>
          <w:rFonts w:ascii="宋体" w:cs="宋体"/>
          <w:color w:val="auto"/>
          <w:sz w:val="24"/>
          <w:highlight w:val="none"/>
        </w:rPr>
      </w:pPr>
    </w:p>
    <w:p w14:paraId="39697CAA">
      <w:pPr>
        <w:pStyle w:val="3"/>
        <w:rPr>
          <w:rFonts w:ascii="宋体" w:cs="宋体"/>
          <w:color w:val="auto"/>
          <w:sz w:val="24"/>
          <w:highlight w:val="none"/>
        </w:rPr>
      </w:pPr>
    </w:p>
    <w:p w14:paraId="6AD19745">
      <w:pPr>
        <w:pStyle w:val="3"/>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74FCD4F6">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四、符合性审查证明材料</w:t>
      </w:r>
    </w:p>
    <w:p w14:paraId="03783E72">
      <w:pPr>
        <w:pStyle w:val="41"/>
        <w:ind w:firstLine="0" w:firstLineChars="0"/>
        <w:rPr>
          <w:color w:val="auto"/>
          <w:highlight w:val="none"/>
        </w:rPr>
      </w:pPr>
    </w:p>
    <w:p w14:paraId="62CAF93A">
      <w:pPr>
        <w:autoSpaceDE w:val="0"/>
        <w:autoSpaceDN w:val="0"/>
        <w:adjustRightInd w:val="0"/>
        <w:spacing w:line="480" w:lineRule="auto"/>
        <w:rPr>
          <w:rFonts w:cs="宋体" w:asciiTheme="minorEastAsia" w:hAnsiTheme="minorEastAsia"/>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1</w:t>
      </w:r>
      <w:r>
        <w:rPr>
          <w:rFonts w:hint="eastAsia" w:ascii="宋体" w:hAnsi="宋体"/>
          <w:b/>
          <w:bCs/>
          <w:color w:val="auto"/>
          <w:sz w:val="24"/>
          <w:szCs w:val="24"/>
          <w:highlight w:val="none"/>
        </w:rPr>
        <w:t>技术方案（</w:t>
      </w:r>
      <w:r>
        <w:rPr>
          <w:rFonts w:hint="eastAsia" w:ascii="宋体" w:hAnsi="宋体"/>
          <w:b/>
          <w:bCs/>
          <w:color w:val="auto"/>
          <w:sz w:val="24"/>
          <w:szCs w:val="24"/>
          <w:highlight w:val="none"/>
          <w:lang w:val="en-US" w:eastAsia="zh-CN"/>
        </w:rPr>
        <w:t>实施</w:t>
      </w:r>
      <w:r>
        <w:rPr>
          <w:rFonts w:hint="eastAsia" w:ascii="宋体" w:hAnsi="宋体"/>
          <w:b/>
          <w:bCs/>
          <w:color w:val="auto"/>
          <w:sz w:val="24"/>
          <w:szCs w:val="24"/>
          <w:highlight w:val="none"/>
        </w:rPr>
        <w:t>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2</w:t>
      </w:r>
      <w:r>
        <w:rPr>
          <w:rFonts w:hint="eastAsia" w:ascii="宋体" w:hAnsi="宋体"/>
          <w:b/>
          <w:bCs/>
          <w:color w:val="auto"/>
          <w:sz w:val="24"/>
          <w:szCs w:val="24"/>
          <w:highlight w:val="none"/>
        </w:rPr>
        <w:t>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both"/>
        <w:outlineLvl w:val="0"/>
        <w:rPr>
          <w:rFonts w:ascii="宋体" w:hAnsi="宋体"/>
          <w:b/>
          <w:bCs/>
          <w:color w:val="auto"/>
          <w:sz w:val="24"/>
          <w:szCs w:val="24"/>
          <w:highlight w:val="none"/>
        </w:rPr>
      </w:pPr>
    </w:p>
    <w:p w14:paraId="0ACBCE85">
      <w:pPr>
        <w:autoSpaceDE w:val="0"/>
        <w:autoSpaceDN w:val="0"/>
        <w:adjustRightInd w:val="0"/>
        <w:spacing w:line="360" w:lineRule="auto"/>
        <w:jc w:val="both"/>
        <w:outlineLvl w:val="0"/>
        <w:rPr>
          <w:rFonts w:ascii="宋体" w:hAnsi="宋体"/>
          <w:b/>
          <w:bCs/>
          <w:color w:val="auto"/>
          <w:sz w:val="24"/>
          <w:szCs w:val="24"/>
          <w:highlight w:val="none"/>
        </w:rPr>
      </w:pPr>
    </w:p>
    <w:p w14:paraId="43979918">
      <w:pPr>
        <w:autoSpaceDE w:val="0"/>
        <w:autoSpaceDN w:val="0"/>
        <w:adjustRightInd w:val="0"/>
        <w:spacing w:line="360" w:lineRule="auto"/>
        <w:jc w:val="both"/>
        <w:outlineLvl w:val="0"/>
        <w:rPr>
          <w:rFonts w:ascii="宋体" w:hAnsi="宋体"/>
          <w:b/>
          <w:bCs/>
          <w:color w:val="auto"/>
          <w:sz w:val="24"/>
          <w:szCs w:val="24"/>
          <w:highlight w:val="none"/>
        </w:rPr>
      </w:pPr>
    </w:p>
    <w:p w14:paraId="3BF880E9">
      <w:pPr>
        <w:autoSpaceDE w:val="0"/>
        <w:autoSpaceDN w:val="0"/>
        <w:adjustRightInd w:val="0"/>
        <w:spacing w:line="360" w:lineRule="auto"/>
        <w:jc w:val="both"/>
        <w:outlineLvl w:val="0"/>
        <w:rPr>
          <w:rFonts w:ascii="宋体" w:hAnsi="宋体"/>
          <w:b/>
          <w:bCs/>
          <w:color w:val="auto"/>
          <w:sz w:val="24"/>
          <w:szCs w:val="24"/>
          <w:highlight w:val="none"/>
        </w:rPr>
      </w:pPr>
    </w:p>
    <w:p w14:paraId="6F4C9E72">
      <w:pPr>
        <w:autoSpaceDE w:val="0"/>
        <w:autoSpaceDN w:val="0"/>
        <w:adjustRightInd w:val="0"/>
        <w:spacing w:line="360" w:lineRule="auto"/>
        <w:jc w:val="both"/>
        <w:outlineLvl w:val="0"/>
        <w:rPr>
          <w:rFonts w:ascii="宋体" w:hAnsi="宋体"/>
          <w:b/>
          <w:bCs/>
          <w:color w:val="auto"/>
          <w:sz w:val="24"/>
          <w:szCs w:val="24"/>
          <w:highlight w:val="none"/>
        </w:rPr>
      </w:pPr>
    </w:p>
    <w:p w14:paraId="24263EC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eastAsia="宋体" w:cs="Times New Roman"/>
          <w:b/>
          <w:bCs/>
          <w:color w:val="auto"/>
          <w:sz w:val="24"/>
          <w:szCs w:val="24"/>
          <w:highlight w:val="none"/>
          <w:lang w:val="en-US" w:eastAsia="zh-CN"/>
        </w:rPr>
        <w:t>4.3</w:t>
      </w:r>
      <w:r>
        <w:rPr>
          <w:rFonts w:hint="eastAsia" w:ascii="宋体" w:hAnsi="宋体" w:eastAsia="宋体" w:cs="Times New Roman"/>
          <w:b/>
          <w:bCs/>
          <w:color w:val="auto"/>
          <w:sz w:val="24"/>
          <w:szCs w:val="24"/>
          <w:highlight w:val="none"/>
        </w:rPr>
        <w:t>项目</w:t>
      </w:r>
      <w:r>
        <w:rPr>
          <w:rFonts w:hint="eastAsia" w:ascii="宋体" w:hAnsi="宋体" w:eastAsia="宋体" w:cs="Times New Roman"/>
          <w:b/>
          <w:bCs/>
          <w:color w:val="auto"/>
          <w:sz w:val="24"/>
          <w:szCs w:val="24"/>
          <w:highlight w:val="none"/>
          <w:lang w:eastAsia="zh-CN"/>
        </w:rPr>
        <w:t>班</w:t>
      </w:r>
      <w:r>
        <w:rPr>
          <w:rFonts w:hint="eastAsia" w:ascii="宋体" w:hAnsi="宋体" w:eastAsia="宋体" w:cs="Times New Roman"/>
          <w:b/>
          <w:bCs/>
          <w:color w:val="auto"/>
          <w:sz w:val="24"/>
          <w:szCs w:val="24"/>
          <w:highlight w:val="none"/>
        </w:rPr>
        <w:t>组配备情况</w:t>
      </w:r>
      <w:r>
        <w:rPr>
          <w:rFonts w:hint="eastAsia" w:ascii="宋体" w:hAnsi="宋体" w:eastAsia="宋体" w:cs="Times New Roman"/>
          <w:b/>
          <w:bCs/>
          <w:color w:val="auto"/>
          <w:sz w:val="24"/>
          <w:szCs w:val="24"/>
          <w:highlight w:val="none"/>
          <w:lang w:eastAsia="zh-CN"/>
        </w:rPr>
        <w:t>（</w:t>
      </w:r>
      <w:r>
        <w:rPr>
          <w:rFonts w:hint="eastAsia" w:ascii="宋体" w:hAnsi="宋体" w:eastAsia="宋体" w:cs="Times New Roman"/>
          <w:b/>
          <w:bCs/>
          <w:color w:val="auto"/>
          <w:sz w:val="24"/>
          <w:szCs w:val="24"/>
          <w:highlight w:val="none"/>
          <w:lang w:val="en-US" w:eastAsia="zh-CN"/>
        </w:rPr>
        <w:t>格式自拟）</w:t>
      </w:r>
    </w:p>
    <w:p w14:paraId="40EC9B74">
      <w:pPr>
        <w:autoSpaceDE w:val="0"/>
        <w:autoSpaceDN w:val="0"/>
        <w:adjustRightInd w:val="0"/>
        <w:spacing w:line="360" w:lineRule="auto"/>
        <w:jc w:val="both"/>
        <w:outlineLvl w:val="0"/>
        <w:rPr>
          <w:rFonts w:ascii="宋体" w:hAnsi="宋体"/>
          <w:b/>
          <w:bCs/>
          <w:color w:val="auto"/>
          <w:sz w:val="24"/>
          <w:szCs w:val="24"/>
          <w:highlight w:val="none"/>
        </w:rPr>
      </w:pPr>
    </w:p>
    <w:p w14:paraId="77BFA7AD">
      <w:pPr>
        <w:autoSpaceDE w:val="0"/>
        <w:autoSpaceDN w:val="0"/>
        <w:adjustRightInd w:val="0"/>
        <w:spacing w:line="360" w:lineRule="auto"/>
        <w:jc w:val="both"/>
        <w:outlineLvl w:val="0"/>
        <w:rPr>
          <w:rFonts w:ascii="宋体" w:hAnsi="宋体"/>
          <w:b/>
          <w:bCs/>
          <w:color w:val="auto"/>
          <w:sz w:val="24"/>
          <w:szCs w:val="24"/>
          <w:highlight w:val="none"/>
        </w:rPr>
      </w:pPr>
    </w:p>
    <w:p w14:paraId="48811850">
      <w:pPr>
        <w:autoSpaceDE w:val="0"/>
        <w:autoSpaceDN w:val="0"/>
        <w:adjustRightInd w:val="0"/>
        <w:spacing w:line="360" w:lineRule="auto"/>
        <w:jc w:val="both"/>
        <w:outlineLvl w:val="0"/>
        <w:rPr>
          <w:rFonts w:ascii="宋体" w:hAnsi="宋体"/>
          <w:b/>
          <w:bCs/>
          <w:color w:val="auto"/>
          <w:sz w:val="24"/>
          <w:szCs w:val="24"/>
          <w:highlight w:val="none"/>
        </w:rPr>
      </w:pPr>
    </w:p>
    <w:p w14:paraId="314F4E68">
      <w:pPr>
        <w:autoSpaceDE w:val="0"/>
        <w:autoSpaceDN w:val="0"/>
        <w:adjustRightInd w:val="0"/>
        <w:spacing w:line="360" w:lineRule="auto"/>
        <w:jc w:val="both"/>
        <w:outlineLvl w:val="0"/>
        <w:rPr>
          <w:rFonts w:ascii="宋体" w:hAnsi="宋体"/>
          <w:b/>
          <w:bCs/>
          <w:color w:val="auto"/>
          <w:sz w:val="24"/>
          <w:szCs w:val="24"/>
          <w:highlight w:val="none"/>
        </w:rPr>
      </w:pPr>
    </w:p>
    <w:p w14:paraId="0A03F80B">
      <w:pPr>
        <w:autoSpaceDE w:val="0"/>
        <w:autoSpaceDN w:val="0"/>
        <w:adjustRightInd w:val="0"/>
        <w:spacing w:line="360" w:lineRule="auto"/>
        <w:jc w:val="both"/>
        <w:outlineLvl w:val="0"/>
        <w:rPr>
          <w:rFonts w:ascii="宋体" w:hAnsi="宋体"/>
          <w:b/>
          <w:bCs/>
          <w:color w:val="auto"/>
          <w:sz w:val="24"/>
          <w:szCs w:val="24"/>
          <w:highlight w:val="none"/>
        </w:rPr>
      </w:pPr>
    </w:p>
    <w:p w14:paraId="0E7A6418">
      <w:pPr>
        <w:autoSpaceDE w:val="0"/>
        <w:autoSpaceDN w:val="0"/>
        <w:adjustRightInd w:val="0"/>
        <w:spacing w:line="360" w:lineRule="auto"/>
        <w:jc w:val="both"/>
        <w:outlineLvl w:val="0"/>
        <w:rPr>
          <w:rFonts w:ascii="宋体" w:hAnsi="宋体"/>
          <w:b/>
          <w:bCs/>
          <w:color w:val="auto"/>
          <w:sz w:val="24"/>
          <w:szCs w:val="24"/>
          <w:highlight w:val="none"/>
        </w:rPr>
      </w:pPr>
    </w:p>
    <w:p w14:paraId="1936CF30">
      <w:pPr>
        <w:autoSpaceDE w:val="0"/>
        <w:autoSpaceDN w:val="0"/>
        <w:adjustRightInd w:val="0"/>
        <w:spacing w:line="360" w:lineRule="auto"/>
        <w:jc w:val="both"/>
        <w:outlineLvl w:val="0"/>
        <w:rPr>
          <w:rFonts w:ascii="宋体" w:hAnsi="宋体"/>
          <w:b/>
          <w:bCs/>
          <w:color w:val="auto"/>
          <w:sz w:val="24"/>
          <w:szCs w:val="24"/>
          <w:highlight w:val="none"/>
        </w:rPr>
      </w:pPr>
    </w:p>
    <w:p w14:paraId="03CC88B8">
      <w:pPr>
        <w:autoSpaceDE w:val="0"/>
        <w:autoSpaceDN w:val="0"/>
        <w:adjustRightInd w:val="0"/>
        <w:spacing w:line="360" w:lineRule="auto"/>
        <w:jc w:val="both"/>
        <w:outlineLvl w:val="0"/>
        <w:rPr>
          <w:rFonts w:ascii="宋体" w:hAnsi="宋体"/>
          <w:b/>
          <w:bCs/>
          <w:color w:val="auto"/>
          <w:sz w:val="24"/>
          <w:szCs w:val="24"/>
          <w:highlight w:val="none"/>
        </w:rPr>
      </w:pPr>
    </w:p>
    <w:p w14:paraId="1C84192A">
      <w:pPr>
        <w:autoSpaceDE w:val="0"/>
        <w:autoSpaceDN w:val="0"/>
        <w:adjustRightInd w:val="0"/>
        <w:spacing w:line="360" w:lineRule="auto"/>
        <w:jc w:val="both"/>
        <w:outlineLvl w:val="0"/>
        <w:rPr>
          <w:rFonts w:ascii="宋体" w:hAnsi="宋体"/>
          <w:b/>
          <w:bCs/>
          <w:color w:val="auto"/>
          <w:sz w:val="24"/>
          <w:szCs w:val="24"/>
          <w:highlight w:val="none"/>
        </w:rPr>
      </w:pPr>
    </w:p>
    <w:p w14:paraId="39031B9C">
      <w:pPr>
        <w:autoSpaceDE w:val="0"/>
        <w:autoSpaceDN w:val="0"/>
        <w:adjustRightInd w:val="0"/>
        <w:spacing w:line="360" w:lineRule="auto"/>
        <w:jc w:val="both"/>
        <w:outlineLvl w:val="0"/>
        <w:rPr>
          <w:rFonts w:ascii="宋体" w:hAnsi="宋体"/>
          <w:b/>
          <w:bCs/>
          <w:color w:val="auto"/>
          <w:sz w:val="24"/>
          <w:szCs w:val="24"/>
          <w:highlight w:val="none"/>
        </w:rPr>
      </w:pPr>
    </w:p>
    <w:p w14:paraId="103A44CC">
      <w:pPr>
        <w:autoSpaceDE w:val="0"/>
        <w:autoSpaceDN w:val="0"/>
        <w:adjustRightInd w:val="0"/>
        <w:spacing w:line="360" w:lineRule="auto"/>
        <w:jc w:val="center"/>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4</w:t>
      </w:r>
      <w:r>
        <w:rPr>
          <w:rFonts w:hint="eastAsia" w:ascii="宋体" w:hAnsi="宋体"/>
          <w:b/>
          <w:bCs/>
          <w:color w:val="auto"/>
          <w:sz w:val="24"/>
          <w:szCs w:val="24"/>
          <w:highlight w:val="none"/>
        </w:rPr>
        <w:t>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13"/>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13"/>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13"/>
              <w:spacing w:line="360" w:lineRule="auto"/>
              <w:rPr>
                <w:rFonts w:ascii="宋体" w:hAnsi="宋体" w:eastAsia="宋体" w:cs="Times New Roman"/>
                <w:color w:val="auto"/>
                <w:sz w:val="21"/>
                <w:szCs w:val="21"/>
                <w:highlight w:val="none"/>
              </w:rPr>
            </w:pPr>
          </w:p>
        </w:tc>
        <w:tc>
          <w:tcPr>
            <w:tcW w:w="3579" w:type="dxa"/>
            <w:vAlign w:val="center"/>
          </w:tcPr>
          <w:p w14:paraId="4B605EC5">
            <w:pPr>
              <w:pStyle w:val="13"/>
              <w:spacing w:line="360" w:lineRule="auto"/>
              <w:rPr>
                <w:rFonts w:ascii="宋体" w:hAnsi="宋体" w:eastAsia="宋体" w:cs="Times New Roman"/>
                <w:color w:val="auto"/>
                <w:sz w:val="21"/>
                <w:szCs w:val="21"/>
                <w:highlight w:val="none"/>
              </w:rPr>
            </w:pPr>
          </w:p>
        </w:tc>
        <w:tc>
          <w:tcPr>
            <w:tcW w:w="1440" w:type="dxa"/>
            <w:vAlign w:val="center"/>
          </w:tcPr>
          <w:p w14:paraId="49C41B10">
            <w:pPr>
              <w:pStyle w:val="13"/>
              <w:spacing w:line="360" w:lineRule="auto"/>
              <w:rPr>
                <w:rFonts w:ascii="宋体" w:hAnsi="宋体" w:eastAsia="宋体" w:cs="Times New Roman"/>
                <w:color w:val="auto"/>
                <w:sz w:val="21"/>
                <w:szCs w:val="21"/>
                <w:highlight w:val="none"/>
              </w:rPr>
            </w:pPr>
          </w:p>
        </w:tc>
        <w:tc>
          <w:tcPr>
            <w:tcW w:w="1706" w:type="dxa"/>
            <w:vAlign w:val="center"/>
          </w:tcPr>
          <w:p w14:paraId="4E70E907">
            <w:pPr>
              <w:pStyle w:val="13"/>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13"/>
              <w:spacing w:line="360" w:lineRule="auto"/>
              <w:rPr>
                <w:rFonts w:ascii="宋体" w:hAnsi="宋体" w:eastAsia="宋体" w:cs="Times New Roman"/>
                <w:color w:val="auto"/>
                <w:sz w:val="21"/>
                <w:szCs w:val="21"/>
                <w:highlight w:val="none"/>
              </w:rPr>
            </w:pPr>
          </w:p>
        </w:tc>
        <w:tc>
          <w:tcPr>
            <w:tcW w:w="3579" w:type="dxa"/>
            <w:vAlign w:val="center"/>
          </w:tcPr>
          <w:p w14:paraId="6B9BC5EA">
            <w:pPr>
              <w:pStyle w:val="13"/>
              <w:spacing w:line="360" w:lineRule="auto"/>
              <w:rPr>
                <w:rFonts w:ascii="宋体" w:hAnsi="宋体" w:eastAsia="宋体" w:cs="Times New Roman"/>
                <w:color w:val="auto"/>
                <w:sz w:val="21"/>
                <w:szCs w:val="21"/>
                <w:highlight w:val="none"/>
              </w:rPr>
            </w:pPr>
          </w:p>
        </w:tc>
        <w:tc>
          <w:tcPr>
            <w:tcW w:w="1440" w:type="dxa"/>
            <w:vAlign w:val="center"/>
          </w:tcPr>
          <w:p w14:paraId="2A655F2C">
            <w:pPr>
              <w:pStyle w:val="13"/>
              <w:spacing w:line="360" w:lineRule="auto"/>
              <w:rPr>
                <w:rFonts w:ascii="宋体" w:hAnsi="宋体" w:eastAsia="宋体" w:cs="Times New Roman"/>
                <w:color w:val="auto"/>
                <w:sz w:val="21"/>
                <w:szCs w:val="21"/>
                <w:highlight w:val="none"/>
              </w:rPr>
            </w:pPr>
          </w:p>
        </w:tc>
        <w:tc>
          <w:tcPr>
            <w:tcW w:w="1706" w:type="dxa"/>
            <w:vAlign w:val="center"/>
          </w:tcPr>
          <w:p w14:paraId="2D9333ED">
            <w:pPr>
              <w:pStyle w:val="13"/>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13"/>
              <w:spacing w:line="360" w:lineRule="auto"/>
              <w:rPr>
                <w:rFonts w:ascii="宋体" w:hAnsi="宋体" w:eastAsia="宋体" w:cs="Times New Roman"/>
                <w:color w:val="auto"/>
                <w:sz w:val="21"/>
                <w:szCs w:val="21"/>
                <w:highlight w:val="none"/>
              </w:rPr>
            </w:pPr>
          </w:p>
        </w:tc>
        <w:tc>
          <w:tcPr>
            <w:tcW w:w="3579" w:type="dxa"/>
            <w:vAlign w:val="center"/>
          </w:tcPr>
          <w:p w14:paraId="0AFFBD4F">
            <w:pPr>
              <w:pStyle w:val="13"/>
              <w:spacing w:line="360" w:lineRule="auto"/>
              <w:rPr>
                <w:rFonts w:ascii="宋体" w:hAnsi="宋体" w:eastAsia="宋体" w:cs="Times New Roman"/>
                <w:color w:val="auto"/>
                <w:sz w:val="21"/>
                <w:szCs w:val="21"/>
                <w:highlight w:val="none"/>
              </w:rPr>
            </w:pPr>
          </w:p>
        </w:tc>
        <w:tc>
          <w:tcPr>
            <w:tcW w:w="1440" w:type="dxa"/>
            <w:vAlign w:val="center"/>
          </w:tcPr>
          <w:p w14:paraId="4B30A03B">
            <w:pPr>
              <w:pStyle w:val="13"/>
              <w:spacing w:line="360" w:lineRule="auto"/>
              <w:rPr>
                <w:rFonts w:ascii="宋体" w:hAnsi="宋体" w:eastAsia="宋体" w:cs="Times New Roman"/>
                <w:color w:val="auto"/>
                <w:sz w:val="21"/>
                <w:szCs w:val="21"/>
                <w:highlight w:val="none"/>
              </w:rPr>
            </w:pPr>
          </w:p>
        </w:tc>
        <w:tc>
          <w:tcPr>
            <w:tcW w:w="1706" w:type="dxa"/>
            <w:vAlign w:val="center"/>
          </w:tcPr>
          <w:p w14:paraId="12A705D4">
            <w:pPr>
              <w:pStyle w:val="13"/>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13"/>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13"/>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B5ECD2D">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
        <w:ind w:firstLine="240"/>
        <w:rPr>
          <w:rFonts w:cs="宋体" w:asciiTheme="minorEastAsia" w:hAnsiTheme="minorEastAsia"/>
          <w:color w:val="auto"/>
          <w:sz w:val="24"/>
          <w:szCs w:val="24"/>
          <w:highlight w:val="none"/>
          <w:lang w:val="zh-CN"/>
        </w:rPr>
      </w:pPr>
    </w:p>
    <w:p w14:paraId="76A0D484">
      <w:pPr>
        <w:pStyle w:val="4"/>
        <w:ind w:left="420" w:firstLine="480"/>
        <w:rPr>
          <w:rFonts w:hint="default"/>
          <w:color w:val="auto"/>
          <w:highlight w:val="none"/>
          <w:lang w:val="zh-CN" w:eastAsia="zh-CN"/>
        </w:rPr>
      </w:pPr>
    </w:p>
    <w:p w14:paraId="66DA3F38">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04137EA2">
      <w:pPr>
        <w:rPr>
          <w:color w:val="auto"/>
          <w:highlight w:val="none"/>
        </w:rPr>
      </w:pPr>
    </w:p>
    <w:sectPr>
      <w:footerReference r:id="rId8" w:type="default"/>
      <w:pgSz w:w="11906" w:h="16838"/>
      <w:pgMar w:top="1270" w:right="1253" w:bottom="1270" w:left="1253" w:header="851" w:footer="765"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994B33">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50AA8A0">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650AA8A0">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6C1C3">
    <w:pPr>
      <w:widowControl w:val="0"/>
      <w:spacing w:line="1" w:lineRule="exact"/>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A4C3758">
                          <w:pPr>
                            <w:pStyle w:val="2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4A4C3758">
                    <w:pPr>
                      <w:pStyle w:val="2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74346">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3674745</wp:posOffset>
              </wp:positionH>
              <wp:positionV relativeFrom="page">
                <wp:posOffset>10125075</wp:posOffset>
              </wp:positionV>
              <wp:extent cx="225425" cy="73025"/>
              <wp:effectExtent l="0" t="0" r="0" b="0"/>
              <wp:wrapNone/>
              <wp:docPr id="21" name="Shape 24"/>
              <wp:cNvGraphicFramePr/>
              <a:graphic xmlns:a="http://schemas.openxmlformats.org/drawingml/2006/main">
                <a:graphicData uri="http://schemas.microsoft.com/office/word/2010/wordprocessingShape">
                  <wps:wsp>
                    <wps:cNvSpPr txBox="1"/>
                    <wps:spPr>
                      <a:xfrm>
                        <a:off x="0" y="0"/>
                        <a:ext cx="225425" cy="73025"/>
                      </a:xfrm>
                      <a:prstGeom prst="rect">
                        <a:avLst/>
                      </a:prstGeom>
                      <a:noFill/>
                      <a:ln>
                        <a:noFill/>
                      </a:ln>
                      <a:effectLst/>
                    </wps:spPr>
                    <wps:txbx>
                      <w:txbxContent>
                        <w:p w14:paraId="7EC811DC">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wps:txbx>
                    <wps:bodyPr wrap="none" lIns="0" tIns="0" rIns="0" bIns="0">
                      <a:spAutoFit/>
                    </wps:bodyPr>
                  </wps:wsp>
                </a:graphicData>
              </a:graphic>
            </wp:anchor>
          </w:drawing>
        </mc:Choice>
        <mc:Fallback>
          <w:pict>
            <v:shape id="Shape 24" o:spid="_x0000_s1026" o:spt="202" type="#_x0000_t202" style="position:absolute;left:0pt;margin-left:289.35pt;margin-top:797.25pt;height:5.75pt;width:17.75pt;mso-position-horizontal-relative:page;mso-position-vertical-relative:page;mso-wrap-style:none;z-index:-251657216;mso-width-relative:page;mso-height-relative:page;" filled="f" stroked="f" coordsize="21600,21600" o:gfxdata="UEsDBAoAAAAAAIdO4kAAAAAAAAAAAAAAAAAEAAAAZHJzL1BLAwQUAAAACACHTuJA1s0CBNgAAAAN&#10;AQAADwAAAGRycy9kb3ducmV2LnhtbE2Py07DMBBF90j8gzVI7KidqnkQ4nRRiQ07CqrEzo2ncYQf&#10;Ueymyd8zrGA5c4/unGn2i7NsxikOwUvINgIY+i7owfcSPj9enypgMSmvlQ0eJawYYd/e3zWq1uHm&#10;33E+pp5RiY+1kmBSGmvOY2fQqbgJI3rKLmFyKtE49VxP6kblzvKtEAV3avB0wagRDwa77+PVSSiX&#10;U8Ax4gG/LnM3mWGt7Nsq5eNDJl6AJVzSHwy/+qQOLTmdw9XryKyEvKxKQinIn3c5MEKKbLcFdqZV&#10;IQoBvG34/y/aH1BLAwQUAAAACACHTuJA7kEaXLoBAACWAwAADgAAAGRycy9lMm9Eb2MueG1srVNN&#10;b9swDL0P2H8QdF/seO02GHGKDkGHAcM2oNsPUGQqFqAviErs/PtRspNu3aWHXmSKpB75HunN3WQN&#10;O0FE7V3H16uaM3DS99odOv7718O7T5xhEq4Xxjvo+BmQ323fvtmMoYXGD970EBmBOGzH0PEhpdBW&#10;FcoBrMCVD+AoqHy0ItE1Hqo+ipHQramauv5QjT72IXoJiOTdzUG+IMaXAHqltISdl0cLLs2oEYxI&#10;RAkHHZBvS7dKgUw/lEJIzHScmKZyUhGy9/msthvRHqIIg5ZLC+IlLTzjZIV2VPQKtRNJsGPU/0FZ&#10;LaNHr9JKelvNRIoixGJdP9PmcRABCheSGsNVdHw9WPn99DMy3Xe8WXPmhKWJl7KsucnijAFbynkM&#10;lJWmz36ilbn4kZyZ86SizV9iwyhO0p6v0sKUmCRn09zeNLecSQp9fF+TSeDV09sQMX0Bb1k2Oh5p&#10;cEVPcfqGaU69pORSzj9oY8rwjPvHQZizB8r0l9eZxtxuttK0nxZue9+fidpIG9BxRwvPmfnqSOC8&#10;LBcjXoz9YuSKGO6Pidoo3WXUGYpY5QuNq/BbVivvw9/3kvX0O2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bNAgTYAAAADQEAAA8AAAAAAAAAAQAgAAAAIgAAAGRycy9kb3ducmV2LnhtbFBLAQIU&#10;ABQAAAAIAIdO4kDuQRpcugEAAJYDAAAOAAAAAAAAAAEAIAAAACcBAABkcnMvZTJvRG9jLnhtbFBL&#10;BQYAAAAABgAGAFkBAABTBQAAAAA=&#10;">
              <v:fill on="f" focussize="0,0"/>
              <v:stroke on="f"/>
              <v:imagedata o:title=""/>
              <o:lock v:ext="edit" aspectratio="f"/>
              <v:textbox inset="0mm,0mm,0mm,0mm" style="mso-fit-shape-to-text:t;">
                <w:txbxContent>
                  <w:p w14:paraId="7EC811DC">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434E5A"/>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434E5A"/>
                        <w:spacing w:val="0"/>
                        <w:w w:val="100"/>
                        <w:position w:val="0"/>
                        <w:lang w:val="en-US" w:eastAsia="en-US" w:bidi="en-US"/>
                      </w:rPr>
                      <w:t>#</w:t>
                    </w:r>
                    <w:r>
                      <w:rPr>
                        <w:rFonts w:ascii="Times New Roman" w:hAnsi="Times New Roman" w:eastAsia="Times New Roman" w:cs="Times New Roman"/>
                        <w:color w:val="434E5A"/>
                        <w:spacing w:val="0"/>
                        <w:w w:val="100"/>
                        <w:position w:val="0"/>
                        <w:lang w:val="en-US" w:eastAsia="en-US" w:bidi="en-US"/>
                      </w:rPr>
                      <w:fldChar w:fldCharType="end"/>
                    </w:r>
                    <w:r>
                      <w:rPr>
                        <w:rFonts w:ascii="Times New Roman" w:hAnsi="Times New Roman" w:eastAsia="Times New Roman" w:cs="Times New Roman"/>
                        <w:color w:val="434E5A"/>
                        <w:spacing w:val="0"/>
                        <w:w w:val="100"/>
                        <w:position w:val="0"/>
                        <w:lang w:val="en-US" w:eastAsia="en-US" w:bidi="en-US"/>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86E23">
    <w:pPr>
      <w:widowControl w:val="0"/>
      <w:spacing w:line="1" w:lineRule="exact"/>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36109B3">
                          <w:pPr>
                            <w:pStyle w:val="2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236109B3">
                    <w:pPr>
                      <w:pStyle w:val="2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1C80C">
    <w:pPr>
      <w:widowControl w:val="0"/>
      <w:spacing w:line="1" w:lineRule="exact"/>
    </w:pPr>
    <w:r>
      <mc:AlternateContent>
        <mc:Choice Requires="wps">
          <w:drawing>
            <wp:anchor distT="0" distB="0" distL="114300" distR="114300" simplePos="0" relativeHeight="251659264" behindDoc="1" locked="0" layoutInCell="1" allowOverlap="1">
              <wp:simplePos x="0" y="0"/>
              <wp:positionH relativeFrom="page">
                <wp:posOffset>3663950</wp:posOffset>
              </wp:positionH>
              <wp:positionV relativeFrom="page">
                <wp:posOffset>10079355</wp:posOffset>
              </wp:positionV>
              <wp:extent cx="228600" cy="76200"/>
              <wp:effectExtent l="0" t="0" r="0" b="0"/>
              <wp:wrapNone/>
              <wp:docPr id="23" name="Shape 28"/>
              <wp:cNvGraphicFramePr/>
              <a:graphic xmlns:a="http://schemas.openxmlformats.org/drawingml/2006/main">
                <a:graphicData uri="http://schemas.microsoft.com/office/word/2010/wordprocessingShape">
                  <wps:wsp>
                    <wps:cNvSpPr txBox="1"/>
                    <wps:spPr>
                      <a:xfrm>
                        <a:off x="0" y="0"/>
                        <a:ext cx="228600" cy="76200"/>
                      </a:xfrm>
                      <a:prstGeom prst="rect">
                        <a:avLst/>
                      </a:prstGeom>
                      <a:noFill/>
                      <a:ln>
                        <a:noFill/>
                      </a:ln>
                      <a:effectLst/>
                    </wps:spPr>
                    <wps:txbx>
                      <w:txbxContent>
                        <w:p w14:paraId="44DFD814">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wps:txbx>
                    <wps:bodyPr wrap="none" lIns="0" tIns="0" rIns="0" bIns="0">
                      <a:spAutoFit/>
                    </wps:bodyPr>
                  </wps:wsp>
                </a:graphicData>
              </a:graphic>
            </wp:anchor>
          </w:drawing>
        </mc:Choice>
        <mc:Fallback>
          <w:pict>
            <v:shape id="Shape 28" o:spid="_x0000_s1026" o:spt="202" type="#_x0000_t202" style="position:absolute;left:0pt;margin-left:288.5pt;margin-top:793.65pt;height:6pt;width:18pt;mso-position-horizontal-relative:page;mso-position-vertical-relative:page;mso-wrap-style:none;z-index:-251657216;mso-width-relative:page;mso-height-relative:page;" filled="f" stroked="f" coordsize="21600,21600" o:gfxdata="UEsDBAoAAAAAAIdO4kAAAAAAAAAAAAAAAAAEAAAAZHJzL1BLAwQUAAAACACHTuJABaMhx9gAAAAN&#10;AQAADwAAAGRycy9kb3ducmV2LnhtbE2PzU7DMBCE70i8g7VI3KgTojZpGqeHSly4URASNzfexlH9&#10;E9lumrw92xMcd2Y0+02zn61hE4Y4eCcgX2XA0HVeDa4X8PX59lIBi0k6JY13KGDBCPv28aGRtfI3&#10;94HTMfWMSlyspQCd0lhzHjuNVsaVH9GRd/bBykRn6LkK8kbl1vDXLNtwKwdHH7Qc8aCxuxyvVkA5&#10;f3scIx7w5zx1QQ9LZd4XIZ6f8mwHLOGc/sJwxyd0aInp5K9ORWYErMuStiQy1lVZAKPIJi9IOt2l&#10;7bYA3jb8/4r2F1BLAwQUAAAACACHTuJAAlAI9bgBAACWAwAADgAAAGRycy9lMm9Eb2MueG1srVPB&#10;btswDL0P2D8Iui92PSALjDhFi6DDgGEb0O0DFFmKBUiiICqx8/ejZCfduksPu8gUST3yPdLb+8lZ&#10;dlYRDfiO361qzpSX0Bt/7Pivn08fNpxhEr4XFrzq+EUhv9+9f7cdQ6saGMD2KjIC8diOoeNDSqGt&#10;KpSDcgJXEJSnoIboRKJrPFZ9FCOhO1s1db2uRoh9iCAVInn3c5AviPEtgKC1kWoP8uSUTzNqVFYk&#10;ooSDCch3pVutlUzftUaVmO04MU3lpCJkH/JZ7baiPUYRBiOXFsRbWnjFyQnjqegNai+SYKdo/oFy&#10;RkZA0GklwVUzkaIIsbirX2nzPIigCheSGsNNdPx/sPLb+Udkpu9485EzLxxNvJRlzSaLMwZsKec5&#10;UFaaHmGilbn6kZyZ86Sjy19iwyhO0l5u0qopMUnOptmsa4pICn1a0x5kkOrlbYiYPitwLBsdjzS4&#10;oqc4f8U0p15TcikPT8baMjzr/3IQ5uxRZfrL60xjbjdbaTpMC7cD9BeiNtIGdNzTwnNmv3gSOC/L&#10;1YhX47AYuSKGh1OiNkp3GXWGIlb5QuMq/JbVyvvw571kvfxOu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FoyHH2AAAAA0BAAAPAAAAAAAAAAEAIAAAACIAAABkcnMvZG93bnJldi54bWxQSwECFAAU&#10;AAAACACHTuJAAlAI9bgBAACWAwAADgAAAAAAAAABACAAAAAnAQAAZHJzL2Uyb0RvYy54bWxQSwUG&#10;AAAAAAYABgBZAQAAUQUAAAAA&#10;">
              <v:fill on="f" focussize="0,0"/>
              <v:stroke on="f"/>
              <v:imagedata o:title=""/>
              <o:lock v:ext="edit" aspectratio="f"/>
              <v:textbox inset="0mm,0mm,0mm,0mm" style="mso-fit-shape-to-text:t;">
                <w:txbxContent>
                  <w:p w14:paraId="44DFD814">
                    <w:pPr>
                      <w:pStyle w:val="97"/>
                      <w:keepNext w:val="0"/>
                      <w:keepLines w:val="0"/>
                      <w:widowControl w:val="0"/>
                      <w:shd w:val="clear" w:color="auto" w:fill="auto"/>
                      <w:bidi w:val="0"/>
                      <w:spacing w:before="0" w:after="0" w:line="240" w:lineRule="auto"/>
                      <w:ind w:left="0" w:right="0" w:firstLine="0"/>
                      <w:jc w:val="left"/>
                    </w:pPr>
                    <w:r>
                      <w:rPr>
                        <w:rFonts w:ascii="Times New Roman" w:hAnsi="Times New Roman" w:eastAsia="Times New Roman" w:cs="Times New Roman"/>
                        <w:color w:val="000000"/>
                        <w:spacing w:val="0"/>
                        <w:w w:val="100"/>
                        <w:position w:val="0"/>
                        <w:lang w:val="en-US" w:eastAsia="en-US" w:bidi="en-US"/>
                      </w:rPr>
                      <w:t>-</w:t>
                    </w:r>
                    <w:r>
                      <w:fldChar w:fldCharType="begin"/>
                    </w:r>
                    <w:r>
                      <w:instrText xml:space="preserve"> PAGE \* MERGEFORMAT </w:instrText>
                    </w:r>
                    <w:r>
                      <w:fldChar w:fldCharType="separate"/>
                    </w:r>
                    <w:r>
                      <w:rPr>
                        <w:rFonts w:ascii="Times New Roman" w:hAnsi="Times New Roman" w:eastAsia="Times New Roman" w:cs="Times New Roman"/>
                        <w:color w:val="000000"/>
                        <w:spacing w:val="0"/>
                        <w:w w:val="100"/>
                        <w:position w:val="0"/>
                        <w:lang w:val="en-US" w:eastAsia="en-US" w:bidi="en-US"/>
                      </w:rPr>
                      <w:t>#</w:t>
                    </w:r>
                    <w:r>
                      <w:rPr>
                        <w:rFonts w:ascii="Times New Roman" w:hAnsi="Times New Roman" w:eastAsia="Times New Roman" w:cs="Times New Roman"/>
                        <w:color w:val="000000"/>
                        <w:spacing w:val="0"/>
                        <w:w w:val="100"/>
                        <w:position w:val="0"/>
                        <w:lang w:val="en-US" w:eastAsia="en-US" w:bidi="en-US"/>
                      </w:rPr>
                      <w:fldChar w:fldCharType="end"/>
                    </w:r>
                    <w:r>
                      <w:rPr>
                        <w:rFonts w:ascii="Times New Roman" w:hAnsi="Times New Roman" w:eastAsia="Times New Roman" w:cs="Times New Roman"/>
                        <w:color w:val="000000"/>
                        <w:spacing w:val="0"/>
                        <w:w w:val="100"/>
                        <w:position w:val="0"/>
                        <w:lang w:val="en-US" w:eastAsia="en-US" w:bidi="en-US"/>
                      </w:rPr>
                      <w:t xml:space="preserve"> </w:t>
                    </w:r>
                    <w:r>
                      <w:rPr>
                        <w:rFonts w:ascii="Times New Roman" w:hAnsi="Times New Roman" w:eastAsia="Times New Roman" w:cs="Times New Roman"/>
                        <w:color w:val="000000"/>
                        <w:spacing w:val="0"/>
                        <w:w w:val="100"/>
                        <w:position w:val="0"/>
                        <w:lang w:val="zh-TW" w:eastAsia="zh-TW" w:bidi="zh-TW"/>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01D5940">
                          <w:pPr>
                            <w:pStyle w:val="2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201D5940">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33E12"/>
    <w:multiLevelType w:val="multilevel"/>
    <w:tmpl w:val="9E133E12"/>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1.%2"/>
      <w:lvlJc w:val="left"/>
      <w:pPr>
        <w:ind w:left="1440"/>
      </w:pPr>
      <w:rPr>
        <w:rFonts w:hint="default" w:ascii="Times New Roman" w:hAnsi="Times New Roman" w:cs="Times New Roman"/>
      </w:rPr>
    </w:lvl>
    <w:lvl w:ilvl="2" w:tentative="0">
      <w:start w:val="1"/>
      <w:numFmt w:val="decimal"/>
      <w:lvlText w:val="%1.%2.%3"/>
      <w:lvlJc w:val="left"/>
      <w:pPr>
        <w:ind w:left="2160"/>
      </w:pPr>
      <w:rPr>
        <w:rFonts w:hint="default" w:ascii="Times New Roman" w:hAnsi="Times New Roman" w:cs="Times New Roman"/>
      </w:rPr>
    </w:lvl>
    <w:lvl w:ilvl="3" w:tentative="0">
      <w:start w:val="1"/>
      <w:numFmt w:val="decimal"/>
      <w:lvlText w:val="%1.%2.%3.%4"/>
      <w:lvlJc w:val="left"/>
      <w:pPr>
        <w:ind w:left="2880"/>
      </w:pPr>
      <w:rPr>
        <w:rFonts w:hint="default" w:ascii="Times New Roman" w:hAnsi="Times New Roman" w:cs="Times New Roman"/>
      </w:rPr>
    </w:lvl>
    <w:lvl w:ilvl="4" w:tentative="0">
      <w:start w:val="1"/>
      <w:numFmt w:val="decimal"/>
      <w:lvlText w:val="%1.%2.%3.%4.%5"/>
      <w:lvlJc w:val="left"/>
      <w:pPr>
        <w:ind w:left="3600"/>
      </w:pPr>
      <w:rPr>
        <w:rFonts w:hint="default" w:ascii="Times New Roman" w:hAnsi="Times New Roman" w:cs="Times New Roman"/>
      </w:rPr>
    </w:lvl>
    <w:lvl w:ilvl="5" w:tentative="0">
      <w:start w:val="1"/>
      <w:numFmt w:val="decimal"/>
      <w:lvlText w:val="%1.%2.%3.%4.%5.%6"/>
      <w:lvlJc w:val="left"/>
      <w:pPr>
        <w:ind w:left="4320"/>
      </w:pPr>
      <w:rPr>
        <w:rFonts w:hint="default" w:ascii="Times New Roman" w:hAnsi="Times New Roman" w:cs="Times New Roman"/>
      </w:rPr>
    </w:lvl>
    <w:lvl w:ilvl="6" w:tentative="0">
      <w:start w:val="1"/>
      <w:numFmt w:val="decimal"/>
      <w:lvlText w:val="%1.%2.%3.%4.%5.%6.%7"/>
      <w:lvlJc w:val="left"/>
      <w:pPr>
        <w:ind w:left="5040"/>
      </w:pPr>
      <w:rPr>
        <w:rFonts w:hint="default" w:ascii="Times New Roman" w:hAnsi="Times New Roman" w:cs="Times New Roman"/>
      </w:rPr>
    </w:lvl>
    <w:lvl w:ilvl="7" w:tentative="0">
      <w:start w:val="1"/>
      <w:numFmt w:val="decimal"/>
      <w:lvlText w:val="%1.%2.%3.%4.%5.%6.%7.%8"/>
      <w:lvlJc w:val="left"/>
      <w:pPr>
        <w:ind w:left="5760"/>
      </w:pPr>
      <w:rPr>
        <w:rFonts w:hint="default" w:ascii="Times New Roman" w:hAnsi="Times New Roman" w:cs="Times New Roman"/>
      </w:rPr>
    </w:lvl>
    <w:lvl w:ilvl="8" w:tentative="0">
      <w:start w:val="1"/>
      <w:numFmt w:val="decimal"/>
      <w:lvlText w:val="%1.%2.%3.%4.%5.%6.%7.%8.%9"/>
      <w:lvlJc w:val="left"/>
      <w:pPr>
        <w:ind w:left="6480"/>
      </w:pPr>
      <w:rPr>
        <w:rFonts w:hint="default" w:ascii="Times New Roman" w:hAnsi="Times New Roman" w:cs="Times New Roman"/>
      </w:rPr>
    </w:lvl>
  </w:abstractNum>
  <w:abstractNum w:abstractNumId="1">
    <w:nsid w:val="D7F9FE59"/>
    <w:multiLevelType w:val="singleLevel"/>
    <w:tmpl w:val="D7F9FE59"/>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2">
    <w:nsid w:val="DCBA6B53"/>
    <w:multiLevelType w:val="singleLevel"/>
    <w:tmpl w:val="DCBA6B53"/>
    <w:lvl w:ilvl="0" w:tentative="0">
      <w:start w:val="4"/>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zh-TW" w:eastAsia="zh-TW" w:bidi="zh-TW"/>
      </w:rPr>
    </w:lvl>
  </w:abstractNum>
  <w:abstractNum w:abstractNumId="3">
    <w:nsid w:val="E624E364"/>
    <w:multiLevelType w:val="singleLevel"/>
    <w:tmpl w:val="E624E364"/>
    <w:lvl w:ilvl="0" w:tentative="0">
      <w:start w:val="7"/>
      <w:numFmt w:val="chineseCounting"/>
      <w:suff w:val="nothing"/>
      <w:lvlText w:val="%1、"/>
      <w:lvlJc w:val="left"/>
      <w:rPr>
        <w:rFonts w:hint="eastAsia"/>
      </w:rPr>
    </w:lvl>
  </w:abstractNum>
  <w:abstractNum w:abstractNumId="4">
    <w:nsid w:val="EAA5ECB5"/>
    <w:multiLevelType w:val="multilevel"/>
    <w:tmpl w:val="EAA5ECB5"/>
    <w:lvl w:ilvl="0" w:tentative="0">
      <w:start w:val="1"/>
      <w:numFmt w:val="decimal"/>
      <w:lvlText w:val="%1.1"/>
      <w:lvlJc w:val="left"/>
      <w:pPr>
        <w:ind w:left="720"/>
      </w:pPr>
      <w:rPr>
        <w:rFonts w:hint="default" w:ascii="Times New Roman" w:hAnsi="Times New Roman" w:cs="Times New Roman"/>
      </w:rPr>
    </w:lvl>
    <w:lvl w:ilvl="1" w:tentative="0">
      <w:start w:val="1"/>
      <w:numFmt w:val="decimal"/>
      <w:lvlText w:val="%2.1 "/>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abstractNum w:abstractNumId="5">
    <w:nsid w:val="00000006"/>
    <w:multiLevelType w:val="multilevel"/>
    <w:tmpl w:val="00000006"/>
    <w:lvl w:ilvl="0" w:tentative="0">
      <w:start w:val="1"/>
      <w:numFmt w:val="chineseCountingThousand"/>
      <w:pStyle w:val="7"/>
      <w:suff w:val="nothing"/>
      <w:lvlText w:val="第%1部分"/>
      <w:lvlJc w:val="center"/>
      <w:pPr>
        <w:ind w:left="-288" w:firstLine="288"/>
      </w:pPr>
      <w:rPr>
        <w:rFonts w:hint="eastAsia"/>
        <w:sz w:val="28"/>
        <w:szCs w:val="28"/>
      </w:rPr>
    </w:lvl>
    <w:lvl w:ilvl="1" w:tentative="0">
      <w:start w:val="1"/>
      <w:numFmt w:val="chineseCountingThousand"/>
      <w:pStyle w:val="8"/>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10"/>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6">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5EFCDC2"/>
    <w:multiLevelType w:val="singleLevel"/>
    <w:tmpl w:val="05EFCDC2"/>
    <w:lvl w:ilvl="0" w:tentative="0">
      <w:start w:val="6"/>
      <w:numFmt w:val="chineseCounting"/>
      <w:suff w:val="nothing"/>
      <w:lvlText w:val="%1、"/>
      <w:lvlJc w:val="left"/>
      <w:pPr>
        <w:ind w:left="0" w:firstLine="0"/>
      </w:pPr>
    </w:lvl>
  </w:abstractNum>
  <w:abstractNum w:abstractNumId="8">
    <w:nsid w:val="1CBABA70"/>
    <w:multiLevelType w:val="singleLevel"/>
    <w:tmpl w:val="1CBABA70"/>
    <w:lvl w:ilvl="0" w:tentative="0">
      <w:start w:val="1"/>
      <w:numFmt w:val="decimal"/>
      <w:suff w:val="nothing"/>
      <w:lvlText w:val="%1、"/>
      <w:lvlJc w:val="left"/>
    </w:lvl>
  </w:abstractNum>
  <w:abstractNum w:abstractNumId="9">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10">
    <w:nsid w:val="2470EC97"/>
    <w:multiLevelType w:val="singleLevel"/>
    <w:tmpl w:val="2470EC97"/>
    <w:lvl w:ilvl="0" w:tentative="0">
      <w:start w:val="1"/>
      <w:numFmt w:val="decimal"/>
      <w:lvlText w:val="%1."/>
      <w:lvlJc w:val="left"/>
      <w:rPr>
        <w:rFonts w:ascii="Times New Roman" w:hAnsi="Times New Roman" w:eastAsia="Times New Roman" w:cs="Times New Roman"/>
        <w:b w:val="0"/>
        <w:bCs w:val="0"/>
        <w:i w:val="0"/>
        <w:iCs w:val="0"/>
        <w:smallCaps w:val="0"/>
        <w:strike w:val="0"/>
        <w:color w:val="434E5A"/>
        <w:spacing w:val="0"/>
        <w:w w:val="100"/>
        <w:position w:val="0"/>
        <w:sz w:val="22"/>
        <w:szCs w:val="22"/>
        <w:u w:val="none"/>
        <w:shd w:val="clear" w:color="auto" w:fill="auto"/>
        <w:lang w:val="en-US" w:eastAsia="en-US" w:bidi="en-US"/>
      </w:rPr>
    </w:lvl>
  </w:abstractNum>
  <w:abstractNum w:abstractNumId="11">
    <w:nsid w:val="2C7A7622"/>
    <w:multiLevelType w:val="singleLevel"/>
    <w:tmpl w:val="2C7A7622"/>
    <w:lvl w:ilvl="0" w:tentative="0">
      <w:start w:val="1"/>
      <w:numFmt w:val="chineseCounting"/>
      <w:suff w:val="space"/>
      <w:lvlText w:val="第%1章"/>
      <w:lvlJc w:val="left"/>
      <w:rPr>
        <w:rFonts w:hint="eastAsia"/>
      </w:rPr>
    </w:lvl>
  </w:abstractNum>
  <w:abstractNum w:abstractNumId="12">
    <w:nsid w:val="59F817E8"/>
    <w:multiLevelType w:val="singleLevel"/>
    <w:tmpl w:val="59F817E8"/>
    <w:lvl w:ilvl="0" w:tentative="0">
      <w:start w:val="1"/>
      <w:numFmt w:val="chineseCounting"/>
      <w:pStyle w:val="73"/>
      <w:suff w:val="nothing"/>
      <w:lvlText w:val="%1、"/>
      <w:lvlJc w:val="left"/>
    </w:lvl>
  </w:abstractNum>
  <w:abstractNum w:abstractNumId="13">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4">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754E4703"/>
    <w:multiLevelType w:val="singleLevel"/>
    <w:tmpl w:val="754E4703"/>
    <w:lvl w:ilvl="0" w:tentative="0">
      <w:start w:val="1"/>
      <w:numFmt w:val="chineseCounting"/>
      <w:suff w:val="nothing"/>
      <w:lvlText w:val="%1、"/>
      <w:lvlJc w:val="left"/>
      <w:rPr>
        <w:rFonts w:hint="eastAsia"/>
      </w:rPr>
    </w:lvl>
  </w:abstractNum>
  <w:num w:numId="1">
    <w:abstractNumId w:val="5"/>
  </w:num>
  <w:num w:numId="2">
    <w:abstractNumId w:val="6"/>
  </w:num>
  <w:num w:numId="3">
    <w:abstractNumId w:val="12"/>
  </w:num>
  <w:num w:numId="4">
    <w:abstractNumId w:val="11"/>
  </w:num>
  <w:num w:numId="5">
    <w:abstractNumId w:val="3"/>
  </w:num>
  <w:num w:numId="6">
    <w:abstractNumId w:val="0"/>
  </w:num>
  <w:num w:numId="7">
    <w:abstractNumId w:val="4"/>
  </w:num>
  <w:num w:numId="8">
    <w:abstractNumId w:val="15"/>
  </w:num>
  <w:num w:numId="9">
    <w:abstractNumId w:val="14"/>
  </w:num>
  <w:num w:numId="10">
    <w:abstractNumId w:val="13"/>
  </w:num>
  <w:num w:numId="11">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6"/>
    </w:lvlOverride>
  </w:num>
  <w:num w:numId="13">
    <w:abstractNumId w:val="8"/>
  </w:num>
  <w:num w:numId="14">
    <w:abstractNumId w:val="10"/>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NDYyYzgxYTI3ZWIwZjQzZTA0MWQ1MmQ0OTEyNzAifQ=="/>
    <w:docVar w:name="KSO_WPS_MARK_KEY" w:val="3cc1fadc-25b7-4955-8a92-f84f4b5cdee3"/>
  </w:docVars>
  <w:rsids>
    <w:rsidRoot w:val="00A57CA4"/>
    <w:rsid w:val="00002CA9"/>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DB2E0E"/>
    <w:rsid w:val="01F56D89"/>
    <w:rsid w:val="02007362"/>
    <w:rsid w:val="02150A22"/>
    <w:rsid w:val="0229788C"/>
    <w:rsid w:val="025F0B06"/>
    <w:rsid w:val="02691984"/>
    <w:rsid w:val="02BD45F7"/>
    <w:rsid w:val="02C1329E"/>
    <w:rsid w:val="02C32B75"/>
    <w:rsid w:val="02CD1F13"/>
    <w:rsid w:val="02ED1096"/>
    <w:rsid w:val="033E4BBF"/>
    <w:rsid w:val="0351547A"/>
    <w:rsid w:val="03921859"/>
    <w:rsid w:val="03D96696"/>
    <w:rsid w:val="040D62FF"/>
    <w:rsid w:val="04BE3375"/>
    <w:rsid w:val="04E9760B"/>
    <w:rsid w:val="04F33787"/>
    <w:rsid w:val="05010D98"/>
    <w:rsid w:val="05987807"/>
    <w:rsid w:val="05EE467B"/>
    <w:rsid w:val="05FB3B2E"/>
    <w:rsid w:val="0612472E"/>
    <w:rsid w:val="065068FD"/>
    <w:rsid w:val="065B7727"/>
    <w:rsid w:val="066418E1"/>
    <w:rsid w:val="068B5CE3"/>
    <w:rsid w:val="0696261C"/>
    <w:rsid w:val="06C420A4"/>
    <w:rsid w:val="071829BA"/>
    <w:rsid w:val="07366C2D"/>
    <w:rsid w:val="074127B0"/>
    <w:rsid w:val="07976F20"/>
    <w:rsid w:val="08DE787C"/>
    <w:rsid w:val="094233C9"/>
    <w:rsid w:val="095D6B60"/>
    <w:rsid w:val="09677BB0"/>
    <w:rsid w:val="098F1BAA"/>
    <w:rsid w:val="09AD7032"/>
    <w:rsid w:val="09D51682"/>
    <w:rsid w:val="09EE4F27"/>
    <w:rsid w:val="0A33448D"/>
    <w:rsid w:val="0A597BE4"/>
    <w:rsid w:val="0AB3379D"/>
    <w:rsid w:val="0ABB4D47"/>
    <w:rsid w:val="0AED0AA7"/>
    <w:rsid w:val="0AEE2A27"/>
    <w:rsid w:val="0B416FFB"/>
    <w:rsid w:val="0B4C51A5"/>
    <w:rsid w:val="0B582596"/>
    <w:rsid w:val="0B7E50D5"/>
    <w:rsid w:val="0BB33278"/>
    <w:rsid w:val="0C17615D"/>
    <w:rsid w:val="0C607954"/>
    <w:rsid w:val="0C811679"/>
    <w:rsid w:val="0C844E27"/>
    <w:rsid w:val="0CB8153E"/>
    <w:rsid w:val="0CF703B5"/>
    <w:rsid w:val="0D3012BD"/>
    <w:rsid w:val="0D6D52EE"/>
    <w:rsid w:val="0E124C7E"/>
    <w:rsid w:val="0E3E5A73"/>
    <w:rsid w:val="0E814859"/>
    <w:rsid w:val="0EB75826"/>
    <w:rsid w:val="0ED14B39"/>
    <w:rsid w:val="0F05765B"/>
    <w:rsid w:val="0F39617A"/>
    <w:rsid w:val="0F4921AB"/>
    <w:rsid w:val="0FA5577C"/>
    <w:rsid w:val="0FFF74D0"/>
    <w:rsid w:val="10215D6D"/>
    <w:rsid w:val="109B7D33"/>
    <w:rsid w:val="10AE4129"/>
    <w:rsid w:val="11160F29"/>
    <w:rsid w:val="11785740"/>
    <w:rsid w:val="1182454F"/>
    <w:rsid w:val="11B36778"/>
    <w:rsid w:val="12E3308D"/>
    <w:rsid w:val="13233D76"/>
    <w:rsid w:val="13C01D58"/>
    <w:rsid w:val="13EA5A86"/>
    <w:rsid w:val="13F32811"/>
    <w:rsid w:val="146401FE"/>
    <w:rsid w:val="14A430C2"/>
    <w:rsid w:val="1516608A"/>
    <w:rsid w:val="15186EFF"/>
    <w:rsid w:val="15571ABE"/>
    <w:rsid w:val="156274C0"/>
    <w:rsid w:val="15694931"/>
    <w:rsid w:val="158F0F85"/>
    <w:rsid w:val="15AC6FF2"/>
    <w:rsid w:val="15C13983"/>
    <w:rsid w:val="160E6673"/>
    <w:rsid w:val="16227A29"/>
    <w:rsid w:val="162D27B7"/>
    <w:rsid w:val="16362068"/>
    <w:rsid w:val="168D57EA"/>
    <w:rsid w:val="16A341F9"/>
    <w:rsid w:val="16C005E1"/>
    <w:rsid w:val="170B0D59"/>
    <w:rsid w:val="1760668E"/>
    <w:rsid w:val="178963E1"/>
    <w:rsid w:val="17B63461"/>
    <w:rsid w:val="17FE35F2"/>
    <w:rsid w:val="18C02D78"/>
    <w:rsid w:val="1941040C"/>
    <w:rsid w:val="19592FCA"/>
    <w:rsid w:val="195D0EAA"/>
    <w:rsid w:val="198621D8"/>
    <w:rsid w:val="19A769EE"/>
    <w:rsid w:val="19AF1AB2"/>
    <w:rsid w:val="19C53BAE"/>
    <w:rsid w:val="1A5468D1"/>
    <w:rsid w:val="1A77487F"/>
    <w:rsid w:val="1A7C542C"/>
    <w:rsid w:val="1A902CB8"/>
    <w:rsid w:val="1AB844B7"/>
    <w:rsid w:val="1B105B90"/>
    <w:rsid w:val="1B341875"/>
    <w:rsid w:val="1B3A5814"/>
    <w:rsid w:val="1B3C17AB"/>
    <w:rsid w:val="1B717AD2"/>
    <w:rsid w:val="1B8612A9"/>
    <w:rsid w:val="1B866036"/>
    <w:rsid w:val="1B86722C"/>
    <w:rsid w:val="1BB84AA8"/>
    <w:rsid w:val="1C210408"/>
    <w:rsid w:val="1C36515C"/>
    <w:rsid w:val="1C38017E"/>
    <w:rsid w:val="1C890801"/>
    <w:rsid w:val="1C9D4B3C"/>
    <w:rsid w:val="1CC52C06"/>
    <w:rsid w:val="1CFA525B"/>
    <w:rsid w:val="1D0F3B8F"/>
    <w:rsid w:val="1D3D48A7"/>
    <w:rsid w:val="1D4E55A7"/>
    <w:rsid w:val="1D4F19AA"/>
    <w:rsid w:val="1D514139"/>
    <w:rsid w:val="1D6F0793"/>
    <w:rsid w:val="1D8C6677"/>
    <w:rsid w:val="1D8E3BF5"/>
    <w:rsid w:val="1DA767F2"/>
    <w:rsid w:val="1DA91D5A"/>
    <w:rsid w:val="1DC835AB"/>
    <w:rsid w:val="1DE008F5"/>
    <w:rsid w:val="1DE97560"/>
    <w:rsid w:val="1E6757C2"/>
    <w:rsid w:val="1ED80607"/>
    <w:rsid w:val="1F0B2B54"/>
    <w:rsid w:val="1F173FB0"/>
    <w:rsid w:val="1F4E25CE"/>
    <w:rsid w:val="1F9E45C4"/>
    <w:rsid w:val="20104D96"/>
    <w:rsid w:val="203C2E30"/>
    <w:rsid w:val="204C06B1"/>
    <w:rsid w:val="20D300A8"/>
    <w:rsid w:val="20EC630A"/>
    <w:rsid w:val="210A4734"/>
    <w:rsid w:val="21E62252"/>
    <w:rsid w:val="2217065D"/>
    <w:rsid w:val="225C42C2"/>
    <w:rsid w:val="22943557"/>
    <w:rsid w:val="22CE51C0"/>
    <w:rsid w:val="23013D14"/>
    <w:rsid w:val="23050C59"/>
    <w:rsid w:val="231B23CF"/>
    <w:rsid w:val="234B13D4"/>
    <w:rsid w:val="2369313B"/>
    <w:rsid w:val="23736DCC"/>
    <w:rsid w:val="239408CF"/>
    <w:rsid w:val="23D762F6"/>
    <w:rsid w:val="23DE0F28"/>
    <w:rsid w:val="24BD38CC"/>
    <w:rsid w:val="24FE326C"/>
    <w:rsid w:val="25036FC4"/>
    <w:rsid w:val="253C71A3"/>
    <w:rsid w:val="261B33E0"/>
    <w:rsid w:val="268E5B2D"/>
    <w:rsid w:val="27167136"/>
    <w:rsid w:val="27B5597D"/>
    <w:rsid w:val="27BA21B7"/>
    <w:rsid w:val="27D03E77"/>
    <w:rsid w:val="27D67C12"/>
    <w:rsid w:val="27E41E3B"/>
    <w:rsid w:val="27F356C9"/>
    <w:rsid w:val="28924EE2"/>
    <w:rsid w:val="28986434"/>
    <w:rsid w:val="293B67DD"/>
    <w:rsid w:val="2966250A"/>
    <w:rsid w:val="29C25C3D"/>
    <w:rsid w:val="2A00446B"/>
    <w:rsid w:val="2A1E0EA6"/>
    <w:rsid w:val="2A1E39B1"/>
    <w:rsid w:val="2A426494"/>
    <w:rsid w:val="2A9036A3"/>
    <w:rsid w:val="2AC33130"/>
    <w:rsid w:val="2AEA4748"/>
    <w:rsid w:val="2AFD6BA6"/>
    <w:rsid w:val="2B5B4633"/>
    <w:rsid w:val="2B872D8F"/>
    <w:rsid w:val="2BD06042"/>
    <w:rsid w:val="2C250C73"/>
    <w:rsid w:val="2C4604BD"/>
    <w:rsid w:val="2CEB196B"/>
    <w:rsid w:val="2D1C4FED"/>
    <w:rsid w:val="2DB6340A"/>
    <w:rsid w:val="2E0578A2"/>
    <w:rsid w:val="2E2B2D7C"/>
    <w:rsid w:val="2E7B0916"/>
    <w:rsid w:val="2E90270F"/>
    <w:rsid w:val="2EA37D8C"/>
    <w:rsid w:val="2FAE299B"/>
    <w:rsid w:val="2FDE577C"/>
    <w:rsid w:val="2FE57FED"/>
    <w:rsid w:val="30395C43"/>
    <w:rsid w:val="310C50EA"/>
    <w:rsid w:val="31244B45"/>
    <w:rsid w:val="31304599"/>
    <w:rsid w:val="31745583"/>
    <w:rsid w:val="3229169D"/>
    <w:rsid w:val="32807B59"/>
    <w:rsid w:val="3296737C"/>
    <w:rsid w:val="32A5596C"/>
    <w:rsid w:val="32B31CDC"/>
    <w:rsid w:val="32E45C0F"/>
    <w:rsid w:val="32F817CE"/>
    <w:rsid w:val="33260700"/>
    <w:rsid w:val="332F2CAD"/>
    <w:rsid w:val="3352264A"/>
    <w:rsid w:val="33914702"/>
    <w:rsid w:val="339C09C3"/>
    <w:rsid w:val="33E12D32"/>
    <w:rsid w:val="34164C45"/>
    <w:rsid w:val="344F7D19"/>
    <w:rsid w:val="347D0BDF"/>
    <w:rsid w:val="34836273"/>
    <w:rsid w:val="34841A7A"/>
    <w:rsid w:val="349B7928"/>
    <w:rsid w:val="34CB4BCB"/>
    <w:rsid w:val="356961AA"/>
    <w:rsid w:val="35AB13AA"/>
    <w:rsid w:val="35E0728C"/>
    <w:rsid w:val="35FD3A62"/>
    <w:rsid w:val="366C3891"/>
    <w:rsid w:val="36707F7D"/>
    <w:rsid w:val="36914998"/>
    <w:rsid w:val="369F154C"/>
    <w:rsid w:val="36EB34FD"/>
    <w:rsid w:val="37B94507"/>
    <w:rsid w:val="37CB1876"/>
    <w:rsid w:val="37CD4981"/>
    <w:rsid w:val="37D740F6"/>
    <w:rsid w:val="38092EE7"/>
    <w:rsid w:val="382F068D"/>
    <w:rsid w:val="38304735"/>
    <w:rsid w:val="3858329B"/>
    <w:rsid w:val="38673C95"/>
    <w:rsid w:val="3874040C"/>
    <w:rsid w:val="38C95352"/>
    <w:rsid w:val="390C7982"/>
    <w:rsid w:val="39102AA0"/>
    <w:rsid w:val="3968645D"/>
    <w:rsid w:val="3AD82AB0"/>
    <w:rsid w:val="3B1C0AF2"/>
    <w:rsid w:val="3B4E0552"/>
    <w:rsid w:val="3BA645C2"/>
    <w:rsid w:val="3BBD1927"/>
    <w:rsid w:val="3BC72345"/>
    <w:rsid w:val="3BD5243D"/>
    <w:rsid w:val="3C0D7CB7"/>
    <w:rsid w:val="3C0F6D5B"/>
    <w:rsid w:val="3C443376"/>
    <w:rsid w:val="3CA26B5E"/>
    <w:rsid w:val="3D480AE2"/>
    <w:rsid w:val="3DCE3E6E"/>
    <w:rsid w:val="3E0E7BD8"/>
    <w:rsid w:val="3E80103B"/>
    <w:rsid w:val="3E8B1AC7"/>
    <w:rsid w:val="3EE0122E"/>
    <w:rsid w:val="3EE452E4"/>
    <w:rsid w:val="3EF0564E"/>
    <w:rsid w:val="3EF618CF"/>
    <w:rsid w:val="3F253F62"/>
    <w:rsid w:val="3F44662E"/>
    <w:rsid w:val="3F8932DC"/>
    <w:rsid w:val="3FBC14C9"/>
    <w:rsid w:val="403919FB"/>
    <w:rsid w:val="40520D87"/>
    <w:rsid w:val="40694AB6"/>
    <w:rsid w:val="406E3033"/>
    <w:rsid w:val="40AE2CD8"/>
    <w:rsid w:val="40D02864"/>
    <w:rsid w:val="41985FFD"/>
    <w:rsid w:val="41A27AEC"/>
    <w:rsid w:val="41DC5B0C"/>
    <w:rsid w:val="41F20E2C"/>
    <w:rsid w:val="42482ED2"/>
    <w:rsid w:val="42AB0C22"/>
    <w:rsid w:val="42EA41FA"/>
    <w:rsid w:val="432F78E0"/>
    <w:rsid w:val="43302ED5"/>
    <w:rsid w:val="4396542E"/>
    <w:rsid w:val="43DF5027"/>
    <w:rsid w:val="440C56F0"/>
    <w:rsid w:val="446948B9"/>
    <w:rsid w:val="44923CB7"/>
    <w:rsid w:val="44944F45"/>
    <w:rsid w:val="44B74D3D"/>
    <w:rsid w:val="44D22496"/>
    <w:rsid w:val="45022C90"/>
    <w:rsid w:val="455E3D2A"/>
    <w:rsid w:val="456F4713"/>
    <w:rsid w:val="46394F03"/>
    <w:rsid w:val="4665733A"/>
    <w:rsid w:val="46981333"/>
    <w:rsid w:val="471168E0"/>
    <w:rsid w:val="474C2B28"/>
    <w:rsid w:val="480C1846"/>
    <w:rsid w:val="481E3EA4"/>
    <w:rsid w:val="48300895"/>
    <w:rsid w:val="486C312C"/>
    <w:rsid w:val="4871195C"/>
    <w:rsid w:val="48D93187"/>
    <w:rsid w:val="49402FC0"/>
    <w:rsid w:val="498521CD"/>
    <w:rsid w:val="49D863F6"/>
    <w:rsid w:val="4A430580"/>
    <w:rsid w:val="4A7D6231"/>
    <w:rsid w:val="4AB75BD6"/>
    <w:rsid w:val="4AE051E1"/>
    <w:rsid w:val="4AE46210"/>
    <w:rsid w:val="4BBD5522"/>
    <w:rsid w:val="4C081CA4"/>
    <w:rsid w:val="4C106FFF"/>
    <w:rsid w:val="4C58602B"/>
    <w:rsid w:val="4CB919EE"/>
    <w:rsid w:val="4D0349F6"/>
    <w:rsid w:val="4D275349"/>
    <w:rsid w:val="4DA266A7"/>
    <w:rsid w:val="4DE345BA"/>
    <w:rsid w:val="4DF46FDA"/>
    <w:rsid w:val="4E1C620B"/>
    <w:rsid w:val="4E2776C4"/>
    <w:rsid w:val="4F095E89"/>
    <w:rsid w:val="4F2723A2"/>
    <w:rsid w:val="4F581683"/>
    <w:rsid w:val="4F942D46"/>
    <w:rsid w:val="4FDD43E5"/>
    <w:rsid w:val="4FDF63AF"/>
    <w:rsid w:val="4FF359B6"/>
    <w:rsid w:val="4FF652DA"/>
    <w:rsid w:val="500C0071"/>
    <w:rsid w:val="50195818"/>
    <w:rsid w:val="502142D2"/>
    <w:rsid w:val="50D5753F"/>
    <w:rsid w:val="51407334"/>
    <w:rsid w:val="51611D81"/>
    <w:rsid w:val="51703763"/>
    <w:rsid w:val="517F37AD"/>
    <w:rsid w:val="520F24EE"/>
    <w:rsid w:val="523D5137"/>
    <w:rsid w:val="527564F7"/>
    <w:rsid w:val="52C60B43"/>
    <w:rsid w:val="52CC4FE7"/>
    <w:rsid w:val="53254EE5"/>
    <w:rsid w:val="53532477"/>
    <w:rsid w:val="53863DC5"/>
    <w:rsid w:val="53B740A0"/>
    <w:rsid w:val="54294154"/>
    <w:rsid w:val="5461663C"/>
    <w:rsid w:val="54773849"/>
    <w:rsid w:val="54D264E2"/>
    <w:rsid w:val="550F7B88"/>
    <w:rsid w:val="55180399"/>
    <w:rsid w:val="555320CF"/>
    <w:rsid w:val="555927B5"/>
    <w:rsid w:val="557B6957"/>
    <w:rsid w:val="558833E1"/>
    <w:rsid w:val="55A537B1"/>
    <w:rsid w:val="55BD2BA6"/>
    <w:rsid w:val="55E0043E"/>
    <w:rsid w:val="56044479"/>
    <w:rsid w:val="56460406"/>
    <w:rsid w:val="570434C9"/>
    <w:rsid w:val="572B451F"/>
    <w:rsid w:val="57803B24"/>
    <w:rsid w:val="5791592F"/>
    <w:rsid w:val="579D4F00"/>
    <w:rsid w:val="57AD0283"/>
    <w:rsid w:val="57AF0E9E"/>
    <w:rsid w:val="57CC2F54"/>
    <w:rsid w:val="5813309A"/>
    <w:rsid w:val="5856139C"/>
    <w:rsid w:val="587B7568"/>
    <w:rsid w:val="587F280E"/>
    <w:rsid w:val="58B810A8"/>
    <w:rsid w:val="58E62BC3"/>
    <w:rsid w:val="59022BED"/>
    <w:rsid w:val="590B03C5"/>
    <w:rsid w:val="5999137D"/>
    <w:rsid w:val="59AE24E7"/>
    <w:rsid w:val="59DD731B"/>
    <w:rsid w:val="5A33240F"/>
    <w:rsid w:val="5A3C696A"/>
    <w:rsid w:val="5A8327B0"/>
    <w:rsid w:val="5AD15B34"/>
    <w:rsid w:val="5B0171D9"/>
    <w:rsid w:val="5B162D7D"/>
    <w:rsid w:val="5B8D6CBF"/>
    <w:rsid w:val="5BCE62B1"/>
    <w:rsid w:val="5BDF1604"/>
    <w:rsid w:val="5C1B251D"/>
    <w:rsid w:val="5C6B350E"/>
    <w:rsid w:val="5C7B0D56"/>
    <w:rsid w:val="5C861130"/>
    <w:rsid w:val="5C9F6BCD"/>
    <w:rsid w:val="5CA47F1B"/>
    <w:rsid w:val="5D2E6280"/>
    <w:rsid w:val="5D2F321C"/>
    <w:rsid w:val="5D494E68"/>
    <w:rsid w:val="5D5D2EC7"/>
    <w:rsid w:val="5DE856F2"/>
    <w:rsid w:val="5E0E2A89"/>
    <w:rsid w:val="5E1D7836"/>
    <w:rsid w:val="5E4341C8"/>
    <w:rsid w:val="5E6829AE"/>
    <w:rsid w:val="5E725821"/>
    <w:rsid w:val="5F094B10"/>
    <w:rsid w:val="5F112D8A"/>
    <w:rsid w:val="5F3A53B0"/>
    <w:rsid w:val="5F5C4552"/>
    <w:rsid w:val="5F785962"/>
    <w:rsid w:val="5FB76A00"/>
    <w:rsid w:val="5FD41CEA"/>
    <w:rsid w:val="5FEA360C"/>
    <w:rsid w:val="602B44B7"/>
    <w:rsid w:val="60803296"/>
    <w:rsid w:val="60934D5F"/>
    <w:rsid w:val="60F459C0"/>
    <w:rsid w:val="60F8107F"/>
    <w:rsid w:val="6142354D"/>
    <w:rsid w:val="6170330B"/>
    <w:rsid w:val="618E553F"/>
    <w:rsid w:val="61A656CD"/>
    <w:rsid w:val="61F623AC"/>
    <w:rsid w:val="623C4B18"/>
    <w:rsid w:val="62645721"/>
    <w:rsid w:val="626C0B12"/>
    <w:rsid w:val="626F647D"/>
    <w:rsid w:val="628030DA"/>
    <w:rsid w:val="628430EB"/>
    <w:rsid w:val="62CE0B28"/>
    <w:rsid w:val="635105AD"/>
    <w:rsid w:val="63676257"/>
    <w:rsid w:val="63C4349A"/>
    <w:rsid w:val="64AF5DE8"/>
    <w:rsid w:val="64DD0CB7"/>
    <w:rsid w:val="65547A1D"/>
    <w:rsid w:val="65984BDE"/>
    <w:rsid w:val="65994B7C"/>
    <w:rsid w:val="668F2364"/>
    <w:rsid w:val="66BF5C89"/>
    <w:rsid w:val="66F53DAB"/>
    <w:rsid w:val="672C55DE"/>
    <w:rsid w:val="675C4C28"/>
    <w:rsid w:val="676A1B7F"/>
    <w:rsid w:val="67A018D0"/>
    <w:rsid w:val="67B11F87"/>
    <w:rsid w:val="67BA514F"/>
    <w:rsid w:val="680054FA"/>
    <w:rsid w:val="681F4568"/>
    <w:rsid w:val="683340D2"/>
    <w:rsid w:val="6878475E"/>
    <w:rsid w:val="689E04E4"/>
    <w:rsid w:val="68B066E9"/>
    <w:rsid w:val="68EC14C9"/>
    <w:rsid w:val="68FD0198"/>
    <w:rsid w:val="692769A5"/>
    <w:rsid w:val="696C260A"/>
    <w:rsid w:val="69C9126A"/>
    <w:rsid w:val="6AA53D02"/>
    <w:rsid w:val="6AED32D6"/>
    <w:rsid w:val="6B21102D"/>
    <w:rsid w:val="6B2314FC"/>
    <w:rsid w:val="6B4942B9"/>
    <w:rsid w:val="6B757AC3"/>
    <w:rsid w:val="6B7F6664"/>
    <w:rsid w:val="6B9D6AAA"/>
    <w:rsid w:val="6BB90FAB"/>
    <w:rsid w:val="6C1C1446"/>
    <w:rsid w:val="6C4D6C9E"/>
    <w:rsid w:val="6C5850C7"/>
    <w:rsid w:val="6CE757D2"/>
    <w:rsid w:val="6D9640F9"/>
    <w:rsid w:val="6DA06F88"/>
    <w:rsid w:val="6DC82AD8"/>
    <w:rsid w:val="6DFB0400"/>
    <w:rsid w:val="6E3E62A8"/>
    <w:rsid w:val="6E82698E"/>
    <w:rsid w:val="6E8F697C"/>
    <w:rsid w:val="6EAA1FFD"/>
    <w:rsid w:val="6F2C5C8B"/>
    <w:rsid w:val="6F461169"/>
    <w:rsid w:val="6F6E4E04"/>
    <w:rsid w:val="6F9A32CF"/>
    <w:rsid w:val="6FBF12FB"/>
    <w:rsid w:val="6FD6215B"/>
    <w:rsid w:val="6FF873E2"/>
    <w:rsid w:val="700F0193"/>
    <w:rsid w:val="714257AE"/>
    <w:rsid w:val="715A30A1"/>
    <w:rsid w:val="719170B1"/>
    <w:rsid w:val="719B5A9E"/>
    <w:rsid w:val="727B566C"/>
    <w:rsid w:val="72EA41B7"/>
    <w:rsid w:val="733F2D51"/>
    <w:rsid w:val="73666701"/>
    <w:rsid w:val="736A65B5"/>
    <w:rsid w:val="73784EB8"/>
    <w:rsid w:val="73D718B6"/>
    <w:rsid w:val="73EB3D99"/>
    <w:rsid w:val="740704ED"/>
    <w:rsid w:val="7480258F"/>
    <w:rsid w:val="748C2B39"/>
    <w:rsid w:val="74BB58F5"/>
    <w:rsid w:val="74D47444"/>
    <w:rsid w:val="75A650F5"/>
    <w:rsid w:val="75F763EB"/>
    <w:rsid w:val="76430A86"/>
    <w:rsid w:val="76465ABE"/>
    <w:rsid w:val="769B452E"/>
    <w:rsid w:val="773226E3"/>
    <w:rsid w:val="774B2316"/>
    <w:rsid w:val="778D3F3B"/>
    <w:rsid w:val="779C230C"/>
    <w:rsid w:val="77CD76B1"/>
    <w:rsid w:val="77CE4490"/>
    <w:rsid w:val="77F64F8C"/>
    <w:rsid w:val="780E2ADE"/>
    <w:rsid w:val="7870676D"/>
    <w:rsid w:val="787A79F7"/>
    <w:rsid w:val="78F67B13"/>
    <w:rsid w:val="795E72F1"/>
    <w:rsid w:val="79691527"/>
    <w:rsid w:val="79743231"/>
    <w:rsid w:val="799539AD"/>
    <w:rsid w:val="79D7355B"/>
    <w:rsid w:val="79DF0BD6"/>
    <w:rsid w:val="79E27A58"/>
    <w:rsid w:val="79FE404F"/>
    <w:rsid w:val="7A053F07"/>
    <w:rsid w:val="7A290C7B"/>
    <w:rsid w:val="7A9F3A5C"/>
    <w:rsid w:val="7AD30342"/>
    <w:rsid w:val="7ADC2AE9"/>
    <w:rsid w:val="7B0E5F28"/>
    <w:rsid w:val="7B1E128A"/>
    <w:rsid w:val="7B5C1871"/>
    <w:rsid w:val="7B630A59"/>
    <w:rsid w:val="7B762E74"/>
    <w:rsid w:val="7B9C1010"/>
    <w:rsid w:val="7BA767DA"/>
    <w:rsid w:val="7BAF3726"/>
    <w:rsid w:val="7BFE5C73"/>
    <w:rsid w:val="7C4435A4"/>
    <w:rsid w:val="7CA55708"/>
    <w:rsid w:val="7CE04DDC"/>
    <w:rsid w:val="7D1714C6"/>
    <w:rsid w:val="7D405219"/>
    <w:rsid w:val="7DA57A41"/>
    <w:rsid w:val="7DC34CD8"/>
    <w:rsid w:val="7DDA1DE0"/>
    <w:rsid w:val="7E0D002C"/>
    <w:rsid w:val="7E24305B"/>
    <w:rsid w:val="7EA556AC"/>
    <w:rsid w:val="7EFB0260"/>
    <w:rsid w:val="7F254A96"/>
    <w:rsid w:val="7F351F11"/>
    <w:rsid w:val="7F635377"/>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7">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8">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9">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10">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60"/>
    <w:autoRedefine/>
    <w:qFormat/>
    <w:uiPriority w:val="0"/>
    <w:pPr>
      <w:ind w:firstLine="420" w:firstLineChars="100"/>
    </w:pPr>
    <w:rPr>
      <w:rFonts w:ascii="宋体" w:hAnsi="Times New Roman" w:eastAsia="宋体" w:cs="Times New Roman"/>
      <w:kern w:val="0"/>
      <w:sz w:val="34"/>
      <w:szCs w:val="20"/>
    </w:rPr>
  </w:style>
  <w:style w:type="paragraph" w:styleId="3">
    <w:name w:val="Body Text"/>
    <w:basedOn w:val="1"/>
    <w:link w:val="51"/>
    <w:unhideWhenUsed/>
    <w:qFormat/>
    <w:uiPriority w:val="99"/>
    <w:pPr>
      <w:spacing w:after="120"/>
    </w:pPr>
  </w:style>
  <w:style w:type="paragraph" w:styleId="4">
    <w:name w:val="Body Text First Indent 2"/>
    <w:basedOn w:val="5"/>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5">
    <w:name w:val="Body Text Indent"/>
    <w:basedOn w:val="1"/>
    <w:next w:val="6"/>
    <w:link w:val="53"/>
    <w:qFormat/>
    <w:uiPriority w:val="0"/>
    <w:pPr>
      <w:adjustRightInd w:val="0"/>
      <w:spacing w:after="120" w:line="360" w:lineRule="atLeast"/>
      <w:ind w:left="420" w:leftChars="200"/>
      <w:jc w:val="left"/>
      <w:textAlignment w:val="baseline"/>
    </w:pPr>
    <w:rPr>
      <w:kern w:val="0"/>
      <w:sz w:val="24"/>
      <w:szCs w:val="20"/>
    </w:rPr>
  </w:style>
  <w:style w:type="paragraph" w:styleId="6">
    <w:name w:val="envelope return"/>
    <w:basedOn w:val="1"/>
    <w:unhideWhenUsed/>
    <w:qFormat/>
    <w:uiPriority w:val="99"/>
    <w:pPr>
      <w:snapToGrid w:val="0"/>
    </w:pPr>
    <w:rPr>
      <w:rFonts w:ascii="Arial" w:hAnsi="Arial"/>
    </w:rPr>
  </w:style>
  <w:style w:type="paragraph" w:styleId="11">
    <w:name w:val="Normal Indent"/>
    <w:basedOn w:val="1"/>
    <w:next w:val="12"/>
    <w:qFormat/>
    <w:uiPriority w:val="0"/>
    <w:pPr>
      <w:ind w:firstLine="425"/>
    </w:pPr>
    <w:rPr>
      <w:rFonts w:ascii="Times New Roman" w:hAnsi="Times New Roman" w:eastAsia="宋体" w:cs="Times New Roman"/>
      <w:szCs w:val="20"/>
    </w:rPr>
  </w:style>
  <w:style w:type="paragraph" w:customStyle="1" w:styleId="12">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13">
    <w:name w:val="caption"/>
    <w:basedOn w:val="1"/>
    <w:next w:val="1"/>
    <w:qFormat/>
    <w:uiPriority w:val="0"/>
    <w:rPr>
      <w:rFonts w:ascii="Arial" w:hAnsi="Arial" w:eastAsia="黑体" w:cs="Arial"/>
      <w:sz w:val="20"/>
      <w:szCs w:val="20"/>
    </w:rPr>
  </w:style>
  <w:style w:type="paragraph" w:styleId="14">
    <w:name w:val="Body Text 3"/>
    <w:basedOn w:val="1"/>
    <w:link w:val="50"/>
    <w:qFormat/>
    <w:uiPriority w:val="0"/>
    <w:rPr>
      <w:rFonts w:ascii="Times New Roman" w:hAnsi="Times New Roman" w:eastAsia="宋体" w:cs="Times New Roman"/>
      <w:color w:val="FF0000"/>
      <w:sz w:val="24"/>
      <w:szCs w:val="24"/>
    </w:rPr>
  </w:style>
  <w:style w:type="paragraph" w:styleId="15">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6">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7">
    <w:name w:val="Plain Text"/>
    <w:basedOn w:val="1"/>
    <w:link w:val="54"/>
    <w:qFormat/>
    <w:uiPriority w:val="99"/>
    <w:rPr>
      <w:rFonts w:eastAsia="宋体"/>
      <w:sz w:val="24"/>
    </w:rPr>
  </w:style>
  <w:style w:type="paragraph" w:styleId="18">
    <w:name w:val="Date"/>
    <w:basedOn w:val="1"/>
    <w:next w:val="1"/>
    <w:link w:val="55"/>
    <w:unhideWhenUsed/>
    <w:qFormat/>
    <w:uiPriority w:val="99"/>
    <w:pPr>
      <w:ind w:left="100" w:leftChars="2500"/>
    </w:pPr>
  </w:style>
  <w:style w:type="paragraph" w:styleId="19">
    <w:name w:val="Balloon Text"/>
    <w:basedOn w:val="1"/>
    <w:link w:val="57"/>
    <w:semiHidden/>
    <w:unhideWhenUsed/>
    <w:qFormat/>
    <w:uiPriority w:val="99"/>
    <w:rPr>
      <w:sz w:val="18"/>
      <w:szCs w:val="18"/>
    </w:rPr>
  </w:style>
  <w:style w:type="paragraph" w:styleId="20">
    <w:name w:val="footer"/>
    <w:basedOn w:val="1"/>
    <w:link w:val="49"/>
    <w:autoRedefine/>
    <w:unhideWhenUsed/>
    <w:qFormat/>
    <w:uiPriority w:val="99"/>
    <w:pPr>
      <w:tabs>
        <w:tab w:val="center" w:pos="4153"/>
        <w:tab w:val="right" w:pos="8306"/>
      </w:tabs>
      <w:snapToGrid w:val="0"/>
      <w:jc w:val="left"/>
    </w:pPr>
    <w:rPr>
      <w:sz w:val="18"/>
      <w:szCs w:val="18"/>
    </w:rPr>
  </w:style>
  <w:style w:type="paragraph" w:styleId="21">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3">
    <w:name w:val="Body Text 2"/>
    <w:basedOn w:val="1"/>
    <w:qFormat/>
    <w:uiPriority w:val="0"/>
    <w:pPr>
      <w:spacing w:after="120" w:line="480" w:lineRule="auto"/>
    </w:pPr>
  </w:style>
  <w:style w:type="paragraph" w:styleId="24">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5">
    <w:name w:val="Normal (Web)"/>
    <w:basedOn w:val="1"/>
    <w:autoRedefine/>
    <w:qFormat/>
    <w:uiPriority w:val="0"/>
    <w:rPr>
      <w:rFonts w:ascii="Calibri" w:hAnsi="Calibri" w:eastAsia="宋体" w:cs="Times New Roman"/>
      <w:sz w:val="24"/>
      <w:szCs w:val="24"/>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7"/>
    <w:autoRedefine/>
    <w:qFormat/>
    <w:uiPriority w:val="0"/>
    <w:rPr>
      <w:rFonts w:ascii="Calibri" w:hAnsi="Calibri" w:eastAsia="宋体" w:cs="Times New Roman"/>
      <w:b/>
      <w:bCs/>
      <w:kern w:val="44"/>
      <w:sz w:val="44"/>
      <w:szCs w:val="44"/>
    </w:rPr>
  </w:style>
  <w:style w:type="character" w:customStyle="1" w:styleId="45">
    <w:name w:val="标题 2 Char"/>
    <w:basedOn w:val="28"/>
    <w:link w:val="8"/>
    <w:autoRedefine/>
    <w:qFormat/>
    <w:uiPriority w:val="0"/>
    <w:rPr>
      <w:rFonts w:ascii="Arial" w:hAnsi="Arial" w:eastAsia="黑体" w:cs="Times New Roman"/>
      <w:b/>
      <w:bCs/>
      <w:kern w:val="0"/>
      <w:sz w:val="32"/>
      <w:szCs w:val="32"/>
    </w:rPr>
  </w:style>
  <w:style w:type="character" w:customStyle="1" w:styleId="46">
    <w:name w:val="标题 3 Char"/>
    <w:basedOn w:val="28"/>
    <w:link w:val="9"/>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10"/>
    <w:autoRedefine/>
    <w:qFormat/>
    <w:uiPriority w:val="0"/>
    <w:rPr>
      <w:rFonts w:ascii="Arial" w:hAnsi="Arial" w:eastAsia="黑体" w:cs="Times New Roman"/>
      <w:b/>
      <w:bCs/>
      <w:kern w:val="0"/>
      <w:sz w:val="28"/>
      <w:szCs w:val="28"/>
    </w:rPr>
  </w:style>
  <w:style w:type="character" w:customStyle="1" w:styleId="48">
    <w:name w:val="页眉 Char"/>
    <w:basedOn w:val="28"/>
    <w:link w:val="21"/>
    <w:autoRedefine/>
    <w:qFormat/>
    <w:uiPriority w:val="99"/>
    <w:rPr>
      <w:sz w:val="18"/>
      <w:szCs w:val="18"/>
    </w:rPr>
  </w:style>
  <w:style w:type="character" w:customStyle="1" w:styleId="49">
    <w:name w:val="页脚 Char"/>
    <w:basedOn w:val="28"/>
    <w:link w:val="20"/>
    <w:autoRedefine/>
    <w:qFormat/>
    <w:uiPriority w:val="99"/>
    <w:rPr>
      <w:sz w:val="18"/>
      <w:szCs w:val="18"/>
    </w:rPr>
  </w:style>
  <w:style w:type="character" w:customStyle="1" w:styleId="50">
    <w:name w:val="正文文本 3 Char"/>
    <w:basedOn w:val="28"/>
    <w:link w:val="14"/>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3"/>
    <w:qFormat/>
    <w:uiPriority w:val="99"/>
  </w:style>
  <w:style w:type="character" w:customStyle="1" w:styleId="52">
    <w:name w:val="正文文本缩进 Char1"/>
    <w:basedOn w:val="28"/>
    <w:link w:val="5"/>
    <w:autoRedefine/>
    <w:qFormat/>
    <w:uiPriority w:val="0"/>
    <w:rPr>
      <w:kern w:val="0"/>
      <w:sz w:val="24"/>
      <w:szCs w:val="20"/>
    </w:rPr>
  </w:style>
  <w:style w:type="character" w:customStyle="1" w:styleId="53">
    <w:name w:val="正文文本缩进 Char"/>
    <w:basedOn w:val="28"/>
    <w:link w:val="5"/>
    <w:autoRedefine/>
    <w:qFormat/>
    <w:uiPriority w:val="0"/>
  </w:style>
  <w:style w:type="character" w:customStyle="1" w:styleId="54">
    <w:name w:val="纯文本 Char"/>
    <w:basedOn w:val="28"/>
    <w:link w:val="17"/>
    <w:autoRedefine/>
    <w:qFormat/>
    <w:uiPriority w:val="0"/>
    <w:rPr>
      <w:rFonts w:eastAsia="宋体"/>
      <w:sz w:val="24"/>
    </w:rPr>
  </w:style>
  <w:style w:type="character" w:customStyle="1" w:styleId="55">
    <w:name w:val="日期 Char"/>
    <w:basedOn w:val="28"/>
    <w:link w:val="18"/>
    <w:autoRedefine/>
    <w:qFormat/>
    <w:uiPriority w:val="99"/>
  </w:style>
  <w:style w:type="character" w:customStyle="1" w:styleId="56">
    <w:name w:val="批注框文本 Char1"/>
    <w:basedOn w:val="28"/>
    <w:link w:val="19"/>
    <w:autoRedefine/>
    <w:semiHidden/>
    <w:qFormat/>
    <w:uiPriority w:val="99"/>
    <w:rPr>
      <w:sz w:val="18"/>
      <w:szCs w:val="18"/>
    </w:rPr>
  </w:style>
  <w:style w:type="character" w:customStyle="1" w:styleId="57">
    <w:name w:val="批注框文本 Char"/>
    <w:basedOn w:val="28"/>
    <w:link w:val="19"/>
    <w:autoRedefine/>
    <w:semiHidden/>
    <w:qFormat/>
    <w:uiPriority w:val="99"/>
    <w:rPr>
      <w:sz w:val="18"/>
      <w:szCs w:val="18"/>
    </w:rPr>
  </w:style>
  <w:style w:type="character" w:customStyle="1" w:styleId="58">
    <w:name w:val="HTML 预设格式 Char1"/>
    <w:basedOn w:val="28"/>
    <w:link w:val="24"/>
    <w:autoRedefine/>
    <w:semiHidden/>
    <w:qFormat/>
    <w:uiPriority w:val="99"/>
    <w:rPr>
      <w:rFonts w:ascii="宋体" w:hAnsi="宋体" w:eastAsia="宋体" w:cs="宋体"/>
      <w:kern w:val="0"/>
      <w:sz w:val="24"/>
      <w:szCs w:val="24"/>
    </w:rPr>
  </w:style>
  <w:style w:type="character" w:customStyle="1" w:styleId="59">
    <w:name w:val="HTML 预设格式 Char"/>
    <w:basedOn w:val="28"/>
    <w:link w:val="24"/>
    <w:autoRedefine/>
    <w:semiHidden/>
    <w:qFormat/>
    <w:uiPriority w:val="99"/>
    <w:rPr>
      <w:rFonts w:ascii="Courier New" w:hAnsi="Courier New" w:cs="Courier New"/>
      <w:sz w:val="20"/>
      <w:szCs w:val="20"/>
    </w:rPr>
  </w:style>
  <w:style w:type="character" w:customStyle="1" w:styleId="60">
    <w:name w:val="正文首行缩进 Char"/>
    <w:basedOn w:val="51"/>
    <w:link w:val="2"/>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7"/>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 w:type="paragraph" w:customStyle="1" w:styleId="93">
    <w:name w:val="Table Text"/>
    <w:basedOn w:val="1"/>
    <w:semiHidden/>
    <w:qFormat/>
    <w:uiPriority w:val="0"/>
    <w:rPr>
      <w:rFonts w:ascii="宋体" w:hAnsi="宋体" w:eastAsia="宋体" w:cs="宋体"/>
      <w:sz w:val="21"/>
      <w:szCs w:val="21"/>
      <w:lang w:val="en-US" w:eastAsia="en-US" w:bidi="ar-SA"/>
    </w:rPr>
  </w:style>
  <w:style w:type="table" w:customStyle="1" w:styleId="94">
    <w:name w:val="Table Normal"/>
    <w:semiHidden/>
    <w:unhideWhenUsed/>
    <w:qFormat/>
    <w:uiPriority w:val="0"/>
    <w:tblPr>
      <w:tblCellMar>
        <w:top w:w="0" w:type="dxa"/>
        <w:left w:w="0" w:type="dxa"/>
        <w:bottom w:w="0" w:type="dxa"/>
        <w:right w:w="0" w:type="dxa"/>
      </w:tblCellMar>
    </w:tblPr>
  </w:style>
  <w:style w:type="paragraph" w:customStyle="1" w:styleId="95">
    <w:name w:val="Heading #2|1"/>
    <w:basedOn w:val="1"/>
    <w:autoRedefine/>
    <w:qFormat/>
    <w:uiPriority w:val="0"/>
    <w:pPr>
      <w:widowControl w:val="0"/>
      <w:shd w:val="clear" w:color="auto" w:fill="auto"/>
      <w:spacing w:after="270" w:line="590" w:lineRule="exact"/>
      <w:jc w:val="center"/>
      <w:outlineLvl w:val="1"/>
    </w:pPr>
    <w:rPr>
      <w:rFonts w:ascii="宋体" w:hAnsi="宋体" w:eastAsia="宋体" w:cs="宋体"/>
      <w:color w:val="58646D"/>
      <w:sz w:val="42"/>
      <w:szCs w:val="42"/>
      <w:u w:val="none"/>
      <w:shd w:val="clear" w:color="auto" w:fill="auto"/>
      <w:lang w:val="zh-TW" w:eastAsia="zh-TW" w:bidi="zh-TW"/>
    </w:rPr>
  </w:style>
  <w:style w:type="paragraph" w:customStyle="1" w:styleId="96">
    <w:name w:val="Body text|1"/>
    <w:basedOn w:val="1"/>
    <w:autoRedefine/>
    <w:qFormat/>
    <w:uiPriority w:val="0"/>
    <w:pPr>
      <w:widowControl w:val="0"/>
      <w:shd w:val="clear" w:color="auto" w:fill="auto"/>
      <w:spacing w:line="379" w:lineRule="auto"/>
      <w:ind w:firstLine="400"/>
    </w:pPr>
    <w:rPr>
      <w:rFonts w:ascii="宋体" w:hAnsi="宋体" w:eastAsia="宋体" w:cs="宋体"/>
      <w:color w:val="434E5A"/>
      <w:sz w:val="22"/>
      <w:szCs w:val="22"/>
      <w:u w:val="none"/>
      <w:shd w:val="clear" w:color="auto" w:fill="auto"/>
      <w:lang w:val="zh-TW" w:eastAsia="zh-TW" w:bidi="zh-TW"/>
    </w:rPr>
  </w:style>
  <w:style w:type="paragraph" w:customStyle="1" w:styleId="97">
    <w:name w:val="Header or footer|1"/>
    <w:basedOn w:val="1"/>
    <w:autoRedefine/>
    <w:qFormat/>
    <w:uiPriority w:val="0"/>
    <w:pPr>
      <w:widowControl w:val="0"/>
      <w:shd w:val="clear" w:color="auto" w:fill="auto"/>
    </w:pPr>
    <w:rPr>
      <w:sz w:val="17"/>
      <w:szCs w:val="17"/>
      <w:u w:val="none"/>
      <w:shd w:val="clear" w:color="auto" w:fill="auto"/>
    </w:rPr>
  </w:style>
  <w:style w:type="paragraph" w:customStyle="1" w:styleId="98">
    <w:name w:val="Body text|3"/>
    <w:basedOn w:val="1"/>
    <w:autoRedefine/>
    <w:qFormat/>
    <w:uiPriority w:val="0"/>
    <w:pPr>
      <w:widowControl w:val="0"/>
      <w:shd w:val="clear" w:color="auto" w:fill="auto"/>
      <w:ind w:hanging="1660"/>
    </w:pPr>
    <w:rPr>
      <w:sz w:val="20"/>
      <w:szCs w:val="2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c8bf49cb-cccb-4ec4-a439-5131c72ade36</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61202E15</paraID>
      <start>60</start>
      <end>61</end>
      <status>modified</status>
      <modifiedWord>—</modifiedWord>
      <trackRevisions>false</trackRevisions>
    </reviewItem>
    <reviewItem>
      <errorID>db9b7884-9fa6-4cda-8b48-cc48fa1d09e3</errorID>
      <errorWord>上午00:00</errorWord>
      <group>L1_Knowledge</group>
      <groupName>知识性问题</groupName>
      <ability>L2_Time</ability>
      <abilityName>日期时间</abilityName>
      <candidateList/>
      <explain>时间与前缀不匹配，可能的时间前缀有“下午、晚上、凌晨、午夜”。</explain>
      <paraID>7EC3144E</paraID>
      <start>28</start>
      <end>35</end>
      <status>ignored</status>
      <modifiedWord/>
      <trackRevisions>false</trackRevisions>
    </reviewItem>
    <reviewItem>
      <errorID>7d69e21e-bc21-4090-a60b-938fb346c853</errorID>
      <errorWord>.</errorWord>
      <group>L1_Format</group>
      <groupName>格式问题</groupName>
      <ability>L2_HalfPunc_CN</ability>
      <abilityName>全半角检查</abilityName>
      <candidateList>
        <item>。</item>
      </candidateList>
      <explain>文本全半角错误。</explain>
      <paraID>23A89965</paraID>
      <start>76</start>
      <end>77</end>
      <status>ignored</status>
      <modifiedWord/>
      <trackRevisions>false</trackRevisions>
    </reviewItem>
    <reviewItem>
      <errorID>aa9a68f3-fef2-4135-b4ac-f104b98fe260</errorID>
      <errorWord>.</errorWord>
      <group>L1_Format</group>
      <groupName>格式问题</groupName>
      <ability>L2_HalfPunc_CN</ability>
      <abilityName>全半角检查</abilityName>
      <candidateList>
        <item>。</item>
      </candidateList>
      <explain>文本全半角错误。</explain>
      <paraID>1606147B</paraID>
      <start>68</start>
      <end>69</end>
      <status>ignored</status>
      <modifiedWord/>
      <trackRevisions>false</trackRevisions>
    </reviewItem>
    <reviewItem>
      <errorID>197cfdc6-e9a0-4938-9526-ec28b5470a21</errorID>
      <errorWord>.</errorWord>
      <group>L1_Format</group>
      <groupName>格式问题</groupName>
      <ability>L2_HalfPunc_CN</ability>
      <abilityName>全半角检查</abilityName>
      <candidateList>
        <item>。</item>
      </candidateList>
      <explain>文本全半角错误。</explain>
      <paraID>1606147B</paraID>
      <start>75</start>
      <end>76</end>
      <status>ignored</status>
      <modifiedWord/>
      <trackRevisions>false</trackRevisions>
    </reviewItem>
    <reviewItem>
      <errorID>0116f0d7-8c9b-407d-8a31-c3a0e708608f</errorID>
      <errorWord>“.</errorWord>
      <group>L1_Punc</group>
      <groupName>标点问题</groupName>
      <ability>L2_Punc_CN</ability>
      <abilityName>标点符号检查</abilityName>
      <candidateList>
        <item>“</item>
      </candidateList>
      <explain/>
      <paraID>1606147B</paraID>
      <start>91</start>
      <end>93</end>
      <status>ignored</status>
      <modifiedWord/>
      <trackRevisions>false</trackRevisions>
    </reviewItem>
    <reviewItem>
      <errorID>a6081f13-48fc-4228-b587-46c645a28724</errorID>
      <errorWord>)</errorWord>
      <group>L1_Format</group>
      <groupName>格式问题</groupName>
      <ability>L2_HalfPunc_CN</ability>
      <abilityName>全半角检查</abilityName>
      <candidateList>
        <item>）</item>
      </candidateList>
      <explain>文本全半角错误。</explain>
      <paraID>12904397</paraID>
      <start>51</start>
      <end>52</end>
      <status>modified</status>
      <modifiedWord>）</modifiedWord>
      <trackRevisions>false</trackRevisions>
    </reviewItem>
    <reviewItem>
      <errorID>643da61a-0baa-43ec-8de3-b49a4c57f08d</errorID>
      <errorWord>(</errorWord>
      <group>L1_Format</group>
      <groupName>格式问题</groupName>
      <ability>L2_HalfPunc_CN</ability>
      <abilityName>全半角检查</abilityName>
      <candidateList>
        <item>（</item>
      </candidateList>
      <explain>文本全半角错误。</explain>
      <paraID>3FD55FD2</paraID>
      <start>55</start>
      <end>56</end>
      <status>modified</status>
      <modifiedWord>（</modifiedWord>
      <trackRevisions>false</trackRevisions>
    </reviewItem>
    <reviewItem>
      <errorID>cf26e510-3db8-4d50-a9eb-cbbf2e16bf10</errorID>
      <errorWord>)</errorWord>
      <group>L1_Format</group>
      <groupName>格式问题</groupName>
      <ability>L2_HalfPunc_CN</ability>
      <abilityName>全半角检查</abilityName>
      <candidateList>
        <item>）</item>
      </candidateList>
      <explain>文本全半角错误。</explain>
      <paraID>3FD55FD2</paraID>
      <start>64</start>
      <end>65</end>
      <status>modified</status>
      <modifiedWord>）</modifiedWord>
      <trackRevisions>false</trackRevisions>
    </reviewItem>
    <reviewItem>
      <errorID>0162efa3-117b-4dae-ba18-a8ff168362b2</errorID>
      <errorWord>(</errorWord>
      <group>L1_Format</group>
      <groupName>格式问题</groupName>
      <ability>L2_HalfPunc_CN</ability>
      <abilityName>全半角检查</abilityName>
      <candidateList>
        <item>（</item>
      </candidateList>
      <explain>文本全半角错误。</explain>
      <paraID> 10A94C8</paraID>
      <start>9</start>
      <end>10</end>
      <status>modified</status>
      <modifiedWord>（</modifiedWord>
      <trackRevisions>false</trackRevisions>
    </reviewItem>
    <reviewItem>
      <errorID>ef6421d3-5238-4965-a5d4-82973949b437</errorID>
      <errorWord>)</errorWord>
      <group>L1_Format</group>
      <groupName>格式问题</groupName>
      <ability>L2_HalfPunc_CN</ability>
      <abilityName>全半角检查</abilityName>
      <candidateList>
        <item>）</item>
      </candidateList>
      <explain>文本全半角错误。</explain>
      <paraID> 10A94C8</paraID>
      <start>18</start>
      <end>19</end>
      <status>modified</status>
      <modifiedWord>）</modifiedWord>
      <trackRevisions>false</trackRevisions>
    </reviewItem>
    <reviewItem>
      <errorID>7da17fdc-e840-4f44-b926-128248ec82a3</errorID>
      <errorWord>(</errorWord>
      <group>L1_Format</group>
      <groupName>格式问题</groupName>
      <ability>L2_HalfPunc_CN</ability>
      <abilityName>全半角检查</abilityName>
      <candidateList>
        <item>（</item>
      </candidateList>
      <explain>文本全半角错误。</explain>
      <paraID> 10A94C8</paraID>
      <start>24</start>
      <end>25</end>
      <status>modified</status>
      <modifiedWord>（</modifiedWord>
      <trackRevisions>false</trackRevisions>
    </reviewItem>
    <reviewItem>
      <errorID>d445e37b-8991-4aea-8f1c-1049b205aad6</errorID>
      <errorWord>);</errorWord>
      <group>L1_Format</group>
      <groupName>格式问题</groupName>
      <ability>L2_HalfPunc_CN</ability>
      <abilityName>全半角检查</abilityName>
      <candidateList>
        <item>）；</item>
      </candidateList>
      <explain>文本全半角错误。</explain>
      <paraID> 10A94C8</paraID>
      <start>40</start>
      <end>42</end>
      <status>modified</status>
      <modifiedWord>）；</modifiedWord>
      <trackRevisions>false</trackRevisions>
    </reviewItem>
    <reviewItem>
      <errorID>eb0725f8-d17b-4a79-8ff9-f9bdc4297493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130B4BFC</paraID>
      <start>0</start>
      <end>2</end>
      <status>modified</status>
      <modifiedWord>4.</modifiedWord>
      <trackRevisions>false</trackRevisions>
    </reviewItem>
    <reviewItem>
      <errorID>f818323d-ca07-45ca-b9c0-dd32b87060a9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233C18E</paraID>
      <start>0</start>
      <end>2</end>
      <status>modified</status>
      <modifiedWord>5.</modifiedWord>
      <trackRevisions>false</trackRevisions>
    </reviewItem>
    <reviewItem>
      <errorID>515abdbb-ef4f-4846-806d-7185ec290f2a</errorID>
      <errorWord>(</errorWord>
      <group>L1_Format</group>
      <groupName>格式问题</groupName>
      <ability>L2_HalfPunc_CN</ability>
      <abilityName>全半角检查</abilityName>
      <candidateList>
        <item>（</item>
      </candidateList>
      <explain>文本全半角错误。</explain>
      <paraID>5662778E</paraID>
      <start>8</start>
      <end>9</end>
      <status>modified</status>
      <modifiedWord>（</modifiedWord>
      <trackRevisions>false</trackRevisions>
    </reviewItem>
    <reviewItem>
      <errorID>e442f2bf-875e-4d99-8aba-48e49ec1b7dc</errorID>
      <errorWord>)</errorWord>
      <group>L1_Format</group>
      <groupName>格式问题</groupName>
      <ability>L2_HalfPunc_CN</ability>
      <abilityName>全半角检查</abilityName>
      <candidateList>
        <item>）</item>
      </candidateList>
      <explain>文本全半角错误。</explain>
      <paraID>5662778E</paraID>
      <start>21</start>
      <end>22</end>
      <status>modified</status>
      <modifiedWord>）</modifiedWord>
      <trackRevisions>false</trackRevisions>
    </reviewItem>
    <reviewItem>
      <errorID>01f23919-ce4f-468d-809c-04779d4fe639</errorID>
      <errorWord>(</errorWord>
      <group>L1_Format</group>
      <groupName>格式问题</groupName>
      <ability>L2_HalfPunc_CN</ability>
      <abilityName>全半角检查</abilityName>
      <candidateList>
        <item>（</item>
      </candidateList>
      <explain>文本全半角错误。</explain>
      <paraID>5662778E</paraID>
      <start>28</start>
      <end>29</end>
      <status>modified</status>
      <modifiedWord>（</modifiedWord>
      <trackRevisions>false</trackRevisions>
    </reviewItem>
    <reviewItem>
      <errorID>1f1787d9-5f86-4f32-aac0-c704b3bd8356</errorID>
      <errorWord>)</errorWord>
      <group>L1_Format</group>
      <groupName>格式问题</groupName>
      <ability>L2_HalfPunc_CN</ability>
      <abilityName>全半角检查</abilityName>
      <candidateList>
        <item>）</item>
      </candidateList>
      <explain>文本全半角错误。</explain>
      <paraID>5662778E</paraID>
      <start>40</start>
      <end>41</end>
      <status>modified</status>
      <modifiedWord>）</modifiedWord>
      <trackRevisions>false</trackRevisions>
    </reviewItem>
    <reviewItem>
      <errorID>9ec614f7-862b-4e54-9c25-d2af9c839f16</errorID>
      <errorWord>(</errorWord>
      <group>L1_Format</group>
      <groupName>格式问题</groupName>
      <ability>L2_HalfPunc_CN</ability>
      <abilityName>全半角检查</abilityName>
      <candidateList>
        <item>（</item>
      </candidateList>
      <explain>文本全半角错误。</explain>
      <paraID>5662778E</paraID>
      <start>56</start>
      <end>57</end>
      <status>modified</status>
      <modifiedWord>（</modifiedWord>
      <trackRevisions>false</trackRevisions>
    </reviewItem>
    <reviewItem>
      <errorID>537fe417-0a38-4c0e-b266-f87a281c05df</errorID>
      <errorWord>)</errorWord>
      <group>L1_Format</group>
      <groupName>格式问题</groupName>
      <ability>L2_HalfPunc_CN</ability>
      <abilityName>全半角检查</abilityName>
      <candidateList>
        <item>）</item>
      </candidateList>
      <explain>文本全半角错误。</explain>
      <paraID>5662778E</paraID>
      <start>67</start>
      <end>68</end>
      <status>modified</status>
      <modifiedWord>）</modifiedWord>
      <trackRevisions>false</trackRevisions>
    </reviewItem>
    <reviewItem>
      <errorID>b2eba5d6-360c-479c-9b3b-1707a0545a52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1A96BA1</paraID>
      <start>0</start>
      <end>2</end>
      <status>modified</status>
      <modifiedWord>7.</modifiedWord>
      <trackRevisions>false</trackRevisions>
    </reviewItem>
    <reviewItem>
      <errorID>9f3b5632-8fed-49bd-840c-97301426ea35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485D526A</paraID>
      <start>0</start>
      <end>2</end>
      <status>modified</status>
      <modifiedWord>9.</modifiedWord>
      <trackRevisions>false</trackRevisions>
    </reviewItem>
    <reviewItem>
      <errorID>a0838175-8dc3-4218-b06f-cefdaa6ed647</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157E1E06</paraID>
      <start>0</start>
      <end>3</end>
      <status>modified</status>
      <modifiedWord>11.</modifiedWord>
      <trackRevisions>false</trackRevisions>
    </reviewItem>
    <reviewItem>
      <errorID>6ab72722-817a-45c9-9287-dd850a57afd3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3660A2B4</paraID>
      <start>0</start>
      <end>3</end>
      <status>modified</status>
      <modifiedWord>12.</modifiedWord>
      <trackRevisions>false</trackRevisions>
    </reviewItem>
    <reviewItem>
      <errorID>f5fed0bb-3e1f-472b-8c54-4a9ccd6f1b1a</errorID>
      <errorWord>《中小企业声明函》</errorWord>
      <group>L1_Official</group>
      <groupName>公文问题</groupName>
      <ability>L2_Official</ability>
      <abilityName>公文问题</abilityName>
      <candidateList/>
      <explain>公文文件引用格式不规范</explain>
      <paraID> 98F7543</paraID>
      <start>9</start>
      <end>18</end>
      <status>ignored</status>
      <modifiedWord/>
      <trackRevisions>false</trackRevisions>
    </reviewItem>
    <reviewItem>
      <errorID>e3dd9be3-86ec-4ff9-a945-3bbc92018a43</errorID>
      <errorWord>《残疾人福利企业声明函》</errorWord>
      <group>L1_Official</group>
      <groupName>公文问题</groupName>
      <ability>L2_Official</ability>
      <abilityName>公文问题</abilityName>
      <candidateList/>
      <explain>公文文件引用格式不规范</explain>
      <paraID>3B15A16A</paraID>
      <start>12</start>
      <end>24</end>
      <status>ignored</status>
      <modifiedWord/>
      <trackRevisions>false</trackRevisions>
    </reviewItem>
    <reviewItem>
      <errorID>f4a8669d-1777-4561-982b-38c0daa9e543</errorID>
      <errorWord>《禹州市政府采购供应商信用承诺函》</errorWord>
      <group>L1_Official</group>
      <groupName>公文问题</groupName>
      <ability>L2_Official</ability>
      <abilityName>公文问题</abilityName>
      <candidateList/>
      <explain>公文文件引用格式不规范</explain>
      <paraID>5E67A76B</paraID>
      <start>12</start>
      <end>29</end>
      <status>ignored</status>
      <modifiedWord/>
      <trackRevisions>false</trackRevisions>
    </reviewItem>
    <reviewItem>
      <errorID>1a361fc2-3eb4-4380-8ba5-23be3e80c7a3</errorID>
      <errorWord>文件的</errorWord>
      <group>L1_Word</group>
      <groupName>字词问题</groupName>
      <ability>L2_Typo</ability>
      <abilityName>字词错误</abilityName>
      <candidateList>
        <item>文件</item>
      </candidateList>
      <explain/>
      <paraID> A30FE52</paraID>
      <start>11</start>
      <end>13</end>
      <status>modified</status>
      <modifiedWord>文件</modifiedWord>
      <trackRevisions>false</trackRevisions>
    </reviewItem>
    <reviewItem>
      <errorID>cd03c48d-a4b7-459a-900a-9b5c5de2885e</errorID>
      <errorWord>.</errorWord>
      <group>L1_Format</group>
      <groupName>格式问题</groupName>
      <ability>L2_HalfPunc_CN</ability>
      <abilityName>全半角检查</abilityName>
      <candidateList>
        <item>。</item>
      </candidateList>
      <explain>文本全半角错误。</explain>
      <paraID>79E9D6AE</paraID>
      <start>72</start>
      <end>73</end>
      <status>ignored</status>
      <modifiedWord/>
      <trackRevisions>false</trackRevisions>
    </reviewItem>
    <reviewItem>
      <errorID>accd9e6a-ef95-45fe-867b-3c97e35f9c13</errorID>
      <errorWord>.</errorWord>
      <group>L1_Format</group>
      <groupName>格式问题</groupName>
      <ability>L2_HalfPunc_CN</ability>
      <abilityName>全半角检查</abilityName>
      <candidateList>
        <item>。</item>
      </candidateList>
      <explain>文本全半角错误。</explain>
      <paraID> CCD5271</paraID>
      <start>65</start>
      <end>66</end>
      <status>ignored</status>
      <modifiedWord/>
      <trackRevisions>false</trackRevisions>
    </reviewItem>
    <reviewItem>
      <errorID>944526b6-ef75-4cc0-843c-1323c2cfe719</errorID>
      <errorWord>.</errorWord>
      <group>L1_Format</group>
      <groupName>格式问题</groupName>
      <ability>L2_HalfPunc_CN</ability>
      <abilityName>全半角检查</abilityName>
      <candidateList>
        <item>。</item>
      </candidateList>
      <explain>文本全半角错误。</explain>
      <paraID> CCD5271</paraID>
      <start>72</start>
      <end>73</end>
      <status>ignored</status>
      <modifiedWord/>
      <trackRevisions>false</trackRevisions>
    </reviewItem>
    <reviewItem>
      <errorID>85ce3f0a-1842-4639-a9a6-ff799d901d1d</errorID>
      <errorWord>“.</errorWord>
      <group>L1_Punc</group>
      <groupName>标点问题</groupName>
      <ability>L2_Punc_CN</ability>
      <abilityName>标点符号检查</abilityName>
      <candidateList>
        <item>“</item>
      </candidateList>
      <explain/>
      <paraID> CCD5271</paraID>
      <start>88</start>
      <end>90</end>
      <status>ignored</status>
      <modifiedWord/>
      <trackRevisions>false</trackRevisions>
    </reviewItem>
    <reviewItem>
      <errorID>dc07cf5a-1a8a-44d8-ad8f-a7e6537dcaef</errorID>
      <errorWord>.</errorWord>
      <group>L1_Format</group>
      <groupName>格式问题</groupName>
      <ability>L2_HalfPunc_CN</ability>
      <abilityName>全半角检查</abilityName>
      <candidateList>
        <item>。</item>
      </candidateList>
      <explain>文本全半角错误。</explain>
      <paraID>21BECA4F</paraID>
      <start>33</start>
      <end>34</end>
      <status>ignored</status>
      <modifiedWord/>
      <trackRevisions>false</trackRevisions>
    </reviewItem>
    <reviewItem>
      <errorID>9c806a14-61cf-43df-9b28-ef8b0f0c554d</errorID>
      <errorWord>“.</errorWord>
      <group>L1_Punc</group>
      <groupName>标点问题</groupName>
      <ability>L2_Punc_CN</ability>
      <abilityName>标点符号检查</abilityName>
      <candidateList>
        <item>“</item>
      </candidateList>
      <explain/>
      <paraID>5D23719C</paraID>
      <start>49</start>
      <end>51</end>
      <status>ignored</status>
      <modifiedWord/>
      <trackRevisions>false</trackRevisions>
    </reviewItem>
    <reviewItem>
      <errorID>60bb1d9c-cacc-42ab-9b92-2494ba66472e</errorID>
      <errorWord>《中小企业声明函》</errorWord>
      <group>L1_Official</group>
      <groupName>公文问题</groupName>
      <ability>L2_Official</ability>
      <abilityName>公文问题</abilityName>
      <candidateList/>
      <explain>公文文件引用格式不规范</explain>
      <paraID>4A38F51D</paraID>
      <start>91</start>
      <end>100</end>
      <status>ignored</status>
      <modifiedWord/>
      <trackRevisions>false</trackRevisions>
    </reviewItem>
    <reviewItem>
      <errorID>216364e9-3b51-4d77-86a8-67bf5738c952</errorID>
      <errorWord>《残疾人福利性单位声明函》</errorWord>
      <group>L1_Official</group>
      <groupName>公文问题</groupName>
      <ability>L2_Official</ability>
      <abilityName>公文问题</abilityName>
      <candidateList/>
      <explain>公文文件引用格式不规范</explain>
      <paraID>5D48F5F5</paraID>
      <start>28</start>
      <end>41</end>
      <status>ignored</status>
      <modifiedWord/>
      <trackRevisions>false</trackRevisions>
    </reviewItem>
    <reviewItem>
      <errorID>4540ea96-f190-4082-9709-81a7a246a788</errorID>
      <errorWord>件</errorWord>
      <group>L1_Word</group>
      <groupName>字词问题</groupName>
      <ability>L2_Typo</ability>
      <abilityName>字词错误</abilityName>
      <candidateList>
        <item>件在</item>
      </candidateList>
      <explain/>
      <paraID>721AA407</paraID>
      <start>62</start>
      <end>64</end>
      <status>modified</status>
      <modifiedWord>件在</modifiedWord>
      <trackRevisions>false</trackRevisions>
    </reviewItem>
    <reviewItem>
      <errorID>41aeb32a-1144-4412-8de9-21ea0e14bbb5</errorID>
      <errorWord>须</errorWord>
      <group>L1_Word</group>
      <groupName>字词问题</groupName>
      <ability>L2_Typo</ability>
      <abilityName>字词错误</abilityName>
      <candidateList>
        <item>需</item>
      </candidateList>
      <explain>存在发音相同字词的误用。</explain>
      <paraID>4E9FC267</paraID>
      <start>9</start>
      <end>10</end>
      <status>modified</status>
      <modifiedWord>需</modifiedWord>
      <trackRevisions>false</trackRevisions>
    </reviewItem>
    <reviewItem>
      <errorID>f7c61b0a-fcb2-4551-af39-f6d4303b18cb</errorID>
      <errorWord>/）</errorWord>
      <group>L1_Punc</group>
      <groupName>标点问题</groupName>
      <ability>L2_Punc_CN</ability>
      <abilityName>标点符号检查</abilityName>
      <candidateList>
        <item>）</item>
      </candidateList>
      <explain/>
      <paraID> 28E531C</paraID>
      <start>79</start>
      <end>80</end>
      <status>modified</status>
      <modifiedWord>）</modifiedWord>
      <trackRevisions>false</trackRevisions>
    </reviewItem>
    <reviewItem>
      <errorID>8f35f7fb-513d-47a7-9b16-22ed690e2b53</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148E161D</paraID>
      <start>60</start>
      <end>87</end>
      <status>ignored</status>
      <modifiedWord/>
      <trackRevisions>false</trackRevisions>
    </reviewItem>
    <reviewItem>
      <errorID>ac67de2e-0784-45cf-9ea5-f7e6fef85b69</errorID>
      <errorWord>《禹州市政府采购供应商信用承诺函》</errorWord>
      <group>L1_Official</group>
      <groupName>公文问题</groupName>
      <ability>L2_Official</ability>
      <abilityName>公文问题</abilityName>
      <candidateList/>
      <explain>公文文件引用格式不规范</explain>
      <paraID>19C14B22</paraID>
      <start>11</start>
      <end>28</end>
      <status>ignored</status>
      <modifiedWord/>
      <trackRevisions>false</trackRevisions>
    </reviewItem>
    <reviewItem>
      <errorID>e8af2e5e-7dc6-42bc-8afa-24822b21ad6b</errorID>
      <errorWord>《关于政府采购进口产品管理有关问题的通知》</errorWord>
      <group>L1_Official</group>
      <groupName>公文问题</groupName>
      <ability>L2_Official</ability>
      <abilityName>公文问题</abilityName>
      <candidateList/>
      <explain>公文文件引用格式不规范</explain>
      <paraID> FB2C0F7</paraID>
      <start>92</start>
      <end>113</end>
      <status>ignored</status>
      <modifiedWord/>
      <trackRevisions>false</trackRevisions>
    </reviewItem>
    <reviewItem>
      <errorID>ebd23e7a-6f9c-4314-b11d-5b3b6b0e43db</errorID>
      <errorWord>，</errorWord>
      <group>L1_Word</group>
      <groupName>字词问题</groupName>
      <ability>L2_Typo</ability>
      <abilityName>字词错误</abilityName>
      <candidateList>
        <item>，以</item>
      </candidateList>
      <explain/>
      <paraID>220B4A9D</paraID>
      <start>180</start>
      <end>182</end>
      <status>modified</status>
      <modifiedWord>，以</modifiedWord>
      <trackRevisions>false</trackRevisions>
    </reviewItem>
    <reviewItem>
      <errorID>157757e8-a06d-4567-88b2-6ae147795801</errorID>
      <errorWord>.</errorWord>
      <group>L1_Format</group>
      <groupName>格式问题</groupName>
      <ability>L2_HalfPunc_CN</ability>
      <abilityName>全半角检查</abilityName>
      <candidateList>
        <item>。</item>
      </candidateList>
      <explain>文本全半角错误。</explain>
      <paraID>31EC60E6</paraID>
      <start>100</start>
      <end>101</end>
      <status>ignored</status>
      <modifiedWord/>
      <trackRevisions>false</trackRevisions>
    </reviewItem>
    <reviewItem>
      <errorID>bb7f0a70-98c6-48aa-95e6-832e4c7f7f5e</errorID>
      <errorWord>.</errorWord>
      <group>L1_Format</group>
      <groupName>格式问题</groupName>
      <ability>L2_HalfPunc_CN</ability>
      <abilityName>全半角检查</abilityName>
      <candidateList>
        <item>。</item>
      </candidateList>
      <explain>文本全半角错误。</explain>
      <paraID>31EC60E6</paraID>
      <start>107</start>
      <end>108</end>
      <status>ignored</status>
      <modifiedWord/>
      <trackRevisions>false</trackRevisions>
    </reviewItem>
    <reviewItem>
      <errorID>2017e1ca-b1f4-41ca-ac44-e7660066d6f9</errorID>
      <errorWord>“.</errorWord>
      <group>L1_Punc</group>
      <groupName>标点问题</groupName>
      <ability>L2_Punc_CN</ability>
      <abilityName>标点符号检查</abilityName>
      <candidateList>
        <item>“</item>
      </candidateList>
      <explain/>
      <paraID>31EC60E6</paraID>
      <start>123</start>
      <end>125</end>
      <status>ignored</status>
      <modifiedWord/>
      <trackRevisions>false</trackRevisions>
    </reviewItem>
    <reviewItem>
      <errorID>a44219de-7b93-4901-b413-25eeb96fb1ee</errorID>
      <errorWord>.</errorWord>
      <group>L1_Format</group>
      <groupName>格式问题</groupName>
      <ability>L2_HalfPunc_CN</ability>
      <abilityName>全半角检查</abilityName>
      <candidateList>
        <item>。</item>
      </candidateList>
      <explain>文本全半角错误。</explain>
      <paraID>3B73914F</paraID>
      <start>54</start>
      <end>55</end>
      <status>ignored</status>
      <modifiedWord/>
      <trackRevisions>false</trackRevisions>
    </reviewItem>
    <reviewItem>
      <errorID>880bdc74-b54a-4749-8efc-c6cab9f4338b</errorID>
      <errorWord>《禹州市政府采购供应商信用承诺函》</errorWord>
      <group>L1_Official</group>
      <groupName>公文问题</groupName>
      <ability>L2_Official</ability>
      <abilityName>公文问题</abilityName>
      <candidateList/>
      <explain>公文文件引用格式不规范</explain>
      <paraID>285071DB</paraID>
      <start>18</start>
      <end>35</end>
      <status>ignored</status>
      <modifiedWord/>
      <trackRevisions>false</trackRevisions>
    </reviewItem>
    <reviewItem>
      <errorID>4b8331d3-461a-4d4e-b2c1-9badde889343</errorID>
      <errorWord>（</errorWord>
      <group>L1_Punc</group>
      <groupName>标点问题</groupName>
      <ability>L2_Punc_CN</ability>
      <abilityName>标点符号检查</abilityName>
      <candidateList/>
      <explain>同一形式括号套用。</explain>
      <paraID> 69CC6D5</paraID>
      <start>136</start>
      <end>137</end>
      <status>ignored</status>
      <modifiedWord/>
      <trackRevisions>false</trackRevisions>
    </reviewItem>
    <reviewItem>
      <errorID>835d80bd-940e-4f34-801f-4003be62a38c</errorID>
      <errorWord>）</errorWord>
      <group>L1_Punc</group>
      <groupName>标点问题</groupName>
      <ability>L2_Punc_CN</ability>
      <abilityName>标点符号检查</abilityName>
      <candidateList/>
      <explain>同一形式括号套用。</explain>
      <paraID> 69CC6D5</paraID>
      <start>145</start>
      <end>146</end>
      <status>ignored</status>
      <modifiedWord/>
      <trackRevisions>false</trackRevisions>
    </reviewItem>
    <reviewItem>
      <errorID>ed51849f-6094-407b-baa5-62f1d68536b7</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694DA965</paraID>
      <start>60</start>
      <end>87</end>
      <status>ignored</status>
      <modifiedWord/>
      <trackRevisions>false</trackRevisions>
    </reviewItem>
    <reviewItem>
      <errorID>d2c34968-af88-4542-b886-be307f1c8262</errorID>
      <errorWord>《中小企业声明函》</errorWord>
      <group>L1_Official</group>
      <groupName>公文问题</groupName>
      <ability>L2_Official</ability>
      <abilityName>公文问题</abilityName>
      <candidateList/>
      <explain>公文文件引用格式不规范</explain>
      <paraID>658B15BB</paraID>
      <start>42</start>
      <end>51</end>
      <status>ignored</status>
      <modifiedWord/>
      <trackRevisions>false</trackRevisions>
    </reviewItem>
    <reviewItem>
      <errorID>5f396817-a4c8-4020-8f60-7e00f64ae5c5</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72702C8B</paraID>
      <start>30</start>
      <end>57</end>
      <status>ignored</status>
      <modifiedWord/>
      <trackRevisions>false</trackRevisions>
    </reviewItem>
    <reviewItem>
      <errorID>126b20da-a3ac-4a85-add0-204a7b6f3b97</errorID>
      <errorWord>《残疾人福利性单位声明函》</errorWord>
      <group>L1_Official</group>
      <groupName>公文问题</groupName>
      <ability>L2_Official</ability>
      <abilityName>公文问题</abilityName>
      <candidateList/>
      <explain>公文文件引用格式不规范</explain>
      <paraID>72702C8B</paraID>
      <start>60</start>
      <end>73</end>
      <status>ignored</status>
      <modifiedWord/>
      <trackRevisions>false</trackRevisions>
    </reviewItem>
    <reviewItem>
      <errorID>c5d71a20-f798-484d-a9cc-ea2d73751e3d</errorID>
      <errorWord>《残疾人福利性单位声明函》</errorWord>
      <group>L1_Official</group>
      <groupName>公文问题</groupName>
      <ability>L2_Official</ability>
      <abilityName>公文问题</abilityName>
      <candidateList/>
      <explain>公文文件引用格式不规范</explain>
      <paraID>6DF103AA</paraID>
      <start>31</start>
      <end>44</end>
      <status>ignored</status>
      <modifiedWord/>
      <trackRevisions>false</trackRevisions>
    </reviewItem>
    <reviewItem>
      <errorID>fcf62411-709e-4ef3-9f22-50cee753a7a0</errorID>
      <errorWord>《中小企业声明函》</errorWord>
      <group>L1_Official</group>
      <groupName>公文问题</groupName>
      <ability>L2_Official</ability>
      <abilityName>公文问题</abilityName>
      <candidateList/>
      <explain>公文文件引用格式不规范</explain>
      <paraID>1B30A8B6</paraID>
      <start>9</start>
      <end>18</end>
      <status>ignored</status>
      <modifiedWord/>
      <trackRevisions>false</trackRevisions>
    </reviewItem>
    <reviewItem>
      <errorID>a0585314-b866-4515-849c-c5695b3fa6d4</errorID>
      <errorWord>《残疾人福利企业声明函》</errorWord>
      <group>L1_Official</group>
      <groupName>公文问题</groupName>
      <ability>L2_Official</ability>
      <abilityName>公文问题</abilityName>
      <candidateList/>
      <explain>公文文件引用格式不规范</explain>
      <paraID>721F72AE</paraID>
      <start>13</start>
      <end>25</end>
      <status>ignored</status>
      <modifiedWord/>
      <trackRevisions>false</trackRevisions>
    </reviewItem>
    <reviewItem>
      <errorID>7eb624ff-ab28-4fc2-9948-9bcf198b87a5</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3C9165D4</paraID>
      <start>69</start>
      <end>97</end>
      <status>ignored</status>
      <modifiedWord/>
      <trackRevisions>false</trackRevisions>
    </reviewItem>
    <reviewItem>
      <errorID>414ea2af-ff3a-4c43-9a9c-e81d31bcfe05</errorID>
      <errorWord>《关于调整网络安全专用产品安全管理有关事项的公告》</errorWord>
      <group>L1_Official</group>
      <groupName>公文问题</groupName>
      <ability>L2_Official</ability>
      <abilityName>公文问题</abilityName>
      <candidateList/>
      <explain>公文文件引用格式不规范</explain>
      <paraID>3C9165D4</paraID>
      <start>146</start>
      <end>171</end>
      <status>ignored</status>
      <modifiedWord/>
      <trackRevisions>false</trackRevisions>
    </reviewItem>
    <reviewItem>
      <errorID>c4178296-391b-4431-a700-672b3a8b4ba5</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75F85851</paraID>
      <start>29</start>
      <end>30</end>
      <status>ignored</status>
      <modifiedWord/>
      <trackRevisions>false</trackRevisions>
    </reviewItem>
    <reviewItem>
      <errorID>7d378d0d-9784-4268-bbe5-5bdb8a909cfd</errorID>
      <errorWord>"</errorWord>
      <group>L1_Format</group>
      <groupName>格式问题</groupName>
      <ability>L2_HalfPunc_CN</ability>
      <abilityName>全半角检查</abilityName>
      <candidateList>
        <item>”</item>
      </candidateList>
      <explain>文本全半角错误。</explain>
      <paraID>75F85851</paraID>
      <start>41</start>
      <end>42</end>
      <status>modified</status>
      <modifiedWord>”</modifiedWord>
      <trackRevisions>false</trackRevisions>
    </reviewItem>
    <reviewItem>
      <errorID>3ab86b68-3cb1-4e81-bbe1-d32ae3d33c03</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75F85851</paraID>
      <start>53</start>
      <end>54</end>
      <status>ignored</status>
      <modifiedWord/>
      <trackRevisions>false</trackRevisions>
    </reviewItem>
    <reviewItem>
      <errorID>c3ac2c02-3365-425c-ae0b-e3c7799cadd8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75F85851</paraID>
      <start>86</start>
      <end>88</end>
      <status>modified</status>
      <modifiedWord>》《</modifiedWord>
      <trackRevisions>false</trackRevisions>
    </reviewItem>
    <reviewItem>
      <errorID>b7cc44d4-309e-49b7-a02a-6f7c3c97b3cb</errorID>
      <errorWord>包括了</errorWord>
      <group>L1_Word</group>
      <groupName>字词问题</groupName>
      <ability>L2_Typo</ability>
      <abilityName>字词错误</abilityName>
      <candidateList>
        <item>包括</item>
      </candidateList>
      <explain/>
      <paraID>4C83BCED</paraID>
      <start>27</start>
      <end>29</end>
      <status>modified</status>
      <modifiedWord>包括</modifiedWord>
      <trackRevisions>false</trackRevisions>
    </reviewItem>
    <reviewItem>
      <errorID>159fa46e-6e3b-40af-8702-a4fe11879a09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43972BD4</paraID>
      <start>0</start>
      <end>2</end>
      <status>modified</status>
      <modifiedWord>1.</modifiedWord>
      <trackRevisions>false</trackRevisions>
    </reviewItem>
    <reviewItem>
      <errorID>0b198a75-dde6-4d44-98cd-26d8e2516fdd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715750F</paraID>
      <start>0</start>
      <end>2</end>
      <status>modified</status>
      <modifiedWord>2.</modifiedWord>
      <trackRevisions>false</trackRevisions>
    </reviewItem>
    <reviewItem>
      <errorID>6639c89b-4193-4fe2-b25a-8ffa5e697b1f</errorID>
      <errorWord>:</errorWord>
      <group>L1_Format</group>
      <groupName>格式问题</groupName>
      <ability>L2_HalfPunc_CN</ability>
      <abilityName>全半角检查</abilityName>
      <candidateList>
        <item>：</item>
      </candidateList>
      <explain>文本全半角错误。</explain>
      <paraID> 715750F</paraID>
      <start>7</start>
      <end>8</end>
      <status>modified</status>
      <modifiedWord>：</modifiedWord>
      <trackRevisions>false</trackRevisions>
    </reviewItem>
    <reviewItem>
      <errorID>c96c1b84-9848-4cb2-bc01-fe28d5df9be7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6AB6971C</paraID>
      <start>0</start>
      <end>2</end>
      <status>modified</status>
      <modifiedWord>2.</modifiedWord>
      <trackRevisions>false</trackRevisions>
    </reviewItem>
    <reviewItem>
      <errorID>7294da70-0a87-4e5b-b745-074506243abf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65693FC2</paraID>
      <start>0</start>
      <end>2</end>
      <status>modified</status>
      <modifiedWord>3.</modifiedWord>
      <trackRevisions>false</trackRevisions>
    </reviewItem>
    <reviewItem>
      <errorID>9af77105-f727-4bc0-9613-2e231902efb1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54B35703</paraID>
      <start>0</start>
      <end>2</end>
      <status>modified</status>
      <modifiedWord>4.</modifiedWord>
      <trackRevisions>false</trackRevisions>
    </reviewItem>
    <reviewItem>
      <errorID>c41fc165-bb81-428b-8481-fe851a4bb4f2</errorID>
      <errorWord>《关于印发〈商品包装政府采购需求标准（试行）〉、〈 快递包装政府采购需求标准（试行）〉的通知》</errorWord>
      <group>L1_Official</group>
      <groupName>公文问题</groupName>
      <ability>L2_Official</ability>
      <abilityName>公文问题</abilityName>
      <candidateList/>
      <explain>公文文件引用格式不规范</explain>
      <paraID>54B35703</paraID>
      <start>12</start>
      <end>59</end>
      <status>ignored</status>
      <modifiedWord/>
      <trackRevisions>false</trackRevisions>
    </reviewItem>
    <reviewItem>
      <errorID>a7317062-9f7a-4b71-8223-4e1a0d3e5678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726E2287</paraID>
      <start>0</start>
      <end>2</end>
      <status>modified</status>
      <modifiedWord>1.</modifiedWord>
      <trackRevisions>false</trackRevisions>
    </reviewItem>
    <reviewItem>
      <errorID>1a6d7d24-f73f-4c97-9f91-6ecae71bb6be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1BB4B964</paraID>
      <start>0</start>
      <end>2</end>
      <status>modified</status>
      <modifiedWord>2.</modifiedWord>
      <trackRevisions>false</trackRevisions>
    </reviewItem>
    <reviewItem>
      <errorID>345db74a-2433-4c49-974b-3907ef59ad6d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2A1ADF8E</paraID>
      <start>0</start>
      <end>2</end>
      <status>modified</status>
      <modifiedWord>3.</modifiedWord>
      <trackRevisions>false</trackRevisions>
    </reviewItem>
    <reviewItem>
      <errorID>9b7a7160-69a5-4dd5-b4b8-48608467cec3</errorID>
      <errorWord>《关于印发〈商品包装政府采购需求标准（试行）＞、〈 快递包装政府采购需求标准（试行）〉的通知》</errorWord>
      <group>L1_Official</group>
      <groupName>公文问题</groupName>
      <ability>L2_Official</ability>
      <abilityName>公文问题</abilityName>
      <candidateList/>
      <explain>公文文件引用格式不规范</explain>
      <paraID>2A1ADF8E</paraID>
      <start>12</start>
      <end>59</end>
      <status>ignored</status>
      <modifiedWord/>
      <trackRevisions>false</trackRevisions>
    </reviewItem>
    <reviewItem>
      <errorID>4dcb6d15-e0b0-47df-9b5f-310fdb6fef95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2743190D</paraID>
      <start>0</start>
      <end>2</end>
      <status>modified</status>
      <modifiedWord>1.</modifiedWord>
      <trackRevisions>false</trackRevisions>
    </reviewItem>
    <reviewItem>
      <errorID>37e75840-8f9b-4401-946c-4022be97406c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661CD0F0</paraID>
      <start>0</start>
      <end>2</end>
      <status>modified</status>
      <modifiedWord>2.</modifiedWord>
      <trackRevisions>false</trackRevisions>
    </reviewItem>
    <reviewItem>
      <errorID>cc53a24b-9fe0-4cb4-ba38-7773cc499a98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7C0247E0</paraID>
      <start>0</start>
      <end>2</end>
      <status>modified</status>
      <modifiedWord>3.</modifiedWord>
      <trackRevisions>false</trackRevisions>
    </reviewItem>
    <reviewItem>
      <errorID>ab1ce57a-c962-45ac-a3d2-3f8f66aacf7a</errorID>
      <errorWord>,</errorWord>
      <group>L1_Format</group>
      <groupName>格式问题</groupName>
      <ability>L2_HalfPunc_CN</ability>
      <abilityName>全半角检查</abilityName>
      <candidateList>
        <item>，</item>
      </candidateList>
      <explain>文本全半角错误。</explain>
      <paraID>1622742A</paraID>
      <start>13</start>
      <end>14</end>
      <status>modified</status>
      <modifiedWord>，</modifiedWord>
      <trackRevisions>false</trackRevisions>
    </reviewItem>
    <reviewItem>
      <errorID>ace3053d-1c58-4c38-9d0a-6f3560dc7489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3903DDF2</paraID>
      <start>0</start>
      <end>2</end>
      <status>modified</status>
      <modifiedWord>1.</modifiedWord>
      <trackRevisions>false</trackRevisions>
    </reviewItem>
    <reviewItem>
      <errorID>0db8ffcd-5f10-490b-85c7-428148f1dcdf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1AFEB741</paraID>
      <start>0</start>
      <end>2</end>
      <status>modified</status>
      <modifiedWord>2.</modifiedWord>
      <trackRevisions>false</trackRevisions>
    </reviewItem>
    <reviewItem>
      <errorID>65e589db-0456-4a48-bf72-184e0900be82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10D93222</paraID>
      <start>0</start>
      <end>2</end>
      <status>modified</status>
      <modifiedWord>3.</modifiedWord>
      <trackRevisions>false</trackRevisions>
    </reviewItem>
    <reviewItem>
      <errorID>d43c3017-3199-458e-87e5-4408ce4fcebe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ED5E6CF</paraID>
      <start>0</start>
      <end>2</end>
      <status>modified</status>
      <modifiedWord>4.</modifiedWord>
      <trackRevisions>false</trackRevisions>
    </reviewItem>
    <reviewItem>
      <errorID>7015ed54-2ad6-4deb-8441-70ac7a4b195d</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ED5E6CF</paraID>
      <start>15</start>
      <end>17</end>
      <status>modified</status>
      <modifiedWord>涉及</modifiedWord>
      <trackRevisions>false</trackRevisions>
    </reviewItem>
    <reviewItem>
      <errorID>706d444b-f7a8-42fb-ba3e-fc2309909d86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6768E944</paraID>
      <start>0</start>
      <end>2</end>
      <status>modified</status>
      <modifiedWord>1.</modifiedWord>
      <trackRevisions>false</trackRevisions>
    </reviewItem>
    <reviewItem>
      <errorID>8e17256c-e6ab-4a76-b44d-3826c8d51a8a</errorID>
      <errorWord>造成损失的，乙方</errorWord>
      <group>L1_Word</group>
      <groupName>字词问题</groupName>
      <ability>L2_Typo</ability>
      <abilityName>字词错误</abilityName>
      <candidateList>
        <item>造成损失的，由乙方</item>
      </candidateList>
      <explain/>
      <paraID>6768E944</paraID>
      <start>80</start>
      <end>89</end>
      <status>modified</status>
      <modifiedWord>造成损失的，由乙方</modifiedWord>
      <trackRevisions>false</trackRevisions>
    </reviewItem>
    <reviewItem>
      <errorID>dfd2f8ac-89aa-4e14-b29d-597f667fdb1b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3ABCD47</paraID>
      <start>0</start>
      <end>2</end>
      <status>modified</status>
      <modifiedWord>2.</modifiedWord>
      <trackRevisions>false</trackRevisions>
    </reviewItem>
    <reviewItem>
      <errorID>4caec713-96f9-40c5-b0eb-f775b5604e62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5032185F</paraID>
      <start>0</start>
      <end>2</end>
      <status>modified</status>
      <modifiedWord>1.</modifiedWord>
      <trackRevisions>false</trackRevisions>
    </reviewItem>
    <reviewItem>
      <errorID>a823c1ae-c126-448b-88af-ca2409549eee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5E24B748</paraID>
      <start>0</start>
      <end>2</end>
      <status>modified</status>
      <modifiedWord>2.</modifiedWord>
      <trackRevisions>false</trackRevisions>
    </reviewItem>
    <reviewItem>
      <errorID>bd066a81-c83b-4588-a0b3-9a414d68e709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34926D78</paraID>
      <start>0</start>
      <end>2</end>
      <status>modified</status>
      <modifiedWord>3.</modifiedWord>
      <trackRevisions>false</trackRevisions>
    </reviewItem>
    <reviewItem>
      <errorID>0a50673a-f5ad-4e86-bb3a-ce7505f88b06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72645561</paraID>
      <start>0</start>
      <end>2</end>
      <status>modified</status>
      <modifiedWord>1.</modifiedWord>
      <trackRevisions>false</trackRevisions>
    </reviewItem>
    <reviewItem>
      <errorID>f9a987af-c7b1-415a-972f-601d7baa6fa0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1B9F0B77</paraID>
      <start>0</start>
      <end>2</end>
      <status>modified</status>
      <modifiedWord>2.</modifiedWord>
      <trackRevisions>false</trackRevisions>
    </reviewItem>
    <reviewItem>
      <errorID>6d925ed3-6c31-45d5-8a44-c85eff0e48d3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611E8F5C</paraID>
      <start>0</start>
      <end>2</end>
      <status>modified</status>
      <modifiedWord>3.</modifiedWord>
      <trackRevisions>false</trackRevisions>
    </reviewItem>
    <reviewItem>
      <errorID>7325ff91-8fef-4d95-8f29-bf1c67d91488</errorID>
      <errorWord>所</errorWord>
      <group>L1_Word</group>
      <groupName>字词问题</groupName>
      <ability>L2_Typo</ability>
      <abilityName>字词错误</abilityName>
      <candidateList>
        <item>所提</item>
      </candidateList>
      <explain/>
      <paraID>611E8F5C</paraID>
      <start>6</start>
      <end>8</end>
      <status>modified</status>
      <modifiedWord>所提</modifiedWord>
      <trackRevisions>false</trackRevisions>
    </reviewItem>
    <reviewItem>
      <errorID>fd2a7eaf-3aa5-4d4b-9ba4-4efeca816fe6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1F9B4964</paraID>
      <start>0</start>
      <end>2</end>
      <status>modified</status>
      <modifiedWord>1.</modifiedWord>
      <trackRevisions>false</trackRevisions>
    </reviewItem>
    <reviewItem>
      <errorID>f19a44d8-73e6-4e41-bd9f-d449d92be9f5</errorID>
      <errorWord>所</errorWord>
      <group>L1_Word</group>
      <groupName>字词问题</groupName>
      <ability>L2_Typo</ability>
      <abilityName>字词错误</abilityName>
      <candidateList>
        <item>所提</item>
      </candidateList>
      <explain/>
      <paraID>1F9B4964</paraID>
      <start>4</start>
      <end>6</end>
      <status>modified</status>
      <modifiedWord>所提</modifiedWord>
      <trackRevisions>false</trackRevisions>
    </reviewItem>
    <reviewItem>
      <errorID>81f8171d-afc1-435d-82d0-98fd02f2df4b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654A4243</paraID>
      <start>0</start>
      <end>2</end>
      <status>modified</status>
      <modifiedWord>2.</modifiedWord>
      <trackRevisions>false</trackRevisions>
    </reviewItem>
    <reviewItem>
      <errorID>9cfccc5c-e77a-48c8-9dcd-98acd16da915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6C7BA4E7</paraID>
      <start>0</start>
      <end>2</end>
      <status>modified</status>
      <modifiedWord>3.</modifiedWord>
      <trackRevisions>false</trackRevisions>
    </reviewItem>
    <reviewItem>
      <errorID>a3d51acf-29a5-4dca-ad2e-921691714a1a</errorID>
      <errorWord>,</errorWord>
      <group>L1_Format</group>
      <groupName>格式问题</groupName>
      <ability>L2_HalfPunc_CN</ability>
      <abilityName>全半角检查</abilityName>
      <candidateList>
        <item>，</item>
      </candidateList>
      <explain>文本全半角错误。</explain>
      <paraID>6C7BA4E7</paraID>
      <start>49</start>
      <end>50</end>
      <status>modified</status>
      <modifiedWord>，</modifiedWord>
      <trackRevisions>false</trackRevisions>
    </reviewItem>
    <reviewItem>
      <errorID>22213a2b-fb20-46e5-ab5b-ae8ea28cf80f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7E83D09A</paraID>
      <start>0</start>
      <end>2</end>
      <status>modified</status>
      <modifiedWord>7.</modifiedWord>
      <trackRevisions>false</trackRevisions>
    </reviewItem>
    <reviewItem>
      <errorID>2b58cd7e-caa2-40cd-a815-7c0c93af1b56</errorID>
      <errorWord>中发生争议</errorWord>
      <group>L1_Word</group>
      <groupName>字词问题</groupName>
      <ability>L2_Typo</ability>
      <abilityName>字词错误</abilityName>
      <candidateList>
        <item>过程中发生争议</item>
      </candidateList>
      <explain/>
      <paraID>7F3ABAAD</paraID>
      <start>9</start>
      <end>16</end>
      <status>modified</status>
      <modifiedWord>过程中发生争议</modifiedWord>
      <trackRevisions>false</trackRevisions>
    </reviewItem>
    <reviewItem>
      <errorID>e7018b68-100a-43c1-8347-c207ebeb4f35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7D6D1E31</paraID>
      <start>0</start>
      <end>2</end>
      <status>modified</status>
      <modifiedWord>1.</modifiedWord>
      <trackRevisions>false</trackRevisions>
    </reviewItem>
    <reviewItem>
      <errorID>12816818-9eb9-4c1d-a7a4-87f0344d3184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6266A252</paraID>
      <start>0</start>
      <end>2</end>
      <status>modified</status>
      <modifiedWord>2.</modifiedWord>
      <trackRevisions>false</trackRevisions>
    </reviewItem>
    <reviewItem>
      <errorID>9672bad2-500f-4460-b3a2-174386b48132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4A84ADB3</paraID>
      <start>0</start>
      <end>2</end>
      <status>modified</status>
      <modifiedWord>3.</modifiedWord>
      <trackRevisions>false</trackRevisions>
    </reviewItem>
    <reviewItem>
      <errorID>b32d70ad-1ef7-4853-a3e4-9f4e951b652b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7357D7E2</paraID>
      <start>0</start>
      <end>2</end>
      <status>modified</status>
      <modifiedWord>1.</modifiedWord>
      <trackRevisions>false</trackRevisions>
    </reviewItem>
    <reviewItem>
      <errorID>3c266d66-3227-49f6-b93a-2209ec2bd34f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3919CCC7</paraID>
      <start>0</start>
      <end>2</end>
      <status>modified</status>
      <modifiedWord>2.</modifiedWord>
      <trackRevisions>false</trackRevisions>
    </reviewItem>
    <reviewItem>
      <errorID>3b654f85-cf3c-437b-b5db-f25e406f8b9a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6240313C</paraID>
      <start>0</start>
      <end>2</end>
      <status>modified</status>
      <modifiedWord>3.</modifiedWord>
      <trackRevisions>false</trackRevisions>
    </reviewItem>
    <reviewItem>
      <errorID>f1fe9fa7-b6a4-4310-b6f0-cd05b6ec0e38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6AD7FD2C</paraID>
      <start>0</start>
      <end>2</end>
      <status>modified</status>
      <modifiedWord>4.</modifiedWord>
      <trackRevisions>false</trackRevisions>
    </reviewItem>
    <reviewItem>
      <errorID>84f5a0dd-e0f7-4cd7-9a4a-ea9dcbb72697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288C00E</paraID>
      <start>0</start>
      <end>2</end>
      <status>modified</status>
      <modifiedWord>5.</modifiedWord>
      <trackRevisions>false</trackRevisions>
    </reviewItem>
    <reviewItem>
      <errorID>a7c72a68-464f-4cb0-86a2-be2d819863ed</errorID>
      <errorWord>:</errorWord>
      <group>L1_Format</group>
      <groupName>格式问题</groupName>
      <ability>L2_HalfPunc_CN</ability>
      <abilityName>全半角检查</abilityName>
      <candidateList>
        <item>：</item>
      </candidateList>
      <explain>文本全半角错误。</explain>
      <paraID>4090155C</paraID>
      <start>14</start>
      <end>15</end>
      <status>modified</status>
      <modifiedWord>：</modifiedWord>
      <trackRevisions>false</trackRevisions>
    </reviewItem>
    <reviewItem>
      <errorID>828f9d35-74ec-4874-8c24-530572d8448b</errorID>
      <errorWord>:</errorWord>
      <group>L1_Format</group>
      <groupName>格式问题</groupName>
      <ability>L2_HalfPunc_CN</ability>
      <abilityName>全半角检查</abilityName>
      <candidateList>
        <item>：</item>
      </candidateList>
      <explain>文本全半角错误。</explain>
      <paraID>6F027938</paraID>
      <start>14</start>
      <end>15</end>
      <status>modified</status>
      <modifiedWord>：</modifiedWord>
      <trackRevisions>false</trackRevisions>
    </reviewItem>
    <reviewItem>
      <errorID>5f1d14fd-d530-40bd-a451-3e532312381a</errorID>
      <errorWord>，</errorWord>
      <group>L1_Word</group>
      <groupName>字词问题</groupName>
      <ability>L2_Typo</ability>
      <abilityName>字词错误</abilityName>
      <candidateList>
        <item>，在</item>
      </candidateList>
      <explain/>
      <paraID>4868C1E6</paraID>
      <start>24</start>
      <end>26</end>
      <status>modified</status>
      <modifiedWord>，在</modifiedWord>
      <trackRevisions>false</trackRevisions>
    </reviewItem>
    <reviewItem>
      <errorID>f430171a-6ae8-42e3-8cb1-dd3628603241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29968BC3</paraID>
      <start>0</start>
      <end>2</end>
      <status>modified</status>
      <modifiedWord>1.</modifiedWord>
      <trackRevisions>false</trackRevisions>
    </reviewItem>
    <reviewItem>
      <errorID>8bc07e4b-95c5-438e-ac2c-3bee85fdac5f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4E2D8B13</paraID>
      <start>0</start>
      <end>2</end>
      <status>modified</status>
      <modifiedWord>2.</modifiedWord>
      <trackRevisions>false</trackRevisions>
    </reviewItem>
    <reviewItem>
      <errorID>81450fac-57ef-4010-b8ce-9eb0ca4f0213</errorID>
      <errorWord>，</errorWord>
      <group>L1_Word</group>
      <groupName>字词问题</groupName>
      <ability>L2_Typo</ability>
      <abilityName>字词错误</abilityName>
      <candidateList>
        <item>，自</item>
      </candidateList>
      <explain/>
      <paraID>34509902</paraID>
      <start>115</start>
      <end>117</end>
      <status>modified</status>
      <modifiedWord>，自</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ac09d6-998d-414e-b68f-b617e0858c5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56</Pages>
  <Words>15890</Words>
  <Characters>16938</Characters>
  <Lines>302</Lines>
  <Paragraphs>85</Paragraphs>
  <TotalTime>18</TotalTime>
  <ScaleCrop>false</ScaleCrop>
  <LinksUpToDate>false</LinksUpToDate>
  <CharactersWithSpaces>17088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Administrator</cp:lastModifiedBy>
  <cp:lastPrinted>2026-08-20T02:11:00Z</cp:lastPrinted>
  <dcterms:modified xsi:type="dcterms:W3CDTF">2026-09-02T05:32:09Z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DBAC54666D724D73B8A8A4D51EB5E555_13</vt:lpwstr>
  </property>
  <property fmtid="{D5CDD505-2E9C-101B-9397-08002B2CF9AE}" pid="4" name="KSOTemplateDocerSaveRecord">
    <vt:lpwstr>eyJoZGlkIjoiNGE3ZjliMjI0MTgzMThhM2Y2N2NlNjI2ODI3MjQ2NTAiLCJ1c2VySWQiOiIxMDA1OTkyMzU0In0=</vt:lpwstr>
  </property>
</Properties>
</file>