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66F0ED6B">
      <w:pPr>
        <w:jc w:val="both"/>
        <w:rPr>
          <w:rFonts w:hint="eastAsia" w:ascii="黑体" w:hAnsi="黑体" w:eastAsia="黑体" w:cs="黑体"/>
          <w:bCs/>
          <w:color w:val="auto"/>
          <w:sz w:val="40"/>
          <w:szCs w:val="40"/>
          <w:highlight w:val="none"/>
        </w:rPr>
      </w:pPr>
    </w:p>
    <w:p w14:paraId="1BFFD54A">
      <w:pPr>
        <w:jc w:val="center"/>
        <w:rPr>
          <w:rFonts w:hint="default" w:ascii="黑体" w:hAnsi="黑体" w:eastAsia="黑体" w:cs="黑体"/>
          <w:bCs/>
          <w:color w:val="auto"/>
          <w:w w:val="90"/>
          <w:sz w:val="56"/>
          <w:szCs w:val="72"/>
          <w:highlight w:val="none"/>
          <w:lang w:val="en-US" w:eastAsia="zh-CN"/>
        </w:rPr>
      </w:pPr>
      <w:r>
        <w:rPr>
          <w:rFonts w:hint="eastAsia" w:ascii="黑体" w:hAnsi="黑体" w:eastAsia="黑体" w:cs="黑体"/>
          <w:bCs/>
          <w:color w:val="auto"/>
          <w:w w:val="90"/>
          <w:sz w:val="56"/>
          <w:szCs w:val="72"/>
          <w:highlight w:val="none"/>
        </w:rPr>
        <w:t>禹州市2025年省级水利发展资金河湖管护项目</w:t>
      </w:r>
      <w:r>
        <w:rPr>
          <w:rFonts w:hint="eastAsia" w:ascii="黑体" w:hAnsi="黑体" w:eastAsia="黑体" w:cs="黑体"/>
          <w:bCs/>
          <w:color w:val="auto"/>
          <w:w w:val="90"/>
          <w:sz w:val="56"/>
          <w:szCs w:val="72"/>
          <w:highlight w:val="none"/>
          <w:lang w:val="en-US" w:eastAsia="zh-CN"/>
        </w:rPr>
        <w:t>第4标包</w:t>
      </w:r>
    </w:p>
    <w:p w14:paraId="69E8453B">
      <w:pPr>
        <w:pStyle w:val="24"/>
        <w:ind w:firstLine="340"/>
        <w:rPr>
          <w:color w:val="auto"/>
          <w:highlight w:val="none"/>
        </w:rPr>
      </w:pPr>
    </w:p>
    <w:p w14:paraId="1B62D821">
      <w:pPr>
        <w:pStyle w:val="25"/>
        <w:ind w:left="420" w:firstLine="480"/>
        <w:rPr>
          <w:rFonts w:hint="default"/>
          <w:color w:val="auto"/>
          <w:highlight w:val="none"/>
          <w:lang w:eastAsia="zh-CN"/>
        </w:rPr>
      </w:pPr>
    </w:p>
    <w:p w14:paraId="784D778D">
      <w:pPr>
        <w:rPr>
          <w:rFonts w:hint="default"/>
          <w:color w:val="auto"/>
          <w:highlight w:val="none"/>
          <w:lang w:eastAsia="zh-CN"/>
        </w:rPr>
      </w:pPr>
    </w:p>
    <w:p w14:paraId="7FB037B7">
      <w:pPr>
        <w:rPr>
          <w:rFonts w:hint="default"/>
          <w:color w:val="auto"/>
          <w:highlight w:val="none"/>
          <w:lang w:eastAsia="zh-CN"/>
        </w:rPr>
      </w:pPr>
    </w:p>
    <w:p w14:paraId="6C367DF3">
      <w:pPr>
        <w:rPr>
          <w:rFonts w:hint="default"/>
          <w:color w:val="auto"/>
          <w:highlight w:val="none"/>
          <w:lang w:eastAsia="zh-CN"/>
        </w:rPr>
      </w:pPr>
    </w:p>
    <w:p w14:paraId="76A80C71">
      <w:pPr>
        <w:jc w:val="center"/>
        <w:rPr>
          <w:rFonts w:ascii="黑体" w:hAnsi="黑体" w:eastAsia="黑体" w:cs="黑体"/>
          <w:bCs/>
          <w:color w:val="auto"/>
          <w:w w:val="90"/>
          <w:sz w:val="72"/>
          <w:szCs w:val="72"/>
          <w:highlight w:val="none"/>
        </w:rPr>
      </w:pPr>
      <w:r>
        <w:rPr>
          <w:rFonts w:hint="eastAsia" w:ascii="黑体" w:hAnsi="黑体" w:eastAsia="黑体" w:cs="黑体"/>
          <w:bCs/>
          <w:color w:val="auto"/>
          <w:w w:val="90"/>
          <w:sz w:val="72"/>
          <w:szCs w:val="72"/>
          <w:highlight w:val="none"/>
        </w:rPr>
        <w:t>竞争性谈判文件</w:t>
      </w:r>
    </w:p>
    <w:p w14:paraId="41F7CEBA">
      <w:pPr>
        <w:rPr>
          <w:rFonts w:hint="eastAsia" w:ascii="微软简隶书" w:eastAsia="微软简隶书"/>
          <w:color w:val="auto"/>
          <w:highlight w:val="none"/>
          <w:lang w:eastAsia="zh-CN"/>
        </w:rPr>
      </w:pPr>
    </w:p>
    <w:p w14:paraId="1949ACA7">
      <w:pPr>
        <w:pStyle w:val="10"/>
        <w:rPr>
          <w:rFonts w:ascii="微软简隶书" w:eastAsia="微软简隶书"/>
          <w:color w:val="auto"/>
          <w:highlight w:val="none"/>
        </w:rPr>
      </w:pPr>
    </w:p>
    <w:p w14:paraId="78672D74">
      <w:pPr>
        <w:keepNext w:val="0"/>
        <w:keepLines w:val="0"/>
        <w:pageBreakBefore w:val="0"/>
        <w:kinsoku/>
        <w:wordWrap/>
        <w:overflowPunct/>
        <w:topLinePunct w:val="0"/>
        <w:autoSpaceDE/>
        <w:autoSpaceDN/>
        <w:bidi w:val="0"/>
        <w:adjustRightInd/>
        <w:snapToGrid/>
        <w:spacing w:line="1000" w:lineRule="exact"/>
        <w:textAlignment w:val="auto"/>
        <w:rPr>
          <w:rFonts w:ascii="微软简隶书" w:eastAsia="微软简隶书"/>
          <w:color w:val="auto"/>
          <w:highlight w:val="none"/>
        </w:rPr>
      </w:pPr>
    </w:p>
    <w:p w14:paraId="15CBC3F6">
      <w:pPr>
        <w:pStyle w:val="41"/>
        <w:keepNext w:val="0"/>
        <w:keepLines w:val="0"/>
        <w:pageBreakBefore w:val="0"/>
        <w:tabs>
          <w:tab w:val="left" w:pos="3506"/>
        </w:tabs>
        <w:kinsoku/>
        <w:wordWrap/>
        <w:overflowPunct/>
        <w:topLinePunct w:val="0"/>
        <w:autoSpaceDE/>
        <w:autoSpaceDN/>
        <w:bidi w:val="0"/>
        <w:adjustRightInd/>
        <w:snapToGrid/>
        <w:spacing w:line="1000" w:lineRule="exact"/>
        <w:ind w:left="0" w:leftChars="0" w:firstLine="0" w:firstLineChars="0"/>
        <w:textAlignment w:val="auto"/>
        <w:rPr>
          <w:rFonts w:ascii="微软简隶书" w:eastAsia="微软简隶书"/>
          <w:color w:val="auto"/>
          <w:highlight w:val="none"/>
        </w:rPr>
      </w:pPr>
      <w:r>
        <w:rPr>
          <w:rFonts w:hint="eastAsia" w:ascii="微软简隶书" w:eastAsia="微软简隶书"/>
          <w:color w:val="auto"/>
          <w:highlight w:val="none"/>
        </w:rPr>
        <w:tab/>
      </w:r>
    </w:p>
    <w:p w14:paraId="14954892">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asciiTheme="majorEastAsia" w:hAnsiTheme="majorEastAsia" w:eastAsiaTheme="majorEastAsia" w:cstheme="majorEastAsia"/>
          <w:b/>
          <w:bCs/>
          <w:color w:val="auto"/>
          <w:sz w:val="36"/>
          <w:szCs w:val="36"/>
          <w:highlight w:val="none"/>
          <w:lang w:val="en-US" w:eastAsia="zh-CN"/>
        </w:rPr>
      </w:pPr>
      <w:r>
        <w:rPr>
          <w:rFonts w:hint="eastAsia" w:asciiTheme="majorEastAsia" w:hAnsiTheme="majorEastAsia" w:eastAsiaTheme="majorEastAsia" w:cstheme="majorEastAsia"/>
          <w:b/>
          <w:bCs/>
          <w:color w:val="auto"/>
          <w:sz w:val="36"/>
          <w:szCs w:val="36"/>
          <w:highlight w:val="none"/>
        </w:rPr>
        <w:t>采购编号：</w:t>
      </w:r>
      <w:r>
        <w:rPr>
          <w:rFonts w:hint="eastAsia" w:asciiTheme="majorEastAsia" w:hAnsiTheme="majorEastAsia" w:eastAsiaTheme="majorEastAsia" w:cstheme="majorEastAsia"/>
          <w:b/>
          <w:bCs/>
          <w:color w:val="auto"/>
          <w:sz w:val="36"/>
          <w:szCs w:val="36"/>
          <w:highlight w:val="none"/>
          <w:lang w:val="en-US" w:eastAsia="zh-CN"/>
        </w:rPr>
        <w:t>YZCG-DLT2026083</w:t>
      </w:r>
    </w:p>
    <w:p w14:paraId="583CC44C">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eastAsia" w:asciiTheme="majorEastAsia" w:hAnsiTheme="majorEastAsia" w:eastAsiaTheme="majorEastAsia" w:cstheme="majorEastAsia"/>
          <w:b/>
          <w:bCs/>
          <w:color w:val="auto"/>
          <w:sz w:val="36"/>
          <w:szCs w:val="36"/>
          <w:highlight w:val="none"/>
          <w:lang w:eastAsia="zh-CN"/>
        </w:rPr>
      </w:pPr>
      <w:r>
        <w:rPr>
          <w:rFonts w:hint="eastAsia" w:asciiTheme="majorEastAsia" w:hAnsiTheme="majorEastAsia" w:eastAsiaTheme="majorEastAsia" w:cstheme="majorEastAsia"/>
          <w:b/>
          <w:bCs/>
          <w:color w:val="auto"/>
          <w:sz w:val="36"/>
          <w:szCs w:val="36"/>
          <w:highlight w:val="none"/>
        </w:rPr>
        <w:t>采购单位：禹州市</w:t>
      </w:r>
      <w:r>
        <w:rPr>
          <w:rFonts w:hint="eastAsia" w:asciiTheme="majorEastAsia" w:hAnsiTheme="majorEastAsia" w:eastAsiaTheme="majorEastAsia" w:cstheme="majorEastAsia"/>
          <w:b/>
          <w:bCs/>
          <w:color w:val="auto"/>
          <w:sz w:val="36"/>
          <w:szCs w:val="36"/>
          <w:highlight w:val="none"/>
          <w:lang w:val="en-US" w:eastAsia="zh-CN"/>
        </w:rPr>
        <w:t>水利局</w:t>
      </w:r>
    </w:p>
    <w:p w14:paraId="1DB15C56">
      <w:pPr>
        <w:keepNext w:val="0"/>
        <w:keepLines w:val="0"/>
        <w:pageBreakBefore w:val="0"/>
        <w:kinsoku/>
        <w:wordWrap/>
        <w:overflowPunct/>
        <w:topLinePunct w:val="0"/>
        <w:autoSpaceDE/>
        <w:autoSpaceDN/>
        <w:bidi w:val="0"/>
        <w:adjustRightInd/>
        <w:snapToGrid/>
        <w:spacing w:line="1000" w:lineRule="exact"/>
        <w:ind w:firstLine="1684" w:firstLineChars="466"/>
        <w:textAlignment w:val="auto"/>
        <w:rPr>
          <w:rFonts w:hint="default" w:eastAsiaTheme="majorEastAsia"/>
          <w:color w:val="auto"/>
          <w:highlight w:val="none"/>
          <w:lang w:val="en-US" w:eastAsia="zh-CN"/>
        </w:rPr>
      </w:pPr>
      <w:r>
        <w:rPr>
          <w:rFonts w:hint="eastAsia" w:asciiTheme="majorEastAsia" w:hAnsiTheme="majorEastAsia" w:eastAsiaTheme="majorEastAsia" w:cstheme="majorEastAsia"/>
          <w:b/>
          <w:bCs/>
          <w:color w:val="auto"/>
          <w:sz w:val="36"/>
          <w:szCs w:val="36"/>
          <w:highlight w:val="none"/>
        </w:rPr>
        <w:t>代理机构：</w:t>
      </w:r>
      <w:r>
        <w:rPr>
          <w:rFonts w:hint="eastAsia" w:asciiTheme="majorEastAsia" w:hAnsiTheme="majorEastAsia" w:eastAsiaTheme="majorEastAsia" w:cstheme="majorEastAsia"/>
          <w:b/>
          <w:bCs/>
          <w:color w:val="auto"/>
          <w:sz w:val="36"/>
          <w:szCs w:val="36"/>
          <w:highlight w:val="none"/>
          <w:lang w:val="en-US" w:eastAsia="zh-CN"/>
        </w:rPr>
        <w:t>民曜工程咨询有限公司</w:t>
      </w:r>
    </w:p>
    <w:p w14:paraId="2DBE1F7C">
      <w:pPr>
        <w:keepNext w:val="0"/>
        <w:keepLines w:val="0"/>
        <w:pageBreakBefore w:val="0"/>
        <w:kinsoku/>
        <w:wordWrap/>
        <w:overflowPunct/>
        <w:topLinePunct w:val="0"/>
        <w:autoSpaceDE/>
        <w:autoSpaceDN/>
        <w:bidi w:val="0"/>
        <w:adjustRightInd/>
        <w:snapToGrid/>
        <w:spacing w:line="1000" w:lineRule="exact"/>
        <w:ind w:firstLine="3408" w:firstLineChars="943"/>
        <w:textAlignment w:val="auto"/>
        <w:rPr>
          <w:rFonts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rPr>
        <w:t>二〇二</w:t>
      </w:r>
      <w:r>
        <w:rPr>
          <w:rFonts w:hint="eastAsia" w:asciiTheme="majorEastAsia" w:hAnsiTheme="majorEastAsia" w:eastAsiaTheme="majorEastAsia" w:cstheme="majorEastAsia"/>
          <w:b/>
          <w:bCs/>
          <w:color w:val="auto"/>
          <w:sz w:val="36"/>
          <w:szCs w:val="36"/>
          <w:highlight w:val="none"/>
          <w:lang w:val="en-US" w:eastAsia="zh-CN"/>
        </w:rPr>
        <w:t>六</w:t>
      </w:r>
      <w:r>
        <w:rPr>
          <w:rFonts w:hint="eastAsia" w:asciiTheme="majorEastAsia" w:hAnsiTheme="majorEastAsia" w:eastAsiaTheme="majorEastAsia" w:cstheme="majorEastAsia"/>
          <w:b/>
          <w:bCs/>
          <w:color w:val="auto"/>
          <w:sz w:val="36"/>
          <w:szCs w:val="36"/>
          <w:highlight w:val="none"/>
        </w:rPr>
        <w:t>年</w:t>
      </w:r>
      <w:r>
        <w:rPr>
          <w:rFonts w:hint="eastAsia" w:asciiTheme="majorEastAsia" w:hAnsiTheme="majorEastAsia" w:eastAsiaTheme="majorEastAsia" w:cstheme="majorEastAsia"/>
          <w:b/>
          <w:bCs/>
          <w:color w:val="auto"/>
          <w:sz w:val="36"/>
          <w:szCs w:val="36"/>
          <w:highlight w:val="none"/>
          <w:lang w:val="en-US" w:eastAsia="zh-CN"/>
        </w:rPr>
        <w:t>八</w:t>
      </w:r>
      <w:r>
        <w:rPr>
          <w:rFonts w:hint="eastAsia" w:asciiTheme="majorEastAsia" w:hAnsiTheme="majorEastAsia" w:eastAsiaTheme="majorEastAsia" w:cstheme="majorEastAsia"/>
          <w:b/>
          <w:bCs/>
          <w:color w:val="auto"/>
          <w:sz w:val="36"/>
          <w:szCs w:val="36"/>
          <w:highlight w:val="none"/>
        </w:rPr>
        <w:t>月</w:t>
      </w:r>
    </w:p>
    <w:p w14:paraId="72BD5BB8">
      <w:pPr>
        <w:keepNext w:val="0"/>
        <w:keepLines w:val="0"/>
        <w:pageBreakBefore w:val="0"/>
        <w:widowControl/>
        <w:kinsoku/>
        <w:wordWrap/>
        <w:overflowPunct/>
        <w:topLinePunct w:val="0"/>
        <w:autoSpaceDE/>
        <w:autoSpaceDN/>
        <w:bidi w:val="0"/>
        <w:adjustRightInd/>
        <w:snapToGrid/>
        <w:spacing w:line="1000" w:lineRule="exact"/>
        <w:jc w:val="center"/>
        <w:textAlignment w:val="auto"/>
        <w:rPr>
          <w:rFonts w:cs="黑体" w:asciiTheme="minorEastAsia" w:hAnsiTheme="minorEastAsia"/>
          <w:b/>
          <w:bCs/>
          <w:color w:val="auto"/>
          <w:sz w:val="44"/>
          <w:szCs w:val="44"/>
          <w:highlight w:val="none"/>
          <w:lang w:val="zh-CN"/>
        </w:rPr>
        <w:sectPr>
          <w:pgSz w:w="11906" w:h="16838"/>
          <w:pgMar w:top="1247" w:right="1253" w:bottom="1270" w:left="1259" w:header="851" w:footer="765" w:gutter="0"/>
          <w:cols w:space="0" w:num="1"/>
          <w:docGrid w:type="lines" w:linePitch="312" w:charSpace="0"/>
        </w:sectPr>
      </w:pPr>
    </w:p>
    <w:p w14:paraId="48BB80C4">
      <w:pPr>
        <w:widowControl/>
        <w:jc w:val="center"/>
        <w:rPr>
          <w:rFonts w:cs="黑体" w:asciiTheme="minorEastAsia" w:hAnsiTheme="minorEastAsia"/>
          <w:b/>
          <w:bCs/>
          <w:color w:val="auto"/>
          <w:sz w:val="44"/>
          <w:szCs w:val="44"/>
          <w:highlight w:val="none"/>
          <w:lang w:val="zh-CN"/>
        </w:rPr>
      </w:pPr>
      <w:r>
        <w:rPr>
          <w:rFonts w:hint="eastAsia" w:cs="黑体" w:asciiTheme="minorEastAsia" w:hAnsiTheme="minorEastAsia"/>
          <w:b/>
          <w:bCs/>
          <w:color w:val="auto"/>
          <w:sz w:val="44"/>
          <w:szCs w:val="44"/>
          <w:highlight w:val="none"/>
          <w:lang w:val="zh-CN"/>
        </w:rPr>
        <w:t>目    录</w:t>
      </w:r>
    </w:p>
    <w:p w14:paraId="1FC141D9">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第一章谈判邀请</w:t>
      </w:r>
    </w:p>
    <w:p w14:paraId="0DC7244D">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第二章采购需求</w:t>
      </w:r>
    </w:p>
    <w:p w14:paraId="41005D82">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第三章</w:t>
      </w:r>
      <w:r>
        <w:rPr>
          <w:rFonts w:hint="eastAsia" w:asciiTheme="majorEastAsia" w:hAnsiTheme="majorEastAsia" w:eastAsiaTheme="majorEastAsia" w:cstheme="majorEastAsia"/>
          <w:b/>
          <w:color w:val="auto"/>
          <w:kern w:val="0"/>
          <w:sz w:val="32"/>
          <w:szCs w:val="32"/>
          <w:highlight w:val="none"/>
        </w:rPr>
        <w:t>供应商须知前附表</w:t>
      </w:r>
    </w:p>
    <w:p w14:paraId="7A4F6959">
      <w:pPr>
        <w:autoSpaceDE w:val="0"/>
        <w:autoSpaceDN w:val="0"/>
        <w:adjustRightInd w:val="0"/>
        <w:spacing w:line="700" w:lineRule="exact"/>
        <w:ind w:firstLine="560"/>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第四章</w:t>
      </w:r>
      <w:r>
        <w:rPr>
          <w:rFonts w:hint="eastAsia" w:asciiTheme="majorEastAsia" w:hAnsiTheme="majorEastAsia" w:eastAsiaTheme="majorEastAsia" w:cstheme="majorEastAsia"/>
          <w:b/>
          <w:color w:val="auto"/>
          <w:kern w:val="0"/>
          <w:sz w:val="32"/>
          <w:szCs w:val="32"/>
          <w:highlight w:val="none"/>
        </w:rPr>
        <w:t>供应商须知</w:t>
      </w:r>
    </w:p>
    <w:p w14:paraId="280C40B6">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一、概念释义</w:t>
      </w:r>
    </w:p>
    <w:p w14:paraId="68410D1A">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二、采购文件说明</w:t>
      </w:r>
    </w:p>
    <w:p w14:paraId="2898E365">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三、响应文件的编制</w:t>
      </w:r>
    </w:p>
    <w:p w14:paraId="7D26DF03">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四、响应文件的递交</w:t>
      </w:r>
    </w:p>
    <w:p w14:paraId="6E9877F2">
      <w:pPr>
        <w:autoSpaceDE w:val="0"/>
        <w:autoSpaceDN w:val="0"/>
        <w:adjustRightInd w:val="0"/>
        <w:spacing w:line="700" w:lineRule="exact"/>
        <w:ind w:firstLine="560"/>
        <w:rPr>
          <w:rFonts w:asciiTheme="majorEastAsia" w:hAnsiTheme="majorEastAsia" w:eastAsiaTheme="majorEastAsia" w:cstheme="majorEastAsia"/>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五、谈判和评审</w:t>
      </w:r>
    </w:p>
    <w:p w14:paraId="0E5BD5F7">
      <w:pPr>
        <w:autoSpaceDE w:val="0"/>
        <w:autoSpaceDN w:val="0"/>
        <w:adjustRightInd w:val="0"/>
        <w:spacing w:line="700" w:lineRule="exact"/>
        <w:ind w:firstLine="551"/>
        <w:rPr>
          <w:rFonts w:asciiTheme="majorEastAsia" w:hAnsiTheme="majorEastAsia" w:eastAsiaTheme="majorEastAsia" w:cstheme="majorEastAsia"/>
          <w:b/>
          <w:bCs/>
          <w:color w:val="auto"/>
          <w:sz w:val="30"/>
          <w:szCs w:val="30"/>
          <w:highlight w:val="none"/>
          <w:lang w:val="zh-CN"/>
        </w:rPr>
      </w:pPr>
      <w:r>
        <w:rPr>
          <w:rFonts w:hint="eastAsia" w:asciiTheme="majorEastAsia" w:hAnsiTheme="majorEastAsia" w:eastAsiaTheme="majorEastAsia" w:cstheme="majorEastAsia"/>
          <w:color w:val="auto"/>
          <w:sz w:val="30"/>
          <w:szCs w:val="30"/>
          <w:highlight w:val="none"/>
          <w:lang w:val="zh-CN"/>
        </w:rPr>
        <w:t>六、确认成交供应商和授予合同</w:t>
      </w:r>
    </w:p>
    <w:p w14:paraId="14D105FA">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第五章</w:t>
      </w:r>
      <w:r>
        <w:rPr>
          <w:rFonts w:hint="eastAsia" w:asciiTheme="majorEastAsia" w:hAnsiTheme="majorEastAsia" w:eastAsiaTheme="majorEastAsia" w:cstheme="majorEastAsia"/>
          <w:b/>
          <w:color w:val="auto"/>
          <w:kern w:val="0"/>
          <w:sz w:val="32"/>
          <w:szCs w:val="32"/>
          <w:highlight w:val="none"/>
        </w:rPr>
        <w:t>政府采购政策功能</w:t>
      </w:r>
    </w:p>
    <w:p w14:paraId="2DCC1F3E">
      <w:pPr>
        <w:autoSpaceDE w:val="0"/>
        <w:autoSpaceDN w:val="0"/>
        <w:adjustRightInd w:val="0"/>
        <w:spacing w:line="700" w:lineRule="exact"/>
        <w:ind w:firstLine="551"/>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第六章</w:t>
      </w:r>
      <w:r>
        <w:rPr>
          <w:rFonts w:hint="eastAsia" w:asciiTheme="majorEastAsia" w:hAnsiTheme="majorEastAsia" w:eastAsiaTheme="majorEastAsia" w:cstheme="majorEastAsia"/>
          <w:b/>
          <w:color w:val="auto"/>
          <w:kern w:val="0"/>
          <w:sz w:val="32"/>
          <w:szCs w:val="32"/>
          <w:highlight w:val="none"/>
        </w:rPr>
        <w:t>对响应文件审查与评审</w:t>
      </w:r>
    </w:p>
    <w:p w14:paraId="49636B85">
      <w:pPr>
        <w:autoSpaceDE w:val="0"/>
        <w:autoSpaceDN w:val="0"/>
        <w:adjustRightInd w:val="0"/>
        <w:spacing w:line="700" w:lineRule="exact"/>
        <w:ind w:firstLine="551"/>
        <w:outlineLvl w:val="0"/>
        <w:rPr>
          <w:rFonts w:asciiTheme="majorEastAsia" w:hAnsiTheme="majorEastAsia" w:eastAsiaTheme="majorEastAsia" w:cstheme="majorEastAsia"/>
          <w:b/>
          <w:bCs/>
          <w:color w:val="auto"/>
          <w:sz w:val="32"/>
          <w:szCs w:val="32"/>
          <w:highlight w:val="none"/>
          <w:lang w:val="zh-CN"/>
        </w:rPr>
      </w:pPr>
      <w:r>
        <w:rPr>
          <w:rFonts w:hint="eastAsia" w:asciiTheme="majorEastAsia" w:hAnsiTheme="majorEastAsia" w:eastAsiaTheme="majorEastAsia" w:cstheme="majorEastAsia"/>
          <w:b/>
          <w:bCs/>
          <w:color w:val="auto"/>
          <w:sz w:val="32"/>
          <w:szCs w:val="32"/>
          <w:highlight w:val="none"/>
          <w:lang w:val="zh-CN"/>
        </w:rPr>
        <w:t>第七章</w:t>
      </w:r>
      <w:r>
        <w:rPr>
          <w:rFonts w:hint="eastAsia" w:asciiTheme="majorEastAsia" w:hAnsiTheme="majorEastAsia" w:eastAsiaTheme="majorEastAsia" w:cstheme="majorEastAsia"/>
          <w:b/>
          <w:color w:val="auto"/>
          <w:kern w:val="0"/>
          <w:sz w:val="30"/>
          <w:szCs w:val="30"/>
          <w:highlight w:val="none"/>
        </w:rPr>
        <w:t>合同书格式及合同条款</w:t>
      </w:r>
    </w:p>
    <w:p w14:paraId="4851DFA9">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r>
        <w:rPr>
          <w:rFonts w:hint="eastAsia" w:asciiTheme="majorEastAsia" w:hAnsiTheme="majorEastAsia" w:eastAsiaTheme="majorEastAsia" w:cstheme="majorEastAsia"/>
          <w:b/>
          <w:bCs/>
          <w:color w:val="auto"/>
          <w:sz w:val="32"/>
          <w:szCs w:val="32"/>
          <w:highlight w:val="none"/>
          <w:lang w:val="zh-CN"/>
        </w:rPr>
        <w:t>第八章</w:t>
      </w:r>
      <w:r>
        <w:rPr>
          <w:rFonts w:hint="eastAsia" w:asciiTheme="majorEastAsia" w:hAnsiTheme="majorEastAsia" w:eastAsiaTheme="majorEastAsia" w:cstheme="majorEastAsia"/>
          <w:b/>
          <w:color w:val="auto"/>
          <w:kern w:val="0"/>
          <w:sz w:val="32"/>
          <w:szCs w:val="32"/>
          <w:highlight w:val="none"/>
        </w:rPr>
        <w:t>响应文件有关格式</w:t>
      </w:r>
    </w:p>
    <w:p w14:paraId="3A40A985">
      <w:pPr>
        <w:autoSpaceDE w:val="0"/>
        <w:autoSpaceDN w:val="0"/>
        <w:adjustRightInd w:val="0"/>
        <w:spacing w:line="700" w:lineRule="exact"/>
        <w:ind w:firstLine="551"/>
        <w:rPr>
          <w:rFonts w:asciiTheme="majorEastAsia" w:hAnsiTheme="majorEastAsia" w:eastAsiaTheme="majorEastAsia" w:cstheme="majorEastAsia"/>
          <w:b/>
          <w:color w:val="auto"/>
          <w:kern w:val="0"/>
          <w:sz w:val="32"/>
          <w:szCs w:val="32"/>
          <w:highlight w:val="none"/>
        </w:rPr>
      </w:pPr>
    </w:p>
    <w:p w14:paraId="654C7898">
      <w:pPr>
        <w:widowControl/>
        <w:jc w:val="left"/>
        <w:rPr>
          <w:rFonts w:ascii="宋体" w:hAnsi="宋体" w:eastAsia="宋体" w:cs="宋体"/>
          <w:b/>
          <w:color w:val="auto"/>
          <w:sz w:val="36"/>
          <w:szCs w:val="36"/>
          <w:highlight w:val="none"/>
          <w:shd w:val="clear" w:color="auto" w:fill="FFFFFF"/>
        </w:rPr>
      </w:pPr>
      <w:r>
        <w:rPr>
          <w:rFonts w:ascii="宋体" w:hAnsi="宋体" w:cs="宋体"/>
          <w:b/>
          <w:color w:val="auto"/>
          <w:sz w:val="36"/>
          <w:szCs w:val="36"/>
          <w:highlight w:val="none"/>
          <w:shd w:val="clear" w:color="auto" w:fill="FFFFFF"/>
        </w:rPr>
        <w:br w:type="page"/>
      </w:r>
    </w:p>
    <w:p w14:paraId="5A97FD67">
      <w:pPr>
        <w:numPr>
          <w:ilvl w:val="0"/>
          <w:numId w:val="4"/>
        </w:numPr>
        <w:jc w:val="center"/>
        <w:rPr>
          <w:rFonts w:cs="宋体" w:asciiTheme="majorEastAsia" w:hAnsiTheme="majorEastAsia" w:eastAsiaTheme="majorEastAsia"/>
          <w:b/>
          <w:color w:val="auto"/>
          <w:kern w:val="0"/>
          <w:sz w:val="40"/>
          <w:szCs w:val="40"/>
          <w:highlight w:val="none"/>
        </w:rPr>
      </w:pPr>
      <w:r>
        <w:rPr>
          <w:rFonts w:hint="eastAsia" w:cs="宋体" w:asciiTheme="majorEastAsia" w:hAnsiTheme="majorEastAsia" w:eastAsiaTheme="majorEastAsia"/>
          <w:b/>
          <w:color w:val="auto"/>
          <w:kern w:val="0"/>
          <w:sz w:val="40"/>
          <w:szCs w:val="40"/>
          <w:highlight w:val="none"/>
        </w:rPr>
        <w:t>谈判邀请</w:t>
      </w:r>
    </w:p>
    <w:p w14:paraId="53804615">
      <w:pPr>
        <w:spacing w:line="440" w:lineRule="exact"/>
        <w:jc w:val="left"/>
        <w:rPr>
          <w:rFonts w:ascii="宋体" w:hAnsi="宋体" w:eastAsia="宋体" w:cstheme="majorEastAsia"/>
          <w:color w:val="auto"/>
          <w:szCs w:val="21"/>
          <w:highlight w:val="none"/>
        </w:rPr>
      </w:pPr>
      <w:r>
        <w:rPr>
          <w:rFonts w:ascii="宋体" w:hAnsi="宋体" w:eastAsia="宋体" w:cstheme="majorEastAsia"/>
          <w:color w:val="auto"/>
          <w:szCs w:val="21"/>
          <w:highlight w:val="none"/>
        </w:rPr>
        <w:t>项目概况</w:t>
      </w:r>
    </w:p>
    <w:p w14:paraId="25021D6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禹州市2025年省级水利发展资金河湖管护项目</w:t>
      </w:r>
      <w:r>
        <w:rPr>
          <w:rFonts w:hint="eastAsia" w:ascii="宋体" w:hAnsi="宋体" w:eastAsia="宋体" w:cstheme="majorEastAsia"/>
          <w:color w:val="auto"/>
          <w:szCs w:val="21"/>
          <w:highlight w:val="none"/>
        </w:rPr>
        <w:t>的潜在投标人应在谈判响应截止时间前登录《全国公共资源交易平台（河南省•许昌市）》</w:t>
      </w:r>
      <w:r>
        <w:rPr>
          <w:rFonts w:ascii="宋体" w:hAnsi="宋体" w:eastAsia="宋体" w:cstheme="majorEastAsia"/>
          <w:color w:val="auto"/>
          <w:szCs w:val="21"/>
          <w:highlight w:val="none"/>
        </w:rPr>
        <w:t>“投标人登录”入口自行免费下载竞争性谈判文件</w:t>
      </w:r>
      <w:r>
        <w:rPr>
          <w:rFonts w:hint="eastAsia" w:ascii="宋体" w:hAnsi="宋体" w:eastAsia="宋体" w:cstheme="majorEastAsia"/>
          <w:color w:val="auto"/>
          <w:szCs w:val="21"/>
          <w:highlight w:val="none"/>
        </w:rPr>
        <w:t>，</w:t>
      </w:r>
      <w:r>
        <w:rPr>
          <w:rFonts w:hint="eastAsia" w:ascii="宋体" w:hAnsi="宋体" w:eastAsia="宋体" w:cstheme="majorEastAsia"/>
          <w:color w:val="auto"/>
          <w:szCs w:val="21"/>
          <w:highlight w:val="none"/>
        </w:rPr>
        <w:t>并于202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分（北京时间）前递交响应文件。</w:t>
      </w:r>
    </w:p>
    <w:p w14:paraId="0BD1FC07">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一、项目基本情况</w:t>
      </w:r>
    </w:p>
    <w:p w14:paraId="7FCC8852">
      <w:pPr>
        <w:spacing w:line="440" w:lineRule="exact"/>
        <w:ind w:firstLine="420" w:firstLineChars="200"/>
        <w:jc w:val="left"/>
        <w:rPr>
          <w:rFonts w:hint="default" w:ascii="宋体" w:hAnsi="宋体" w:eastAsia="宋体" w:cstheme="majorEastAsia"/>
          <w:color w:val="auto"/>
          <w:szCs w:val="21"/>
          <w:highlight w:val="none"/>
          <w:lang w:val="en-US"/>
        </w:rPr>
      </w:pPr>
      <w:r>
        <w:rPr>
          <w:rFonts w:hint="eastAsia" w:ascii="宋体" w:hAnsi="宋体" w:eastAsia="宋体" w:cstheme="majorEastAsia"/>
          <w:color w:val="auto"/>
          <w:szCs w:val="21"/>
          <w:highlight w:val="none"/>
        </w:rPr>
        <w:t>1.项目编号：</w:t>
      </w:r>
      <w:r>
        <w:rPr>
          <w:rFonts w:hint="eastAsia" w:ascii="宋体" w:hAnsi="宋体" w:eastAsia="宋体" w:cstheme="majorEastAsia"/>
          <w:color w:val="auto"/>
          <w:szCs w:val="21"/>
          <w:highlight w:val="none"/>
          <w:lang w:val="en-US" w:eastAsia="zh-CN"/>
        </w:rPr>
        <w:t>YZCG-DLT2026083</w:t>
      </w:r>
    </w:p>
    <w:p w14:paraId="14038ACA">
      <w:pPr>
        <w:wordWrap w:val="0"/>
        <w:spacing w:line="440" w:lineRule="exact"/>
        <w:ind w:left="420" w:leftChars="200"/>
        <w:jc w:val="left"/>
        <w:rPr>
          <w:rFonts w:hint="eastAsia" w:ascii="宋体" w:hAnsi="宋体" w:eastAsia="宋体" w:cs="宋体"/>
          <w:color w:val="auto"/>
          <w:kern w:val="0"/>
          <w:szCs w:val="21"/>
          <w:highlight w:val="none"/>
          <w:lang w:eastAsia="zh-CN"/>
        </w:rPr>
      </w:pPr>
      <w:r>
        <w:rPr>
          <w:rFonts w:hint="eastAsia" w:ascii="宋体" w:hAnsi="宋体" w:eastAsia="宋体" w:cstheme="majorEastAsia"/>
          <w:color w:val="auto"/>
          <w:szCs w:val="21"/>
          <w:highlight w:val="none"/>
        </w:rPr>
        <w:t>2.项目名称：</w:t>
      </w:r>
      <w:r>
        <w:rPr>
          <w:rFonts w:hint="eastAsia" w:ascii="宋体" w:hAnsi="宋体" w:eastAsia="宋体" w:cstheme="majorEastAsia"/>
          <w:color w:val="auto"/>
          <w:szCs w:val="21"/>
          <w:highlight w:val="none"/>
        </w:rPr>
        <w:t xml:space="preserve">禹州市2025年省级水利发展资金河湖管护项目 </w:t>
      </w:r>
    </w:p>
    <w:p w14:paraId="3A08E910">
      <w:pPr>
        <w:wordWrap w:val="0"/>
        <w:spacing w:line="440" w:lineRule="exact"/>
        <w:ind w:left="420" w:left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3.采购方式：竞争性谈判</w:t>
      </w:r>
    </w:p>
    <w:p w14:paraId="2BC1C3E3">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4.预算金额：</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元</w:t>
      </w:r>
    </w:p>
    <w:p w14:paraId="74E5D280">
      <w:pPr>
        <w:spacing w:line="440" w:lineRule="exact"/>
        <w:ind w:firstLine="630" w:firstLineChars="3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最高限价：</w:t>
      </w:r>
      <w:r>
        <w:rPr>
          <w:rFonts w:hint="eastAsia" w:ascii="宋体" w:hAnsi="宋体" w:eastAsia="宋体" w:cstheme="majorEastAsia"/>
          <w:color w:val="auto"/>
          <w:szCs w:val="21"/>
          <w:highlight w:val="none"/>
          <w:lang w:val="en-US" w:eastAsia="zh-CN"/>
        </w:rPr>
        <w:t>1310800.00</w:t>
      </w:r>
      <w:r>
        <w:rPr>
          <w:rFonts w:hint="eastAsia" w:ascii="宋体" w:hAnsi="宋体" w:eastAsia="宋体" w:cstheme="majorEastAsia"/>
          <w:color w:val="auto"/>
          <w:szCs w:val="21"/>
          <w:highlight w:val="none"/>
        </w:rPr>
        <w:t xml:space="preserve">元 </w:t>
      </w:r>
    </w:p>
    <w:tbl>
      <w:tblPr>
        <w:tblStyle w:val="26"/>
        <w:tblW w:w="9956"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03"/>
        <w:gridCol w:w="1655"/>
        <w:gridCol w:w="1328"/>
        <w:gridCol w:w="2063"/>
        <w:gridCol w:w="1202"/>
        <w:gridCol w:w="1552"/>
        <w:gridCol w:w="1553"/>
      </w:tblGrid>
      <w:tr w14:paraId="35F7D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8" w:hRule="atLeast"/>
          <w:tblCellSpacing w:w="0" w:type="dxa"/>
          <w:jc w:val="center"/>
        </w:trPr>
        <w:tc>
          <w:tcPr>
            <w:tcW w:w="603" w:type="dxa"/>
            <w:shd w:val="clear" w:color="auto" w:fill="auto"/>
            <w:vAlign w:val="center"/>
          </w:tcPr>
          <w:p w14:paraId="1D9EA08B">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序号</w:t>
            </w:r>
          </w:p>
        </w:tc>
        <w:tc>
          <w:tcPr>
            <w:tcW w:w="1655" w:type="dxa"/>
            <w:shd w:val="clear" w:color="auto" w:fill="auto"/>
            <w:vAlign w:val="center"/>
          </w:tcPr>
          <w:p w14:paraId="1F9C55A6">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包号</w:t>
            </w:r>
          </w:p>
        </w:tc>
        <w:tc>
          <w:tcPr>
            <w:tcW w:w="1328" w:type="dxa"/>
            <w:shd w:val="clear" w:color="auto" w:fill="auto"/>
            <w:vAlign w:val="center"/>
          </w:tcPr>
          <w:p w14:paraId="333C76C0">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包名称</w:t>
            </w:r>
          </w:p>
        </w:tc>
        <w:tc>
          <w:tcPr>
            <w:tcW w:w="2063" w:type="dxa"/>
            <w:shd w:val="clear" w:color="auto" w:fill="auto"/>
            <w:vAlign w:val="center"/>
          </w:tcPr>
          <w:p w14:paraId="39A733C2">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包预算（元）</w:t>
            </w:r>
          </w:p>
        </w:tc>
        <w:tc>
          <w:tcPr>
            <w:tcW w:w="1202" w:type="dxa"/>
            <w:shd w:val="clear" w:color="auto" w:fill="auto"/>
            <w:vAlign w:val="center"/>
          </w:tcPr>
          <w:p w14:paraId="0DDDE829">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包最高限价（元）</w:t>
            </w:r>
          </w:p>
        </w:tc>
        <w:tc>
          <w:tcPr>
            <w:tcW w:w="1552" w:type="dxa"/>
            <w:shd w:val="clear" w:color="auto" w:fill="auto"/>
            <w:vAlign w:val="center"/>
          </w:tcPr>
          <w:p w14:paraId="01A84A1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是否专门面向中小企业</w:t>
            </w:r>
          </w:p>
        </w:tc>
        <w:tc>
          <w:tcPr>
            <w:tcW w:w="1553" w:type="dxa"/>
            <w:shd w:val="clear" w:color="auto" w:fill="auto"/>
            <w:vAlign w:val="center"/>
          </w:tcPr>
          <w:p w14:paraId="1B09ECA7">
            <w:pPr>
              <w:tabs>
                <w:tab w:val="left" w:pos="7095"/>
              </w:tabs>
              <w:spacing w:line="360" w:lineRule="auto"/>
              <w:contextualSpacing/>
              <w:jc w:val="center"/>
              <w:rPr>
                <w:rFonts w:hint="eastAsia" w:ascii="宋体" w:hAnsi="宋体" w:eastAsia="宋体"/>
                <w:color w:val="auto"/>
                <w:szCs w:val="21"/>
                <w:highlight w:val="none"/>
              </w:rPr>
            </w:pPr>
            <w:r>
              <w:rPr>
                <w:rFonts w:hint="eastAsia" w:ascii="宋体" w:hAnsi="宋体" w:eastAsia="宋体"/>
                <w:color w:val="auto"/>
                <w:szCs w:val="21"/>
                <w:highlight w:val="none"/>
              </w:rPr>
              <w:t>采购预留金额（元）</w:t>
            </w:r>
          </w:p>
        </w:tc>
      </w:tr>
      <w:tr w14:paraId="63B2A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tblCellSpacing w:w="0" w:type="dxa"/>
          <w:jc w:val="center"/>
        </w:trPr>
        <w:tc>
          <w:tcPr>
            <w:tcW w:w="603" w:type="dxa"/>
            <w:shd w:val="clear" w:color="auto" w:fill="auto"/>
            <w:vAlign w:val="center"/>
          </w:tcPr>
          <w:p w14:paraId="507ED391">
            <w:pPr>
              <w:tabs>
                <w:tab w:val="left" w:pos="7095"/>
              </w:tabs>
              <w:spacing w:line="360" w:lineRule="auto"/>
              <w:contextualSpacing/>
              <w:jc w:val="center"/>
              <w:rPr>
                <w:rFonts w:ascii="宋体" w:hAnsi="宋体" w:eastAsia="宋体"/>
                <w:color w:val="auto"/>
                <w:szCs w:val="21"/>
                <w:highlight w:val="none"/>
              </w:rPr>
            </w:pPr>
            <w:r>
              <w:rPr>
                <w:rFonts w:hint="eastAsia" w:ascii="宋体" w:hAnsi="宋体" w:eastAsia="宋体"/>
                <w:color w:val="auto"/>
                <w:szCs w:val="21"/>
                <w:highlight w:val="none"/>
              </w:rPr>
              <w:t>1</w:t>
            </w:r>
          </w:p>
        </w:tc>
        <w:tc>
          <w:tcPr>
            <w:tcW w:w="1655" w:type="dxa"/>
            <w:shd w:val="clear" w:color="auto" w:fill="auto"/>
            <w:vAlign w:val="center"/>
          </w:tcPr>
          <w:p w14:paraId="1CD361B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0F715D3A">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第1标包</w:t>
            </w:r>
          </w:p>
        </w:tc>
        <w:tc>
          <w:tcPr>
            <w:tcW w:w="2063" w:type="dxa"/>
            <w:shd w:val="clear" w:color="auto" w:fill="auto"/>
            <w:vAlign w:val="center"/>
          </w:tcPr>
          <w:p w14:paraId="4EC67289">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202" w:type="dxa"/>
            <w:shd w:val="clear" w:color="auto" w:fill="auto"/>
            <w:vAlign w:val="center"/>
          </w:tcPr>
          <w:p w14:paraId="6E234254">
            <w:pPr>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c>
          <w:tcPr>
            <w:tcW w:w="1552" w:type="dxa"/>
            <w:shd w:val="clear" w:color="auto" w:fill="auto"/>
            <w:vAlign w:val="center"/>
          </w:tcPr>
          <w:p w14:paraId="31DFDF19">
            <w:pPr>
              <w:tabs>
                <w:tab w:val="left" w:pos="7095"/>
              </w:tabs>
              <w:spacing w:line="360" w:lineRule="auto"/>
              <w:contextualSpacing/>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是</w:t>
            </w:r>
          </w:p>
        </w:tc>
        <w:tc>
          <w:tcPr>
            <w:tcW w:w="1553" w:type="dxa"/>
            <w:shd w:val="clear" w:color="auto" w:fill="auto"/>
            <w:vAlign w:val="center"/>
          </w:tcPr>
          <w:p w14:paraId="016CC7A7">
            <w:pPr>
              <w:tabs>
                <w:tab w:val="left" w:pos="7095"/>
              </w:tabs>
              <w:spacing w:line="360" w:lineRule="auto"/>
              <w:contextualSpacing/>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highlight w:val="none"/>
                <w:lang w:val="en-US" w:eastAsia="zh-CN"/>
              </w:rPr>
              <w:t>207000.00</w:t>
            </w:r>
          </w:p>
        </w:tc>
      </w:tr>
      <w:tr w14:paraId="2424D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7E93735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2</w:t>
            </w:r>
          </w:p>
        </w:tc>
        <w:tc>
          <w:tcPr>
            <w:tcW w:w="1655" w:type="dxa"/>
            <w:shd w:val="clear" w:color="auto" w:fill="auto"/>
            <w:vAlign w:val="center"/>
          </w:tcPr>
          <w:p w14:paraId="792597C6">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71F45924">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第2标包</w:t>
            </w:r>
          </w:p>
        </w:tc>
        <w:tc>
          <w:tcPr>
            <w:tcW w:w="2063" w:type="dxa"/>
            <w:shd w:val="clear" w:color="auto" w:fill="auto"/>
            <w:vAlign w:val="center"/>
          </w:tcPr>
          <w:p w14:paraId="6E12258D">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202" w:type="dxa"/>
            <w:shd w:val="clear" w:color="auto" w:fill="auto"/>
            <w:vAlign w:val="center"/>
          </w:tcPr>
          <w:p w14:paraId="4D5AE8C3">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c>
          <w:tcPr>
            <w:tcW w:w="1552" w:type="dxa"/>
            <w:shd w:val="clear" w:color="auto" w:fill="auto"/>
            <w:vAlign w:val="center"/>
          </w:tcPr>
          <w:p w14:paraId="186E61DC">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2FFFB88">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760100.00</w:t>
            </w:r>
          </w:p>
        </w:tc>
      </w:tr>
      <w:tr w14:paraId="56A4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C1E9DF8">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3</w:t>
            </w:r>
          </w:p>
        </w:tc>
        <w:tc>
          <w:tcPr>
            <w:tcW w:w="1655" w:type="dxa"/>
            <w:shd w:val="clear" w:color="auto" w:fill="auto"/>
            <w:vAlign w:val="center"/>
          </w:tcPr>
          <w:p w14:paraId="7CA1220A">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33EAE7BC">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第3标包</w:t>
            </w:r>
          </w:p>
        </w:tc>
        <w:tc>
          <w:tcPr>
            <w:tcW w:w="2063" w:type="dxa"/>
            <w:shd w:val="clear" w:color="auto" w:fill="auto"/>
            <w:vAlign w:val="center"/>
          </w:tcPr>
          <w:p w14:paraId="4FA14898">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202" w:type="dxa"/>
            <w:shd w:val="clear" w:color="auto" w:fill="auto"/>
            <w:vAlign w:val="center"/>
          </w:tcPr>
          <w:p w14:paraId="18AFA37A">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c>
          <w:tcPr>
            <w:tcW w:w="1552" w:type="dxa"/>
            <w:shd w:val="clear" w:color="auto" w:fill="auto"/>
            <w:vAlign w:val="center"/>
          </w:tcPr>
          <w:p w14:paraId="005BAEDB">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1EA91952">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190000.00</w:t>
            </w:r>
          </w:p>
        </w:tc>
      </w:tr>
      <w:tr w14:paraId="6C66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tblCellSpacing w:w="0" w:type="dxa"/>
          <w:jc w:val="center"/>
        </w:trPr>
        <w:tc>
          <w:tcPr>
            <w:tcW w:w="603" w:type="dxa"/>
            <w:shd w:val="clear" w:color="auto" w:fill="auto"/>
            <w:vAlign w:val="center"/>
          </w:tcPr>
          <w:p w14:paraId="5EFC2D0B">
            <w:pPr>
              <w:tabs>
                <w:tab w:val="left" w:pos="7095"/>
              </w:tabs>
              <w:spacing w:line="360" w:lineRule="auto"/>
              <w:contextualSpacing/>
              <w:jc w:val="center"/>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4</w:t>
            </w:r>
          </w:p>
        </w:tc>
        <w:tc>
          <w:tcPr>
            <w:tcW w:w="1655" w:type="dxa"/>
            <w:shd w:val="clear" w:color="auto" w:fill="auto"/>
            <w:vAlign w:val="center"/>
          </w:tcPr>
          <w:p w14:paraId="4E62E442">
            <w:pPr>
              <w:tabs>
                <w:tab w:val="left" w:pos="7095"/>
              </w:tabs>
              <w:spacing w:line="360" w:lineRule="auto"/>
              <w:contextualSpacing/>
              <w:jc w:val="left"/>
              <w:rPr>
                <w:rFonts w:hint="default" w:ascii="宋体" w:hAnsi="宋体" w:eastAsia="宋体"/>
                <w:color w:val="auto"/>
                <w:szCs w:val="21"/>
                <w:highlight w:val="none"/>
                <w:lang w:val="en-US" w:eastAsia="zh-CN"/>
              </w:rPr>
            </w:pPr>
            <w:r>
              <w:rPr>
                <w:rFonts w:hint="default" w:ascii="宋体" w:hAnsi="宋体" w:eastAsia="宋体"/>
                <w:color w:val="auto"/>
                <w:szCs w:val="21"/>
                <w:highlight w:val="none"/>
                <w:lang w:val="en-US" w:eastAsia="zh-CN"/>
              </w:rPr>
              <w:t>YZCG-DLT2026</w:t>
            </w:r>
            <w:r>
              <w:rPr>
                <w:rFonts w:hint="eastAsia" w:ascii="宋体" w:hAnsi="宋体" w:eastAsia="宋体"/>
                <w:color w:val="auto"/>
                <w:szCs w:val="21"/>
                <w:highlight w:val="none"/>
                <w:lang w:val="en-US" w:eastAsia="zh-CN"/>
              </w:rPr>
              <w:t>083</w:t>
            </w:r>
          </w:p>
        </w:tc>
        <w:tc>
          <w:tcPr>
            <w:tcW w:w="1328" w:type="dxa"/>
            <w:shd w:val="clear" w:color="auto" w:fill="auto"/>
            <w:vAlign w:val="center"/>
          </w:tcPr>
          <w:p w14:paraId="0D871F78">
            <w:pPr>
              <w:tabs>
                <w:tab w:val="left" w:pos="7095"/>
              </w:tabs>
              <w:spacing w:line="384" w:lineRule="auto"/>
              <w:contextualSpacing/>
              <w:jc w:val="center"/>
              <w:rPr>
                <w:rFonts w:hint="default" w:ascii="宋体" w:hAnsi="宋体" w:eastAsia="宋体"/>
                <w:color w:val="auto"/>
                <w:szCs w:val="21"/>
                <w:highlight w:val="none"/>
                <w:lang w:val="en-US" w:eastAsia="zh-CN"/>
              </w:rPr>
            </w:pPr>
            <w:r>
              <w:rPr>
                <w:rFonts w:hint="eastAsia" w:ascii="宋体" w:hAnsi="宋体" w:eastAsia="宋体"/>
                <w:color w:val="auto"/>
                <w:szCs w:val="21"/>
                <w:highlight w:val="none"/>
                <w:lang w:val="en-US" w:eastAsia="zh-CN"/>
              </w:rPr>
              <w:t>第4标包</w:t>
            </w:r>
          </w:p>
        </w:tc>
        <w:tc>
          <w:tcPr>
            <w:tcW w:w="2063" w:type="dxa"/>
            <w:shd w:val="clear" w:color="auto" w:fill="auto"/>
            <w:vAlign w:val="center"/>
          </w:tcPr>
          <w:p w14:paraId="423B0D51">
            <w:pPr>
              <w:spacing w:line="360" w:lineRule="auto"/>
              <w:contextualSpacing/>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202" w:type="dxa"/>
            <w:shd w:val="clear" w:color="auto" w:fill="auto"/>
            <w:vAlign w:val="center"/>
          </w:tcPr>
          <w:p w14:paraId="44294999">
            <w:pPr>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c>
          <w:tcPr>
            <w:tcW w:w="1552" w:type="dxa"/>
            <w:shd w:val="clear" w:color="auto" w:fill="auto"/>
            <w:vAlign w:val="center"/>
          </w:tcPr>
          <w:p w14:paraId="1D0035B1">
            <w:pPr>
              <w:tabs>
                <w:tab w:val="left" w:pos="7095"/>
              </w:tabs>
              <w:spacing w:line="360" w:lineRule="auto"/>
              <w:contextualSpacing/>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是</w:t>
            </w:r>
          </w:p>
        </w:tc>
        <w:tc>
          <w:tcPr>
            <w:tcW w:w="1553" w:type="dxa"/>
            <w:shd w:val="clear" w:color="auto" w:fill="auto"/>
            <w:vAlign w:val="center"/>
          </w:tcPr>
          <w:p w14:paraId="61191425">
            <w:pPr>
              <w:tabs>
                <w:tab w:val="left" w:pos="7095"/>
              </w:tabs>
              <w:spacing w:line="360" w:lineRule="auto"/>
              <w:contextualSpacing/>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153700.00</w:t>
            </w:r>
          </w:p>
        </w:tc>
      </w:tr>
    </w:tbl>
    <w:p w14:paraId="55306C1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5.采购需求（包括但不限于标的的名称、数量、简要技术需求或服务要求等）：</w:t>
      </w:r>
    </w:p>
    <w:p w14:paraId="61202E15">
      <w:pPr>
        <w:spacing w:line="440" w:lineRule="exact"/>
        <w:ind w:firstLine="420" w:firstLineChars="200"/>
        <w:jc w:val="left"/>
        <w:rPr>
          <w:rFonts w:hint="eastAsia" w:ascii="宋体" w:hAnsi="宋体" w:eastAsia="宋体" w:cstheme="majorEastAsia"/>
          <w:color w:val="auto"/>
          <w:szCs w:val="21"/>
          <w:highlight w:val="none"/>
          <w:lang w:eastAsia="zh-CN"/>
        </w:rPr>
      </w:pPr>
      <w:r>
        <w:rPr>
          <w:rFonts w:hint="eastAsia" w:ascii="宋体" w:hAnsi="宋体" w:eastAsia="宋体" w:cstheme="majorEastAsia"/>
          <w:color w:val="auto"/>
          <w:szCs w:val="21"/>
          <w:highlight w:val="none"/>
        </w:rPr>
        <w:t xml:space="preserve">禹州市2025年省级水利发展资金河湖管护项目 </w:t>
      </w:r>
      <w:r>
        <w:rPr>
          <w:rFonts w:hint="eastAsia" w:ascii="宋体" w:hAnsi="宋体" w:eastAsia="宋体" w:cstheme="majorEastAsia"/>
          <w:color w:val="auto"/>
          <w:szCs w:val="21"/>
          <w:highlight w:val="none"/>
        </w:rPr>
        <w:t>，共划分</w:t>
      </w:r>
      <w:r>
        <w:rPr>
          <w:rFonts w:hint="eastAsia" w:ascii="宋体" w:hAnsi="宋体" w:eastAsia="宋体" w:cstheme="majorEastAsia"/>
          <w:color w:val="auto"/>
          <w:szCs w:val="21"/>
          <w:highlight w:val="none"/>
          <w:lang w:val="en-US" w:eastAsia="zh-CN"/>
        </w:rPr>
        <w:t>四</w:t>
      </w:r>
      <w:r>
        <w:rPr>
          <w:rFonts w:hint="eastAsia" w:ascii="宋体" w:hAnsi="宋体" w:eastAsia="宋体" w:cstheme="majorEastAsia"/>
          <w:color w:val="auto"/>
          <w:szCs w:val="21"/>
          <w:highlight w:val="none"/>
        </w:rPr>
        <w:t>个标</w:t>
      </w:r>
      <w:r>
        <w:rPr>
          <w:rFonts w:hint="eastAsia" w:ascii="宋体" w:hAnsi="宋体" w:eastAsia="宋体" w:cstheme="majorEastAsia"/>
          <w:color w:val="auto"/>
          <w:szCs w:val="21"/>
          <w:highlight w:val="none"/>
          <w:lang w:val="en-US" w:eastAsia="zh-CN"/>
        </w:rPr>
        <w:t>包</w:t>
      </w:r>
      <w:r>
        <w:rPr>
          <w:rFonts w:hint="eastAsia" w:ascii="宋体" w:hAnsi="宋体" w:eastAsia="宋体" w:cstheme="majorEastAsia"/>
          <w:color w:val="auto"/>
          <w:szCs w:val="21"/>
          <w:highlight w:val="none"/>
          <w:lang w:eastAsia="zh-CN"/>
        </w:rPr>
        <w:t>：</w:t>
      </w:r>
      <w:r>
        <w:rPr>
          <w:rFonts w:hint="eastAsia" w:ascii="宋体" w:hAnsi="宋体" w:eastAsia="宋体" w:cstheme="majorEastAsia"/>
          <w:color w:val="auto"/>
          <w:szCs w:val="21"/>
          <w:highlight w:val="none"/>
          <w:lang w:val="en-US" w:eastAsia="zh-CN"/>
        </w:rPr>
        <w:t>第1标包：编制《禹州市颍河水利风景区建设规划（2026年—2035年）》；第2标包：对禹州市颍河河湖管理范围和水利工程管理与保护范围划边定界（划界长度约45km）并按规定提供成果；第3标包：购置小型全自动保洁船1艘购置试车；第4标包：水利风景区标识及导引牌26个购置安装，枪型摄像机14套购置安装，设立河道管理范围标识牌21个购置安装。</w:t>
      </w:r>
      <w:r>
        <w:rPr>
          <w:rFonts w:hint="eastAsia" w:ascii="宋体" w:hAnsi="宋体" w:eastAsia="宋体" w:cstheme="majorEastAsia"/>
          <w:color w:val="auto"/>
          <w:szCs w:val="21"/>
          <w:highlight w:val="none"/>
        </w:rPr>
        <w:t>（详见谈判文件）</w:t>
      </w:r>
      <w:r>
        <w:rPr>
          <w:rFonts w:hint="eastAsia" w:ascii="宋体" w:hAnsi="宋体" w:eastAsia="宋体" w:cstheme="majorEastAsia"/>
          <w:color w:val="auto"/>
          <w:szCs w:val="21"/>
          <w:highlight w:val="none"/>
          <w:lang w:eastAsia="zh-CN"/>
        </w:rPr>
        <w:t>。</w:t>
      </w:r>
    </w:p>
    <w:p w14:paraId="2BEFBB37">
      <w:pPr>
        <w:spacing w:line="440" w:lineRule="exact"/>
        <w:ind w:firstLine="420" w:firstLineChars="200"/>
        <w:jc w:val="left"/>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6.合同履行期限：</w:t>
      </w:r>
      <w:r>
        <w:rPr>
          <w:rFonts w:hint="eastAsia" w:ascii="宋体" w:hAnsi="宋体" w:eastAsia="宋体" w:cstheme="majorEastAsia"/>
          <w:color w:val="auto"/>
          <w:szCs w:val="21"/>
          <w:highlight w:val="none"/>
        </w:rPr>
        <w:t>签订合同后</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lang w:eastAsia="zh-CN"/>
        </w:rPr>
        <w:t>日历天完成</w:t>
      </w:r>
    </w:p>
    <w:p w14:paraId="446AB561">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7.本项目是否接受联合体投标：否</w:t>
      </w:r>
    </w:p>
    <w:p w14:paraId="544516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8.是否接受进口产品：否</w:t>
      </w:r>
    </w:p>
    <w:p w14:paraId="55244600">
      <w:pPr>
        <w:spacing w:line="440" w:lineRule="exact"/>
        <w:ind w:firstLine="420" w:firstLineChars="200"/>
        <w:jc w:val="left"/>
        <w:rPr>
          <w:rFonts w:ascii="宋体" w:hAnsi="宋体" w:eastAsia="宋体"/>
          <w:color w:val="auto"/>
          <w:szCs w:val="21"/>
          <w:highlight w:val="none"/>
        </w:rPr>
      </w:pPr>
      <w:r>
        <w:rPr>
          <w:rFonts w:hint="eastAsia" w:ascii="宋体" w:hAnsi="宋体" w:eastAsia="宋体" w:cstheme="majorEastAsia"/>
          <w:color w:val="auto"/>
          <w:szCs w:val="21"/>
          <w:highlight w:val="none"/>
        </w:rPr>
        <w:t>9.是否专门面向中小企业：是</w:t>
      </w:r>
    </w:p>
    <w:p w14:paraId="123956A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二、申请人资格要求：</w:t>
      </w:r>
    </w:p>
    <w:p w14:paraId="2333577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1.满足《中华人民共和国政府采购法》第二十二条规定。</w:t>
      </w:r>
    </w:p>
    <w:p w14:paraId="1D5BEF9E">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2.落实政府采购政策满足的资格要求：</w:t>
      </w:r>
    </w:p>
    <w:p w14:paraId="19317C8A">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本项目落实节约能源、保护环境、扶持不发达地区和少数民族地区、促进中小企业、监狱企业发展等政府采购政策。（本项目专门面向中小</w:t>
      </w:r>
      <w:r>
        <w:rPr>
          <w:rFonts w:hint="eastAsia" w:ascii="宋体" w:hAnsi="宋体" w:eastAsia="宋体" w:cstheme="majorEastAsia"/>
          <w:color w:val="auto"/>
          <w:szCs w:val="21"/>
          <w:highlight w:val="none"/>
          <w:lang w:eastAsia="zh-CN"/>
        </w:rPr>
        <w:t>微</w:t>
      </w:r>
      <w:r>
        <w:rPr>
          <w:rFonts w:hint="eastAsia" w:ascii="宋体" w:hAnsi="宋体" w:eastAsia="宋体" w:cstheme="majorEastAsia"/>
          <w:color w:val="auto"/>
          <w:szCs w:val="21"/>
          <w:highlight w:val="none"/>
        </w:rPr>
        <w:t>企业采购）</w:t>
      </w:r>
    </w:p>
    <w:p w14:paraId="178223ED">
      <w:pPr>
        <w:numPr>
          <w:ilvl w:val="0"/>
          <w:numId w:val="0"/>
        </w:numPr>
        <w:spacing w:line="440" w:lineRule="exact"/>
        <w:ind w:firstLine="420" w:firstLineChars="200"/>
        <w:jc w:val="left"/>
        <w:rPr>
          <w:rFonts w:hint="eastAsia" w:ascii="宋体" w:hAnsi="宋体" w:eastAsia="宋体" w:cs="仿宋_GB2312"/>
          <w:color w:val="auto"/>
          <w:szCs w:val="21"/>
          <w:highlight w:val="none"/>
          <w:lang w:eastAsia="zh-CN"/>
        </w:rPr>
      </w:pPr>
      <w:r>
        <w:rPr>
          <w:rFonts w:hint="eastAsia" w:ascii="宋体" w:hAnsi="宋体" w:eastAsia="宋体" w:cstheme="majorEastAsia"/>
          <w:color w:val="auto"/>
          <w:szCs w:val="21"/>
          <w:highlight w:val="none"/>
          <w:lang w:val="en-US" w:eastAsia="zh-CN"/>
        </w:rPr>
        <w:t>3.</w:t>
      </w:r>
      <w:r>
        <w:rPr>
          <w:rFonts w:hint="eastAsia" w:ascii="宋体" w:hAnsi="宋体" w:eastAsia="宋体" w:cstheme="majorEastAsia"/>
          <w:color w:val="auto"/>
          <w:szCs w:val="21"/>
          <w:highlight w:val="none"/>
        </w:rPr>
        <w:t>本项目的特定资格要求</w:t>
      </w:r>
      <w:r>
        <w:rPr>
          <w:rFonts w:hint="eastAsia" w:ascii="宋体" w:hAnsi="宋体" w:eastAsia="宋体" w:cs="仿宋_GB2312"/>
          <w:color w:val="auto"/>
          <w:szCs w:val="21"/>
          <w:highlight w:val="none"/>
          <w:lang w:eastAsia="zh-CN"/>
        </w:rPr>
        <w:t>：</w:t>
      </w:r>
    </w:p>
    <w:p w14:paraId="10A187C7">
      <w:pPr>
        <w:spacing w:line="440" w:lineRule="exact"/>
        <w:ind w:firstLine="420" w:firstLineChars="200"/>
        <w:jc w:val="left"/>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第2标包：具有工程设计水利行业专业乙级及以上资质；并同时具有工程勘察专业类（工程测量）乙级及以上资质或乙级测绘（工程测量）及以上资质。</w:t>
      </w:r>
    </w:p>
    <w:p w14:paraId="72DAC158">
      <w:pPr>
        <w:spacing w:line="440" w:lineRule="exact"/>
        <w:ind w:firstLine="420" w:firstLineChars="2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lang w:val="en-US" w:eastAsia="zh-CN"/>
        </w:rPr>
        <w:t>其他标包：无</w:t>
      </w:r>
    </w:p>
    <w:p w14:paraId="4481A299">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三、获取采购文件</w:t>
      </w:r>
    </w:p>
    <w:p w14:paraId="7EC3144E">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1.时间：</w:t>
      </w:r>
      <w:r>
        <w:rPr>
          <w:rFonts w:hint="eastAsia" w:ascii="宋体" w:hAnsi="宋体" w:eastAsia="宋体"/>
          <w:color w:val="auto"/>
          <w:szCs w:val="21"/>
          <w:highlight w:val="none"/>
        </w:rPr>
        <w:t>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2</w:t>
      </w:r>
      <w:r>
        <w:rPr>
          <w:rFonts w:hint="eastAsia" w:ascii="宋体" w:hAnsi="宋体" w:eastAsia="宋体"/>
          <w:color w:val="auto"/>
          <w:szCs w:val="21"/>
          <w:highlight w:val="none"/>
        </w:rPr>
        <w:t>日至 202</w:t>
      </w:r>
      <w:r>
        <w:rPr>
          <w:rFonts w:hint="eastAsia" w:ascii="宋体" w:hAnsi="宋体" w:eastAsia="宋体"/>
          <w:color w:val="auto"/>
          <w:szCs w:val="21"/>
          <w:highlight w:val="none"/>
          <w:lang w:val="en-US" w:eastAsia="zh-CN"/>
        </w:rPr>
        <w:t>6</w:t>
      </w:r>
      <w:r>
        <w:rPr>
          <w:rFonts w:hint="eastAsia" w:ascii="宋体" w:hAnsi="宋体" w:eastAsia="宋体"/>
          <w:color w:val="auto"/>
          <w:szCs w:val="21"/>
          <w:highlight w:val="none"/>
        </w:rPr>
        <w:t>年</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月</w:t>
      </w:r>
      <w:r>
        <w:rPr>
          <w:rFonts w:hint="eastAsia" w:ascii="宋体" w:hAnsi="宋体" w:eastAsia="宋体"/>
          <w:color w:val="auto"/>
          <w:szCs w:val="21"/>
          <w:highlight w:val="none"/>
          <w:lang w:val="en-US" w:eastAsia="zh-CN"/>
        </w:rPr>
        <w:t>9</w:t>
      </w:r>
      <w:r>
        <w:rPr>
          <w:rFonts w:hint="eastAsia" w:ascii="宋体" w:hAnsi="宋体" w:eastAsia="宋体"/>
          <w:color w:val="auto"/>
          <w:szCs w:val="21"/>
          <w:highlight w:val="none"/>
        </w:rPr>
        <w:t>日，每天上午00:00至12:00，下午12:01至23:59</w:t>
      </w:r>
      <w:r>
        <w:rPr>
          <w:rFonts w:hint="eastAsia" w:ascii="宋体" w:hAnsi="宋体" w:eastAsia="宋体"/>
          <w:color w:val="auto"/>
          <w:szCs w:val="21"/>
          <w:highlight w:val="none"/>
        </w:rPr>
        <w:t>（北京时间，法定节假日除外）</w:t>
      </w:r>
      <w:r>
        <w:rPr>
          <w:rFonts w:ascii="宋体" w:hAnsi="宋体" w:eastAsia="宋体"/>
          <w:color w:val="auto"/>
          <w:sz w:val="24"/>
          <w:szCs w:val="24"/>
          <w:highlight w:val="none"/>
        </w:rPr>
        <w:t>。</w:t>
      </w:r>
    </w:p>
    <w:p w14:paraId="67440432">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2.地点：谈判响应截止时间前均可登录《全国公共资源交易平台（河南省·许昌市）》“投标人</w:t>
      </w:r>
      <w:r>
        <w:rPr>
          <w:rFonts w:ascii="宋体" w:hAnsi="宋体" w:eastAsia="宋体"/>
          <w:color w:val="auto"/>
          <w:szCs w:val="21"/>
          <w:highlight w:val="none"/>
        </w:rPr>
        <w:t>登录”入口自行免费下载。</w:t>
      </w:r>
    </w:p>
    <w:p w14:paraId="44129571">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3.方式：网上自行下载</w:t>
      </w:r>
    </w:p>
    <w:p w14:paraId="1F4A45C9">
      <w:pPr>
        <w:tabs>
          <w:tab w:val="left" w:pos="7095"/>
        </w:tabs>
        <w:spacing w:line="384" w:lineRule="auto"/>
        <w:ind w:firstLine="420" w:firstLineChars="200"/>
        <w:contextualSpacing/>
        <w:rPr>
          <w:rFonts w:ascii="宋体" w:hAnsi="宋体" w:eastAsia="宋体"/>
          <w:color w:val="auto"/>
          <w:szCs w:val="21"/>
          <w:highlight w:val="none"/>
        </w:rPr>
      </w:pPr>
      <w:r>
        <w:rPr>
          <w:rFonts w:hint="eastAsia" w:ascii="宋体" w:hAnsi="宋体" w:eastAsia="宋体"/>
          <w:color w:val="auto"/>
          <w:szCs w:val="21"/>
          <w:highlight w:val="none"/>
        </w:rPr>
        <w:t>4.售价：0元</w:t>
      </w:r>
    </w:p>
    <w:p w14:paraId="069D0104">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四、响应文件提交</w:t>
      </w:r>
    </w:p>
    <w:p w14:paraId="7CEEEED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1.截止时间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w:t>
      </w:r>
      <w:r>
        <w:rPr>
          <w:rFonts w:hint="eastAsia" w:ascii="宋体" w:hAnsi="宋体" w:eastAsia="宋体" w:cstheme="majorEastAsia"/>
          <w:color w:val="auto"/>
          <w:szCs w:val="21"/>
          <w:highlight w:val="none"/>
        </w:rPr>
        <w:t>（北京时间）</w:t>
      </w:r>
    </w:p>
    <w:p w14:paraId="3DF46BB0">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2.地点：本项目为全流程电子化交易项目，供应商须提交电子响应文件。</w:t>
      </w:r>
    </w:p>
    <w:p w14:paraId="23A8996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本项目为全流程电子化交易项目，供应商必须通过许昌公共资源交易系统下载“新点投标文件制作软件（河南省版）”的最新版本制作并上传加密电子响应文件（后缀格式为</w:t>
      </w:r>
      <w:r>
        <w:rPr>
          <w:rFonts w:ascii="宋体" w:hAnsi="宋体" w:eastAsia="宋体" w:cstheme="majorEastAsia"/>
          <w:color w:val="auto"/>
          <w:szCs w:val="21"/>
          <w:highlight w:val="none"/>
        </w:rPr>
        <w:t>.XCSTF）。截至投标截止时间，交易系统投标通道将关闭，供应商未完成电子响应文件上传的，投标将被拒绝。</w:t>
      </w:r>
    </w:p>
    <w:p w14:paraId="0578B7E5">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五、响应文件开启</w:t>
      </w:r>
    </w:p>
    <w:p w14:paraId="7BB17D02">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1.时间：</w:t>
      </w:r>
      <w:r>
        <w:rPr>
          <w:rFonts w:hint="eastAsia" w:ascii="宋体" w:hAnsi="宋体" w:eastAsia="宋体" w:cstheme="majorEastAsia"/>
          <w:color w:val="auto"/>
          <w:szCs w:val="21"/>
          <w:highlight w:val="none"/>
        </w:rPr>
        <w:t>202</w:t>
      </w:r>
      <w:r>
        <w:rPr>
          <w:rFonts w:hint="eastAsia" w:ascii="宋体" w:hAnsi="宋体" w:eastAsia="宋体" w:cstheme="majorEastAsia"/>
          <w:color w:val="auto"/>
          <w:szCs w:val="21"/>
          <w:highlight w:val="none"/>
          <w:lang w:val="en-US" w:eastAsia="zh-CN"/>
        </w:rPr>
        <w:t>6</w:t>
      </w:r>
      <w:r>
        <w:rPr>
          <w:rFonts w:hint="eastAsia" w:ascii="宋体" w:hAnsi="宋体" w:eastAsia="宋体" w:cstheme="majorEastAsia"/>
          <w:color w:val="auto"/>
          <w:szCs w:val="21"/>
          <w:highlight w:val="none"/>
        </w:rPr>
        <w:t>年</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月</w:t>
      </w:r>
      <w:r>
        <w:rPr>
          <w:rFonts w:hint="eastAsia" w:ascii="宋体" w:hAnsi="宋体" w:eastAsia="宋体" w:cstheme="majorEastAsia"/>
          <w:color w:val="auto"/>
          <w:szCs w:val="21"/>
          <w:highlight w:val="none"/>
          <w:lang w:val="en-US" w:eastAsia="zh-CN"/>
        </w:rPr>
        <w:t>9</w:t>
      </w:r>
      <w:r>
        <w:rPr>
          <w:rFonts w:hint="eastAsia" w:ascii="宋体" w:hAnsi="宋体" w:eastAsia="宋体" w:cstheme="majorEastAsia"/>
          <w:color w:val="auto"/>
          <w:szCs w:val="21"/>
          <w:highlight w:val="none"/>
        </w:rPr>
        <w:t>日</w:t>
      </w:r>
      <w:r>
        <w:rPr>
          <w:rFonts w:hint="eastAsia" w:ascii="宋体" w:hAnsi="宋体" w:eastAsia="宋体" w:cstheme="majorEastAsia"/>
          <w:color w:val="auto"/>
          <w:szCs w:val="21"/>
          <w:highlight w:val="none"/>
          <w:lang w:val="en-US" w:eastAsia="zh-CN"/>
        </w:rPr>
        <w:t>8</w:t>
      </w:r>
      <w:r>
        <w:rPr>
          <w:rFonts w:hint="eastAsia" w:ascii="宋体" w:hAnsi="宋体" w:eastAsia="宋体" w:cstheme="majorEastAsia"/>
          <w:color w:val="auto"/>
          <w:szCs w:val="21"/>
          <w:highlight w:val="none"/>
        </w:rPr>
        <w:t>时</w:t>
      </w:r>
      <w:r>
        <w:rPr>
          <w:rFonts w:hint="eastAsia" w:ascii="宋体" w:hAnsi="宋体" w:eastAsia="宋体" w:cstheme="majorEastAsia"/>
          <w:color w:val="auto"/>
          <w:szCs w:val="21"/>
          <w:highlight w:val="none"/>
          <w:lang w:val="en-US" w:eastAsia="zh-CN"/>
        </w:rPr>
        <w:t>30</w:t>
      </w:r>
      <w:r>
        <w:rPr>
          <w:rFonts w:hint="eastAsia" w:ascii="宋体" w:hAnsi="宋体" w:eastAsia="宋体" w:cstheme="majorEastAsia"/>
          <w:color w:val="auto"/>
          <w:szCs w:val="21"/>
          <w:highlight w:val="none"/>
        </w:rPr>
        <w:t>分（北京时间）</w:t>
      </w:r>
    </w:p>
    <w:p w14:paraId="5D988E71">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2.地点：供应商进入“全国公共资源交易平台（河南省•许昌市）”——点击“平台导航”下方左侧的“网上开标大厅”进入不见面大厅登录页面——选择“投标人”身份，使用</w:t>
      </w:r>
      <w:r>
        <w:rPr>
          <w:rFonts w:ascii="宋体" w:hAnsi="宋体" w:eastAsia="宋体" w:cstheme="majorEastAsia"/>
          <w:color w:val="auto"/>
          <w:szCs w:val="21"/>
          <w:highlight w:val="none"/>
        </w:rPr>
        <w:t>CA数字证书或移动数字证书登录——在“今日开标项目”中找到已投标的项目——鼠标点击该项目即可进入开标操作界面，在规定的开标时间内进行解密开标。</w:t>
      </w:r>
    </w:p>
    <w:p w14:paraId="2E32DC6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六、发布公告的媒介及招标公告期限</w:t>
      </w:r>
    </w:p>
    <w:p w14:paraId="0338E335">
      <w:p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本次招标公告在《河南省政府采购网》《许昌市政府采购网》《全国公共资源交易平台（河南省·许昌市）》上发布。招标公告期限为三个工作日。</w:t>
      </w:r>
    </w:p>
    <w:p w14:paraId="73F5FD56">
      <w:pPr>
        <w:numPr>
          <w:ilvl w:val="0"/>
          <w:numId w:val="5"/>
        </w:numPr>
        <w:wordWrap w:val="0"/>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其他补充事宜</w:t>
      </w:r>
    </w:p>
    <w:p w14:paraId="0CAA0094">
      <w:pPr>
        <w:wordWrap w:val="0"/>
        <w:spacing w:line="440" w:lineRule="exact"/>
        <w:ind w:left="630" w:leftChars="300"/>
        <w:jc w:val="left"/>
        <w:rPr>
          <w:rFonts w:hint="default"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1.监督单位：禹州市政府采购监督管理办公室</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2.电话：0374-8112523</w:t>
      </w:r>
      <w:r>
        <w:rPr>
          <w:rFonts w:hint="eastAsia" w:ascii="宋体" w:hAnsi="宋体" w:eastAsia="宋体" w:cstheme="majorEastAsia"/>
          <w:color w:val="auto"/>
          <w:szCs w:val="21"/>
          <w:highlight w:val="none"/>
        </w:rPr>
        <w:br w:type="textWrapping"/>
      </w:r>
      <w:r>
        <w:rPr>
          <w:rFonts w:hint="eastAsia" w:ascii="宋体" w:hAnsi="宋体" w:eastAsia="宋体" w:cstheme="majorEastAsia"/>
          <w:color w:val="auto"/>
          <w:szCs w:val="21"/>
          <w:highlight w:val="none"/>
        </w:rPr>
        <w:t>3.项目编号以本谈判文件中的采购编号为准，采购编号：</w:t>
      </w:r>
      <w:r>
        <w:rPr>
          <w:rFonts w:hint="eastAsia" w:ascii="宋体" w:hAnsi="宋体" w:eastAsia="宋体" w:cstheme="majorEastAsia"/>
          <w:color w:val="auto"/>
          <w:szCs w:val="21"/>
          <w:highlight w:val="none"/>
          <w:lang w:val="en-US" w:eastAsia="zh-CN"/>
        </w:rPr>
        <w:t>YZCG-DLT2026083</w:t>
      </w:r>
    </w:p>
    <w:p w14:paraId="7ADA097F">
      <w:pPr>
        <w:spacing w:line="440" w:lineRule="exact"/>
        <w:ind w:firstLine="420" w:firstLineChars="200"/>
        <w:jc w:val="left"/>
        <w:rPr>
          <w:rFonts w:ascii="宋体" w:hAnsi="宋体" w:eastAsia="宋体" w:cstheme="majorEastAsia"/>
          <w:color w:val="auto"/>
          <w:szCs w:val="21"/>
          <w:highlight w:val="none"/>
        </w:rPr>
      </w:pPr>
      <w:r>
        <w:rPr>
          <w:rFonts w:hint="eastAsia" w:ascii="宋体" w:hAnsi="宋体" w:eastAsia="宋体" w:cstheme="majorEastAsia"/>
          <w:color w:val="auto"/>
          <w:szCs w:val="21"/>
          <w:highlight w:val="none"/>
        </w:rPr>
        <w:t>八、凡对本次招标提出询问，请按照以下方式联系</w:t>
      </w:r>
    </w:p>
    <w:p w14:paraId="06C1D69E">
      <w:pPr>
        <w:keepNext w:val="0"/>
        <w:keepLines w:val="0"/>
        <w:pageBreakBefore w:val="0"/>
        <w:widowControl w:val="0"/>
        <w:kinsoku/>
        <w:wordWrap/>
        <w:overflowPunct/>
        <w:topLinePunct w:val="0"/>
        <w:autoSpaceDE/>
        <w:autoSpaceDN/>
        <w:bidi w:val="0"/>
        <w:adjustRightInd/>
        <w:snapToGrid/>
        <w:spacing w:line="520" w:lineRule="exact"/>
        <w:ind w:firstLine="420" w:firstLineChars="200"/>
        <w:textAlignment w:val="auto"/>
        <w:rPr>
          <w:rFonts w:hint="eastAsia" w:ascii="宋体" w:hAnsi="宋体" w:eastAsia="宋体" w:cstheme="majorEastAsia"/>
          <w:color w:val="auto"/>
          <w:szCs w:val="21"/>
          <w:highlight w:val="none"/>
        </w:rPr>
      </w:pPr>
      <w:r>
        <w:rPr>
          <w:rFonts w:hint="eastAsia" w:ascii="宋体" w:hAnsi="宋体" w:eastAsia="宋体" w:cs="宋体"/>
          <w:color w:val="auto"/>
          <w:sz w:val="21"/>
          <w:szCs w:val="21"/>
          <w:highlight w:val="none"/>
          <w:lang w:val="en-US" w:eastAsia="zh-CN"/>
        </w:rPr>
        <w:t>1.采购人信息</w:t>
      </w:r>
    </w:p>
    <w:p w14:paraId="4B978C0C">
      <w:pPr>
        <w:spacing w:line="440" w:lineRule="exact"/>
        <w:ind w:firstLine="420" w:firstLineChars="200"/>
        <w:rPr>
          <w:rFonts w:hint="eastAsia" w:ascii="宋体" w:hAnsi="宋体" w:eastAsia="宋体" w:cstheme="majorEastAsia"/>
          <w:color w:val="auto"/>
          <w:szCs w:val="21"/>
          <w:highlight w:val="none"/>
          <w:lang w:val="en-US" w:eastAsia="zh-CN"/>
        </w:rPr>
      </w:pPr>
      <w:r>
        <w:rPr>
          <w:rFonts w:hint="eastAsia" w:ascii="宋体" w:hAnsi="宋体" w:eastAsia="宋体" w:cstheme="majorEastAsia"/>
          <w:color w:val="auto"/>
          <w:szCs w:val="21"/>
          <w:highlight w:val="none"/>
        </w:rPr>
        <w:t>名称：禹州市</w:t>
      </w:r>
      <w:r>
        <w:rPr>
          <w:rFonts w:hint="eastAsia" w:ascii="宋体" w:hAnsi="宋体" w:eastAsia="宋体" w:cstheme="majorEastAsia"/>
          <w:color w:val="auto"/>
          <w:szCs w:val="21"/>
          <w:highlight w:val="none"/>
          <w:lang w:val="en-US" w:eastAsia="zh-CN"/>
        </w:rPr>
        <w:t>水利局</w:t>
      </w:r>
    </w:p>
    <w:p w14:paraId="4E04C25E">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地址：禹王大道东段176号</w:t>
      </w:r>
    </w:p>
    <w:p w14:paraId="59B98485">
      <w:pPr>
        <w:spacing w:line="440" w:lineRule="exact"/>
        <w:ind w:firstLine="420" w:firstLineChars="200"/>
        <w:rPr>
          <w:rFonts w:hint="eastAsia" w:ascii="宋体" w:hAnsi="宋体" w:eastAsia="宋体" w:cstheme="majorEastAsia"/>
          <w:color w:val="auto"/>
          <w:szCs w:val="21"/>
          <w:highlight w:val="none"/>
        </w:rPr>
      </w:pPr>
      <w:r>
        <w:rPr>
          <w:rFonts w:hint="eastAsia" w:ascii="宋体" w:hAnsi="宋体" w:eastAsia="宋体" w:cstheme="majorEastAsia"/>
          <w:color w:val="auto"/>
          <w:szCs w:val="21"/>
          <w:highlight w:val="none"/>
        </w:rPr>
        <w:t>联系人：</w:t>
      </w:r>
      <w:r>
        <w:rPr>
          <w:rFonts w:hint="eastAsia" w:ascii="宋体" w:hAnsi="宋体" w:eastAsia="宋体" w:cstheme="majorEastAsia"/>
          <w:color w:val="auto"/>
          <w:szCs w:val="21"/>
          <w:highlight w:val="none"/>
          <w:lang w:val="en-US" w:eastAsia="zh-CN"/>
        </w:rPr>
        <w:t>孟先生</w:t>
      </w:r>
      <w:r>
        <w:rPr>
          <w:rFonts w:hint="eastAsia" w:ascii="宋体" w:hAnsi="宋体" w:eastAsia="宋体" w:cstheme="majorEastAsia"/>
          <w:color w:val="auto"/>
          <w:szCs w:val="21"/>
          <w:highlight w:val="none"/>
        </w:rPr>
        <w:t xml:space="preserve">    </w:t>
      </w:r>
    </w:p>
    <w:p w14:paraId="7B73BB3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theme="majorEastAsia"/>
          <w:color w:val="auto"/>
          <w:szCs w:val="21"/>
          <w:highlight w:val="none"/>
        </w:rPr>
        <w:t>电话：0374-6068718</w:t>
      </w:r>
      <w:r>
        <w:rPr>
          <w:rFonts w:hint="eastAsia" w:ascii="宋体" w:hAnsi="宋体" w:eastAsia="宋体" w:cstheme="majorEastAsia"/>
          <w:color w:val="auto"/>
          <w:szCs w:val="21"/>
          <w:highlight w:val="none"/>
        </w:rPr>
        <w:br w:type="textWrapping"/>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val="zh-CN"/>
        </w:rPr>
        <w:t>代理机构</w:t>
      </w:r>
      <w:r>
        <w:rPr>
          <w:rFonts w:hint="eastAsia" w:ascii="宋体" w:hAnsi="宋体" w:eastAsia="宋体" w:cs="宋体"/>
          <w:color w:val="auto"/>
          <w:sz w:val="21"/>
          <w:szCs w:val="21"/>
          <w:highlight w:val="none"/>
          <w:lang w:val="en-US" w:eastAsia="zh-CN"/>
        </w:rPr>
        <w:t>信息</w:t>
      </w:r>
    </w:p>
    <w:p w14:paraId="1C7D8A8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名称：</w:t>
      </w:r>
      <w:r>
        <w:rPr>
          <w:rFonts w:hint="eastAsia" w:ascii="宋体" w:hAnsi="宋体" w:eastAsia="宋体" w:cs="宋体"/>
          <w:color w:val="auto"/>
          <w:sz w:val="21"/>
          <w:szCs w:val="21"/>
          <w:highlight w:val="none"/>
          <w:lang w:val="en-US" w:eastAsia="zh-CN"/>
        </w:rPr>
        <w:t>民曜工程咨询有限公司</w:t>
      </w:r>
    </w:p>
    <w:p w14:paraId="27C600C3">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地址：禹州市</w:t>
      </w:r>
      <w:r>
        <w:rPr>
          <w:rFonts w:hint="eastAsia" w:ascii="宋体" w:hAnsi="宋体" w:eastAsia="宋体" w:cs="宋体"/>
          <w:color w:val="auto"/>
          <w:sz w:val="21"/>
          <w:szCs w:val="21"/>
          <w:highlight w:val="none"/>
          <w:lang w:val="en-US" w:eastAsia="zh-CN"/>
        </w:rPr>
        <w:t>建设路南七路15号</w:t>
      </w:r>
    </w:p>
    <w:p w14:paraId="23C275B8">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4B89A03B">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4AA0725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200" w:right="0" w:rightChars="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3.项目联系方式</w:t>
      </w:r>
    </w:p>
    <w:p w14:paraId="4B14213A">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仝先生</w:t>
      </w:r>
    </w:p>
    <w:p w14:paraId="36F78200">
      <w:pPr>
        <w:keepNext w:val="0"/>
        <w:keepLines w:val="0"/>
        <w:pageBreakBefore w:val="0"/>
        <w:widowControl w:val="0"/>
        <w:kinsoku/>
        <w:wordWrap/>
        <w:overflowPunct/>
        <w:topLinePunct w:val="0"/>
        <w:autoSpaceDE/>
        <w:autoSpaceDN/>
        <w:bidi w:val="0"/>
        <w:adjustRightInd/>
        <w:snapToGrid/>
        <w:spacing w:line="520" w:lineRule="exact"/>
        <w:ind w:firstLine="420" w:firstLineChars="200"/>
        <w:jc w:val="left"/>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lang w:val="en-US" w:eastAsia="zh-CN"/>
        </w:rPr>
        <w:t>18039918677</w:t>
      </w:r>
    </w:p>
    <w:p w14:paraId="69D2D6DF">
      <w:pPr>
        <w:rPr>
          <w:color w:val="auto"/>
          <w:highlight w:val="none"/>
        </w:rPr>
      </w:pPr>
    </w:p>
    <w:p w14:paraId="00444C41">
      <w:pPr>
        <w:pStyle w:val="23"/>
        <w:widowControl/>
        <w:spacing w:line="23" w:lineRule="atLeast"/>
        <w:rPr>
          <w:rFonts w:hint="eastAsia" w:asciiTheme="minorEastAsia" w:hAnsiTheme="minorEastAsia" w:eastAsiaTheme="minorEastAsia" w:cstheme="minorEastAsia"/>
          <w:b/>
          <w:bCs/>
          <w:color w:val="auto"/>
          <w:sz w:val="21"/>
          <w:szCs w:val="21"/>
          <w:highlight w:val="none"/>
        </w:rPr>
      </w:pPr>
    </w:p>
    <w:p w14:paraId="7EB9A230">
      <w:pPr>
        <w:pStyle w:val="23"/>
        <w:widowControl/>
        <w:spacing w:line="23" w:lineRule="atLeast"/>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温馨提示：</w:t>
      </w:r>
    </w:p>
    <w:p w14:paraId="77F262BC">
      <w:pPr>
        <w:pStyle w:val="23"/>
        <w:widowControl/>
        <w:spacing w:line="23" w:lineRule="atLeast"/>
        <w:ind w:firstLine="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本项目为全流程电子化交易项目，请注意以下事项。</w:t>
      </w:r>
    </w:p>
    <w:p w14:paraId="2980955A">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供应商参加本项目投标，需提前自行联系CA数字证书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服务机构办理数字认证证书并进行电子签章。</w:t>
      </w:r>
    </w:p>
    <w:p w14:paraId="6269EA02">
      <w:pPr>
        <w:pStyle w:val="23"/>
        <w:widowControl/>
        <w:numPr>
          <w:ilvl w:val="0"/>
          <w:numId w:val="6"/>
        </w:numPr>
        <w:spacing w:line="440" w:lineRule="exact"/>
        <w:ind w:left="84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谈判文件下载、响应文件制作、提交、远程不见面开标（电子投标文件的解密）环节，供应商须使用同一个CA数字证书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（证书须在有效期内并可正常使用）。</w:t>
      </w:r>
    </w:p>
    <w:p w14:paraId="6190984A">
      <w:pPr>
        <w:pStyle w:val="23"/>
        <w:widowControl/>
        <w:spacing w:line="440" w:lineRule="exact"/>
        <w:ind w:firstLine="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bCs/>
          <w:color w:val="auto"/>
          <w:sz w:val="21"/>
          <w:szCs w:val="21"/>
          <w:highlight w:val="none"/>
        </w:rPr>
        <w:t>3.电子响应文件的制作</w:t>
      </w:r>
    </w:p>
    <w:p w14:paraId="3430C863">
      <w:pPr>
        <w:pStyle w:val="23"/>
        <w:widowControl/>
        <w:numPr>
          <w:ilvl w:val="1"/>
          <w:numId w:val="7"/>
        </w:numPr>
        <w:spacing w:line="440" w:lineRule="exact"/>
        <w:ind w:left="840" w:leftChars="200" w:hanging="420"/>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供应商登录“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下载</w:t>
      </w:r>
      <w:r>
        <w:rPr>
          <w:rFonts w:hint="eastAsia" w:asciiTheme="minorEastAsia" w:hAnsiTheme="minorEastAsia" w:eastAsiaTheme="minorEastAsia" w:cstheme="minorEastAsia"/>
          <w:color w:val="auto"/>
          <w:sz w:val="21"/>
          <w:szCs w:val="21"/>
          <w:highlight w:val="none"/>
          <w:shd w:val="clear" w:color="auto" w:fill="FFFFFF"/>
        </w:rPr>
        <w:t>“新点投标文件制作软件（河南省版）”的最新版本制作电子响应文件</w:t>
      </w:r>
      <w:r>
        <w:rPr>
          <w:rFonts w:hint="eastAsia" w:asciiTheme="minorEastAsia" w:hAnsiTheme="minorEastAsia" w:eastAsiaTheme="minorEastAsia" w:cstheme="minorEastAsia"/>
          <w:color w:val="auto"/>
          <w:sz w:val="21"/>
          <w:szCs w:val="21"/>
          <w:highlight w:val="none"/>
        </w:rPr>
        <w:t>。</w:t>
      </w:r>
    </w:p>
    <w:p w14:paraId="1606147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1.2供应商对同一项目多个标段进行响应的，应分别下载所投标段的谈判文件，按标段制作响应文件。一个标段对应生成2份电子响应文件（后缀格式为.XCSTF和.nXCSTF），其中后缀格式为“.XCSTF”的加密电子响应文件用于上传至交易系统中投标。</w:t>
      </w:r>
    </w:p>
    <w:p w14:paraId="31DF6F91">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r>
        <w:rPr>
          <w:rFonts w:hint="eastAsia" w:asciiTheme="minorEastAsia" w:hAnsiTheme="minorEastAsia" w:eastAsiaTheme="minorEastAsia" w:cstheme="minorEastAsia"/>
          <w:b/>
          <w:bCs/>
          <w:color w:val="auto"/>
          <w:sz w:val="21"/>
          <w:szCs w:val="21"/>
          <w:highlight w:val="none"/>
        </w:rPr>
        <w:t>加密电子响应文件的提交</w:t>
      </w:r>
    </w:p>
    <w:p w14:paraId="3F0DAAC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4.1供应商对同一项目多个标段进行响应的，加密电子响应文件应按标段分别提交。</w:t>
      </w:r>
    </w:p>
    <w:p w14:paraId="2A7119BB">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4.2加密电子响应文件成功上传至“</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后，应在上传页面进行模拟解密，以验证是否能够成功解密。</w:t>
      </w:r>
    </w:p>
    <w:p w14:paraId="6C7EBE07">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r>
        <w:rPr>
          <w:rFonts w:hint="eastAsia" w:asciiTheme="minorEastAsia" w:hAnsiTheme="minorEastAsia" w:eastAsiaTheme="minorEastAsia" w:cstheme="minorEastAsia"/>
          <w:b/>
          <w:bCs/>
          <w:color w:val="auto"/>
          <w:sz w:val="21"/>
          <w:szCs w:val="21"/>
          <w:highlight w:val="none"/>
        </w:rPr>
        <w:t>远程不见面开标（电子响应文件的解密）</w:t>
      </w:r>
    </w:p>
    <w:p w14:paraId="3A7B2B2F">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5.1本项目采用远程不见面开标方式，投标前请详细阅读“</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全国公共资源交易平台（河南省·许昌市）”的</w:t>
      </w:r>
      <w:r>
        <w:rPr>
          <w:rFonts w:hint="eastAsia" w:asciiTheme="minorEastAsia" w:hAnsiTheme="minorEastAsia" w:eastAsiaTheme="minorEastAsia" w:cstheme="minorEastAsia"/>
          <w:color w:val="auto"/>
          <w:sz w:val="21"/>
          <w:szCs w:val="21"/>
          <w:highlight w:val="none"/>
        </w:rPr>
        <w:t>“服务指南”栏目下《新交易平台使用手册》中的相关内容。</w:t>
      </w:r>
    </w:p>
    <w:p w14:paraId="2F3E75F2">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5.2供应商应按新交易平台使用手册提前设置好浏览器，并于开标时间前登录本项目网上开标大厅，按照规定的开标时间准时参加网上开标。</w:t>
      </w:r>
    </w:p>
    <w:p w14:paraId="2DFD806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5.3根据开标大厅界面右侧“公告栏”中的系统提示，供应商应在“标书解密”环节完成解密操作。供应商未解密或因供应商原因解密失败的，其响应文件将被退回。</w:t>
      </w:r>
    </w:p>
    <w:p w14:paraId="028EE905">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5.4在“唱标”环节，供应商应对唱标信息进行确认，供应商未进行唱标确认操作的，视同认可唱标结果。</w:t>
      </w:r>
    </w:p>
    <w:p w14:paraId="677DE593">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5.5 在“开标结束”环节，供应商应在《开标情况记录表》上进行电子签章。供应商未签章的，视同认可开标结果。</w:t>
      </w:r>
    </w:p>
    <w:p w14:paraId="7756CBBC">
      <w:pPr>
        <w:pStyle w:val="23"/>
        <w:widowControl/>
        <w:spacing w:line="440" w:lineRule="exact"/>
        <w:ind w:left="851" w:hanging="425"/>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5.6 供应商对开标过程和开标记录如有异议，可在本项目开标大厅界面右下方“发起异议”中提出异议。</w:t>
      </w:r>
    </w:p>
    <w:p w14:paraId="033DA4ED">
      <w:pPr>
        <w:pStyle w:val="23"/>
        <w:widowControl/>
        <w:spacing w:line="440" w:lineRule="exact"/>
        <w:ind w:left="420"/>
        <w:outlineLvl w:val="2"/>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w:t>
      </w:r>
      <w:r>
        <w:rPr>
          <w:rFonts w:hint="eastAsia" w:asciiTheme="minorEastAsia" w:hAnsiTheme="minorEastAsia" w:eastAsiaTheme="minorEastAsia" w:cstheme="minorEastAsia"/>
          <w:b/>
          <w:bCs/>
          <w:color w:val="auto"/>
          <w:sz w:val="21"/>
          <w:szCs w:val="21"/>
          <w:highlight w:val="none"/>
        </w:rPr>
        <w:t>评标依据</w:t>
      </w:r>
    </w:p>
    <w:p w14:paraId="6EF1EA30">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6.1全流程电子化交易（不见面开标）项目，谈判小组以成功上传、解密的电子响应文件为评审依据。</w:t>
      </w:r>
    </w:p>
    <w:p w14:paraId="696154DC">
      <w:pPr>
        <w:pStyle w:val="23"/>
        <w:widowControl/>
        <w:spacing w:line="440" w:lineRule="exact"/>
        <w:ind w:left="426"/>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6.2评审期间，供应商（参加谈判的法定代表人或其授权代表）应保持通讯手机畅通，并根据谈判小组要求在规定时间内提供：</w:t>
      </w:r>
    </w:p>
    <w:p w14:paraId="07C9EA53">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（1）最后报价（加盖公章，或者由法定代表人或其授权的代表签字）；</w:t>
      </w:r>
    </w:p>
    <w:p w14:paraId="30198967">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提交方式：供应商须使用CA数字证书</w:t>
      </w:r>
      <w:r>
        <w:rPr>
          <w:rFonts w:hint="eastAsia" w:asciiTheme="minorEastAsia" w:hAnsiTheme="minorEastAsia" w:eastAsiaTheme="minorEastAsia" w:cstheme="minorEastAsia"/>
          <w:color w:val="auto"/>
          <w:sz w:val="21"/>
          <w:szCs w:val="21"/>
          <w:highlight w:val="none"/>
          <w:shd w:val="clear" w:color="auto" w:fill="FFFFFF"/>
        </w:rPr>
        <w:t>或移动数字证书</w:t>
      </w:r>
      <w:r>
        <w:rPr>
          <w:rFonts w:hint="eastAsia" w:asciiTheme="minorEastAsia" w:hAnsiTheme="minorEastAsia" w:eastAsiaTheme="minorEastAsia" w:cstheme="minorEastAsia"/>
          <w:color w:val="auto"/>
          <w:sz w:val="21"/>
          <w:szCs w:val="21"/>
          <w:highlight w:val="none"/>
        </w:rPr>
        <w:t>登录“</w:t>
      </w:r>
      <w:r>
        <w:rPr>
          <w:rFonts w:hint="eastAsia" w:asciiTheme="minorEastAsia" w:hAnsiTheme="minorEastAsia" w:eastAsiaTheme="minorEastAsia" w:cstheme="minorEastAsia"/>
          <w:color w:val="auto"/>
          <w:sz w:val="21"/>
          <w:szCs w:val="21"/>
          <w:highlight w:val="none"/>
          <w:shd w:val="clear" w:color="auto" w:fill="FFFFFF"/>
        </w:rPr>
        <w:t>全国公共资源交易平台（河南省·许昌市）”</w:t>
      </w:r>
      <w:r>
        <w:rPr>
          <w:rFonts w:hint="eastAsia" w:asciiTheme="minorEastAsia" w:hAnsiTheme="minorEastAsia" w:eastAsiaTheme="minorEastAsia" w:cstheme="minorEastAsia"/>
          <w:color w:val="auto"/>
          <w:sz w:val="21"/>
          <w:szCs w:val="21"/>
          <w:highlight w:val="none"/>
        </w:rPr>
        <w:t>进行最后报价，最后报价应包括：①总报价②分项报价。</w:t>
      </w:r>
    </w:p>
    <w:p w14:paraId="01DB4889">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注：①谈判小组要求供应商提交最后报价时，在谈判小组规定时间内，供应商应提交最后报价（包括总报价及分项报价）。最后报价是供应商响应文件的有效组成部分。</w:t>
      </w:r>
    </w:p>
    <w:p w14:paraId="1200E1F8">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②谈判文件第二章“采购需求”中“采购清单”以工程量清单提供的，供应商应以工程量清单方式提交最后报价。</w:t>
      </w:r>
    </w:p>
    <w:p w14:paraId="4700940C">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outlineLvl w:val="3"/>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③请供应商根据项目情况，可提前准备分项报价。</w:t>
      </w:r>
    </w:p>
    <w:p w14:paraId="0552B23A">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谈判小组如要求供应商提供“澄清、说明或者更正”；“按照谈判文件的变动情况和谈判小组的要求重新提交响应文件”；“最终设计方案或解决方案”的，供应商提供的书面材料应加盖公章，或者由法定代表人或其授权的代表签字后通过电子邮件形式提供。</w:t>
      </w:r>
    </w:p>
    <w:p w14:paraId="7F1FD6B0">
      <w:pPr>
        <w:pStyle w:val="23"/>
        <w:keepNext w:val="0"/>
        <w:keepLines w:val="0"/>
        <w:pageBreakBefore w:val="0"/>
        <w:widowControl/>
        <w:kinsoku/>
        <w:wordWrap/>
        <w:overflowPunct/>
        <w:topLinePunct w:val="0"/>
        <w:autoSpaceDE/>
        <w:autoSpaceDN/>
        <w:bidi w:val="0"/>
        <w:adjustRightInd/>
        <w:snapToGrid/>
        <w:spacing w:line="440" w:lineRule="exact"/>
        <w:ind w:left="0" w:leftChars="0" w:right="0" w:firstLine="420" w:firstLineChars="200"/>
        <w:textAlignment w:val="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6.3 如因供应商（参加谈判的法定代表人或其授权代表）未按照本项目谈判文件第八章“响应文件有关格式”二“报价一览表”要求，在响应文件中未预留手机号码或因供应商自身原因导致谈判小组无法联系供应商参加谈判（最后报价）的，其风险由供应商自行承担，采购人与集中采购机构不承担任何责任。</w:t>
      </w:r>
    </w:p>
    <w:p w14:paraId="2870BACC">
      <w:pPr>
        <w:pStyle w:val="23"/>
        <w:widowControl/>
        <w:spacing w:line="440" w:lineRule="exact"/>
        <w:ind w:left="420"/>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 相关事项</w:t>
      </w:r>
    </w:p>
    <w:p w14:paraId="37B1B9DF">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7.1 为使更多供应商能参加投标，本项目招标文件公告期限届满后仍允许下载谈判文件参加投标，</w:t>
      </w:r>
    </w:p>
    <w:p w14:paraId="0074AA13">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但为提高采购效率，在公告期限届满之后下载谈判文件的，对谈判文件的质疑期限从公告期限届满之日起计算；在公告期限届满之前下载谈判文件的，对谈判文件的质疑期限从下载之日起计算。</w:t>
      </w:r>
    </w:p>
    <w:p w14:paraId="691FAA52">
      <w:pPr>
        <w:pStyle w:val="23"/>
        <w:widowControl/>
        <w:spacing w:line="440" w:lineRule="exact"/>
        <w:ind w:left="420"/>
        <w:outlineLvl w:val="2"/>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7.2 “全国公共资源交易平台（河南省·许昌市）”采购公告栏提供的谈判文件仅供浏览。供应商</w:t>
      </w:r>
    </w:p>
    <w:p w14:paraId="272D079B">
      <w:pPr>
        <w:pStyle w:val="23"/>
        <w:widowControl/>
        <w:spacing w:line="440" w:lineRule="exact"/>
        <w:outlineLvl w:val="2"/>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rPr>
        <w:t>下载谈判文件应使用 CA 数字证书或移动数字证书从“全国公共资源交易平台（河南省·许昌市）”的“投标人”登录入口获取本项目招标文件。</w:t>
      </w:r>
    </w:p>
    <w:p w14:paraId="5465BCF7">
      <w:pPr>
        <w:pStyle w:val="41"/>
        <w:ind w:firstLine="0" w:firstLineChars="0"/>
        <w:rPr>
          <w:color w:val="auto"/>
          <w:szCs w:val="21"/>
          <w:highlight w:val="none"/>
        </w:rPr>
      </w:pPr>
    </w:p>
    <w:p w14:paraId="66B51603">
      <w:pPr>
        <w:pStyle w:val="41"/>
        <w:ind w:firstLine="0" w:firstLineChars="0"/>
        <w:jc w:val="center"/>
        <w:rPr>
          <w:rFonts w:hint="eastAsia" w:cs="宋体" w:asciiTheme="majorEastAsia" w:hAnsiTheme="majorEastAsia" w:eastAsiaTheme="majorEastAsia"/>
          <w:b/>
          <w:color w:val="auto"/>
          <w:kern w:val="0"/>
          <w:sz w:val="32"/>
          <w:szCs w:val="32"/>
          <w:highlight w:val="none"/>
        </w:rPr>
      </w:pPr>
    </w:p>
    <w:p w14:paraId="43F54094">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2CB9BC4C">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7285623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6780DD50">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2EF57C90">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582A65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BFBCFF3">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0AF97867">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F9AC15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34C0373">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189E2DEF">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89076CC">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34530D2B">
      <w:pPr>
        <w:pStyle w:val="41"/>
        <w:ind w:firstLine="0" w:firstLineChars="0"/>
        <w:jc w:val="both"/>
        <w:rPr>
          <w:rFonts w:hint="eastAsia" w:cs="宋体" w:asciiTheme="majorEastAsia" w:hAnsiTheme="majorEastAsia" w:eastAsiaTheme="majorEastAsia"/>
          <w:b/>
          <w:color w:val="auto"/>
          <w:kern w:val="0"/>
          <w:sz w:val="32"/>
          <w:szCs w:val="32"/>
          <w:highlight w:val="none"/>
        </w:rPr>
      </w:pPr>
    </w:p>
    <w:p w14:paraId="4C8795CC">
      <w:pPr>
        <w:pStyle w:val="41"/>
        <w:ind w:firstLine="0" w:firstLineChars="0"/>
        <w:jc w:val="center"/>
        <w:rPr>
          <w:color w:val="auto"/>
          <w:szCs w:val="21"/>
          <w:highlight w:val="none"/>
        </w:rPr>
      </w:pPr>
      <w:r>
        <w:rPr>
          <w:rFonts w:hint="eastAsia" w:cs="宋体" w:asciiTheme="majorEastAsia" w:hAnsiTheme="majorEastAsia" w:eastAsiaTheme="majorEastAsia"/>
          <w:b/>
          <w:color w:val="auto"/>
          <w:kern w:val="0"/>
          <w:sz w:val="32"/>
          <w:szCs w:val="32"/>
          <w:highlight w:val="none"/>
        </w:rPr>
        <w:t>第二章采购需求</w:t>
      </w:r>
    </w:p>
    <w:p w14:paraId="17491B61">
      <w:pPr>
        <w:widowControl/>
        <w:numPr>
          <w:ilvl w:val="0"/>
          <w:numId w:val="8"/>
        </w:numPr>
        <w:spacing w:line="360" w:lineRule="auto"/>
        <w:ind w:firstLine="422" w:firstLineChars="200"/>
        <w:contextualSpacing/>
        <w:jc w:val="left"/>
        <w:rPr>
          <w:rFonts w:cs="黑体" w:asciiTheme="minorEastAsia" w:hAnsiTheme="minorEastAsia"/>
          <w:b/>
          <w:bCs/>
          <w:color w:val="auto"/>
          <w:szCs w:val="21"/>
          <w:highlight w:val="none"/>
          <w:shd w:val="clear" w:color="auto" w:fill="FFFFFF"/>
        </w:rPr>
      </w:pPr>
      <w:r>
        <w:rPr>
          <w:rFonts w:hint="eastAsia" w:cs="黑体" w:asciiTheme="minorEastAsia" w:hAnsiTheme="minorEastAsia"/>
          <w:b/>
          <w:bCs/>
          <w:color w:val="auto"/>
          <w:szCs w:val="21"/>
          <w:highlight w:val="none"/>
          <w:shd w:val="clear" w:color="auto" w:fill="FFFFFF"/>
        </w:rPr>
        <w:t>本项目需实现的功能或者目标</w:t>
      </w:r>
    </w:p>
    <w:p w14:paraId="7AC36DF6">
      <w:pPr>
        <w:widowControl/>
        <w:spacing w:line="360" w:lineRule="auto"/>
        <w:ind w:firstLine="420" w:firstLineChars="200"/>
        <w:contextualSpacing/>
        <w:jc w:val="left"/>
        <w:rPr>
          <w:rFonts w:hint="eastAsia" w:cs="黑体" w:asciiTheme="minorEastAsia" w:hAnsiTheme="minorEastAsia"/>
          <w:b w:val="0"/>
          <w:bCs w:val="0"/>
          <w:color w:val="auto"/>
          <w:szCs w:val="21"/>
          <w:highlight w:val="none"/>
          <w:shd w:val="clear" w:color="auto" w:fill="FFFFFF"/>
          <w:lang w:eastAsia="zh-CN"/>
        </w:rPr>
      </w:pPr>
      <w:r>
        <w:rPr>
          <w:rFonts w:hint="eastAsia" w:cs="黑体" w:asciiTheme="minorEastAsia" w:hAnsiTheme="minorEastAsia"/>
          <w:b w:val="0"/>
          <w:bCs w:val="0"/>
          <w:color w:val="auto"/>
          <w:szCs w:val="21"/>
          <w:highlight w:val="none"/>
          <w:shd w:val="clear" w:color="auto" w:fill="FFFFFF"/>
          <w:lang w:val="en-US" w:eastAsia="zh-CN"/>
        </w:rPr>
        <w:t>禹州市2025年省级水利发展资金河湖管护项目第4标包</w:t>
      </w:r>
      <w:r>
        <w:rPr>
          <w:rFonts w:hint="eastAsia" w:cs="黑体" w:asciiTheme="minorEastAsia" w:hAnsiTheme="minorEastAsia"/>
          <w:b w:val="0"/>
          <w:bCs w:val="0"/>
          <w:color w:val="auto"/>
          <w:szCs w:val="21"/>
          <w:highlight w:val="none"/>
          <w:shd w:val="clear" w:color="auto" w:fill="FFFFFF"/>
          <w:lang w:val="en-US" w:eastAsia="zh-CN"/>
        </w:rPr>
        <w:t>，项目内容：购置一批水利风景区标识及导引牌、枪型摄像机（带杆体、基础、传输设备）。</w:t>
      </w:r>
    </w:p>
    <w:p w14:paraId="577713DF">
      <w:pPr>
        <w:spacing w:line="302" w:lineRule="auto"/>
        <w:rPr>
          <w:rFonts w:hint="eastAsia" w:cs="黑体" w:asciiTheme="minorEastAsia" w:hAnsiTheme="minorEastAsia"/>
          <w:b/>
          <w:bCs/>
          <w:color w:val="auto"/>
          <w:szCs w:val="21"/>
          <w:highlight w:val="none"/>
          <w:shd w:val="clear" w:color="auto" w:fill="FFFFFF"/>
          <w:lang w:val="en-US" w:eastAsia="zh-CN"/>
        </w:rPr>
      </w:pPr>
      <w:r>
        <w:rPr>
          <w:rFonts w:hint="eastAsia" w:cs="黑体" w:asciiTheme="minorEastAsia" w:hAnsiTheme="minorEastAsia"/>
          <w:b/>
          <w:bCs/>
          <w:color w:val="auto"/>
          <w:szCs w:val="21"/>
          <w:highlight w:val="none"/>
          <w:shd w:val="clear" w:color="auto" w:fill="FFFFFF"/>
        </w:rPr>
        <w:t>二、</w:t>
      </w:r>
      <w:r>
        <w:rPr>
          <w:rFonts w:hint="eastAsia" w:cs="黑体" w:asciiTheme="minorEastAsia" w:hAnsiTheme="minorEastAsia"/>
          <w:b/>
          <w:bCs/>
          <w:color w:val="auto"/>
          <w:szCs w:val="21"/>
          <w:highlight w:val="none"/>
          <w:shd w:val="clear" w:color="auto" w:fill="FFFFFF"/>
          <w:lang w:val="en-US" w:eastAsia="zh-CN"/>
        </w:rPr>
        <w:t>采购需求</w:t>
      </w:r>
    </w:p>
    <w:p w14:paraId="1F4B4A40">
      <w:pPr>
        <w:spacing w:line="302" w:lineRule="auto"/>
        <w:jc w:val="center"/>
        <w:rPr>
          <w:rFonts w:hint="default" w:ascii="Arial"/>
          <w:color w:val="auto"/>
          <w:sz w:val="21"/>
          <w:highlight w:val="none"/>
          <w:lang w:val="en-US"/>
        </w:rPr>
      </w:pPr>
      <w:r>
        <w:rPr>
          <w:rFonts w:hint="eastAsia" w:cs="黑体" w:asciiTheme="minorEastAsia" w:hAnsiTheme="minorEastAsia"/>
          <w:b/>
          <w:bCs/>
          <w:color w:val="auto"/>
          <w:szCs w:val="21"/>
          <w:highlight w:val="none"/>
          <w:shd w:val="clear" w:color="auto" w:fill="FFFFFF"/>
          <w:lang w:val="en-US" w:eastAsia="zh-CN"/>
        </w:rPr>
        <w:t>监控系统</w:t>
      </w:r>
    </w:p>
    <w:tbl>
      <w:tblPr>
        <w:tblStyle w:val="26"/>
        <w:tblW w:w="966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6"/>
        <w:gridCol w:w="1458"/>
        <w:gridCol w:w="5535"/>
        <w:gridCol w:w="1035"/>
        <w:gridCol w:w="795"/>
      </w:tblGrid>
      <w:tr w14:paraId="0733C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5"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4D375">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序号</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top"/>
          </w:tcPr>
          <w:p w14:paraId="3E084A1B">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分项名称</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539CEFDA">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技术参数要求</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D2C3D">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单位</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870B">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数量</w:t>
            </w:r>
          </w:p>
        </w:tc>
      </w:tr>
      <w:tr w14:paraId="5F1E9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25AB6">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F167">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摄像机</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23DC07">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★有效像素：≥500万</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★分辨率：支持2560×1920(4:3）及以上，或2880×1632(16:9）及以上</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图像传感器：≥1/2.7英寸CMOS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★视频编码：支持H.265/H.264</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★帧率：满分辨率下≥25fps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镜头焦距：2.8mm～8mm（根据现场场景配置）</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★夜视能力：红外补光距离≥30m，支持全彩夜视</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防护等级：≥IP66</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工作温度：-30℃～+60℃</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供电方式：DC12V或PoE</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2F678">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0C16">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14</w:t>
            </w:r>
          </w:p>
        </w:tc>
      </w:tr>
      <w:tr w14:paraId="0C1F81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45D24">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2</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0D768">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太阳能供电系统</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269EF64D">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★光伏组件：功率≥150W（公差±3%），单晶硅，转换效率≥19%，工作温度-40℃～+85℃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★MPPT控制器：最大跟踪效率≥98%，最大输入电压≥100V，支持12V/24V自动识别，具备过充/过放/短路/过温保护</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★储能电池：≥12V 50Ah磷酸铁锂电池，循环次数≥1000次，放电深度≥70%</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系统输出：DC12V/24V稳压输出，持续输出电流≥10A</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防护等级：≥IP65</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2E29">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E2689">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34B37F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C0E06">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3</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BD5E">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无线网桥（端站）</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0F022978">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工作频段：5.725-5.825GHz，兼容5.150-5.350GHz</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无线协议：IEEE 802.11a/n/ac</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传输速率：标称无线速率≥867Mbps（2×2 MIMO，80MHz频宽）</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网络接口：≥1个10/100/1000M自适应RJ45以太网口</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发射功率：≤30dBm（可调）</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天线增益：≥15dBi</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组网模式：支持点对点（PTP）、点对多点（PTMP）、中继、AP/WDS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供电方式：支持标准PoE(802.3af/at）或被动PoE</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工作温度：-40℃～+70℃</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防护等级：≥IP65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安全加密：支持WPA2-PSK/AES、802.1x、MAC地址过滤</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454E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套</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2212C">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61872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E5510">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4</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9991F">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防锈立杆（带横臂）</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5677E1DC">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杆高：4米，带≥1米横臂</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管径：≥114mm</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材质：钢制，表面热镀锌/喷塑防锈处理</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颜色：白色</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5E913">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5861">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53FBF9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D168">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5</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847F2">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千兆接入交换机</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47590940">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传输速率：支持10/100/1000Mbps自适应</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接口类型：≥8个RJ45电口</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背板带宽：≥16Gbps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包转发率：≥14.88Mpps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MAC地址表：≥8K</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符合标准：IEEE 802.3、IEEE 802.3u、IEEE 802.3ab</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E7EC7">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AF1F3">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1CC1E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DC7D">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6</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C8A0C">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千兆核心交换机</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13B64453">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传输速率：支持10/100/1000Mbps自适应</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接口类型：≥8个RJ45电口 + ≥2个SFP光口</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背板带宽：≥48Gbps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包转发率：≥14.88Mpps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MAC地址表：≥8K</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管理功能：支持VLAN、QoS、链路聚合、端口镜像</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1562">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3CF05">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r w14:paraId="1E207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4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70A56">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E146A">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无线网桥（主站）</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1D083891">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工作频段：5.725-5.825GHz，兼容5.150-5.350GHz</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无线协议：IEEE 802.11a/n/ac</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传输速率：标称无线速率≥867Mbps（2×2 MIMO，80MHz频宽）</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网络接口：≥1个10/100/1000M自适应RJ45以太网口</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发射功率：≤30dBm（可调）</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天线增益：≥20dBi</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组网模式：支持点对点（PTP）、点对多点（PTMP）、中继、AP/WDS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供电方式：支持标准PoE(802.3af/at）或被动PoE</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工作温度：-40℃～+70℃</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防护等级：≥IP65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安全加密：支持WPA2-PSK/AES、802.1x、MAC地址过滤</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传输距离：视距条件下≥10km稳定传输</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2CF16">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C959F">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r w14:paraId="4B304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0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692D7">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8</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D8627">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防水设备箱</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5E21FF74">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尺寸：≥300×180×130mm</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防护等级：≥IP65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材质：不锈钢或工程塑料</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进出线口：≥2个，规格适配现场线缆</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安装方式：支持壁挂或立杆安装</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9B9E">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B22A">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3C3C5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C7361">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9</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1912B">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预制水泥墩</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616167">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混凝土标号：≥C25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地笼钢筋锚固长度符合GB 50010规范要求</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规格：适配4米立杆，预埋地笼≥300×300×400mm，混凝土坑基≥500×500×600mm</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顶面法兰低于地面20～30mm（防积水）</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CA11A">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个</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6702">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7</w:t>
            </w:r>
          </w:p>
        </w:tc>
      </w:tr>
      <w:tr w14:paraId="658FE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D2858">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10</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FA66">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监控网线</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54C22173">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类别：超五类及以上</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传输带宽：≥100MHz</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支持速率：≥1000Mbps</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导体：≥0.51mm裸铜（24AWG）</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标准：符合TIA/EIA-568-B.2及YD/T 1019标准</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具备室外阻水、抗UV性能</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9DBF">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米</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F8DDD">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400</w:t>
            </w:r>
          </w:p>
        </w:tc>
      </w:tr>
      <w:tr w14:paraId="7C67F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1BAEF">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11</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565E3">
            <w:pPr>
              <w:widowControl/>
              <w:numPr>
                <w:ilvl w:val="0"/>
                <w:numId w:val="0"/>
              </w:numPr>
              <w:shd w:val="clear" w:color="auto" w:fill="FFFFFF"/>
              <w:spacing w:line="360" w:lineRule="auto"/>
              <w:ind w:firstLine="420" w:firstLineChars="200"/>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录像机</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451A8B05">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视频输入：≥16路网络IP信号</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压缩标准：支持H.265/H.265+/H.264</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存储接口：≥4个SATA接口，单盘支持≥10TB</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视频输出：≥1路HDMI + ≥1路VGA，HDMI支持4K@30Hz输出</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解码能力：支持≥16路1080P同步回放</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网络接口：≥1个RJ45千兆网口</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工作温度：0℃～+55℃</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电源：AC 100—240V</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A9D2D">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9EC5A">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r w14:paraId="0CBB1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351F1">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12</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007A">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软件定义组网设备</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59AB7A72">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组网架构：支持星状/网状混合拓扑，支持无公网IP、动态IP环境自动组网</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加密算法：支持Curve25519/RSA密钥交换，支持ChaCha20/Poly1305/AES数据加密</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网络兼容性：兼容IPv4/IPv6，支持多WAN口负载均衡与链路自动切换</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管理方式：支持云端统一配置，支持IP漫游与断线重连（恢复时间≤30秒）</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传输模式：支持P2P直连传输</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接口：≥2个千兆以太网口</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4B919">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EC66">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2</w:t>
            </w:r>
          </w:p>
        </w:tc>
      </w:tr>
      <w:tr w14:paraId="3EEC61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6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384D">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13</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4537D">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全高清显示终端</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60CFD86D">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屏幕尺寸：≥50英寸</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屏幕比例：16:9</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分辨率：≥1920×1080（全高清）</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能效等级：≥二级</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HDMI接口：≥2个</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USB接口：≥1个</w:t>
            </w:r>
            <w:r>
              <w:rPr>
                <w:rFonts w:hint="eastAsia" w:ascii="宋体" w:hAnsi="宋体" w:cs="宋体"/>
                <w:b w:val="0"/>
                <w:bCs w:val="0"/>
                <w:i w:val="0"/>
                <w:iCs w:val="0"/>
                <w:color w:val="auto"/>
                <w:kern w:val="2"/>
                <w:sz w:val="21"/>
                <w:szCs w:val="21"/>
                <w:highlight w:val="none"/>
                <w:lang w:val="en-US" w:eastAsia="zh-CN" w:bidi="ar-SA"/>
              </w:rPr>
              <w:br w:type="textWrapping"/>
            </w:r>
            <w:r>
              <w:rPr>
                <w:rFonts w:hint="eastAsia" w:ascii="宋体" w:hAnsi="宋体" w:cs="宋体"/>
                <w:b w:val="0"/>
                <w:bCs w:val="0"/>
                <w:i w:val="0"/>
                <w:iCs w:val="0"/>
                <w:color w:val="auto"/>
                <w:kern w:val="2"/>
                <w:sz w:val="21"/>
                <w:szCs w:val="21"/>
                <w:highlight w:val="none"/>
                <w:lang w:val="en-US" w:eastAsia="zh-CN" w:bidi="ar-SA"/>
              </w:rPr>
              <w:t>其他接口：RF输入×1、音视频输入×1含底座及壁挂支架</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A9CD">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台</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C1948">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r w14:paraId="40DFDA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D9FC2">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14</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D6B53">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辅材</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44FC58A4">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PVC管、波纹管、不锈钢抱箍、定制支架、防水接头等，满足现场安装需求</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7D7C">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4DC11">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r w14:paraId="50E7C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F2EA7">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15</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43E04">
            <w:pPr>
              <w:widowControl/>
              <w:numPr>
                <w:ilvl w:val="0"/>
                <w:numId w:val="0"/>
              </w:numPr>
              <w:shd w:val="clear" w:color="auto" w:fill="FFFFFF"/>
              <w:spacing w:line="360" w:lineRule="auto"/>
              <w:contextualSpacing/>
              <w:jc w:val="center"/>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安装调试费</w:t>
            </w:r>
          </w:p>
        </w:tc>
        <w:tc>
          <w:tcPr>
            <w:tcW w:w="5535" w:type="dxa"/>
            <w:tcBorders>
              <w:top w:val="single" w:color="000000" w:sz="4" w:space="0"/>
              <w:left w:val="single" w:color="000000" w:sz="4" w:space="0"/>
              <w:bottom w:val="single" w:color="000000" w:sz="4" w:space="0"/>
              <w:right w:val="single" w:color="000000" w:sz="4" w:space="0"/>
            </w:tcBorders>
            <w:shd w:val="clear" w:color="auto" w:fill="auto"/>
            <w:vAlign w:val="top"/>
          </w:tcPr>
          <w:p w14:paraId="77259039">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含卡子、接头、电源线、插头、套管等辅材，含设备安装、线缆敷设、系统联调及验收</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A5E1">
            <w:pPr>
              <w:widowControl/>
              <w:numPr>
                <w:ilvl w:val="0"/>
                <w:numId w:val="0"/>
              </w:numPr>
              <w:shd w:val="clear" w:color="auto" w:fill="FFFFFF"/>
              <w:spacing w:line="360" w:lineRule="auto"/>
              <w:ind w:firstLine="420" w:firstLineChars="200"/>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项</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58037">
            <w:pPr>
              <w:widowControl/>
              <w:numPr>
                <w:ilvl w:val="0"/>
                <w:numId w:val="0"/>
              </w:numPr>
              <w:shd w:val="clear" w:color="auto" w:fill="FFFFFF"/>
              <w:spacing w:line="360" w:lineRule="auto"/>
              <w:contextualSpacing/>
              <w:jc w:val="left"/>
              <w:rPr>
                <w:rFonts w:hint="eastAsia" w:ascii="宋体" w:hAnsi="宋体" w:cs="宋体"/>
                <w:b w:val="0"/>
                <w:bCs w:val="0"/>
                <w:i w:val="0"/>
                <w:iCs w:val="0"/>
                <w:color w:val="auto"/>
                <w:kern w:val="2"/>
                <w:sz w:val="21"/>
                <w:szCs w:val="21"/>
                <w:highlight w:val="none"/>
                <w:lang w:val="en-US" w:eastAsia="zh-CN" w:bidi="ar-SA"/>
              </w:rPr>
            </w:pPr>
            <w:r>
              <w:rPr>
                <w:rFonts w:hint="eastAsia" w:ascii="宋体" w:hAnsi="宋体" w:cs="宋体"/>
                <w:b w:val="0"/>
                <w:bCs w:val="0"/>
                <w:i w:val="0"/>
                <w:iCs w:val="0"/>
                <w:color w:val="auto"/>
                <w:kern w:val="2"/>
                <w:sz w:val="21"/>
                <w:szCs w:val="21"/>
                <w:highlight w:val="none"/>
                <w:lang w:val="en-US" w:eastAsia="zh-CN" w:bidi="ar-SA"/>
              </w:rPr>
              <w:t>1</w:t>
            </w:r>
          </w:p>
        </w:tc>
      </w:tr>
    </w:tbl>
    <w:p w14:paraId="420E84CF">
      <w:pPr>
        <w:widowControl/>
        <w:numPr>
          <w:ilvl w:val="0"/>
          <w:numId w:val="0"/>
        </w:numPr>
        <w:shd w:val="clear" w:color="auto" w:fill="FFFFFF"/>
        <w:spacing w:line="360" w:lineRule="auto"/>
        <w:ind w:firstLine="422" w:firstLineChars="200"/>
        <w:contextualSpacing/>
        <w:jc w:val="center"/>
        <w:rPr>
          <w:rFonts w:hint="eastAsia" w:ascii="宋体" w:hAnsi="宋体" w:cs="宋体"/>
          <w:b/>
          <w:bCs/>
          <w:i w:val="0"/>
          <w:iCs w:val="0"/>
          <w:color w:val="auto"/>
          <w:kern w:val="2"/>
          <w:sz w:val="21"/>
          <w:szCs w:val="21"/>
          <w:highlight w:val="none"/>
          <w:lang w:val="en-US" w:eastAsia="zh-CN" w:bidi="ar-SA"/>
        </w:rPr>
      </w:pPr>
      <w:r>
        <w:rPr>
          <w:rFonts w:hint="eastAsia" w:ascii="宋体" w:hAnsi="宋体" w:cs="宋体"/>
          <w:b/>
          <w:bCs/>
          <w:i w:val="0"/>
          <w:iCs w:val="0"/>
          <w:color w:val="auto"/>
          <w:kern w:val="2"/>
          <w:sz w:val="21"/>
          <w:szCs w:val="21"/>
          <w:highlight w:val="none"/>
          <w:lang w:val="en-US" w:eastAsia="zh-CN" w:bidi="ar-SA"/>
        </w:rPr>
        <w:t>禹州市颍河水利风景区标识牌</w:t>
      </w:r>
    </w:p>
    <w:tbl>
      <w:tblPr>
        <w:tblStyle w:val="27"/>
        <w:tblW w:w="9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1200"/>
        <w:gridCol w:w="4087"/>
        <w:gridCol w:w="1583"/>
        <w:gridCol w:w="795"/>
        <w:gridCol w:w="1022"/>
      </w:tblGrid>
      <w:tr w14:paraId="6CAA3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vAlign w:val="top"/>
          </w:tcPr>
          <w:p w14:paraId="337F9E32">
            <w:pPr>
              <w:spacing w:line="275" w:lineRule="auto"/>
              <w:jc w:val="center"/>
              <w:rPr>
                <w:rFonts w:ascii="Arial"/>
                <w:color w:val="auto"/>
                <w:sz w:val="21"/>
                <w:szCs w:val="21"/>
                <w:highlight w:val="none"/>
              </w:rPr>
            </w:pPr>
          </w:p>
          <w:p w14:paraId="56E75CFB">
            <w:pPr>
              <w:pStyle w:val="93"/>
              <w:spacing w:before="42" w:line="221" w:lineRule="auto"/>
              <w:ind w:left="126" w:leftChars="0"/>
              <w:jc w:val="center"/>
              <w:rPr>
                <w:rFonts w:hint="eastAsia" w:ascii="宋体" w:hAnsi="宋体" w:cs="宋体"/>
                <w:b/>
                <w:bCs/>
                <w:i w:val="0"/>
                <w:iCs w:val="0"/>
                <w:color w:val="auto"/>
                <w:kern w:val="2"/>
                <w:sz w:val="21"/>
                <w:szCs w:val="21"/>
                <w:highlight w:val="none"/>
                <w:vertAlign w:val="baseline"/>
                <w:lang w:val="en-US" w:eastAsia="zh-CN" w:bidi="ar-SA"/>
              </w:rPr>
            </w:pPr>
            <w:r>
              <w:rPr>
                <w:b/>
                <w:bCs/>
                <w:color w:val="auto"/>
                <w:spacing w:val="-3"/>
                <w:sz w:val="21"/>
                <w:szCs w:val="21"/>
                <w:highlight w:val="none"/>
              </w:rPr>
              <w:t>序号</w:t>
            </w:r>
          </w:p>
        </w:tc>
        <w:tc>
          <w:tcPr>
            <w:tcW w:w="1200" w:type="dxa"/>
            <w:vAlign w:val="top"/>
          </w:tcPr>
          <w:p w14:paraId="241F79BA">
            <w:pPr>
              <w:spacing w:line="274" w:lineRule="auto"/>
              <w:jc w:val="center"/>
              <w:rPr>
                <w:rFonts w:ascii="Arial"/>
                <w:color w:val="auto"/>
                <w:sz w:val="21"/>
                <w:szCs w:val="21"/>
                <w:highlight w:val="none"/>
              </w:rPr>
            </w:pPr>
          </w:p>
          <w:p w14:paraId="689FE619">
            <w:pPr>
              <w:pStyle w:val="93"/>
              <w:spacing w:before="43" w:line="220" w:lineRule="auto"/>
              <w:ind w:left="201" w:leftChars="0"/>
              <w:jc w:val="center"/>
              <w:rPr>
                <w:rFonts w:hint="eastAsia" w:ascii="宋体" w:hAnsi="宋体" w:cs="宋体"/>
                <w:b/>
                <w:bCs/>
                <w:i w:val="0"/>
                <w:iCs w:val="0"/>
                <w:color w:val="auto"/>
                <w:kern w:val="2"/>
                <w:sz w:val="21"/>
                <w:szCs w:val="21"/>
                <w:highlight w:val="none"/>
                <w:vertAlign w:val="baseline"/>
                <w:lang w:val="en-US" w:eastAsia="zh-CN" w:bidi="ar-SA"/>
              </w:rPr>
            </w:pPr>
            <w:r>
              <w:rPr>
                <w:b/>
                <w:bCs/>
                <w:color w:val="auto"/>
                <w:spacing w:val="-3"/>
                <w:sz w:val="21"/>
                <w:szCs w:val="21"/>
                <w:highlight w:val="none"/>
              </w:rPr>
              <w:t>分项名称</w:t>
            </w:r>
          </w:p>
        </w:tc>
        <w:tc>
          <w:tcPr>
            <w:tcW w:w="4087" w:type="dxa"/>
            <w:vAlign w:val="top"/>
          </w:tcPr>
          <w:p w14:paraId="23C0F636">
            <w:pPr>
              <w:spacing w:line="274" w:lineRule="auto"/>
              <w:jc w:val="center"/>
              <w:rPr>
                <w:rFonts w:ascii="Arial"/>
                <w:color w:val="auto"/>
                <w:sz w:val="21"/>
                <w:szCs w:val="21"/>
                <w:highlight w:val="none"/>
              </w:rPr>
            </w:pPr>
          </w:p>
          <w:p w14:paraId="5B1A2778">
            <w:pPr>
              <w:pStyle w:val="93"/>
              <w:spacing w:before="42" w:line="219" w:lineRule="auto"/>
              <w:jc w:val="center"/>
              <w:rPr>
                <w:rFonts w:hint="eastAsia" w:ascii="宋体" w:hAnsi="宋体" w:cs="宋体"/>
                <w:b/>
                <w:bCs/>
                <w:i w:val="0"/>
                <w:iCs w:val="0"/>
                <w:color w:val="auto"/>
                <w:kern w:val="2"/>
                <w:sz w:val="21"/>
                <w:szCs w:val="21"/>
                <w:highlight w:val="none"/>
                <w:vertAlign w:val="baseline"/>
                <w:lang w:val="en-US" w:eastAsia="zh-CN" w:bidi="ar-SA"/>
              </w:rPr>
            </w:pPr>
            <w:r>
              <w:rPr>
                <w:b/>
                <w:bCs/>
                <w:color w:val="auto"/>
                <w:spacing w:val="-3"/>
                <w:sz w:val="21"/>
                <w:szCs w:val="21"/>
                <w:highlight w:val="none"/>
              </w:rPr>
              <w:t>项目特征</w:t>
            </w:r>
          </w:p>
        </w:tc>
        <w:tc>
          <w:tcPr>
            <w:tcW w:w="1583" w:type="dxa"/>
            <w:vAlign w:val="top"/>
          </w:tcPr>
          <w:p w14:paraId="247AD764">
            <w:pPr>
              <w:spacing w:line="275" w:lineRule="auto"/>
              <w:jc w:val="center"/>
              <w:rPr>
                <w:rFonts w:ascii="Arial"/>
                <w:color w:val="auto"/>
                <w:sz w:val="21"/>
                <w:szCs w:val="21"/>
                <w:highlight w:val="none"/>
              </w:rPr>
            </w:pPr>
          </w:p>
          <w:p w14:paraId="53D9AA45">
            <w:pPr>
              <w:pStyle w:val="93"/>
              <w:spacing w:before="42" w:line="221" w:lineRule="auto"/>
              <w:jc w:val="center"/>
              <w:rPr>
                <w:rFonts w:hint="eastAsia" w:ascii="宋体" w:hAnsi="宋体" w:cs="宋体"/>
                <w:b/>
                <w:bCs/>
                <w:i w:val="0"/>
                <w:iCs w:val="0"/>
                <w:color w:val="auto"/>
                <w:kern w:val="2"/>
                <w:sz w:val="21"/>
                <w:szCs w:val="21"/>
                <w:highlight w:val="none"/>
                <w:vertAlign w:val="baseline"/>
                <w:lang w:val="en-US" w:eastAsia="zh-CN" w:bidi="ar-SA"/>
              </w:rPr>
            </w:pPr>
            <w:r>
              <w:rPr>
                <w:b/>
                <w:bCs/>
                <w:color w:val="auto"/>
                <w:spacing w:val="-3"/>
                <w:sz w:val="21"/>
                <w:szCs w:val="21"/>
                <w:highlight w:val="none"/>
              </w:rPr>
              <w:t>示意图</w:t>
            </w:r>
          </w:p>
        </w:tc>
        <w:tc>
          <w:tcPr>
            <w:tcW w:w="795" w:type="dxa"/>
            <w:vAlign w:val="top"/>
          </w:tcPr>
          <w:p w14:paraId="74113AD7">
            <w:pPr>
              <w:spacing w:line="274" w:lineRule="auto"/>
              <w:jc w:val="center"/>
              <w:rPr>
                <w:rFonts w:ascii="Arial"/>
                <w:color w:val="auto"/>
                <w:sz w:val="21"/>
                <w:szCs w:val="21"/>
                <w:highlight w:val="none"/>
              </w:rPr>
            </w:pPr>
          </w:p>
          <w:p w14:paraId="05073D0C">
            <w:pPr>
              <w:pStyle w:val="93"/>
              <w:spacing w:before="43" w:line="220" w:lineRule="auto"/>
              <w:jc w:val="both"/>
              <w:rPr>
                <w:rFonts w:hint="eastAsia" w:ascii="宋体" w:hAnsi="宋体" w:cs="宋体"/>
                <w:b/>
                <w:bCs/>
                <w:i w:val="0"/>
                <w:iCs w:val="0"/>
                <w:color w:val="auto"/>
                <w:kern w:val="2"/>
                <w:sz w:val="21"/>
                <w:szCs w:val="21"/>
                <w:highlight w:val="none"/>
                <w:vertAlign w:val="baseline"/>
                <w:lang w:val="en-US" w:eastAsia="zh-CN" w:bidi="ar-SA"/>
              </w:rPr>
            </w:pPr>
            <w:r>
              <w:rPr>
                <w:b/>
                <w:bCs/>
                <w:color w:val="auto"/>
                <w:spacing w:val="-3"/>
                <w:sz w:val="21"/>
                <w:szCs w:val="21"/>
                <w:highlight w:val="none"/>
              </w:rPr>
              <w:t>单位</w:t>
            </w:r>
          </w:p>
        </w:tc>
        <w:tc>
          <w:tcPr>
            <w:tcW w:w="1022" w:type="dxa"/>
            <w:vAlign w:val="top"/>
          </w:tcPr>
          <w:p w14:paraId="7533EE5A">
            <w:pPr>
              <w:spacing w:line="274" w:lineRule="auto"/>
              <w:jc w:val="center"/>
              <w:rPr>
                <w:rFonts w:ascii="Arial"/>
                <w:color w:val="auto"/>
                <w:sz w:val="21"/>
                <w:szCs w:val="21"/>
                <w:highlight w:val="none"/>
              </w:rPr>
            </w:pPr>
          </w:p>
          <w:p w14:paraId="238E15B0">
            <w:pPr>
              <w:pStyle w:val="93"/>
              <w:spacing w:before="43" w:line="220" w:lineRule="auto"/>
              <w:ind w:left="108" w:leftChars="0"/>
              <w:jc w:val="center"/>
              <w:rPr>
                <w:rFonts w:hint="default" w:ascii="宋体" w:hAnsi="宋体" w:eastAsia="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数量</w:t>
            </w:r>
          </w:p>
        </w:tc>
      </w:tr>
      <w:tr w14:paraId="480B6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tcPr>
          <w:p w14:paraId="02FCDAFB">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1</w:t>
            </w:r>
          </w:p>
        </w:tc>
        <w:tc>
          <w:tcPr>
            <w:tcW w:w="1200" w:type="dxa"/>
            <w:vAlign w:val="top"/>
          </w:tcPr>
          <w:p w14:paraId="1A59EA7C">
            <w:pPr>
              <w:spacing w:line="371" w:lineRule="auto"/>
              <w:jc w:val="left"/>
              <w:rPr>
                <w:rFonts w:ascii="Arial"/>
                <w:color w:val="auto"/>
                <w:sz w:val="21"/>
                <w:szCs w:val="21"/>
                <w:highlight w:val="none"/>
              </w:rPr>
            </w:pPr>
          </w:p>
          <w:p w14:paraId="5E446E89">
            <w:pPr>
              <w:pStyle w:val="93"/>
              <w:spacing w:before="43" w:line="219" w:lineRule="auto"/>
              <w:ind w:left="9"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景区精神堡垒</w:t>
            </w:r>
          </w:p>
        </w:tc>
        <w:tc>
          <w:tcPr>
            <w:tcW w:w="4087" w:type="dxa"/>
            <w:vAlign w:val="top"/>
          </w:tcPr>
          <w:p w14:paraId="49BB450B">
            <w:pPr>
              <w:pStyle w:val="93"/>
              <w:spacing w:before="127" w:line="219" w:lineRule="auto"/>
              <w:ind w:left="1"/>
              <w:jc w:val="left"/>
              <w:rPr>
                <w:color w:val="auto"/>
                <w:sz w:val="21"/>
                <w:szCs w:val="21"/>
                <w:highlight w:val="none"/>
              </w:rPr>
            </w:pPr>
            <w:r>
              <w:rPr>
                <w:color w:val="auto"/>
                <w:spacing w:val="-1"/>
                <w:sz w:val="21"/>
                <w:szCs w:val="21"/>
                <w:highlight w:val="none"/>
              </w:rPr>
              <w:t>1.规格：宽度900mm*高度8100mm厚度600mm</w:t>
            </w:r>
          </w:p>
          <w:p w14:paraId="738D4D02">
            <w:pPr>
              <w:pStyle w:val="93"/>
              <w:spacing w:before="4" w:line="209" w:lineRule="auto"/>
              <w:ind w:left="1" w:right="50"/>
              <w:jc w:val="left"/>
              <w:rPr>
                <w:color w:val="auto"/>
                <w:sz w:val="21"/>
                <w:szCs w:val="21"/>
                <w:highlight w:val="none"/>
              </w:rPr>
            </w:pPr>
            <w:r>
              <w:rPr>
                <w:color w:val="auto"/>
                <w:spacing w:val="-1"/>
                <w:sz w:val="21"/>
                <w:szCs w:val="21"/>
                <w:highlight w:val="none"/>
              </w:rPr>
              <w:t>2.工艺：材质1.2mm镀锌板切割、折弯、焊接边</w:t>
            </w:r>
            <w:r>
              <w:rPr>
                <w:color w:val="auto"/>
                <w:spacing w:val="5"/>
                <w:sz w:val="21"/>
                <w:szCs w:val="21"/>
                <w:highlight w:val="none"/>
              </w:rPr>
              <w:t xml:space="preserve">   </w:t>
            </w:r>
            <w:r>
              <w:rPr>
                <w:color w:val="auto"/>
                <w:sz w:val="21"/>
                <w:szCs w:val="21"/>
                <w:highlight w:val="none"/>
              </w:rPr>
              <w:t xml:space="preserve">框，内置钢架结构，表面汽车烤漆，PVCUV打印， </w:t>
            </w:r>
            <w:r>
              <w:rPr>
                <w:color w:val="auto"/>
                <w:spacing w:val="-1"/>
                <w:sz w:val="21"/>
                <w:szCs w:val="21"/>
                <w:highlight w:val="none"/>
              </w:rPr>
              <w:t>PVC字，丝网印</w:t>
            </w:r>
          </w:p>
          <w:p w14:paraId="11566FE1">
            <w:pPr>
              <w:pStyle w:val="93"/>
              <w:spacing w:line="220" w:lineRule="auto"/>
              <w:ind w:left="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3.安装方式：地埋式</w:t>
            </w:r>
          </w:p>
        </w:tc>
        <w:tc>
          <w:tcPr>
            <w:tcW w:w="1583" w:type="dxa"/>
          </w:tcPr>
          <w:p w14:paraId="00EA5591">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400050" cy="952500"/>
                  <wp:effectExtent l="0" t="0" r="0" b="0"/>
                  <wp:docPr id="1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7"/>
                          <pic:cNvPicPr>
                            <a:picLocks noChangeAspect="1"/>
                          </pic:cNvPicPr>
                        </pic:nvPicPr>
                        <pic:blipFill>
                          <a:blip r:embed="rId5"/>
                          <a:stretch>
                            <a:fillRect/>
                          </a:stretch>
                        </pic:blipFill>
                        <pic:spPr>
                          <a:xfrm>
                            <a:off x="0" y="0"/>
                            <a:ext cx="400050" cy="952500"/>
                          </a:xfrm>
                          <a:prstGeom prst="rect">
                            <a:avLst/>
                          </a:prstGeom>
                          <a:noFill/>
                          <a:ln>
                            <a:noFill/>
                          </a:ln>
                        </pic:spPr>
                      </pic:pic>
                    </a:graphicData>
                  </a:graphic>
                </wp:inline>
              </w:drawing>
            </w:r>
          </w:p>
        </w:tc>
        <w:tc>
          <w:tcPr>
            <w:tcW w:w="795" w:type="dxa"/>
          </w:tcPr>
          <w:p w14:paraId="1DEF773C">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套</w:t>
            </w:r>
          </w:p>
        </w:tc>
        <w:tc>
          <w:tcPr>
            <w:tcW w:w="1022" w:type="dxa"/>
          </w:tcPr>
          <w:p w14:paraId="7FAB766C">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1</w:t>
            </w:r>
          </w:p>
        </w:tc>
      </w:tr>
      <w:tr w14:paraId="43BC1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tcPr>
          <w:p w14:paraId="2739F2CB">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2</w:t>
            </w:r>
          </w:p>
        </w:tc>
        <w:tc>
          <w:tcPr>
            <w:tcW w:w="1200" w:type="dxa"/>
            <w:vAlign w:val="top"/>
          </w:tcPr>
          <w:p w14:paraId="28B56DE0">
            <w:pPr>
              <w:spacing w:line="383" w:lineRule="auto"/>
              <w:jc w:val="left"/>
              <w:rPr>
                <w:rFonts w:ascii="Arial"/>
                <w:color w:val="auto"/>
                <w:sz w:val="21"/>
                <w:szCs w:val="21"/>
                <w:highlight w:val="none"/>
              </w:rPr>
            </w:pPr>
          </w:p>
          <w:p w14:paraId="1C0FDCAA">
            <w:pPr>
              <w:pStyle w:val="93"/>
              <w:spacing w:before="43" w:line="219" w:lineRule="auto"/>
              <w:ind w:left="9"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景区精神堡垒</w:t>
            </w:r>
          </w:p>
        </w:tc>
        <w:tc>
          <w:tcPr>
            <w:tcW w:w="4087" w:type="dxa"/>
            <w:vAlign w:val="top"/>
          </w:tcPr>
          <w:p w14:paraId="57B98D45">
            <w:pPr>
              <w:pStyle w:val="93"/>
              <w:spacing w:before="218" w:line="213" w:lineRule="auto"/>
              <w:jc w:val="left"/>
              <w:rPr>
                <w:color w:val="auto"/>
                <w:sz w:val="21"/>
                <w:szCs w:val="21"/>
                <w:highlight w:val="none"/>
              </w:rPr>
            </w:pPr>
            <w:r>
              <w:rPr>
                <w:color w:val="auto"/>
                <w:spacing w:val="-1"/>
                <w:sz w:val="21"/>
                <w:szCs w:val="21"/>
                <w:highlight w:val="none"/>
              </w:rPr>
              <w:t>1.规格：宽度550mm*高度5000mm厚度250mm</w:t>
            </w:r>
          </w:p>
          <w:p w14:paraId="35592014">
            <w:pPr>
              <w:pStyle w:val="93"/>
              <w:spacing w:before="1" w:line="208" w:lineRule="auto"/>
              <w:ind w:left="1" w:right="50" w:firstLine="10"/>
              <w:jc w:val="left"/>
              <w:rPr>
                <w:color w:val="auto"/>
                <w:sz w:val="21"/>
                <w:szCs w:val="21"/>
                <w:highlight w:val="none"/>
              </w:rPr>
            </w:pPr>
            <w:r>
              <w:rPr>
                <w:color w:val="auto"/>
                <w:spacing w:val="-1"/>
                <w:sz w:val="21"/>
                <w:szCs w:val="21"/>
                <w:highlight w:val="none"/>
              </w:rPr>
              <w:t>2.工艺：材质1.2mm镀锌板切割、折弯、焊接边</w:t>
            </w:r>
            <w:r>
              <w:rPr>
                <w:color w:val="auto"/>
                <w:spacing w:val="5"/>
                <w:sz w:val="21"/>
                <w:szCs w:val="21"/>
                <w:highlight w:val="none"/>
              </w:rPr>
              <w:t xml:space="preserve">   </w:t>
            </w:r>
            <w:r>
              <w:rPr>
                <w:color w:val="auto"/>
                <w:sz w:val="21"/>
                <w:szCs w:val="21"/>
                <w:highlight w:val="none"/>
              </w:rPr>
              <w:t xml:space="preserve">框，内置钢架结构，表面汽车烤漆，PVCUV打印， </w:t>
            </w:r>
            <w:r>
              <w:rPr>
                <w:color w:val="auto"/>
                <w:spacing w:val="-1"/>
                <w:sz w:val="21"/>
                <w:szCs w:val="21"/>
                <w:highlight w:val="none"/>
              </w:rPr>
              <w:t>PVC字，丝网印</w:t>
            </w:r>
          </w:p>
          <w:p w14:paraId="7338C3D0">
            <w:pPr>
              <w:pStyle w:val="93"/>
              <w:spacing w:line="220" w:lineRule="auto"/>
              <w:ind w:left="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3.安装方式：地埋式</w:t>
            </w:r>
          </w:p>
        </w:tc>
        <w:tc>
          <w:tcPr>
            <w:tcW w:w="1583" w:type="dxa"/>
          </w:tcPr>
          <w:p w14:paraId="0EEF1F41">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400050" cy="9525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pic:cNvPicPr>
                            <a:picLocks noChangeAspect="1"/>
                          </pic:cNvPicPr>
                        </pic:nvPicPr>
                        <pic:blipFill>
                          <a:blip r:embed="rId5"/>
                          <a:stretch>
                            <a:fillRect/>
                          </a:stretch>
                        </pic:blipFill>
                        <pic:spPr>
                          <a:xfrm>
                            <a:off x="0" y="0"/>
                            <a:ext cx="400050" cy="952500"/>
                          </a:xfrm>
                          <a:prstGeom prst="rect">
                            <a:avLst/>
                          </a:prstGeom>
                          <a:noFill/>
                          <a:ln>
                            <a:noFill/>
                          </a:ln>
                        </pic:spPr>
                      </pic:pic>
                    </a:graphicData>
                  </a:graphic>
                </wp:inline>
              </w:drawing>
            </w:r>
          </w:p>
        </w:tc>
        <w:tc>
          <w:tcPr>
            <w:tcW w:w="795" w:type="dxa"/>
          </w:tcPr>
          <w:p w14:paraId="42917012">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套</w:t>
            </w:r>
          </w:p>
        </w:tc>
        <w:tc>
          <w:tcPr>
            <w:tcW w:w="1022" w:type="dxa"/>
          </w:tcPr>
          <w:p w14:paraId="417CDD1B">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2</w:t>
            </w:r>
          </w:p>
        </w:tc>
      </w:tr>
      <w:tr w14:paraId="78D73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tcPr>
          <w:p w14:paraId="1A27CBB3">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3</w:t>
            </w:r>
          </w:p>
        </w:tc>
        <w:tc>
          <w:tcPr>
            <w:tcW w:w="1200" w:type="dxa"/>
            <w:vAlign w:val="top"/>
          </w:tcPr>
          <w:p w14:paraId="6442C535">
            <w:pPr>
              <w:spacing w:line="456" w:lineRule="auto"/>
              <w:jc w:val="left"/>
              <w:rPr>
                <w:rFonts w:ascii="Arial"/>
                <w:color w:val="auto"/>
                <w:sz w:val="21"/>
                <w:szCs w:val="21"/>
                <w:highlight w:val="none"/>
              </w:rPr>
            </w:pPr>
          </w:p>
          <w:p w14:paraId="24C9F0EE">
            <w:pPr>
              <w:pStyle w:val="93"/>
              <w:spacing w:before="42" w:line="219" w:lineRule="auto"/>
              <w:ind w:left="9"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景区平面导览图</w:t>
            </w:r>
          </w:p>
        </w:tc>
        <w:tc>
          <w:tcPr>
            <w:tcW w:w="4087" w:type="dxa"/>
            <w:vAlign w:val="top"/>
          </w:tcPr>
          <w:p w14:paraId="77D06CBE">
            <w:pPr>
              <w:pStyle w:val="93"/>
              <w:spacing w:before="42" w:line="198" w:lineRule="auto"/>
              <w:jc w:val="left"/>
              <w:rPr>
                <w:color w:val="auto"/>
                <w:sz w:val="21"/>
                <w:szCs w:val="21"/>
                <w:highlight w:val="none"/>
              </w:rPr>
            </w:pPr>
            <w:r>
              <w:rPr>
                <w:color w:val="auto"/>
                <w:spacing w:val="-1"/>
                <w:sz w:val="21"/>
                <w:szCs w:val="21"/>
                <w:highlight w:val="none"/>
              </w:rPr>
              <w:t>1.规格：宽度2300mm*高度2100mm厚度250mm</w:t>
            </w:r>
          </w:p>
          <w:p w14:paraId="26909DC5">
            <w:pPr>
              <w:pStyle w:val="93"/>
              <w:spacing w:before="1" w:line="208" w:lineRule="auto"/>
              <w:ind w:left="1" w:right="50" w:firstLine="10"/>
              <w:jc w:val="left"/>
              <w:rPr>
                <w:color w:val="auto"/>
                <w:sz w:val="21"/>
                <w:szCs w:val="21"/>
                <w:highlight w:val="none"/>
              </w:rPr>
            </w:pPr>
            <w:r>
              <w:rPr>
                <w:color w:val="auto"/>
                <w:spacing w:val="-1"/>
                <w:sz w:val="21"/>
                <w:szCs w:val="21"/>
                <w:highlight w:val="none"/>
              </w:rPr>
              <w:t>2.工艺：材质1.2mm镀锌板切割、折弯、焊接边</w:t>
            </w:r>
            <w:r>
              <w:rPr>
                <w:color w:val="auto"/>
                <w:spacing w:val="5"/>
                <w:sz w:val="21"/>
                <w:szCs w:val="21"/>
                <w:highlight w:val="none"/>
              </w:rPr>
              <w:t xml:space="preserve">   </w:t>
            </w:r>
            <w:r>
              <w:rPr>
                <w:color w:val="auto"/>
                <w:sz w:val="21"/>
                <w:szCs w:val="21"/>
                <w:highlight w:val="none"/>
              </w:rPr>
              <w:t xml:space="preserve">框，内置钢架结构，表面汽车烤漆，PVCUV打印， </w:t>
            </w:r>
            <w:r>
              <w:rPr>
                <w:color w:val="auto"/>
                <w:spacing w:val="-1"/>
                <w:sz w:val="21"/>
                <w:szCs w:val="21"/>
                <w:highlight w:val="none"/>
              </w:rPr>
              <w:t>PVC字，丝网印</w:t>
            </w:r>
          </w:p>
          <w:p w14:paraId="008D34AC">
            <w:pPr>
              <w:pStyle w:val="93"/>
              <w:spacing w:line="220" w:lineRule="auto"/>
              <w:ind w:left="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3.安装方式：地埋式</w:t>
            </w:r>
          </w:p>
        </w:tc>
        <w:tc>
          <w:tcPr>
            <w:tcW w:w="1583" w:type="dxa"/>
          </w:tcPr>
          <w:p w14:paraId="51189E16">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867410" cy="794385"/>
                  <wp:effectExtent l="0" t="0" r="8890" b="5715"/>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6"/>
                          <a:stretch>
                            <a:fillRect/>
                          </a:stretch>
                        </pic:blipFill>
                        <pic:spPr>
                          <a:xfrm>
                            <a:off x="0" y="0"/>
                            <a:ext cx="867410" cy="794385"/>
                          </a:xfrm>
                          <a:prstGeom prst="rect">
                            <a:avLst/>
                          </a:prstGeom>
                          <a:noFill/>
                          <a:ln>
                            <a:noFill/>
                          </a:ln>
                        </pic:spPr>
                      </pic:pic>
                    </a:graphicData>
                  </a:graphic>
                </wp:inline>
              </w:drawing>
            </w:r>
          </w:p>
        </w:tc>
        <w:tc>
          <w:tcPr>
            <w:tcW w:w="795" w:type="dxa"/>
          </w:tcPr>
          <w:p w14:paraId="789CA4F7">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套</w:t>
            </w:r>
          </w:p>
        </w:tc>
        <w:tc>
          <w:tcPr>
            <w:tcW w:w="1022" w:type="dxa"/>
          </w:tcPr>
          <w:p w14:paraId="041FD874">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3</w:t>
            </w:r>
          </w:p>
        </w:tc>
      </w:tr>
      <w:tr w14:paraId="29356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tcPr>
          <w:p w14:paraId="7D43196C">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4</w:t>
            </w:r>
          </w:p>
        </w:tc>
        <w:tc>
          <w:tcPr>
            <w:tcW w:w="1200" w:type="dxa"/>
            <w:vAlign w:val="top"/>
          </w:tcPr>
          <w:p w14:paraId="6B8AE769">
            <w:pPr>
              <w:spacing w:line="278" w:lineRule="auto"/>
              <w:jc w:val="left"/>
              <w:rPr>
                <w:rFonts w:ascii="Arial"/>
                <w:color w:val="auto"/>
                <w:sz w:val="21"/>
                <w:szCs w:val="21"/>
                <w:highlight w:val="none"/>
              </w:rPr>
            </w:pPr>
          </w:p>
          <w:p w14:paraId="2C044769">
            <w:pPr>
              <w:spacing w:line="279" w:lineRule="auto"/>
              <w:jc w:val="left"/>
              <w:rPr>
                <w:rFonts w:ascii="Arial"/>
                <w:color w:val="auto"/>
                <w:sz w:val="21"/>
                <w:szCs w:val="21"/>
                <w:highlight w:val="none"/>
              </w:rPr>
            </w:pPr>
          </w:p>
          <w:p w14:paraId="555135F7">
            <w:pPr>
              <w:pStyle w:val="93"/>
              <w:spacing w:before="42" w:line="219" w:lineRule="auto"/>
              <w:ind w:left="9"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2"/>
                <w:sz w:val="21"/>
                <w:szCs w:val="21"/>
                <w:highlight w:val="none"/>
              </w:rPr>
              <w:t>景区导向牌</w:t>
            </w:r>
          </w:p>
        </w:tc>
        <w:tc>
          <w:tcPr>
            <w:tcW w:w="4087" w:type="dxa"/>
            <w:vAlign w:val="top"/>
          </w:tcPr>
          <w:p w14:paraId="7CE62FD6">
            <w:pPr>
              <w:pStyle w:val="93"/>
              <w:spacing w:before="43" w:line="198" w:lineRule="auto"/>
              <w:jc w:val="left"/>
              <w:rPr>
                <w:color w:val="auto"/>
                <w:sz w:val="21"/>
                <w:szCs w:val="21"/>
                <w:highlight w:val="none"/>
              </w:rPr>
            </w:pPr>
            <w:r>
              <w:rPr>
                <w:color w:val="auto"/>
                <w:spacing w:val="-1"/>
                <w:sz w:val="21"/>
                <w:szCs w:val="21"/>
                <w:highlight w:val="none"/>
              </w:rPr>
              <w:t>1.规格：宽度500mm*高度2300mm厚度100mm</w:t>
            </w:r>
          </w:p>
          <w:p w14:paraId="0E94746A">
            <w:pPr>
              <w:pStyle w:val="93"/>
              <w:spacing w:line="220" w:lineRule="auto"/>
              <w:ind w:left="1" w:right="50"/>
              <w:jc w:val="left"/>
              <w:rPr>
                <w:color w:val="auto"/>
                <w:sz w:val="21"/>
                <w:szCs w:val="21"/>
                <w:highlight w:val="none"/>
              </w:rPr>
            </w:pPr>
            <w:r>
              <w:rPr>
                <w:color w:val="auto"/>
                <w:spacing w:val="-1"/>
                <w:sz w:val="21"/>
                <w:szCs w:val="21"/>
                <w:highlight w:val="none"/>
              </w:rPr>
              <w:t>2.工艺：材质1.2mm镀锌板切割、折弯、焊接边</w:t>
            </w:r>
            <w:r>
              <w:rPr>
                <w:color w:val="auto"/>
                <w:spacing w:val="5"/>
                <w:sz w:val="21"/>
                <w:szCs w:val="21"/>
                <w:highlight w:val="none"/>
              </w:rPr>
              <w:t xml:space="preserve">   </w:t>
            </w:r>
            <w:r>
              <w:rPr>
                <w:color w:val="auto"/>
                <w:sz w:val="21"/>
                <w:szCs w:val="21"/>
                <w:highlight w:val="none"/>
              </w:rPr>
              <w:t xml:space="preserve">框，内置钢架结构，表面汽车烤漆，PVCUV打印， </w:t>
            </w:r>
            <w:r>
              <w:rPr>
                <w:color w:val="auto"/>
                <w:spacing w:val="-1"/>
                <w:sz w:val="21"/>
                <w:szCs w:val="21"/>
                <w:highlight w:val="none"/>
              </w:rPr>
              <w:t>PVC字，丝网印</w:t>
            </w:r>
            <w:r>
              <w:rPr>
                <w:rFonts w:hint="eastAsia" w:ascii="宋体" w:hAnsi="宋体" w:cs="宋体"/>
                <w:b/>
                <w:bCs/>
                <w:i w:val="0"/>
                <w:iCs w:val="0"/>
                <w:color w:val="auto"/>
                <w:kern w:val="2"/>
                <w:sz w:val="21"/>
                <w:szCs w:val="21"/>
                <w:highlight w:val="none"/>
                <w:vertAlign w:val="baseline"/>
                <w:lang w:val="en-US" w:eastAsia="zh-CN" w:bidi="ar-SA"/>
              </w:rPr>
              <w:t>套</w:t>
            </w:r>
          </w:p>
          <w:p w14:paraId="5991A0E6">
            <w:pPr>
              <w:pStyle w:val="93"/>
              <w:spacing w:before="6" w:line="220" w:lineRule="auto"/>
              <w:ind w:left="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3.安装方式：地埋式</w:t>
            </w:r>
          </w:p>
        </w:tc>
        <w:tc>
          <w:tcPr>
            <w:tcW w:w="1583" w:type="dxa"/>
          </w:tcPr>
          <w:p w14:paraId="778474B0">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867410" cy="1153795"/>
                  <wp:effectExtent l="0" t="0" r="8890" b="8255"/>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867410" cy="1153795"/>
                          </a:xfrm>
                          <a:prstGeom prst="rect">
                            <a:avLst/>
                          </a:prstGeom>
                          <a:noFill/>
                          <a:ln>
                            <a:noFill/>
                          </a:ln>
                        </pic:spPr>
                      </pic:pic>
                    </a:graphicData>
                  </a:graphic>
                </wp:inline>
              </w:drawing>
            </w:r>
          </w:p>
        </w:tc>
        <w:tc>
          <w:tcPr>
            <w:tcW w:w="795" w:type="dxa"/>
          </w:tcPr>
          <w:p w14:paraId="5AB6041E">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套</w:t>
            </w:r>
          </w:p>
        </w:tc>
        <w:tc>
          <w:tcPr>
            <w:tcW w:w="1022" w:type="dxa"/>
          </w:tcPr>
          <w:p w14:paraId="21C28336">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1</w:t>
            </w:r>
          </w:p>
        </w:tc>
      </w:tr>
      <w:tr w14:paraId="31798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89" w:type="dxa"/>
          </w:tcPr>
          <w:p w14:paraId="51F70D9C">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5</w:t>
            </w:r>
          </w:p>
        </w:tc>
        <w:tc>
          <w:tcPr>
            <w:tcW w:w="1200" w:type="dxa"/>
            <w:vAlign w:val="top"/>
          </w:tcPr>
          <w:p w14:paraId="45590AD6">
            <w:pPr>
              <w:spacing w:line="401" w:lineRule="auto"/>
              <w:jc w:val="left"/>
              <w:rPr>
                <w:rFonts w:ascii="Arial"/>
                <w:color w:val="auto"/>
                <w:sz w:val="21"/>
                <w:szCs w:val="21"/>
                <w:highlight w:val="none"/>
              </w:rPr>
            </w:pPr>
          </w:p>
          <w:p w14:paraId="4061FD25">
            <w:pPr>
              <w:pStyle w:val="93"/>
              <w:spacing w:before="46" w:line="229" w:lineRule="auto"/>
              <w:ind w:left="9" w:leftChars="0" w:right="2" w:righ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5"/>
                <w:sz w:val="21"/>
                <w:szCs w:val="21"/>
                <w:highlight w:val="none"/>
              </w:rPr>
              <w:t>提示标志及救生</w:t>
            </w:r>
            <w:r>
              <w:rPr>
                <w:color w:val="auto"/>
                <w:spacing w:val="-2"/>
                <w:sz w:val="21"/>
                <w:szCs w:val="21"/>
                <w:highlight w:val="none"/>
              </w:rPr>
              <w:t>设备</w:t>
            </w:r>
          </w:p>
        </w:tc>
        <w:tc>
          <w:tcPr>
            <w:tcW w:w="4087" w:type="dxa"/>
            <w:vAlign w:val="top"/>
          </w:tcPr>
          <w:p w14:paraId="3CB7D801">
            <w:pPr>
              <w:pStyle w:val="93"/>
              <w:spacing w:before="46" w:line="210" w:lineRule="auto"/>
              <w:jc w:val="left"/>
              <w:rPr>
                <w:color w:val="auto"/>
                <w:sz w:val="21"/>
                <w:szCs w:val="21"/>
                <w:highlight w:val="none"/>
              </w:rPr>
            </w:pPr>
            <w:r>
              <w:rPr>
                <w:color w:val="auto"/>
                <w:spacing w:val="-1"/>
                <w:sz w:val="21"/>
                <w:szCs w:val="21"/>
                <w:highlight w:val="none"/>
              </w:rPr>
              <w:t>1.规格：宽度450mm*高度2300mm厚度100mm</w:t>
            </w:r>
          </w:p>
          <w:p w14:paraId="1D670349">
            <w:pPr>
              <w:pStyle w:val="93"/>
              <w:spacing w:line="211" w:lineRule="auto"/>
              <w:ind w:left="11"/>
              <w:jc w:val="left"/>
              <w:rPr>
                <w:color w:val="auto"/>
                <w:sz w:val="21"/>
                <w:szCs w:val="21"/>
                <w:highlight w:val="none"/>
              </w:rPr>
            </w:pPr>
            <w:r>
              <w:rPr>
                <w:color w:val="auto"/>
                <w:spacing w:val="-3"/>
                <w:sz w:val="21"/>
                <w:szCs w:val="21"/>
                <w:highlight w:val="none"/>
              </w:rPr>
              <w:t>2.工艺：材质1.2mm镀锌板切割、折弯、焊接边</w:t>
            </w:r>
            <w:r>
              <w:rPr>
                <w:color w:val="auto"/>
                <w:sz w:val="21"/>
                <w:szCs w:val="21"/>
                <w:highlight w:val="none"/>
              </w:rPr>
              <w:t xml:space="preserve">  </w:t>
            </w:r>
            <w:r>
              <w:rPr>
                <w:color w:val="auto"/>
                <w:spacing w:val="-6"/>
                <w:sz w:val="21"/>
                <w:szCs w:val="21"/>
                <w:highlight w:val="none"/>
              </w:rPr>
              <w:t>框，内置钢架结构，表面汽车烤漆，PVCUV打</w:t>
            </w:r>
            <w:r>
              <w:rPr>
                <w:color w:val="auto"/>
                <w:spacing w:val="-7"/>
                <w:sz w:val="21"/>
                <w:szCs w:val="21"/>
                <w:highlight w:val="none"/>
              </w:rPr>
              <w:t>印，</w:t>
            </w:r>
            <w:r>
              <w:rPr>
                <w:color w:val="auto"/>
                <w:sz w:val="21"/>
                <w:szCs w:val="21"/>
                <w:highlight w:val="none"/>
              </w:rPr>
              <w:t xml:space="preserve"> </w:t>
            </w:r>
            <w:r>
              <w:rPr>
                <w:color w:val="auto"/>
                <w:spacing w:val="-3"/>
                <w:sz w:val="21"/>
                <w:szCs w:val="21"/>
                <w:highlight w:val="none"/>
              </w:rPr>
              <w:t>PVC字，丝网印</w:t>
            </w:r>
          </w:p>
          <w:p w14:paraId="1A4AC67A">
            <w:pPr>
              <w:pStyle w:val="93"/>
              <w:spacing w:line="220" w:lineRule="auto"/>
              <w:ind w:left="1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3.安装方式：地埋式</w:t>
            </w:r>
          </w:p>
        </w:tc>
        <w:tc>
          <w:tcPr>
            <w:tcW w:w="1583" w:type="dxa"/>
          </w:tcPr>
          <w:p w14:paraId="0776624B">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868045" cy="692785"/>
                  <wp:effectExtent l="0" t="0" r="8255" b="1206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8"/>
                          <a:stretch>
                            <a:fillRect/>
                          </a:stretch>
                        </pic:blipFill>
                        <pic:spPr>
                          <a:xfrm>
                            <a:off x="0" y="0"/>
                            <a:ext cx="868045" cy="692785"/>
                          </a:xfrm>
                          <a:prstGeom prst="rect">
                            <a:avLst/>
                          </a:prstGeom>
                          <a:noFill/>
                          <a:ln>
                            <a:noFill/>
                          </a:ln>
                        </pic:spPr>
                      </pic:pic>
                    </a:graphicData>
                  </a:graphic>
                </wp:inline>
              </w:drawing>
            </w:r>
          </w:p>
        </w:tc>
        <w:tc>
          <w:tcPr>
            <w:tcW w:w="795" w:type="dxa"/>
          </w:tcPr>
          <w:p w14:paraId="51815C9C">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套</w:t>
            </w:r>
          </w:p>
        </w:tc>
        <w:tc>
          <w:tcPr>
            <w:tcW w:w="1022" w:type="dxa"/>
          </w:tcPr>
          <w:p w14:paraId="4A9F10D9">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1</w:t>
            </w:r>
          </w:p>
        </w:tc>
      </w:tr>
      <w:tr w14:paraId="3EB3C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89" w:type="dxa"/>
          </w:tcPr>
          <w:p w14:paraId="59712E4F">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6</w:t>
            </w:r>
          </w:p>
        </w:tc>
        <w:tc>
          <w:tcPr>
            <w:tcW w:w="1200" w:type="dxa"/>
            <w:vAlign w:val="top"/>
          </w:tcPr>
          <w:p w14:paraId="7ED94EE3">
            <w:pPr>
              <w:spacing w:line="342" w:lineRule="auto"/>
              <w:jc w:val="left"/>
              <w:rPr>
                <w:rFonts w:ascii="Arial"/>
                <w:color w:val="auto"/>
                <w:sz w:val="21"/>
                <w:szCs w:val="21"/>
                <w:highlight w:val="none"/>
              </w:rPr>
            </w:pPr>
          </w:p>
          <w:p w14:paraId="3A00BFC6">
            <w:pPr>
              <w:pStyle w:val="93"/>
              <w:spacing w:before="45" w:line="219" w:lineRule="auto"/>
              <w:ind w:left="120"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2"/>
                <w:sz w:val="21"/>
                <w:szCs w:val="21"/>
                <w:highlight w:val="none"/>
              </w:rPr>
              <w:t>安全警示牌</w:t>
            </w:r>
          </w:p>
        </w:tc>
        <w:tc>
          <w:tcPr>
            <w:tcW w:w="4087" w:type="dxa"/>
            <w:vAlign w:val="top"/>
          </w:tcPr>
          <w:p w14:paraId="48C8250F">
            <w:pPr>
              <w:pStyle w:val="93"/>
              <w:spacing w:before="249" w:line="197" w:lineRule="auto"/>
              <w:ind w:left="11"/>
              <w:jc w:val="left"/>
              <w:rPr>
                <w:color w:val="auto"/>
                <w:sz w:val="21"/>
                <w:szCs w:val="21"/>
                <w:highlight w:val="none"/>
              </w:rPr>
            </w:pPr>
            <w:r>
              <w:rPr>
                <w:color w:val="auto"/>
                <w:spacing w:val="-1"/>
                <w:sz w:val="21"/>
                <w:szCs w:val="21"/>
                <w:highlight w:val="none"/>
              </w:rPr>
              <w:t>1.规格：宽度900mm*高度300mm厚度12mm</w:t>
            </w:r>
          </w:p>
          <w:p w14:paraId="44F0BA04">
            <w:pPr>
              <w:pStyle w:val="93"/>
              <w:spacing w:line="211" w:lineRule="auto"/>
              <w:ind w:left="11"/>
              <w:jc w:val="left"/>
              <w:rPr>
                <w:color w:val="auto"/>
                <w:sz w:val="21"/>
                <w:szCs w:val="21"/>
                <w:highlight w:val="none"/>
              </w:rPr>
            </w:pPr>
            <w:r>
              <w:rPr>
                <w:color w:val="auto"/>
                <w:spacing w:val="-1"/>
                <w:sz w:val="21"/>
                <w:szCs w:val="21"/>
                <w:highlight w:val="none"/>
              </w:rPr>
              <w:t>2.工艺：PVC材质，UV打印</w:t>
            </w:r>
          </w:p>
          <w:p w14:paraId="6815E099">
            <w:pPr>
              <w:pStyle w:val="93"/>
              <w:spacing w:line="219" w:lineRule="auto"/>
              <w:ind w:left="1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3.安装方式：贴墙式</w:t>
            </w:r>
          </w:p>
        </w:tc>
        <w:tc>
          <w:tcPr>
            <w:tcW w:w="1583" w:type="dxa"/>
          </w:tcPr>
          <w:p w14:paraId="5E393923">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867410" cy="288925"/>
                  <wp:effectExtent l="0" t="0" r="8890" b="158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9"/>
                          <a:stretch>
                            <a:fillRect/>
                          </a:stretch>
                        </pic:blipFill>
                        <pic:spPr>
                          <a:xfrm>
                            <a:off x="0" y="0"/>
                            <a:ext cx="867410" cy="288925"/>
                          </a:xfrm>
                          <a:prstGeom prst="rect">
                            <a:avLst/>
                          </a:prstGeom>
                          <a:noFill/>
                          <a:ln>
                            <a:noFill/>
                          </a:ln>
                        </pic:spPr>
                      </pic:pic>
                    </a:graphicData>
                  </a:graphic>
                </wp:inline>
              </w:drawing>
            </w:r>
          </w:p>
        </w:tc>
        <w:tc>
          <w:tcPr>
            <w:tcW w:w="795" w:type="dxa"/>
          </w:tcPr>
          <w:p w14:paraId="0CA2BEC9">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个</w:t>
            </w:r>
          </w:p>
        </w:tc>
        <w:tc>
          <w:tcPr>
            <w:tcW w:w="1022" w:type="dxa"/>
          </w:tcPr>
          <w:p w14:paraId="303A3798">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6</w:t>
            </w:r>
          </w:p>
        </w:tc>
      </w:tr>
      <w:tr w14:paraId="25397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89" w:type="dxa"/>
          </w:tcPr>
          <w:p w14:paraId="10E61735">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7</w:t>
            </w:r>
          </w:p>
        </w:tc>
        <w:tc>
          <w:tcPr>
            <w:tcW w:w="1200" w:type="dxa"/>
            <w:vAlign w:val="top"/>
          </w:tcPr>
          <w:p w14:paraId="214DBCF3">
            <w:pPr>
              <w:spacing w:line="324" w:lineRule="auto"/>
              <w:jc w:val="left"/>
              <w:rPr>
                <w:rFonts w:ascii="Arial"/>
                <w:color w:val="auto"/>
                <w:sz w:val="21"/>
                <w:szCs w:val="21"/>
                <w:highlight w:val="none"/>
              </w:rPr>
            </w:pPr>
          </w:p>
          <w:p w14:paraId="0BAF1E7E">
            <w:pPr>
              <w:pStyle w:val="93"/>
              <w:spacing w:before="45" w:line="219" w:lineRule="auto"/>
              <w:ind w:left="50"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禹州历史名人</w:t>
            </w:r>
          </w:p>
        </w:tc>
        <w:tc>
          <w:tcPr>
            <w:tcW w:w="4087" w:type="dxa"/>
            <w:vAlign w:val="top"/>
          </w:tcPr>
          <w:p w14:paraId="0FD5D22F">
            <w:pPr>
              <w:pStyle w:val="93"/>
              <w:spacing w:before="232" w:line="197" w:lineRule="auto"/>
              <w:ind w:left="11"/>
              <w:jc w:val="left"/>
              <w:rPr>
                <w:color w:val="auto"/>
                <w:sz w:val="21"/>
                <w:szCs w:val="21"/>
                <w:highlight w:val="none"/>
              </w:rPr>
            </w:pPr>
            <w:r>
              <w:rPr>
                <w:color w:val="auto"/>
                <w:spacing w:val="-1"/>
                <w:sz w:val="21"/>
                <w:szCs w:val="21"/>
                <w:highlight w:val="none"/>
              </w:rPr>
              <w:t>1.规格：宽度1200mm*高度600mm厚度12mm</w:t>
            </w:r>
          </w:p>
          <w:p w14:paraId="52568F52">
            <w:pPr>
              <w:pStyle w:val="93"/>
              <w:spacing w:line="218" w:lineRule="auto"/>
              <w:ind w:left="11"/>
              <w:jc w:val="left"/>
              <w:rPr>
                <w:color w:val="auto"/>
                <w:sz w:val="21"/>
                <w:szCs w:val="21"/>
                <w:highlight w:val="none"/>
              </w:rPr>
            </w:pPr>
            <w:r>
              <w:rPr>
                <w:color w:val="auto"/>
                <w:spacing w:val="-1"/>
                <w:sz w:val="21"/>
                <w:szCs w:val="21"/>
                <w:highlight w:val="none"/>
              </w:rPr>
              <w:t>2.工艺：PVC材质，UV打印</w:t>
            </w:r>
          </w:p>
          <w:p w14:paraId="7861589D">
            <w:pPr>
              <w:pStyle w:val="93"/>
              <w:spacing w:before="4" w:line="219" w:lineRule="auto"/>
              <w:ind w:left="11" w:leftChars="0"/>
              <w:jc w:val="left"/>
              <w:rPr>
                <w:rFonts w:hint="eastAsia" w:ascii="宋体" w:hAnsi="宋体" w:cs="宋体"/>
                <w:b/>
                <w:bCs/>
                <w:i w:val="0"/>
                <w:iCs w:val="0"/>
                <w:color w:val="auto"/>
                <w:kern w:val="2"/>
                <w:sz w:val="21"/>
                <w:szCs w:val="21"/>
                <w:highlight w:val="none"/>
                <w:vertAlign w:val="baseline"/>
                <w:lang w:val="en-US" w:eastAsia="zh-CN" w:bidi="ar-SA"/>
              </w:rPr>
            </w:pPr>
            <w:r>
              <w:rPr>
                <w:color w:val="auto"/>
                <w:spacing w:val="-1"/>
                <w:sz w:val="21"/>
                <w:szCs w:val="21"/>
                <w:highlight w:val="none"/>
              </w:rPr>
              <w:t>3.安装方式：贴墙式</w:t>
            </w:r>
          </w:p>
        </w:tc>
        <w:tc>
          <w:tcPr>
            <w:tcW w:w="1583" w:type="dxa"/>
          </w:tcPr>
          <w:p w14:paraId="72432508">
            <w:pPr>
              <w:widowControl/>
              <w:numPr>
                <w:ilvl w:val="0"/>
                <w:numId w:val="0"/>
              </w:numPr>
              <w:spacing w:line="360" w:lineRule="auto"/>
              <w:contextualSpacing/>
              <w:jc w:val="center"/>
              <w:rPr>
                <w:rFonts w:hint="eastAsia" w:ascii="宋体" w:hAnsi="宋体" w:cs="宋体"/>
                <w:b/>
                <w:bCs/>
                <w:i w:val="0"/>
                <w:iCs w:val="0"/>
                <w:color w:val="auto"/>
                <w:kern w:val="2"/>
                <w:sz w:val="21"/>
                <w:szCs w:val="21"/>
                <w:highlight w:val="none"/>
                <w:vertAlign w:val="baseline"/>
                <w:lang w:val="en-US" w:eastAsia="zh-CN" w:bidi="ar-SA"/>
              </w:rPr>
            </w:pPr>
            <w:r>
              <w:rPr>
                <w:color w:val="auto"/>
                <w:highlight w:val="none"/>
              </w:rPr>
              <w:drawing>
                <wp:inline distT="0" distB="0" distL="114300" distR="114300">
                  <wp:extent cx="866775" cy="433705"/>
                  <wp:effectExtent l="0" t="0" r="9525" b="444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0"/>
                          <a:stretch>
                            <a:fillRect/>
                          </a:stretch>
                        </pic:blipFill>
                        <pic:spPr>
                          <a:xfrm>
                            <a:off x="0" y="0"/>
                            <a:ext cx="866775" cy="433705"/>
                          </a:xfrm>
                          <a:prstGeom prst="rect">
                            <a:avLst/>
                          </a:prstGeom>
                          <a:noFill/>
                          <a:ln>
                            <a:noFill/>
                          </a:ln>
                        </pic:spPr>
                      </pic:pic>
                    </a:graphicData>
                  </a:graphic>
                </wp:inline>
              </w:drawing>
            </w:r>
          </w:p>
        </w:tc>
        <w:tc>
          <w:tcPr>
            <w:tcW w:w="795" w:type="dxa"/>
          </w:tcPr>
          <w:p w14:paraId="49FE770D">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个</w:t>
            </w:r>
          </w:p>
        </w:tc>
        <w:tc>
          <w:tcPr>
            <w:tcW w:w="1022" w:type="dxa"/>
          </w:tcPr>
          <w:p w14:paraId="700AA950">
            <w:pPr>
              <w:widowControl/>
              <w:numPr>
                <w:ilvl w:val="0"/>
                <w:numId w:val="0"/>
              </w:numPr>
              <w:spacing w:line="360" w:lineRule="auto"/>
              <w:contextualSpacing/>
              <w:jc w:val="center"/>
              <w:rPr>
                <w:rFonts w:hint="default" w:ascii="宋体" w:hAnsi="宋体" w:cs="宋体"/>
                <w:b/>
                <w:bCs/>
                <w:i w:val="0"/>
                <w:iCs w:val="0"/>
                <w:color w:val="auto"/>
                <w:kern w:val="2"/>
                <w:sz w:val="21"/>
                <w:szCs w:val="21"/>
                <w:highlight w:val="none"/>
                <w:vertAlign w:val="baseline"/>
                <w:lang w:val="en-US" w:eastAsia="zh-CN" w:bidi="ar-SA"/>
              </w:rPr>
            </w:pPr>
            <w:r>
              <w:rPr>
                <w:rFonts w:hint="eastAsia" w:ascii="宋体" w:hAnsi="宋体" w:cs="宋体"/>
                <w:b/>
                <w:bCs/>
                <w:i w:val="0"/>
                <w:iCs w:val="0"/>
                <w:color w:val="auto"/>
                <w:kern w:val="2"/>
                <w:sz w:val="21"/>
                <w:szCs w:val="21"/>
                <w:highlight w:val="none"/>
                <w:vertAlign w:val="baseline"/>
                <w:lang w:val="en-US" w:eastAsia="zh-CN" w:bidi="ar-SA"/>
              </w:rPr>
              <w:t>12</w:t>
            </w:r>
          </w:p>
        </w:tc>
      </w:tr>
    </w:tbl>
    <w:p w14:paraId="1C5FA444">
      <w:pPr>
        <w:spacing w:line="360" w:lineRule="auto"/>
        <w:ind w:firstLine="422" w:firstLineChars="200"/>
        <w:contextualSpacing/>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三、采购标的执行标准</w:t>
      </w:r>
    </w:p>
    <w:p w14:paraId="55766628">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按照国家相关标准执行。</w:t>
      </w:r>
    </w:p>
    <w:p w14:paraId="7CB6654B">
      <w:pPr>
        <w:wordWrap w:val="0"/>
        <w:topLinePunct/>
        <w:spacing w:line="360" w:lineRule="auto"/>
        <w:ind w:firstLine="422" w:firstLineChars="200"/>
        <w:rPr>
          <w:rFonts w:cs="宋体" w:asciiTheme="minorEastAsia" w:hAnsiTheme="minorEastAsia"/>
          <w:b/>
          <w:color w:val="auto"/>
          <w:kern w:val="0"/>
          <w:szCs w:val="21"/>
          <w:highlight w:val="none"/>
        </w:rPr>
      </w:pPr>
      <w:r>
        <w:rPr>
          <w:rFonts w:hint="eastAsia" w:cs="宋体" w:asciiTheme="minorEastAsia" w:hAnsiTheme="minorEastAsia"/>
          <w:b/>
          <w:color w:val="auto"/>
          <w:kern w:val="0"/>
          <w:szCs w:val="21"/>
          <w:highlight w:val="none"/>
          <w:lang w:val="zh-CN"/>
        </w:rPr>
        <w:t>四、服务标准、期限、效率等要求</w:t>
      </w:r>
    </w:p>
    <w:p w14:paraId="7424880F">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质量要求：合格；</w:t>
      </w:r>
    </w:p>
    <w:p w14:paraId="2F3B2FD2">
      <w:pPr>
        <w:wordWrap w:val="0"/>
        <w:topLinePunct/>
        <w:spacing w:line="360" w:lineRule="auto"/>
        <w:ind w:firstLine="420" w:firstLineChars="200"/>
        <w:rPr>
          <w:rFonts w:ascii="宋体" w:cs="宋体"/>
          <w:color w:val="auto"/>
          <w:szCs w:val="21"/>
          <w:highlight w:val="none"/>
        </w:rPr>
      </w:pPr>
      <w:r>
        <w:rPr>
          <w:rFonts w:hint="eastAsia" w:asciiTheme="majorEastAsia" w:hAnsiTheme="majorEastAsia" w:eastAsiaTheme="majorEastAsia" w:cstheme="majorEastAsia"/>
          <w:color w:val="auto"/>
          <w:szCs w:val="21"/>
          <w:highlight w:val="none"/>
        </w:rPr>
        <w:t>合同履行期限：签订合同后</w:t>
      </w:r>
      <w:r>
        <w:rPr>
          <w:rFonts w:hint="eastAsia" w:asciiTheme="majorEastAsia" w:hAnsiTheme="majorEastAsia" w:eastAsiaTheme="majorEastAsia" w:cstheme="majorEastAsia"/>
          <w:color w:val="auto"/>
          <w:szCs w:val="21"/>
          <w:highlight w:val="none"/>
          <w:lang w:val="en-US" w:eastAsia="zh-CN"/>
        </w:rPr>
        <w:t>30</w:t>
      </w:r>
      <w:r>
        <w:rPr>
          <w:rFonts w:hint="eastAsia" w:asciiTheme="majorEastAsia" w:hAnsiTheme="majorEastAsia" w:eastAsiaTheme="majorEastAsia" w:cstheme="majorEastAsia"/>
          <w:color w:val="auto"/>
          <w:szCs w:val="21"/>
          <w:highlight w:val="none"/>
          <w:lang w:eastAsia="zh-CN"/>
        </w:rPr>
        <w:t>日历天完成</w:t>
      </w:r>
      <w:r>
        <w:rPr>
          <w:rFonts w:hint="eastAsia" w:asciiTheme="majorEastAsia" w:hAnsiTheme="majorEastAsia" w:eastAsiaTheme="majorEastAsia" w:cstheme="majorEastAsia"/>
          <w:color w:val="auto"/>
          <w:szCs w:val="21"/>
          <w:highlight w:val="none"/>
        </w:rPr>
        <w:t>。</w:t>
      </w:r>
    </w:p>
    <w:p w14:paraId="10586EC6">
      <w:pPr>
        <w:widowControl/>
        <w:shd w:val="clear" w:color="auto" w:fill="FFFFFF"/>
        <w:spacing w:line="360" w:lineRule="auto"/>
        <w:ind w:firstLine="422" w:firstLineChars="200"/>
        <w:contextualSpacing/>
        <w:jc w:val="left"/>
        <w:rPr>
          <w:rFonts w:cs="宋体" w:asciiTheme="minorEastAsia" w:hAnsiTheme="minorEastAsia"/>
          <w:b/>
          <w:color w:val="auto"/>
          <w:kern w:val="0"/>
          <w:szCs w:val="21"/>
          <w:highlight w:val="none"/>
          <w:lang w:val="zh-CN"/>
        </w:rPr>
      </w:pPr>
      <w:r>
        <w:rPr>
          <w:rFonts w:hint="eastAsia" w:cs="宋体" w:asciiTheme="minorEastAsia" w:hAnsiTheme="minorEastAsia"/>
          <w:b/>
          <w:color w:val="auto"/>
          <w:kern w:val="0"/>
          <w:szCs w:val="21"/>
          <w:highlight w:val="none"/>
          <w:lang w:val="zh-CN"/>
        </w:rPr>
        <w:t>五、采购标的的其他技术、服务等要求</w:t>
      </w:r>
    </w:p>
    <w:p w14:paraId="5093A09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487"/>
        <w:textAlignment w:val="baseline"/>
        <w:rPr>
          <w:rFonts w:hint="eastAsia" w:ascii="宋体" w:hAnsi="宋体" w:eastAsia="宋体" w:cs="宋体"/>
          <w:color w:val="auto"/>
          <w:spacing w:val="8"/>
          <w:sz w:val="21"/>
          <w:szCs w:val="21"/>
          <w:highlight w:val="none"/>
          <w:lang w:eastAsia="zh-CN"/>
        </w:rPr>
      </w:pPr>
      <w:r>
        <w:rPr>
          <w:rFonts w:hint="eastAsia" w:ascii="宋体" w:hAnsi="宋体" w:eastAsia="宋体" w:cs="宋体"/>
          <w:color w:val="auto"/>
          <w:spacing w:val="8"/>
          <w:sz w:val="21"/>
          <w:szCs w:val="21"/>
          <w:highlight w:val="none"/>
          <w:lang w:eastAsia="zh-CN"/>
        </w:rPr>
        <w:t>1.以上要求为最低要求，</w:t>
      </w:r>
      <w:r>
        <w:rPr>
          <w:rFonts w:hint="eastAsia" w:ascii="宋体" w:hAnsi="宋体" w:eastAsia="宋体" w:cs="宋体"/>
          <w:color w:val="auto"/>
          <w:spacing w:val="8"/>
          <w:sz w:val="21"/>
          <w:szCs w:val="21"/>
          <w:highlight w:val="none"/>
          <w:lang w:val="en-US" w:eastAsia="zh-CN"/>
        </w:rPr>
        <w:t>供应</w:t>
      </w:r>
      <w:r>
        <w:rPr>
          <w:rFonts w:hint="eastAsia" w:ascii="宋体" w:hAnsi="宋体" w:eastAsia="宋体" w:cs="宋体"/>
          <w:color w:val="auto"/>
          <w:spacing w:val="8"/>
          <w:sz w:val="21"/>
          <w:szCs w:val="21"/>
          <w:highlight w:val="none"/>
          <w:lang w:eastAsia="zh-CN"/>
        </w:rPr>
        <w:t>商不得低于以上要求，否则为无效响应文件。</w:t>
      </w:r>
    </w:p>
    <w:p w14:paraId="3AEE0347">
      <w:pPr>
        <w:pStyle w:val="63"/>
        <w:spacing w:line="360" w:lineRule="auto"/>
        <w:ind w:firstLine="480"/>
        <w:rPr>
          <w:rFonts w:hint="eastAsia" w:ascii="宋体" w:hAnsi="宋体" w:cs="宋体"/>
          <w:bCs/>
          <w:color w:val="auto"/>
          <w:sz w:val="21"/>
          <w:szCs w:val="21"/>
          <w:highlight w:val="none"/>
        </w:rPr>
      </w:pPr>
      <w:r>
        <w:rPr>
          <w:rFonts w:hint="eastAsia" w:ascii="宋体" w:hAnsi="宋体" w:eastAsia="宋体" w:cs="宋体"/>
          <w:color w:val="auto"/>
          <w:spacing w:val="8"/>
          <w:sz w:val="21"/>
          <w:szCs w:val="21"/>
          <w:highlight w:val="none"/>
          <w:lang w:eastAsia="zh-CN"/>
        </w:rPr>
        <w:t>2.</w:t>
      </w:r>
      <w:r>
        <w:rPr>
          <w:rFonts w:hint="eastAsia" w:ascii="宋体" w:hAnsi="宋体" w:cs="宋体"/>
          <w:bCs/>
          <w:color w:val="auto"/>
          <w:sz w:val="21"/>
          <w:szCs w:val="21"/>
          <w:highlight w:val="none"/>
        </w:rPr>
        <w:t>投标人须明确</w:t>
      </w:r>
      <w:r>
        <w:rPr>
          <w:rFonts w:hint="eastAsia" w:ascii="宋体" w:hAnsi="宋体" w:cs="宋体"/>
          <w:bCs/>
          <w:color w:val="auto"/>
          <w:sz w:val="21"/>
          <w:szCs w:val="21"/>
          <w:highlight w:val="none"/>
          <w:lang w:eastAsia="zh-CN"/>
        </w:rPr>
        <w:t>“</w:t>
      </w:r>
      <w:r>
        <w:rPr>
          <w:rFonts w:hint="eastAsia" w:ascii="宋体" w:hAnsi="宋体" w:cs="宋体"/>
          <w:bCs/>
          <w:color w:val="auto"/>
          <w:sz w:val="21"/>
          <w:szCs w:val="21"/>
          <w:highlight w:val="none"/>
          <w:lang w:val="en-US" w:eastAsia="zh-CN"/>
        </w:rPr>
        <w:t>监控系统”表格中1、11、12、13项</w:t>
      </w:r>
      <w:r>
        <w:rPr>
          <w:rFonts w:hint="eastAsia" w:ascii="宋体" w:hAnsi="宋体" w:cs="宋体"/>
          <w:bCs/>
          <w:color w:val="auto"/>
          <w:sz w:val="21"/>
          <w:szCs w:val="21"/>
          <w:highlight w:val="none"/>
        </w:rPr>
        <w:t>投标产品的</w:t>
      </w:r>
      <w:r>
        <w:rPr>
          <w:rFonts w:hint="eastAsia" w:ascii="宋体" w:hAnsi="宋体" w:cs="宋体"/>
          <w:color w:val="auto"/>
          <w:sz w:val="21"/>
          <w:szCs w:val="21"/>
          <w:highlight w:val="none"/>
        </w:rPr>
        <w:t>厂家、产地、品牌、型号</w:t>
      </w:r>
      <w:r>
        <w:rPr>
          <w:rFonts w:hint="eastAsia" w:ascii="宋体" w:hAnsi="宋体" w:cs="宋体"/>
          <w:bCs/>
          <w:color w:val="auto"/>
          <w:sz w:val="21"/>
          <w:szCs w:val="21"/>
          <w:highlight w:val="none"/>
        </w:rPr>
        <w:t>等详细参数，否则为无效投标。</w:t>
      </w:r>
    </w:p>
    <w:p w14:paraId="4299E220">
      <w:pPr>
        <w:spacing w:line="360" w:lineRule="auto"/>
        <w:ind w:firstLine="420" w:firstLineChars="200"/>
        <w:jc w:val="left"/>
        <w:rPr>
          <w:rFonts w:hint="eastAsia" w:ascii="宋体" w:hAnsi="宋体" w:cs="宋体"/>
          <w:bCs/>
          <w:color w:val="auto"/>
          <w:sz w:val="21"/>
          <w:szCs w:val="21"/>
          <w:highlight w:val="none"/>
          <w:lang w:val="zh-CN"/>
        </w:rPr>
      </w:pPr>
      <w:r>
        <w:rPr>
          <w:rFonts w:hint="eastAsia" w:ascii="宋体" w:hAnsi="宋体" w:cs="宋体"/>
          <w:bCs/>
          <w:color w:val="auto"/>
          <w:sz w:val="21"/>
          <w:szCs w:val="21"/>
          <w:highlight w:val="none"/>
          <w:lang w:val="en-US" w:eastAsia="zh-CN"/>
        </w:rPr>
        <w:t>3.</w:t>
      </w:r>
      <w:r>
        <w:rPr>
          <w:rFonts w:hint="eastAsia" w:ascii="宋体" w:hAnsi="宋体" w:cs="宋体"/>
          <w:bCs/>
          <w:color w:val="auto"/>
          <w:sz w:val="21"/>
          <w:szCs w:val="21"/>
          <w:highlight w:val="none"/>
        </w:rPr>
        <w:t>投标人</w:t>
      </w:r>
      <w:r>
        <w:rPr>
          <w:rFonts w:hint="eastAsia" w:ascii="宋体" w:hAnsi="宋体" w:cs="宋体"/>
          <w:bCs/>
          <w:color w:val="auto"/>
          <w:sz w:val="21"/>
          <w:szCs w:val="21"/>
          <w:highlight w:val="none"/>
          <w:lang w:val="zh-CN"/>
        </w:rPr>
        <w:t>应就该项目完整投标（报价包括但不限于完成本项目材料费、人工费、管理费、维护费、保险费、利润、税费等所有费用），否则为无效投标。</w:t>
      </w:r>
    </w:p>
    <w:p w14:paraId="0D2F7A1F">
      <w:pPr>
        <w:widowControl/>
        <w:shd w:val="clear" w:color="auto" w:fill="FFFFFF"/>
        <w:spacing w:line="360" w:lineRule="auto"/>
        <w:ind w:firstLine="420" w:firstLineChars="200"/>
        <w:jc w:val="left"/>
        <w:rPr>
          <w:rFonts w:hint="eastAsia" w:ascii="宋体" w:hAnsi="宋体" w:eastAsia="宋体" w:cs="宋体"/>
          <w:color w:val="auto"/>
          <w:spacing w:val="8"/>
          <w:sz w:val="21"/>
          <w:szCs w:val="21"/>
          <w:highlight w:val="none"/>
          <w:lang w:eastAsia="zh-CN"/>
        </w:rPr>
      </w:pPr>
      <w:r>
        <w:rPr>
          <w:rFonts w:hint="eastAsia" w:ascii="宋体" w:hAnsi="宋体" w:cs="宋体"/>
          <w:bCs/>
          <w:color w:val="auto"/>
          <w:sz w:val="21"/>
          <w:szCs w:val="21"/>
          <w:highlight w:val="none"/>
          <w:lang w:val="en-US" w:eastAsia="zh-CN"/>
        </w:rPr>
        <w:t>4</w:t>
      </w:r>
      <w:r>
        <w:rPr>
          <w:rFonts w:hint="eastAsia" w:ascii="宋体" w:hAnsi="宋体" w:cs="宋体"/>
          <w:bCs/>
          <w:color w:val="auto"/>
          <w:sz w:val="21"/>
          <w:szCs w:val="21"/>
          <w:highlight w:val="none"/>
        </w:rPr>
        <w:t>.在合同维保期内，</w:t>
      </w:r>
      <w:r>
        <w:rPr>
          <w:rFonts w:hint="eastAsia" w:ascii="宋体" w:hAnsi="宋体" w:cs="宋体"/>
          <w:bCs/>
          <w:color w:val="auto"/>
          <w:sz w:val="21"/>
          <w:szCs w:val="21"/>
          <w:highlight w:val="none"/>
        </w:rPr>
        <w:t>供应商接到通知</w:t>
      </w:r>
      <w:r>
        <w:rPr>
          <w:rFonts w:hint="eastAsia" w:ascii="宋体" w:hAnsi="宋体" w:cs="宋体"/>
          <w:color w:val="auto"/>
          <w:kern w:val="0"/>
          <w:sz w:val="21"/>
          <w:szCs w:val="21"/>
          <w:highlight w:val="none"/>
          <w:lang w:bidi="ar"/>
        </w:rPr>
        <w:t>后30分钟进行响应，2小时到达，12小时内处理</w:t>
      </w:r>
      <w:r>
        <w:rPr>
          <w:rFonts w:hint="eastAsia" w:ascii="宋体" w:hAnsi="宋体" w:cs="宋体"/>
          <w:bCs/>
          <w:color w:val="auto"/>
          <w:sz w:val="21"/>
          <w:szCs w:val="21"/>
          <w:highlight w:val="none"/>
        </w:rPr>
        <w:t>问题，否则需提供备用机直至原设备修好为止。</w:t>
      </w:r>
    </w:p>
    <w:p w14:paraId="61B2FEB2">
      <w:pPr>
        <w:wordWrap w:val="0"/>
        <w:topLinePunct/>
        <w:spacing w:line="360" w:lineRule="auto"/>
        <w:ind w:firstLine="422" w:firstLineChars="200"/>
        <w:rPr>
          <w:rFonts w:ascii="楷体" w:hAnsi="楷体" w:eastAsia="楷体" w:cs="宋体"/>
          <w:color w:val="auto"/>
          <w:kern w:val="0"/>
          <w:szCs w:val="21"/>
          <w:highlight w:val="none"/>
          <w:lang w:val="zh-CN"/>
        </w:rPr>
      </w:pPr>
      <w:r>
        <w:rPr>
          <w:rFonts w:hint="eastAsia" w:cs="宋体" w:asciiTheme="minorEastAsia" w:hAnsiTheme="minorEastAsia"/>
          <w:b/>
          <w:color w:val="auto"/>
          <w:kern w:val="0"/>
          <w:szCs w:val="21"/>
          <w:highlight w:val="none"/>
          <w:lang w:val="zh-CN"/>
        </w:rPr>
        <w:t>六、验收标准</w:t>
      </w:r>
    </w:p>
    <w:p w14:paraId="502D84BC">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由采购人成立验收小组，按照采购合同的约定对成交人履约情况进行验收。验收时，按照采购合同的约定对每一项技术、服务、安全标准的履约情况进行确认。验收结束后，出具验收书，列明各项标准的验收情况及项目总体评价，由验收双方共同签署。</w:t>
      </w:r>
    </w:p>
    <w:p w14:paraId="0136FE60">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1.按照采购标的相关国家标准规范验收；</w:t>
      </w:r>
    </w:p>
    <w:p w14:paraId="183F7F91">
      <w:pPr>
        <w:wordWrap w:val="0"/>
        <w:topLinePunct/>
        <w:spacing w:line="360" w:lineRule="auto"/>
        <w:ind w:firstLine="420" w:firstLineChars="200"/>
        <w:rPr>
          <w:rFonts w:ascii="宋体" w:cs="宋体"/>
          <w:color w:val="auto"/>
          <w:szCs w:val="21"/>
          <w:highlight w:val="none"/>
          <w:lang w:val="zh-CN"/>
        </w:rPr>
      </w:pPr>
      <w:r>
        <w:rPr>
          <w:rFonts w:hint="eastAsia" w:ascii="宋体" w:cs="宋体"/>
          <w:color w:val="auto"/>
          <w:szCs w:val="21"/>
          <w:highlight w:val="none"/>
          <w:lang w:val="zh-CN"/>
        </w:rPr>
        <w:t>2.按照谈判文件要求、投标文件响应和承诺验收。</w:t>
      </w:r>
    </w:p>
    <w:p w14:paraId="55FC863D">
      <w:pPr>
        <w:tabs>
          <w:tab w:val="left" w:pos="1149"/>
        </w:tabs>
        <w:spacing w:line="360" w:lineRule="auto"/>
        <w:ind w:firstLine="422" w:firstLineChars="200"/>
        <w:jc w:val="left"/>
        <w:rPr>
          <w:rFonts w:ascii="新宋体" w:hAnsi="新宋体" w:eastAsia="新宋体" w:cs="新宋体"/>
          <w:b/>
          <w:bCs/>
          <w:color w:val="auto"/>
          <w:szCs w:val="21"/>
          <w:highlight w:val="none"/>
          <w:lang w:val="zh-CN"/>
        </w:rPr>
      </w:pPr>
      <w:r>
        <w:rPr>
          <w:rFonts w:hint="eastAsia" w:ascii="新宋体" w:hAnsi="新宋体" w:eastAsia="新宋体" w:cs="新宋体"/>
          <w:b/>
          <w:bCs/>
          <w:color w:val="auto"/>
          <w:szCs w:val="21"/>
          <w:highlight w:val="none"/>
          <w:lang w:val="zh-CN"/>
        </w:rPr>
        <w:t>七、采购资金支付</w:t>
      </w:r>
    </w:p>
    <w:p w14:paraId="75E0FBFB">
      <w:pPr>
        <w:tabs>
          <w:tab w:val="left" w:pos="7095"/>
        </w:tabs>
        <w:spacing w:line="440" w:lineRule="exact"/>
        <w:ind w:firstLine="420" w:firstLineChars="200"/>
        <w:rPr>
          <w:rFonts w:ascii="宋体" w:hAnsi="宋体" w:eastAsia="宋体"/>
          <w:color w:val="auto"/>
          <w:szCs w:val="21"/>
          <w:highlight w:val="none"/>
        </w:rPr>
      </w:pPr>
      <w:r>
        <w:rPr>
          <w:rFonts w:hint="eastAsia" w:ascii="宋体" w:hAnsi="宋体" w:eastAsia="宋体"/>
          <w:color w:val="auto"/>
          <w:szCs w:val="21"/>
          <w:highlight w:val="none"/>
        </w:rPr>
        <w:t>（一）支付方式：银行转账。</w:t>
      </w:r>
    </w:p>
    <w:p w14:paraId="48075ACD">
      <w:pPr>
        <w:keepNext w:val="0"/>
        <w:keepLines w:val="0"/>
        <w:pageBreakBefore w:val="0"/>
        <w:widowControl w:val="0"/>
        <w:shd w:val="clear" w:color="auto" w:fill="FFFFFF"/>
        <w:kinsoku/>
        <w:wordWrap/>
        <w:overflowPunct/>
        <w:autoSpaceDE/>
        <w:autoSpaceDN/>
        <w:bidi w:val="0"/>
        <w:adjustRightInd/>
        <w:spacing w:line="360" w:lineRule="auto"/>
        <w:ind w:firstLine="420" w:firstLineChars="200"/>
        <w:jc w:val="left"/>
        <w:textAlignment w:val="auto"/>
        <w:rPr>
          <w:rFonts w:hint="eastAsia" w:ascii="宋体" w:hAnsi="宋体" w:eastAsia="宋体" w:cs="宋体"/>
          <w:color w:val="auto"/>
          <w:kern w:val="0"/>
          <w:szCs w:val="21"/>
          <w:highlight w:val="none"/>
          <w:lang w:val="en-US" w:eastAsia="zh-CN"/>
        </w:rPr>
      </w:pPr>
      <w:r>
        <w:rPr>
          <w:rFonts w:hint="eastAsia" w:ascii="宋体" w:hAnsi="宋体" w:eastAsia="宋体"/>
          <w:color w:val="auto"/>
          <w:szCs w:val="21"/>
          <w:highlight w:val="none"/>
        </w:rPr>
        <w:t>（二）支付时间及条件：</w:t>
      </w:r>
      <w:r>
        <w:rPr>
          <w:rFonts w:hint="eastAsia" w:ascii="宋体" w:hAnsi="宋体" w:eastAsia="宋体" w:cs="宋体"/>
          <w:color w:val="auto"/>
          <w:spacing w:val="7"/>
          <w:sz w:val="21"/>
          <w:szCs w:val="21"/>
          <w:highlight w:val="none"/>
          <w:lang w:val="zh-CN"/>
        </w:rPr>
        <w:t>验收合格后按政府采购资金拨付程序执行。</w:t>
      </w:r>
    </w:p>
    <w:p w14:paraId="744D3F87">
      <w:pPr>
        <w:tabs>
          <w:tab w:val="left" w:pos="7095"/>
        </w:tabs>
        <w:spacing w:line="440" w:lineRule="exact"/>
        <w:ind w:firstLine="420" w:firstLineChars="200"/>
        <w:rPr>
          <w:rFonts w:ascii="宋体" w:hAnsi="宋体" w:eastAsia="宋体"/>
          <w:color w:val="auto"/>
          <w:szCs w:val="21"/>
          <w:highlight w:val="none"/>
        </w:rPr>
      </w:pPr>
    </w:p>
    <w:p w14:paraId="7251E8AB">
      <w:pPr>
        <w:pStyle w:val="24"/>
        <w:rPr>
          <w:rFonts w:ascii="宋体" w:hAnsi="宋体" w:eastAsia="宋体"/>
          <w:color w:val="auto"/>
          <w:szCs w:val="21"/>
          <w:highlight w:val="none"/>
        </w:rPr>
      </w:pPr>
    </w:p>
    <w:p w14:paraId="3A944B5E">
      <w:pPr>
        <w:pStyle w:val="25"/>
        <w:rPr>
          <w:rFonts w:ascii="宋体" w:hAnsi="宋体" w:eastAsia="宋体"/>
          <w:color w:val="auto"/>
          <w:szCs w:val="21"/>
          <w:highlight w:val="none"/>
        </w:rPr>
      </w:pPr>
    </w:p>
    <w:p w14:paraId="465BEDF8">
      <w:pPr>
        <w:rPr>
          <w:rFonts w:ascii="宋体" w:hAnsi="宋体" w:eastAsia="宋体"/>
          <w:color w:val="auto"/>
          <w:szCs w:val="21"/>
          <w:highlight w:val="none"/>
        </w:rPr>
      </w:pPr>
    </w:p>
    <w:p w14:paraId="6081CA35">
      <w:pPr>
        <w:pStyle w:val="24"/>
        <w:rPr>
          <w:rFonts w:ascii="宋体" w:hAnsi="宋体" w:eastAsia="宋体"/>
          <w:color w:val="auto"/>
          <w:szCs w:val="21"/>
          <w:highlight w:val="none"/>
        </w:rPr>
      </w:pPr>
    </w:p>
    <w:p w14:paraId="78CF908B">
      <w:pPr>
        <w:rPr>
          <w:color w:val="auto"/>
          <w:highlight w:val="none"/>
        </w:rPr>
      </w:pPr>
    </w:p>
    <w:p w14:paraId="413A3D4B">
      <w:pPr>
        <w:rPr>
          <w:color w:val="auto"/>
          <w:highlight w:val="none"/>
        </w:rPr>
      </w:pPr>
    </w:p>
    <w:p w14:paraId="55B41FA0">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2F279FD6">
      <w:pPr>
        <w:topLinePunct/>
        <w:spacing w:line="360" w:lineRule="auto"/>
        <w:ind w:firstLine="643" w:firstLineChars="200"/>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第三章供应商须知前附表</w:t>
      </w:r>
    </w:p>
    <w:p w14:paraId="3D8FA6F5">
      <w:pPr>
        <w:autoSpaceDE w:val="0"/>
        <w:autoSpaceDN w:val="0"/>
        <w:adjustRightInd w:val="0"/>
        <w:spacing w:line="360" w:lineRule="auto"/>
        <w:ind w:right="-11"/>
        <w:jc w:val="left"/>
        <w:rPr>
          <w:rFonts w:cs="宋体" w:asciiTheme="minorEastAsia" w:hAnsiTheme="minorEastAsia"/>
          <w:b/>
          <w:color w:val="auto"/>
          <w:kern w:val="0"/>
          <w:szCs w:val="21"/>
          <w:highlight w:val="none"/>
        </w:rPr>
      </w:pPr>
      <w:r>
        <w:rPr>
          <w:rFonts w:hint="eastAsia" w:cs="微软雅黑"/>
          <w:b/>
          <w:color w:val="auto"/>
          <w:szCs w:val="21"/>
          <w:highlight w:val="none"/>
        </w:rPr>
        <w:t>谈判文件中凡标有</w:t>
      </w:r>
      <w:r>
        <w:rPr>
          <w:rFonts w:hint="eastAsia" w:cs="微软雅黑" w:asciiTheme="minorEastAsia" w:hAnsiTheme="minorEastAsia"/>
          <w:b/>
          <w:color w:val="auto"/>
          <w:szCs w:val="21"/>
          <w:highlight w:val="none"/>
        </w:rPr>
        <w:t>★</w:t>
      </w:r>
      <w:r>
        <w:rPr>
          <w:rFonts w:hint="eastAsia" w:cs="微软雅黑"/>
          <w:b/>
          <w:color w:val="auto"/>
          <w:szCs w:val="21"/>
          <w:highlight w:val="none"/>
        </w:rPr>
        <w:t>条款均为实质性要求条款，响应文件须完全响应，未实质响应的，按照无效响应处理。</w:t>
      </w:r>
    </w:p>
    <w:tbl>
      <w:tblPr>
        <w:tblStyle w:val="26"/>
        <w:tblW w:w="10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431"/>
        <w:gridCol w:w="6825"/>
      </w:tblGrid>
      <w:tr w14:paraId="0AA3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806" w:type="dxa"/>
            <w:vAlign w:val="center"/>
          </w:tcPr>
          <w:p w14:paraId="15D6753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序号</w:t>
            </w:r>
          </w:p>
        </w:tc>
        <w:tc>
          <w:tcPr>
            <w:tcW w:w="2431" w:type="dxa"/>
            <w:vAlign w:val="center"/>
          </w:tcPr>
          <w:p w14:paraId="6A1FA35C">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条款名称</w:t>
            </w:r>
          </w:p>
        </w:tc>
        <w:tc>
          <w:tcPr>
            <w:tcW w:w="6825" w:type="dxa"/>
            <w:vAlign w:val="center"/>
          </w:tcPr>
          <w:p w14:paraId="147CD838">
            <w:pPr>
              <w:autoSpaceDE w:val="0"/>
              <w:autoSpaceDN w:val="0"/>
              <w:adjustRightInd w:val="0"/>
              <w:spacing w:line="276" w:lineRule="auto"/>
              <w:jc w:val="center"/>
              <w:rPr>
                <w:rFonts w:cs="仿宋_GB2312" w:asciiTheme="minorEastAsia" w:hAnsiTheme="minorEastAsia"/>
                <w:b/>
                <w:color w:val="auto"/>
                <w:szCs w:val="21"/>
                <w:highlight w:val="none"/>
              </w:rPr>
            </w:pPr>
            <w:r>
              <w:rPr>
                <w:rFonts w:hint="eastAsia" w:cs="仿宋_GB2312" w:asciiTheme="minorEastAsia" w:hAnsiTheme="minorEastAsia"/>
                <w:b/>
                <w:color w:val="auto"/>
                <w:szCs w:val="21"/>
                <w:highlight w:val="none"/>
              </w:rPr>
              <w:t>说明和要求</w:t>
            </w:r>
          </w:p>
        </w:tc>
      </w:tr>
      <w:tr w14:paraId="7E9D2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806" w:type="dxa"/>
            <w:vAlign w:val="center"/>
          </w:tcPr>
          <w:p w14:paraId="6EFB2975">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w:t>
            </w:r>
          </w:p>
        </w:tc>
        <w:tc>
          <w:tcPr>
            <w:tcW w:w="2431" w:type="dxa"/>
            <w:vAlign w:val="center"/>
          </w:tcPr>
          <w:p w14:paraId="0BBAD29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采购项目</w:t>
            </w:r>
          </w:p>
        </w:tc>
        <w:tc>
          <w:tcPr>
            <w:tcW w:w="6825" w:type="dxa"/>
          </w:tcPr>
          <w:p w14:paraId="7E46DFE1">
            <w:pPr>
              <w:widowControl/>
              <w:spacing w:line="360" w:lineRule="auto"/>
              <w:contextualSpacing/>
              <w:jc w:val="left"/>
              <w:rPr>
                <w:rFonts w:hint="default" w:eastAsiaTheme="minorEastAsia"/>
                <w:color w:val="auto"/>
                <w:highlight w:val="none"/>
                <w:lang w:val="en-US" w:eastAsia="zh-CN"/>
              </w:rPr>
            </w:pPr>
            <w:r>
              <w:rPr>
                <w:rFonts w:hint="eastAsia" w:ascii="宋体" w:hAnsi="宋体" w:eastAsia="宋体" w:cs="宋体"/>
                <w:color w:val="auto"/>
                <w:highlight w:val="none"/>
                <w:lang w:val="en-US" w:eastAsia="zh-CN"/>
              </w:rPr>
              <w:t>项目名称：</w:t>
            </w:r>
            <w:r>
              <w:rPr>
                <w:rFonts w:hint="eastAsia" w:ascii="宋体" w:hAnsi="宋体" w:eastAsia="宋体" w:cs="宋体"/>
                <w:color w:val="auto"/>
                <w:highlight w:val="none"/>
                <w:lang w:eastAsia="zh-CN"/>
              </w:rPr>
              <w:t>禹州市2025年省级水利发展资金河湖管护项目</w:t>
            </w:r>
          </w:p>
        </w:tc>
      </w:tr>
      <w:tr w14:paraId="4E4D4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806" w:type="dxa"/>
            <w:vAlign w:val="center"/>
          </w:tcPr>
          <w:p w14:paraId="1D9BC83F">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w:t>
            </w:r>
          </w:p>
        </w:tc>
        <w:tc>
          <w:tcPr>
            <w:tcW w:w="2431" w:type="dxa"/>
            <w:vAlign w:val="center"/>
          </w:tcPr>
          <w:p w14:paraId="3B540F68">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w:t>
            </w:r>
          </w:p>
        </w:tc>
        <w:tc>
          <w:tcPr>
            <w:tcW w:w="6825" w:type="dxa"/>
            <w:vAlign w:val="center"/>
          </w:tcPr>
          <w:p w14:paraId="3853BD1C">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名称：</w:t>
            </w:r>
            <w:r>
              <w:rPr>
                <w:rFonts w:hint="eastAsia" w:cs="仿宋_GB2312" w:asciiTheme="minorEastAsia" w:hAnsiTheme="minorEastAsia"/>
                <w:color w:val="auto"/>
                <w:szCs w:val="21"/>
                <w:highlight w:val="none"/>
                <w:lang w:val="en-US" w:eastAsia="zh-CN"/>
              </w:rPr>
              <w:t>禹州市水利局</w:t>
            </w:r>
          </w:p>
          <w:p w14:paraId="6C8DB52A">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地址：禹王大道东段176号</w:t>
            </w:r>
          </w:p>
          <w:p w14:paraId="7BD13B15">
            <w:pPr>
              <w:spacing w:line="440" w:lineRule="exact"/>
              <w:jc w:val="left"/>
              <w:rPr>
                <w:rFonts w:hint="eastAsia"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联系人：</w:t>
            </w:r>
            <w:r>
              <w:rPr>
                <w:rFonts w:hint="eastAsia" w:cs="仿宋_GB2312" w:asciiTheme="minorEastAsia" w:hAnsiTheme="minorEastAsia"/>
                <w:color w:val="auto"/>
                <w:szCs w:val="21"/>
                <w:highlight w:val="none"/>
                <w:lang w:val="en-US" w:eastAsia="zh-CN"/>
              </w:rPr>
              <w:t>孟先生</w:t>
            </w:r>
            <w:r>
              <w:rPr>
                <w:rFonts w:hint="eastAsia" w:cs="仿宋_GB2312" w:asciiTheme="minorEastAsia" w:hAnsiTheme="minorEastAsia"/>
                <w:color w:val="auto"/>
                <w:szCs w:val="21"/>
                <w:highlight w:val="none"/>
              </w:rPr>
              <w:t xml:space="preserve">    </w:t>
            </w:r>
          </w:p>
          <w:p w14:paraId="00C51A9D">
            <w:pPr>
              <w:spacing w:line="440" w:lineRule="exact"/>
              <w:jc w:val="left"/>
              <w:rPr>
                <w:rFonts w:hint="default" w:cs="仿宋_GB2312" w:asciiTheme="minorEastAsia" w:hAnsiTheme="minorEastAsia" w:eastAsiaTheme="minorEastAsia"/>
                <w:color w:val="auto"/>
                <w:szCs w:val="21"/>
                <w:highlight w:val="none"/>
                <w:lang w:val="en-US" w:eastAsia="zh-CN"/>
              </w:rPr>
            </w:pPr>
            <w:r>
              <w:rPr>
                <w:rFonts w:hint="eastAsia" w:cs="仿宋_GB2312" w:asciiTheme="minorEastAsia" w:hAnsiTheme="minorEastAsia"/>
                <w:color w:val="auto"/>
                <w:szCs w:val="21"/>
                <w:highlight w:val="none"/>
              </w:rPr>
              <w:t>电话：0374-6068718</w:t>
            </w:r>
          </w:p>
        </w:tc>
      </w:tr>
      <w:tr w14:paraId="3EB26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Align w:val="center"/>
          </w:tcPr>
          <w:p w14:paraId="42C645BB">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w:t>
            </w:r>
          </w:p>
        </w:tc>
        <w:tc>
          <w:tcPr>
            <w:tcW w:w="2431" w:type="dxa"/>
            <w:vAlign w:val="center"/>
          </w:tcPr>
          <w:p w14:paraId="22C97DAB">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采购机构</w:t>
            </w:r>
          </w:p>
        </w:tc>
        <w:tc>
          <w:tcPr>
            <w:tcW w:w="6825" w:type="dxa"/>
            <w:vAlign w:val="center"/>
          </w:tcPr>
          <w:p w14:paraId="7C185A72">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名称</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民曜工程咨询有限公司</w:t>
            </w:r>
          </w:p>
          <w:p w14:paraId="70A749AE">
            <w:pPr>
              <w:autoSpaceDE w:val="0"/>
              <w:autoSpaceDN w:val="0"/>
              <w:adjustRightInd w:val="0"/>
              <w:spacing w:line="360" w:lineRule="auto"/>
              <w:jc w:val="left"/>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地址：禹州市</w:t>
            </w:r>
            <w:r>
              <w:rPr>
                <w:rFonts w:hint="eastAsia" w:ascii="宋体" w:hAnsi="宋体" w:eastAsia="宋体" w:cs="宋体"/>
                <w:color w:val="auto"/>
                <w:szCs w:val="21"/>
                <w:highlight w:val="none"/>
                <w:lang w:val="en-US" w:eastAsia="zh-CN"/>
              </w:rPr>
              <w:t>建设路南七路15号</w:t>
            </w:r>
          </w:p>
          <w:p w14:paraId="1AFFFCE3">
            <w:pPr>
              <w:autoSpaceDE w:val="0"/>
              <w:autoSpaceDN w:val="0"/>
              <w:adjustRightInd w:val="0"/>
              <w:spacing w:line="360" w:lineRule="auto"/>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val="en-US" w:eastAsia="zh-CN"/>
              </w:rPr>
              <w:t>仝先生</w:t>
            </w:r>
          </w:p>
          <w:p w14:paraId="78544F0D">
            <w:pPr>
              <w:spacing w:line="440" w:lineRule="exact"/>
              <w:jc w:val="left"/>
              <w:rPr>
                <w:rFonts w:hint="default" w:eastAsia="宋体" w:cs="仿宋_GB2312" w:asciiTheme="minorEastAsia" w:hAnsiTheme="minorEastAsia"/>
                <w:color w:val="auto"/>
                <w:szCs w:val="21"/>
                <w:highlight w:val="none"/>
                <w:lang w:val="en-US" w:eastAsia="zh-CN"/>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shd w:val="clear" w:color="auto" w:fill="FFFFFF"/>
                <w:lang w:val="en-US" w:eastAsia="zh-CN"/>
              </w:rPr>
              <w:t>18039918677</w:t>
            </w:r>
          </w:p>
        </w:tc>
      </w:tr>
      <w:tr w14:paraId="0EC6C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806" w:type="dxa"/>
            <w:vMerge w:val="restart"/>
            <w:vAlign w:val="center"/>
          </w:tcPr>
          <w:p w14:paraId="4F2CF01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4</w:t>
            </w:r>
          </w:p>
        </w:tc>
        <w:tc>
          <w:tcPr>
            <w:tcW w:w="2431" w:type="dxa"/>
            <w:vMerge w:val="restart"/>
            <w:vAlign w:val="center"/>
          </w:tcPr>
          <w:p w14:paraId="7604EAD1">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供应商资格</w:t>
            </w:r>
          </w:p>
        </w:tc>
        <w:tc>
          <w:tcPr>
            <w:tcW w:w="6825" w:type="dxa"/>
            <w:shd w:val="clear" w:color="auto" w:fill="auto"/>
            <w:vAlign w:val="center"/>
          </w:tcPr>
          <w:p w14:paraId="09D7E994">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一、</w:t>
            </w:r>
            <w:r>
              <w:rPr>
                <w:rFonts w:hint="eastAsia" w:ascii="宋体" w:hAnsi="宋体" w:eastAsia="宋体" w:cs="宋体"/>
                <w:color w:val="auto"/>
                <w:szCs w:val="21"/>
                <w:highlight w:val="none"/>
                <w:lang w:val="zh-CN"/>
              </w:rPr>
              <w:t>中小企业或者残疾人福利性单位声明函、监狱企业证明文件</w:t>
            </w:r>
          </w:p>
          <w:p w14:paraId="098F7543">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1.中小型企业出具《中小企业声明函》</w:t>
            </w:r>
          </w:p>
          <w:p w14:paraId="3B15A16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2.残疾人福利性单位出具《残疾人福利企业声明函》</w:t>
            </w:r>
          </w:p>
          <w:p w14:paraId="560CA31A">
            <w:pPr>
              <w:spacing w:line="440" w:lineRule="exact"/>
              <w:jc w:val="left"/>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监狱企业提供由省级以上监狱管理局、戒毒管理局（含新疆生产建设</w:t>
            </w:r>
            <w:r>
              <w:rPr>
                <w:rFonts w:hint="eastAsia" w:ascii="宋体" w:hAnsi="宋体" w:eastAsia="宋体" w:cs="宋体"/>
                <w:color w:val="auto"/>
                <w:szCs w:val="21"/>
                <w:highlight w:val="none"/>
                <w:lang w:val="zh-CN"/>
              </w:rPr>
              <w:t>兵团）出具的属于监狱企业的证明文件</w:t>
            </w:r>
          </w:p>
          <w:p w14:paraId="3CF20201">
            <w:pPr>
              <w:spacing w:line="440" w:lineRule="exact"/>
              <w:jc w:val="left"/>
              <w:rPr>
                <w:rFonts w:hint="default" w:eastAsia="宋体"/>
                <w:color w:val="auto"/>
                <w:highlight w:val="none"/>
                <w:lang w:val="en-US" w:eastAsia="zh-CN"/>
              </w:rPr>
            </w:pPr>
            <w:r>
              <w:rPr>
                <w:rFonts w:hint="eastAsia" w:ascii="宋体" w:hAnsi="宋体" w:eastAsia="宋体" w:cs="宋体"/>
                <w:color w:val="auto"/>
                <w:szCs w:val="21"/>
                <w:highlight w:val="none"/>
                <w:lang w:val="en-US" w:eastAsia="zh-CN"/>
              </w:rPr>
              <w:t>二、特定资格：详见谈判公告</w:t>
            </w:r>
          </w:p>
        </w:tc>
      </w:tr>
      <w:tr w14:paraId="16790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806" w:type="dxa"/>
            <w:vMerge w:val="continue"/>
            <w:vAlign w:val="center"/>
          </w:tcPr>
          <w:p w14:paraId="0908FFC6">
            <w:pPr>
              <w:autoSpaceDE w:val="0"/>
              <w:autoSpaceDN w:val="0"/>
              <w:adjustRightInd w:val="0"/>
              <w:spacing w:line="276" w:lineRule="auto"/>
              <w:jc w:val="center"/>
              <w:rPr>
                <w:rFonts w:cs="黑体" w:asciiTheme="minorEastAsia" w:hAnsiTheme="minorEastAsia"/>
                <w:color w:val="auto"/>
                <w:szCs w:val="21"/>
                <w:highlight w:val="none"/>
              </w:rPr>
            </w:pPr>
          </w:p>
        </w:tc>
        <w:tc>
          <w:tcPr>
            <w:tcW w:w="2431" w:type="dxa"/>
            <w:vMerge w:val="continue"/>
            <w:vAlign w:val="center"/>
          </w:tcPr>
          <w:p w14:paraId="701D7ADB">
            <w:pPr>
              <w:autoSpaceDE w:val="0"/>
              <w:autoSpaceDN w:val="0"/>
              <w:adjustRightInd w:val="0"/>
              <w:spacing w:line="276" w:lineRule="auto"/>
              <w:jc w:val="center"/>
              <w:rPr>
                <w:rFonts w:cs="仿宋_GB2312" w:asciiTheme="minorEastAsia" w:hAnsiTheme="minorEastAsia"/>
                <w:color w:val="auto"/>
                <w:szCs w:val="21"/>
                <w:highlight w:val="none"/>
              </w:rPr>
            </w:pPr>
          </w:p>
        </w:tc>
        <w:tc>
          <w:tcPr>
            <w:tcW w:w="6825" w:type="dxa"/>
            <w:shd w:val="clear" w:color="auto" w:fill="auto"/>
            <w:vAlign w:val="center"/>
          </w:tcPr>
          <w:p w14:paraId="52269E94">
            <w:pPr>
              <w:autoSpaceDE w:val="0"/>
              <w:autoSpaceDN w:val="0"/>
              <w:adjustRightInd w:val="0"/>
              <w:spacing w:line="360" w:lineRule="auto"/>
              <w:jc w:val="left"/>
              <w:rPr>
                <w:rFonts w:hint="eastAsia" w:ascii="宋体" w:hAnsi="宋体" w:eastAsia="宋体" w:cs="宋体"/>
                <w:b/>
                <w:color w:val="auto"/>
                <w:szCs w:val="21"/>
                <w:highlight w:val="none"/>
                <w:shd w:val="clear" w:color="auto" w:fill="FFFFFF"/>
              </w:rPr>
            </w:pPr>
            <w:r>
              <w:rPr>
                <w:rFonts w:hint="eastAsia" w:ascii="宋体" w:hAnsi="宋体" w:eastAsia="宋体" w:cs="宋体"/>
                <w:b/>
                <w:color w:val="auto"/>
                <w:szCs w:val="21"/>
                <w:highlight w:val="none"/>
                <w:shd w:val="clear" w:color="auto" w:fill="FFFFFF"/>
                <w:lang w:val="en-US" w:eastAsia="zh-CN"/>
              </w:rPr>
              <w:t>三、</w:t>
            </w:r>
            <w:r>
              <w:rPr>
                <w:rFonts w:hint="eastAsia" w:ascii="宋体" w:hAnsi="宋体" w:eastAsia="宋体" w:cs="宋体"/>
                <w:b/>
                <w:color w:val="auto"/>
                <w:szCs w:val="21"/>
                <w:highlight w:val="none"/>
                <w:shd w:val="clear" w:color="auto" w:fill="FFFFFF"/>
              </w:rPr>
              <w:t>符合《</w:t>
            </w:r>
            <w:r>
              <w:rPr>
                <w:rFonts w:hint="eastAsia" w:ascii="宋体" w:hAnsi="宋体" w:eastAsia="宋体" w:cs="宋体"/>
                <w:b/>
                <w:color w:val="auto"/>
                <w:szCs w:val="21"/>
                <w:highlight w:val="none"/>
                <w:shd w:val="clear" w:color="auto" w:fill="FFFFFF"/>
                <w:lang w:val="en-US" w:eastAsia="zh-CN"/>
              </w:rPr>
              <w:t>中华人民共和国</w:t>
            </w:r>
            <w:r>
              <w:rPr>
                <w:rFonts w:hint="eastAsia" w:ascii="宋体" w:hAnsi="宋体" w:eastAsia="宋体" w:cs="宋体"/>
                <w:b/>
                <w:color w:val="auto"/>
                <w:szCs w:val="21"/>
                <w:highlight w:val="none"/>
                <w:shd w:val="clear" w:color="auto" w:fill="FFFFFF"/>
              </w:rPr>
              <w:t>政府采购法》第二十二条规定</w:t>
            </w:r>
          </w:p>
          <w:p w14:paraId="1C25E00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rPr>
              <w:t>具有独立承担民事责任的能力；</w:t>
            </w:r>
          </w:p>
          <w:p w14:paraId="035BFD44">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具有良好的商业信誉和健全的财务会计制度；</w:t>
            </w:r>
          </w:p>
          <w:p w14:paraId="2C016A30">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具有履行合同所必需的设备和专业技术能力；</w:t>
            </w:r>
          </w:p>
          <w:p w14:paraId="4838296F">
            <w:pPr>
              <w:autoSpaceDE w:val="0"/>
              <w:autoSpaceDN w:val="0"/>
              <w:adjustRightIn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具有依法缴纳税收和社会保障资金的良好</w:t>
            </w:r>
            <w:r>
              <w:rPr>
                <w:rFonts w:hint="eastAsia" w:ascii="宋体" w:hAnsi="宋体" w:eastAsia="宋体" w:cs="宋体"/>
                <w:color w:val="auto"/>
                <w:szCs w:val="21"/>
                <w:highlight w:val="none"/>
                <w:lang w:eastAsia="zh-CN"/>
              </w:rPr>
              <w:t>记</w:t>
            </w:r>
            <w:r>
              <w:rPr>
                <w:rFonts w:hint="eastAsia" w:ascii="宋体" w:hAnsi="宋体" w:eastAsia="宋体" w:cs="宋体"/>
                <w:color w:val="auto"/>
                <w:szCs w:val="21"/>
                <w:highlight w:val="none"/>
              </w:rPr>
              <w:t>录；</w:t>
            </w:r>
          </w:p>
          <w:p w14:paraId="440D12D0">
            <w:pPr>
              <w:autoSpaceDE w:val="0"/>
              <w:autoSpaceDN w:val="0"/>
              <w:adjustRightInd w:val="0"/>
              <w:spacing w:line="276"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参加政府采购活动前三年内，在经营活动中没有重大违法记录；</w:t>
            </w:r>
          </w:p>
          <w:p w14:paraId="419B4DE3">
            <w:pPr>
              <w:autoSpaceDE w:val="0"/>
              <w:autoSpaceDN w:val="0"/>
              <w:adjustRightInd w:val="0"/>
              <w:spacing w:line="276" w:lineRule="auto"/>
              <w:rPr>
                <w:rFonts w:hint="eastAsia" w:ascii="宋体" w:hAnsi="宋体" w:eastAsia="宋体" w:cs="宋体"/>
                <w:b/>
                <w:color w:val="auto"/>
                <w:spacing w:val="-11"/>
                <w:szCs w:val="21"/>
                <w:highlight w:val="none"/>
              </w:rPr>
            </w:pPr>
            <w:r>
              <w:rPr>
                <w:rFonts w:hint="eastAsia" w:ascii="宋体" w:hAnsi="宋体" w:eastAsia="宋体" w:cs="宋体"/>
                <w:b/>
                <w:color w:val="auto"/>
                <w:spacing w:val="-11"/>
                <w:szCs w:val="21"/>
                <w:highlight w:val="none"/>
              </w:rPr>
              <w:t>注：</w:t>
            </w:r>
          </w:p>
          <w:p w14:paraId="5E67A76B">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rPr>
              <w:t>供应商在投标时，提供《禹州市政府采购供应商信用承诺函》（详见招标文件第八章格式），无需再提交上述证明材料。</w:t>
            </w:r>
          </w:p>
          <w:p w14:paraId="30E61BA0">
            <w:pPr>
              <w:pStyle w:val="63"/>
              <w:numPr>
                <w:ilvl w:val="0"/>
                <w:numId w:val="0"/>
              </w:numPr>
              <w:autoSpaceDE w:val="0"/>
              <w:autoSpaceDN w:val="0"/>
              <w:adjustRightInd w:val="0"/>
              <w:spacing w:line="360" w:lineRule="auto"/>
              <w:ind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采购人有权在签订合同前要求中标供应商提供相关证明材料以核实中标供应商承诺事项的真实性。</w:t>
            </w:r>
          </w:p>
          <w:p w14:paraId="0E73066F">
            <w:pPr>
              <w:pStyle w:val="63"/>
              <w:numPr>
                <w:ilvl w:val="0"/>
                <w:numId w:val="0"/>
              </w:numPr>
              <w:autoSpaceDE w:val="0"/>
              <w:autoSpaceDN w:val="0"/>
              <w:adjustRightInd w:val="0"/>
              <w:spacing w:line="360" w:lineRule="auto"/>
              <w:ind w:left="0" w:leftChars="0" w:firstLine="0" w:firstLineChars="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供应商对信用承诺内容的真实性、合法性、有效性负责。如作出虚假信用承诺，视同为“提供虚假材料谋取中标”的违法行为。</w:t>
            </w:r>
          </w:p>
        </w:tc>
      </w:tr>
      <w:tr w14:paraId="6A33E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23718D8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5</w:t>
            </w:r>
          </w:p>
        </w:tc>
        <w:tc>
          <w:tcPr>
            <w:tcW w:w="2431" w:type="dxa"/>
            <w:vAlign w:val="center"/>
          </w:tcPr>
          <w:p w14:paraId="2C7DCC72">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lang w:val="zh-CN"/>
              </w:rPr>
              <w:t>联合体响应</w:t>
            </w:r>
          </w:p>
        </w:tc>
        <w:tc>
          <w:tcPr>
            <w:tcW w:w="6825" w:type="dxa"/>
            <w:vAlign w:val="center"/>
          </w:tcPr>
          <w:p w14:paraId="5386B95F">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本项目</w:t>
            </w: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color w:val="auto"/>
                <w:kern w:val="0"/>
                <w:szCs w:val="21"/>
                <w:highlight w:val="none"/>
              </w:rPr>
              <w:t>不接受</w:t>
            </w:r>
            <w:r>
              <w:rPr>
                <w:rFonts w:hint="eastAsia" w:cs="宋体" w:asciiTheme="minorEastAsia" w:hAnsiTheme="minorEastAsia"/>
                <w:bCs/>
                <w:color w:val="auto"/>
                <w:szCs w:val="21"/>
                <w:highlight w:val="none"/>
                <w:lang w:val="zh-CN"/>
              </w:rPr>
              <w:t>□接受</w:t>
            </w:r>
            <w:r>
              <w:rPr>
                <w:rFonts w:hint="eastAsia" w:cs="宋体" w:asciiTheme="minorEastAsia" w:hAnsiTheme="minorEastAsia"/>
                <w:color w:val="auto"/>
                <w:kern w:val="0"/>
                <w:szCs w:val="21"/>
                <w:highlight w:val="none"/>
              </w:rPr>
              <w:t>联合体响应</w:t>
            </w:r>
          </w:p>
        </w:tc>
      </w:tr>
      <w:tr w14:paraId="2BC65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63C8786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6</w:t>
            </w:r>
          </w:p>
        </w:tc>
        <w:tc>
          <w:tcPr>
            <w:tcW w:w="2431" w:type="dxa"/>
            <w:vAlign w:val="center"/>
          </w:tcPr>
          <w:p w14:paraId="13EF888A">
            <w:pPr>
              <w:autoSpaceDE w:val="0"/>
              <w:autoSpaceDN w:val="0"/>
              <w:adjustRightInd w:val="0"/>
              <w:spacing w:line="276" w:lineRule="auto"/>
              <w:jc w:val="center"/>
              <w:rPr>
                <w:rFonts w:cs="宋体" w:asciiTheme="minorEastAsia" w:hAnsiTheme="minorEastAsia"/>
                <w:bCs/>
                <w:color w:val="auto"/>
                <w:szCs w:val="21"/>
                <w:highlight w:val="none"/>
              </w:rPr>
            </w:pPr>
            <w:r>
              <w:rPr>
                <w:rFonts w:hint="eastAsia" w:cs="微软雅黑" w:asciiTheme="minorEastAsia" w:hAnsiTheme="minorEastAsia"/>
                <w:b/>
                <w:color w:val="auto"/>
                <w:szCs w:val="21"/>
                <w:highlight w:val="none"/>
              </w:rPr>
              <w:t>★</w:t>
            </w:r>
            <w:r>
              <w:rPr>
                <w:rFonts w:hint="eastAsia" w:cs="宋体" w:asciiTheme="minorEastAsia" w:hAnsiTheme="minorEastAsia"/>
                <w:bCs/>
                <w:color w:val="auto"/>
                <w:szCs w:val="21"/>
                <w:highlight w:val="none"/>
              </w:rPr>
              <w:t>预算金额</w:t>
            </w:r>
            <w:r>
              <w:rPr>
                <w:rFonts w:hint="eastAsia" w:cs="宋体" w:asciiTheme="minorEastAsia" w:hAnsiTheme="minorEastAsia"/>
                <w:bCs/>
                <w:color w:val="auto"/>
                <w:szCs w:val="21"/>
                <w:highlight w:val="none"/>
                <w:lang w:eastAsia="zh-CN"/>
              </w:rPr>
              <w:t>（</w:t>
            </w:r>
            <w:r>
              <w:rPr>
                <w:rFonts w:hint="eastAsia" w:cs="宋体" w:asciiTheme="minorEastAsia" w:hAnsiTheme="minorEastAsia"/>
                <w:bCs/>
                <w:color w:val="auto"/>
                <w:szCs w:val="21"/>
                <w:highlight w:val="none"/>
                <w:lang w:val="en-US" w:eastAsia="zh-CN"/>
              </w:rPr>
              <w:t>最高限价）</w:t>
            </w:r>
          </w:p>
        </w:tc>
        <w:tc>
          <w:tcPr>
            <w:tcW w:w="6825" w:type="dxa"/>
            <w:vAlign w:val="center"/>
          </w:tcPr>
          <w:p w14:paraId="19BFE24D">
            <w:pPr>
              <w:autoSpaceDE w:val="0"/>
              <w:autoSpaceDN w:val="0"/>
              <w:adjustRightInd w:val="0"/>
              <w:spacing w:line="276" w:lineRule="auto"/>
              <w:rPr>
                <w:rFonts w:cs="宋体" w:asciiTheme="minorEastAsia" w:hAnsiTheme="minorEastAsia"/>
                <w:bCs/>
                <w:color w:val="auto"/>
                <w:szCs w:val="21"/>
                <w:highlight w:val="none"/>
                <w:lang w:val="zh-CN"/>
              </w:rPr>
            </w:pPr>
            <w:r>
              <w:rPr>
                <w:rFonts w:hint="eastAsia" w:ascii="宋体" w:hAnsi="宋体" w:eastAsia="宋体" w:cs="宋体"/>
                <w:color w:val="auto"/>
                <w:highlight w:val="none"/>
                <w:lang w:val="en-US" w:eastAsia="zh-CN"/>
              </w:rPr>
              <w:t>153700.</w:t>
            </w:r>
            <w:r>
              <w:rPr>
                <w:rFonts w:hint="eastAsia" w:cs="宋体" w:asciiTheme="minorEastAsia" w:hAnsiTheme="minorEastAsia"/>
                <w:bCs/>
                <w:color w:val="auto"/>
                <w:szCs w:val="21"/>
                <w:highlight w:val="none"/>
                <w:lang w:val="en-US" w:eastAsia="zh-CN"/>
              </w:rPr>
              <w:t>00</w:t>
            </w:r>
            <w:r>
              <w:rPr>
                <w:rFonts w:hint="eastAsia" w:cs="宋体" w:asciiTheme="minorEastAsia" w:hAnsiTheme="minorEastAsia"/>
                <w:bCs/>
                <w:color w:val="auto"/>
                <w:szCs w:val="21"/>
                <w:highlight w:val="none"/>
                <w:lang w:val="zh-CN"/>
              </w:rPr>
              <w:t>元，超出</w:t>
            </w:r>
            <w:r>
              <w:rPr>
                <w:rFonts w:hint="eastAsia" w:cs="宋体" w:asciiTheme="minorEastAsia" w:hAnsiTheme="minorEastAsia"/>
                <w:bCs/>
                <w:color w:val="auto"/>
                <w:szCs w:val="21"/>
                <w:highlight w:val="none"/>
              </w:rPr>
              <w:t>最高限价</w:t>
            </w:r>
            <w:r>
              <w:rPr>
                <w:rFonts w:hint="eastAsia" w:cs="宋体" w:asciiTheme="minorEastAsia" w:hAnsiTheme="minorEastAsia"/>
                <w:bCs/>
                <w:color w:val="auto"/>
                <w:szCs w:val="21"/>
                <w:highlight w:val="none"/>
                <w:lang w:val="zh-CN"/>
              </w:rPr>
              <w:t>的响应无效。</w:t>
            </w:r>
          </w:p>
        </w:tc>
      </w:tr>
      <w:tr w14:paraId="6F57C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1F18265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7</w:t>
            </w:r>
          </w:p>
        </w:tc>
        <w:tc>
          <w:tcPr>
            <w:tcW w:w="2431" w:type="dxa"/>
            <w:vAlign w:val="center"/>
          </w:tcPr>
          <w:p w14:paraId="5CB389AE">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t>现场考察</w:t>
            </w:r>
          </w:p>
        </w:tc>
        <w:tc>
          <w:tcPr>
            <w:tcW w:w="6825" w:type="dxa"/>
            <w:vAlign w:val="center"/>
          </w:tcPr>
          <w:p w14:paraId="1CAAC9F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不组织</w:t>
            </w:r>
          </w:p>
          <w:p w14:paraId="390B445C">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组织，时间：      地点：</w:t>
            </w:r>
          </w:p>
        </w:tc>
      </w:tr>
      <w:tr w14:paraId="5D82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806" w:type="dxa"/>
            <w:vAlign w:val="center"/>
          </w:tcPr>
          <w:p w14:paraId="3E131E1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8</w:t>
            </w:r>
          </w:p>
        </w:tc>
        <w:tc>
          <w:tcPr>
            <w:tcW w:w="2431" w:type="dxa"/>
            <w:vAlign w:val="center"/>
          </w:tcPr>
          <w:p w14:paraId="0C2D3B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w:t>
            </w:r>
            <w:r>
              <w:rPr>
                <w:rFonts w:cs="宋体" w:asciiTheme="minorEastAsia" w:hAnsiTheme="minorEastAsia"/>
                <w:bCs/>
                <w:color w:val="auto"/>
                <w:szCs w:val="21"/>
                <w:highlight w:val="none"/>
                <w:lang w:val="zh-CN"/>
              </w:rPr>
              <w:t>前答疑会</w:t>
            </w:r>
          </w:p>
        </w:tc>
        <w:tc>
          <w:tcPr>
            <w:tcW w:w="6825" w:type="dxa"/>
            <w:vAlign w:val="center"/>
          </w:tcPr>
          <w:p w14:paraId="61DF598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不召开</w:t>
            </w:r>
          </w:p>
          <w:p w14:paraId="6B3504B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□召开，时间：      地点：</w:t>
            </w:r>
          </w:p>
        </w:tc>
      </w:tr>
      <w:tr w14:paraId="54DD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5F5B389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9</w:t>
            </w:r>
          </w:p>
        </w:tc>
        <w:tc>
          <w:tcPr>
            <w:tcW w:w="2431" w:type="dxa"/>
            <w:vAlign w:val="center"/>
          </w:tcPr>
          <w:p w14:paraId="194791E6">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进口产品参与</w:t>
            </w:r>
          </w:p>
        </w:tc>
        <w:tc>
          <w:tcPr>
            <w:tcW w:w="6825" w:type="dxa"/>
            <w:vAlign w:val="center"/>
          </w:tcPr>
          <w:p w14:paraId="723F162C">
            <w:pPr>
              <w:autoSpaceDE w:val="0"/>
              <w:autoSpaceDN w:val="0"/>
              <w:adjustRightInd w:val="0"/>
              <w:spacing w:line="276" w:lineRule="auto"/>
              <w:rPr>
                <w:rFonts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asciiTheme="minorEastAsia" w:hAnsiTheme="minorEastAsia"/>
                <w:color w:val="auto"/>
                <w:szCs w:val="21"/>
                <w:highlight w:val="none"/>
              </w:rPr>
              <w:t>允许</w:t>
            </w:r>
          </w:p>
        </w:tc>
      </w:tr>
      <w:tr w14:paraId="5B2B9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3F3A154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10</w:t>
            </w:r>
          </w:p>
        </w:tc>
        <w:tc>
          <w:tcPr>
            <w:tcW w:w="2431" w:type="dxa"/>
            <w:vAlign w:val="center"/>
          </w:tcPr>
          <w:p w14:paraId="68E7321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微软雅黑" w:asciiTheme="minorEastAsia" w:hAnsiTheme="minorEastAsia"/>
                <w:b/>
                <w:color w:val="auto"/>
                <w:szCs w:val="21"/>
                <w:highlight w:val="none"/>
              </w:rPr>
              <w:t>★</w:t>
            </w:r>
            <w:r>
              <w:rPr>
                <w:rFonts w:hint="eastAsia" w:cs="仿宋_GB2312" w:asciiTheme="minorEastAsia" w:hAnsiTheme="minorEastAsia"/>
                <w:color w:val="auto"/>
                <w:szCs w:val="21"/>
                <w:highlight w:val="none"/>
              </w:rPr>
              <w:t>谈判有效期</w:t>
            </w:r>
          </w:p>
        </w:tc>
        <w:tc>
          <w:tcPr>
            <w:tcW w:w="6825" w:type="dxa"/>
            <w:vAlign w:val="center"/>
          </w:tcPr>
          <w:p w14:paraId="0A30FE52">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90天（自</w:t>
            </w:r>
            <w:r>
              <w:rPr>
                <w:rFonts w:hint="eastAsia" w:cs="宋体" w:asciiTheme="minorEastAsia" w:hAnsiTheme="minorEastAsia"/>
                <w:color w:val="auto"/>
                <w:kern w:val="0"/>
                <w:szCs w:val="21"/>
                <w:highlight w:val="none"/>
              </w:rPr>
              <w:t>提交谈判响应</w:t>
            </w:r>
            <w:r>
              <w:rPr>
                <w:rFonts w:hint="eastAsia" w:cs="宋体" w:asciiTheme="minorEastAsia" w:hAnsiTheme="minorEastAsia"/>
                <w:color w:val="auto"/>
                <w:kern w:val="0"/>
                <w:szCs w:val="21"/>
                <w:highlight w:val="none"/>
                <w:lang w:eastAsia="zh-CN"/>
              </w:rPr>
              <w:t>文件</w:t>
            </w:r>
            <w:r>
              <w:rPr>
                <w:rFonts w:hint="eastAsia" w:cs="宋体" w:asciiTheme="minorEastAsia" w:hAnsiTheme="minorEastAsia"/>
                <w:color w:val="auto"/>
                <w:kern w:val="0"/>
                <w:szCs w:val="21"/>
                <w:highlight w:val="none"/>
              </w:rPr>
              <w:t>截止之日起算</w:t>
            </w:r>
            <w:r>
              <w:rPr>
                <w:rFonts w:hint="eastAsia" w:cs="仿宋_GB2312" w:asciiTheme="minorEastAsia" w:hAnsiTheme="minorEastAsia"/>
                <w:color w:val="auto"/>
                <w:szCs w:val="21"/>
                <w:highlight w:val="none"/>
              </w:rPr>
              <w:t>）</w:t>
            </w:r>
          </w:p>
          <w:p w14:paraId="67A5F419">
            <w:pPr>
              <w:autoSpaceDE w:val="0"/>
              <w:autoSpaceDN w:val="0"/>
              <w:adjustRightInd w:val="0"/>
              <w:spacing w:line="360" w:lineRule="auto"/>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lang w:val="zh-CN"/>
              </w:rPr>
              <w:t>成交供应商谈判</w:t>
            </w:r>
            <w:r>
              <w:rPr>
                <w:rFonts w:cs="仿宋_GB2312" w:asciiTheme="minorEastAsia" w:hAnsiTheme="minorEastAsia"/>
                <w:color w:val="auto"/>
                <w:szCs w:val="21"/>
                <w:highlight w:val="none"/>
                <w:lang w:val="zh-CN"/>
              </w:rPr>
              <w:t>有效期延</w:t>
            </w:r>
            <w:r>
              <w:rPr>
                <w:rFonts w:hint="eastAsia" w:cs="仿宋_GB2312" w:asciiTheme="minorEastAsia" w:hAnsiTheme="minorEastAsia"/>
                <w:color w:val="auto"/>
                <w:szCs w:val="21"/>
                <w:highlight w:val="none"/>
                <w:lang w:val="zh-CN"/>
              </w:rPr>
              <w:t>至合同</w:t>
            </w:r>
            <w:r>
              <w:rPr>
                <w:rFonts w:cs="仿宋_GB2312" w:asciiTheme="minorEastAsia" w:hAnsiTheme="minorEastAsia"/>
                <w:color w:val="auto"/>
                <w:szCs w:val="21"/>
                <w:highlight w:val="none"/>
                <w:lang w:val="zh-CN"/>
              </w:rPr>
              <w:t>验收之日</w:t>
            </w:r>
            <w:r>
              <w:rPr>
                <w:rFonts w:hint="eastAsia" w:cs="仿宋_GB2312" w:asciiTheme="minorEastAsia" w:hAnsiTheme="minorEastAsia"/>
                <w:color w:val="auto"/>
                <w:szCs w:val="21"/>
                <w:highlight w:val="none"/>
                <w:lang w:val="zh-CN"/>
              </w:rPr>
              <w:t>，</w:t>
            </w:r>
            <w:r>
              <w:rPr>
                <w:rFonts w:hint="eastAsia" w:cs="宋体" w:asciiTheme="minorEastAsia" w:hAnsiTheme="minorEastAsia"/>
                <w:color w:val="auto"/>
                <w:kern w:val="0"/>
                <w:szCs w:val="21"/>
                <w:highlight w:val="none"/>
              </w:rPr>
              <w:t>成交供应商全部合同义务履行完毕为止。</w:t>
            </w:r>
          </w:p>
        </w:tc>
      </w:tr>
      <w:tr w14:paraId="1F1FA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0828285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11</w:t>
            </w:r>
          </w:p>
        </w:tc>
        <w:tc>
          <w:tcPr>
            <w:tcW w:w="2431" w:type="dxa"/>
            <w:vAlign w:val="center"/>
          </w:tcPr>
          <w:p w14:paraId="3B26A41A">
            <w:pPr>
              <w:autoSpaceDE w:val="0"/>
              <w:autoSpaceDN w:val="0"/>
              <w:adjustRightInd w:val="0"/>
              <w:spacing w:line="360" w:lineRule="auto"/>
              <w:rPr>
                <w:rFonts w:cs="仿宋_GB2312" w:asciiTheme="minorEastAsia" w:hAnsiTheme="minorEastAsia"/>
                <w:color w:val="auto"/>
                <w:szCs w:val="21"/>
                <w:highlight w:val="none"/>
              </w:rPr>
            </w:pPr>
            <w:r>
              <w:rPr>
                <w:rFonts w:hint="eastAsia" w:cs="宋体" w:asciiTheme="minorEastAsia" w:hAnsiTheme="minorEastAsia"/>
                <w:bCs/>
                <w:color w:val="auto"/>
                <w:szCs w:val="21"/>
                <w:highlight w:val="none"/>
                <w:lang w:val="zh-CN"/>
              </w:rPr>
              <w:t>成交供应商</w:t>
            </w:r>
            <w:r>
              <w:rPr>
                <w:rFonts w:cs="宋体" w:asciiTheme="minorEastAsia" w:hAnsiTheme="minorEastAsia"/>
                <w:bCs/>
                <w:color w:val="auto"/>
                <w:szCs w:val="21"/>
                <w:highlight w:val="none"/>
                <w:lang w:val="zh-CN"/>
              </w:rPr>
              <w:t>将本项目非主体、非关键性工作分包</w:t>
            </w:r>
          </w:p>
        </w:tc>
        <w:tc>
          <w:tcPr>
            <w:tcW w:w="6825" w:type="dxa"/>
            <w:vAlign w:val="center"/>
          </w:tcPr>
          <w:p w14:paraId="1E26AFDF">
            <w:pPr>
              <w:autoSpaceDE w:val="0"/>
              <w:autoSpaceDN w:val="0"/>
              <w:adjustRightInd w:val="0"/>
              <w:spacing w:line="276" w:lineRule="auto"/>
              <w:rPr>
                <w:rFonts w:cs="仿宋_GB2312" w:asciiTheme="minorEastAsia" w:hAnsiTheme="minorEastAsia"/>
                <w:color w:val="auto"/>
                <w:szCs w:val="21"/>
                <w:highlight w:val="none"/>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 xml:space="preserve">不允许   </w:t>
            </w:r>
            <w:r>
              <w:rPr>
                <w:rFonts w:hint="eastAsia" w:cs="宋体" w:asciiTheme="minorEastAsia" w:hAnsiTheme="minorEastAsia"/>
                <w:b/>
                <w:bCs/>
                <w:color w:val="auto"/>
                <w:szCs w:val="21"/>
                <w:highlight w:val="none"/>
                <w:lang w:val="zh-CN"/>
              </w:rPr>
              <w:t>□</w:t>
            </w:r>
            <w:r>
              <w:rPr>
                <w:rFonts w:hint="eastAsia" w:cs="仿宋_GB2312" w:asciiTheme="minorEastAsia" w:hAnsiTheme="minorEastAsia"/>
                <w:color w:val="auto"/>
                <w:szCs w:val="21"/>
                <w:highlight w:val="none"/>
              </w:rPr>
              <w:t>允许</w:t>
            </w:r>
          </w:p>
        </w:tc>
      </w:tr>
      <w:tr w14:paraId="44C3E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70AD033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12</w:t>
            </w:r>
          </w:p>
        </w:tc>
        <w:tc>
          <w:tcPr>
            <w:tcW w:w="2431" w:type="dxa"/>
            <w:vAlign w:val="center"/>
          </w:tcPr>
          <w:p w14:paraId="3F8742E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shd w:val="clear" w:color="auto" w:fill="FFFFFF"/>
              </w:rPr>
              <w:t>响应文件提交截止、</w:t>
            </w:r>
            <w:r>
              <w:rPr>
                <w:rFonts w:hint="eastAsia" w:cs="宋体" w:asciiTheme="minorEastAsia" w:hAnsiTheme="minorEastAsia"/>
                <w:bCs/>
                <w:color w:val="auto"/>
                <w:szCs w:val="21"/>
                <w:highlight w:val="none"/>
                <w:lang w:val="zh-CN"/>
              </w:rPr>
              <w:t>谈判响应截止及谈判时间</w:t>
            </w:r>
          </w:p>
        </w:tc>
        <w:tc>
          <w:tcPr>
            <w:tcW w:w="6825" w:type="dxa"/>
            <w:vAlign w:val="center"/>
          </w:tcPr>
          <w:p w14:paraId="1B9BC84A">
            <w:pPr>
              <w:autoSpaceDE w:val="0"/>
              <w:autoSpaceDN w:val="0"/>
              <w:adjustRightInd w:val="0"/>
              <w:spacing w:line="360" w:lineRule="auto"/>
              <w:rPr>
                <w:rFonts w:cs="宋体" w:asciiTheme="minorEastAsia" w:hAnsiTheme="minorEastAsia"/>
                <w:b/>
                <w:bCs/>
                <w:color w:val="auto"/>
                <w:szCs w:val="21"/>
                <w:highlight w:val="none"/>
                <w:lang w:val="zh-CN"/>
              </w:rPr>
            </w:pPr>
            <w:r>
              <w:rPr>
                <w:rFonts w:hint="eastAsia" w:cs="仿宋_GB2312" w:asciiTheme="minorEastAsia" w:hAnsiTheme="minorEastAsia"/>
                <w:color w:val="auto"/>
                <w:szCs w:val="21"/>
                <w:highlight w:val="none"/>
                <w:shd w:val="clear" w:color="auto" w:fill="FFFFFF"/>
              </w:rPr>
              <w:t>2</w:t>
            </w:r>
            <w:r>
              <w:rPr>
                <w:rFonts w:hint="eastAsia" w:cs="仿宋_GB2312" w:asciiTheme="minorEastAsia" w:hAnsiTheme="minorEastAsia"/>
                <w:color w:val="auto"/>
                <w:szCs w:val="21"/>
                <w:highlight w:val="none"/>
                <w:shd w:val="clear" w:color="auto" w:fill="FFFFFF"/>
              </w:rPr>
              <w:t>02</w:t>
            </w:r>
            <w:r>
              <w:rPr>
                <w:rFonts w:hint="eastAsia" w:cs="仿宋_GB2312" w:asciiTheme="minorEastAsia" w:hAnsiTheme="minorEastAsia"/>
                <w:color w:val="auto"/>
                <w:szCs w:val="21"/>
                <w:highlight w:val="none"/>
                <w:shd w:val="clear" w:color="auto" w:fill="FFFFFF"/>
                <w:lang w:val="en-US" w:eastAsia="zh-CN"/>
              </w:rPr>
              <w:t>6</w:t>
            </w:r>
            <w:r>
              <w:rPr>
                <w:rFonts w:hint="eastAsia" w:cs="仿宋_GB2312" w:asciiTheme="minorEastAsia" w:hAnsiTheme="minorEastAsia"/>
                <w:color w:val="auto"/>
                <w:szCs w:val="21"/>
                <w:highlight w:val="none"/>
                <w:shd w:val="clear" w:color="auto" w:fill="FFFFFF"/>
              </w:rPr>
              <w:t>年</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月</w:t>
            </w:r>
            <w:r>
              <w:rPr>
                <w:rFonts w:hint="eastAsia" w:cs="仿宋_GB2312" w:asciiTheme="minorEastAsia" w:hAnsiTheme="minorEastAsia"/>
                <w:color w:val="auto"/>
                <w:szCs w:val="21"/>
                <w:highlight w:val="none"/>
                <w:shd w:val="clear" w:color="auto" w:fill="FFFFFF"/>
                <w:lang w:val="en-US" w:eastAsia="zh-CN"/>
              </w:rPr>
              <w:t>9</w:t>
            </w:r>
            <w:r>
              <w:rPr>
                <w:rFonts w:hint="eastAsia" w:cs="仿宋_GB2312" w:asciiTheme="minorEastAsia" w:hAnsiTheme="minorEastAsia"/>
                <w:color w:val="auto"/>
                <w:szCs w:val="21"/>
                <w:highlight w:val="none"/>
                <w:shd w:val="clear" w:color="auto" w:fill="FFFFFF"/>
              </w:rPr>
              <w:t>日</w:t>
            </w:r>
            <w:r>
              <w:rPr>
                <w:rFonts w:hint="eastAsia" w:cs="仿宋_GB2312" w:asciiTheme="minorEastAsia" w:hAnsiTheme="minorEastAsia"/>
                <w:color w:val="auto"/>
                <w:szCs w:val="21"/>
                <w:highlight w:val="none"/>
                <w:shd w:val="clear" w:color="auto" w:fill="FFFFFF"/>
                <w:lang w:val="en-US" w:eastAsia="zh-CN"/>
              </w:rPr>
              <w:t>8</w:t>
            </w:r>
            <w:r>
              <w:rPr>
                <w:rFonts w:hint="eastAsia" w:cs="仿宋_GB2312" w:asciiTheme="minorEastAsia" w:hAnsiTheme="minorEastAsia"/>
                <w:color w:val="auto"/>
                <w:szCs w:val="21"/>
                <w:highlight w:val="none"/>
                <w:shd w:val="clear" w:color="auto" w:fill="FFFFFF"/>
              </w:rPr>
              <w:t>时</w:t>
            </w:r>
            <w:r>
              <w:rPr>
                <w:rFonts w:hint="eastAsia" w:cs="仿宋_GB2312" w:asciiTheme="minorEastAsia" w:hAnsiTheme="minorEastAsia"/>
                <w:color w:val="auto"/>
                <w:szCs w:val="21"/>
                <w:highlight w:val="none"/>
                <w:shd w:val="clear" w:color="auto" w:fill="FFFFFF"/>
                <w:lang w:val="en-US" w:eastAsia="zh-CN"/>
              </w:rPr>
              <w:t>30</w:t>
            </w:r>
            <w:r>
              <w:rPr>
                <w:rFonts w:hint="eastAsia" w:cs="仿宋_GB2312" w:asciiTheme="minorEastAsia" w:hAnsiTheme="minorEastAsia"/>
                <w:color w:val="auto"/>
                <w:szCs w:val="21"/>
                <w:highlight w:val="none"/>
                <w:shd w:val="clear" w:color="auto" w:fill="FFFFFF"/>
              </w:rPr>
              <w:t>分</w:t>
            </w:r>
            <w:r>
              <w:rPr>
                <w:rFonts w:hint="eastAsia" w:cs="仿宋_GB2312" w:asciiTheme="minorEastAsia" w:hAnsiTheme="minorEastAsia"/>
                <w:color w:val="auto"/>
                <w:szCs w:val="21"/>
                <w:highlight w:val="none"/>
                <w:shd w:val="clear" w:color="auto" w:fill="FFFFFF"/>
                <w:lang w:val="zh-CN"/>
              </w:rPr>
              <w:t>（北京时间）</w:t>
            </w:r>
          </w:p>
        </w:tc>
      </w:tr>
      <w:tr w14:paraId="6B5F6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3943E3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13</w:t>
            </w:r>
          </w:p>
        </w:tc>
        <w:tc>
          <w:tcPr>
            <w:tcW w:w="2431" w:type="dxa"/>
            <w:vAlign w:val="center"/>
          </w:tcPr>
          <w:p w14:paraId="3CB89ED7">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w:t>
            </w:r>
          </w:p>
          <w:p w14:paraId="38191E2C">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开启地点</w:t>
            </w:r>
          </w:p>
        </w:tc>
        <w:tc>
          <w:tcPr>
            <w:tcW w:w="6825" w:type="dxa"/>
            <w:vAlign w:val="center"/>
          </w:tcPr>
          <w:p w14:paraId="1B0F6A8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rPr>
              <w:t>禹州市公共资源交易中心开标二室（地址：禹州市行政服务中心楼九楼）（</w:t>
            </w:r>
            <w:r>
              <w:rPr>
                <w:rFonts w:hint="eastAsia" w:cs="Arial" w:asciiTheme="minorEastAsia" w:hAnsiTheme="minorEastAsia"/>
                <w:b/>
                <w:color w:val="auto"/>
                <w:szCs w:val="21"/>
                <w:highlight w:val="none"/>
              </w:rPr>
              <w:t>本项目采用远程不见面谈判，供应商无须到达现场</w:t>
            </w:r>
            <w:r>
              <w:rPr>
                <w:rFonts w:hint="eastAsia" w:cs="Arial" w:asciiTheme="minorEastAsia" w:hAnsiTheme="minorEastAsia"/>
                <w:color w:val="auto"/>
                <w:szCs w:val="21"/>
                <w:highlight w:val="none"/>
              </w:rPr>
              <w:t>）</w:t>
            </w:r>
          </w:p>
        </w:tc>
      </w:tr>
      <w:tr w14:paraId="6054B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806" w:type="dxa"/>
            <w:vAlign w:val="center"/>
          </w:tcPr>
          <w:p w14:paraId="12EA9B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14</w:t>
            </w:r>
          </w:p>
        </w:tc>
        <w:tc>
          <w:tcPr>
            <w:tcW w:w="2431" w:type="dxa"/>
            <w:vAlign w:val="center"/>
          </w:tcPr>
          <w:p w14:paraId="0131A80A">
            <w:pPr>
              <w:autoSpaceDE w:val="0"/>
              <w:autoSpaceDN w:val="0"/>
              <w:adjustRightInd w:val="0"/>
              <w:spacing w:line="276" w:lineRule="auto"/>
              <w:jc w:val="center"/>
              <w:rPr>
                <w:rFonts w:cs="宋体" w:asciiTheme="minorEastAsia" w:hAnsiTheme="minorEastAsia"/>
                <w:bCs/>
                <w:color w:val="auto"/>
                <w:szCs w:val="21"/>
                <w:highlight w:val="none"/>
                <w:lang w:val="zh-CN"/>
              </w:rPr>
            </w:pPr>
            <w:r>
              <w:rPr>
                <w:rFonts w:hint="eastAsia" w:cs="宋体" w:asciiTheme="minorEastAsia" w:hAnsiTheme="minorEastAsia"/>
                <w:color w:val="auto"/>
                <w:kern w:val="0"/>
                <w:szCs w:val="21"/>
                <w:highlight w:val="none"/>
              </w:rPr>
              <w:t>谈判保证金</w:t>
            </w:r>
          </w:p>
        </w:tc>
        <w:tc>
          <w:tcPr>
            <w:tcW w:w="6825" w:type="dxa"/>
            <w:vAlign w:val="center"/>
          </w:tcPr>
          <w:p w14:paraId="588ED704">
            <w:pPr>
              <w:tabs>
                <w:tab w:val="left" w:pos="1260"/>
              </w:tabs>
              <w:autoSpaceDE w:val="0"/>
              <w:autoSpaceDN w:val="0"/>
              <w:adjustRightInd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本项目不收取。</w:t>
            </w:r>
          </w:p>
          <w:p w14:paraId="60A7407C">
            <w:pPr>
              <w:tabs>
                <w:tab w:val="left" w:pos="1260"/>
              </w:tabs>
              <w:autoSpaceDE w:val="0"/>
              <w:autoSpaceDN w:val="0"/>
              <w:spacing w:line="360" w:lineRule="auto"/>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供应商应提供谈判承诺函。</w:t>
            </w:r>
          </w:p>
        </w:tc>
      </w:tr>
      <w:tr w14:paraId="07D2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06" w:type="dxa"/>
            <w:vAlign w:val="center"/>
          </w:tcPr>
          <w:p w14:paraId="73921A3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15</w:t>
            </w:r>
          </w:p>
        </w:tc>
        <w:tc>
          <w:tcPr>
            <w:tcW w:w="2431" w:type="dxa"/>
            <w:vAlign w:val="center"/>
          </w:tcPr>
          <w:p w14:paraId="3C9B1E1E">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谈判文件费用</w:t>
            </w:r>
          </w:p>
        </w:tc>
        <w:tc>
          <w:tcPr>
            <w:tcW w:w="6825" w:type="dxa"/>
            <w:tcBorders>
              <w:top w:val="single" w:color="auto" w:sz="4" w:space="0"/>
            </w:tcBorders>
            <w:vAlign w:val="center"/>
          </w:tcPr>
          <w:p w14:paraId="72D625FF">
            <w:pPr>
              <w:pStyle w:val="10"/>
              <w:keepNext w:val="0"/>
              <w:keepLines w:val="0"/>
              <w:pageBreakBefore w:val="0"/>
              <w:widowControl w:val="0"/>
              <w:kinsoku/>
              <w:wordWrap/>
              <w:overflowPunct/>
              <w:topLinePunct w:val="0"/>
              <w:autoSpaceDE/>
              <w:autoSpaceDN/>
              <w:bidi w:val="0"/>
              <w:adjustRightInd/>
              <w:snapToGrid/>
              <w:spacing w:after="0" w:line="480" w:lineRule="auto"/>
              <w:textAlignment w:val="auto"/>
              <w:rPr>
                <w:color w:val="auto"/>
                <w:highlight w:val="none"/>
              </w:rPr>
            </w:pPr>
            <w:r>
              <w:rPr>
                <w:rFonts w:hint="eastAsia" w:cs="宋体" w:asciiTheme="minorEastAsia" w:hAnsiTheme="minorEastAsia"/>
                <w:color w:val="auto"/>
                <w:szCs w:val="21"/>
                <w:highlight w:val="none"/>
              </w:rPr>
              <w:t>0元。</w:t>
            </w:r>
          </w:p>
        </w:tc>
      </w:tr>
      <w:tr w14:paraId="02C0F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806" w:type="dxa"/>
            <w:vAlign w:val="center"/>
          </w:tcPr>
          <w:p w14:paraId="2FCE5AC6">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16</w:t>
            </w:r>
          </w:p>
        </w:tc>
        <w:tc>
          <w:tcPr>
            <w:tcW w:w="2431" w:type="dxa"/>
            <w:vAlign w:val="center"/>
          </w:tcPr>
          <w:p w14:paraId="1452363D">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公告发布</w:t>
            </w:r>
          </w:p>
        </w:tc>
        <w:tc>
          <w:tcPr>
            <w:tcW w:w="6825" w:type="dxa"/>
            <w:tcBorders>
              <w:top w:val="single" w:color="auto" w:sz="4" w:space="0"/>
            </w:tcBorders>
            <w:vAlign w:val="center"/>
          </w:tcPr>
          <w:p w14:paraId="48E735C6">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color w:val="auto"/>
                <w:szCs w:val="21"/>
                <w:highlight w:val="none"/>
              </w:rPr>
              <w:t>谈判公告、成交公告、变更（更正）公告、现场勘察答复等相关信息同时在以下网站发布：</w:t>
            </w:r>
            <w:r>
              <w:rPr>
                <w:rFonts w:hint="eastAsia" w:asciiTheme="majorEastAsia" w:hAnsiTheme="majorEastAsia" w:eastAsiaTheme="majorEastAsia" w:cstheme="majorEastAsia"/>
                <w:color w:val="auto"/>
                <w:szCs w:val="21"/>
                <w:highlight w:val="none"/>
              </w:rPr>
              <w:t>《河南省政府采购网》《许昌市政府采购网》《全国公共资源交易平台（河南省·许昌市）》</w:t>
            </w:r>
          </w:p>
        </w:tc>
      </w:tr>
      <w:tr w14:paraId="4C70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D8483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17</w:t>
            </w:r>
          </w:p>
        </w:tc>
        <w:tc>
          <w:tcPr>
            <w:tcW w:w="2431" w:type="dxa"/>
            <w:vAlign w:val="center"/>
          </w:tcPr>
          <w:p w14:paraId="18542D37">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采购人澄清或修改</w:t>
            </w:r>
          </w:p>
          <w:p w14:paraId="60A383DD">
            <w:pPr>
              <w:autoSpaceDE w:val="0"/>
              <w:autoSpaceDN w:val="0"/>
              <w:adjustRightInd w:val="0"/>
              <w:spacing w:line="360" w:lineRule="auto"/>
              <w:jc w:val="center"/>
              <w:rPr>
                <w:rFonts w:cs="黑体" w:asciiTheme="minorEastAsia" w:hAnsiTheme="minorEastAsia"/>
                <w:color w:val="auto"/>
                <w:szCs w:val="21"/>
                <w:highlight w:val="none"/>
              </w:rPr>
            </w:pPr>
            <w:r>
              <w:rPr>
                <w:rFonts w:hint="eastAsia" w:cs="仿宋_GB2312" w:asciiTheme="minorEastAsia" w:hAnsiTheme="minorEastAsia"/>
                <w:color w:val="auto"/>
                <w:szCs w:val="21"/>
                <w:highlight w:val="none"/>
              </w:rPr>
              <w:t>谈判文件时间</w:t>
            </w:r>
          </w:p>
        </w:tc>
        <w:tc>
          <w:tcPr>
            <w:tcW w:w="6825" w:type="dxa"/>
            <w:vAlign w:val="center"/>
          </w:tcPr>
          <w:p w14:paraId="12F070C0">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谈判响应截止时间3个工作日前（</w:t>
            </w:r>
            <w:r>
              <w:rPr>
                <w:rFonts w:hint="eastAsia" w:cs="仿宋_GB2312" w:asciiTheme="minorEastAsia" w:hAnsiTheme="minorEastAsia"/>
                <w:color w:val="auto"/>
                <w:szCs w:val="21"/>
                <w:highlight w:val="none"/>
                <w:lang w:val="zh-CN"/>
              </w:rPr>
              <w:t>澄清内容可能影响谈判响应文件编制的）</w:t>
            </w:r>
          </w:p>
        </w:tc>
      </w:tr>
      <w:tr w14:paraId="15D0C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6E533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18</w:t>
            </w:r>
          </w:p>
        </w:tc>
        <w:tc>
          <w:tcPr>
            <w:tcW w:w="2431" w:type="dxa"/>
            <w:vAlign w:val="center"/>
          </w:tcPr>
          <w:p w14:paraId="08122D56">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供应商对采购文件</w:t>
            </w:r>
          </w:p>
          <w:p w14:paraId="630CCDA4">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质疑截止时间</w:t>
            </w:r>
          </w:p>
        </w:tc>
        <w:tc>
          <w:tcPr>
            <w:tcW w:w="6825" w:type="dxa"/>
            <w:vAlign w:val="center"/>
          </w:tcPr>
          <w:p w14:paraId="6AA28DEB">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谈判公告期满之日起</w:t>
            </w:r>
            <w:r>
              <w:rPr>
                <w:rFonts w:hint="eastAsia" w:cs="宋体" w:asciiTheme="minorEastAsia" w:hAnsiTheme="minorEastAsia"/>
                <w:bCs/>
                <w:color w:val="auto"/>
                <w:szCs w:val="21"/>
                <w:highlight w:val="none"/>
              </w:rPr>
              <w:t>7</w:t>
            </w:r>
            <w:r>
              <w:rPr>
                <w:rFonts w:hint="eastAsia" w:cs="宋体" w:asciiTheme="minorEastAsia" w:hAnsiTheme="minorEastAsia"/>
                <w:bCs/>
                <w:color w:val="auto"/>
                <w:szCs w:val="21"/>
                <w:highlight w:val="none"/>
                <w:lang w:val="zh-CN"/>
              </w:rPr>
              <w:t>个工作日</w:t>
            </w:r>
          </w:p>
        </w:tc>
      </w:tr>
      <w:tr w14:paraId="23D64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E79688D">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19</w:t>
            </w:r>
          </w:p>
        </w:tc>
        <w:tc>
          <w:tcPr>
            <w:tcW w:w="2431" w:type="dxa"/>
            <w:vAlign w:val="center"/>
          </w:tcPr>
          <w:p w14:paraId="7A259F52">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响应文件份数</w:t>
            </w:r>
          </w:p>
        </w:tc>
        <w:tc>
          <w:tcPr>
            <w:tcW w:w="6825" w:type="dxa"/>
            <w:vAlign w:val="center"/>
          </w:tcPr>
          <w:p w14:paraId="79E9D6AE">
            <w:pPr>
              <w:autoSpaceDE w:val="0"/>
              <w:autoSpaceDN w:val="0"/>
              <w:adjustRightInd w:val="0"/>
              <w:spacing w:line="360" w:lineRule="auto"/>
              <w:rPr>
                <w:rFonts w:ascii="宋体" w:hAnsi="宋体" w:eastAsia="宋体"/>
                <w:color w:val="auto"/>
                <w:szCs w:val="21"/>
                <w:highlight w:val="none"/>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color w:val="auto"/>
                <w:szCs w:val="21"/>
                <w:highlight w:val="none"/>
              </w:rPr>
              <w:t>电子响应文件：</w:t>
            </w:r>
            <w:r>
              <w:rPr>
                <w:rFonts w:hint="eastAsia" w:ascii="宋体" w:hAnsi="宋体" w:eastAsia="宋体"/>
                <w:color w:val="auto"/>
                <w:szCs w:val="21"/>
                <w:highlight w:val="none"/>
              </w:rPr>
              <w:t>成功上传至“全国公共资源交易平台（河南省•许昌市）”公共资源交易系统加密电子响应文件</w:t>
            </w:r>
            <w:r>
              <w:rPr>
                <w:rFonts w:ascii="宋体" w:hAnsi="宋体" w:eastAsia="宋体"/>
                <w:color w:val="auto"/>
                <w:szCs w:val="21"/>
                <w:highlight w:val="none"/>
              </w:rPr>
              <w:t>1份（后缀格式为.XCSTF）。</w:t>
            </w:r>
          </w:p>
          <w:p w14:paraId="68780192">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注：</w:t>
            </w:r>
            <w:r>
              <w:rPr>
                <w:rFonts w:ascii="宋体" w:hAnsi="宋体" w:eastAsia="宋体"/>
                <w:color w:val="auto"/>
                <w:szCs w:val="21"/>
                <w:highlight w:val="none"/>
              </w:rPr>
              <w:t>供应商登录“全国公共资源交易平台（河南省•许昌市）”下载“新点投标文件制作软件（河南省版）”的最新版本制作电子响应文件。</w:t>
            </w:r>
          </w:p>
          <w:p w14:paraId="0CCD5271">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供应商对同一项目多个标段进行响应的，应分别下载所投标段的招标文件，按标段制作响应文件。一个标段对应生成</w:t>
            </w:r>
            <w:r>
              <w:rPr>
                <w:rFonts w:ascii="宋体" w:hAnsi="宋体" w:eastAsia="宋体"/>
                <w:color w:val="auto"/>
                <w:szCs w:val="21"/>
                <w:highlight w:val="none"/>
              </w:rPr>
              <w:t>2份电子响应文件（后缀格式为.XCSTF和.nXCSTF）</w:t>
            </w:r>
            <w:r>
              <w:rPr>
                <w:rFonts w:hint="eastAsia" w:ascii="宋体" w:hAnsi="宋体" w:eastAsia="宋体"/>
                <w:color w:val="auto"/>
                <w:szCs w:val="21"/>
                <w:highlight w:val="none"/>
              </w:rPr>
              <w:t>，</w:t>
            </w:r>
            <w:r>
              <w:rPr>
                <w:rFonts w:ascii="宋体" w:hAnsi="宋体" w:eastAsia="宋体"/>
                <w:color w:val="auto"/>
                <w:szCs w:val="21"/>
                <w:highlight w:val="none"/>
              </w:rPr>
              <w:t>其中后缀格式为“.XCSTF”的加密电子响应文件用于上传至交易系统中投标。</w:t>
            </w:r>
          </w:p>
          <w:p w14:paraId="21BECA4F">
            <w:pPr>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w:t>
            </w:r>
            <w:r>
              <w:rPr>
                <w:rFonts w:hint="eastAsia" w:ascii="宋体" w:hAnsi="宋体" w:eastAsia="宋体" w:cs="仿宋_GB2312"/>
                <w:color w:val="auto"/>
                <w:szCs w:val="21"/>
                <w:highlight w:val="none"/>
              </w:rPr>
              <w:t>正本</w:t>
            </w:r>
            <w:r>
              <w:rPr>
                <w:rFonts w:hint="eastAsia" w:ascii="宋体" w:hAnsi="宋体" w:eastAsia="宋体" w:cs="仿宋_GB2312"/>
                <w:b/>
                <w:color w:val="auto"/>
                <w:szCs w:val="21"/>
                <w:highlight w:val="none"/>
              </w:rPr>
              <w:t>一</w:t>
            </w:r>
            <w:r>
              <w:rPr>
                <w:rFonts w:hint="eastAsia" w:ascii="宋体" w:hAnsi="宋体" w:eastAsia="宋体" w:cs="仿宋_GB2312"/>
                <w:color w:val="auto"/>
                <w:szCs w:val="21"/>
                <w:highlight w:val="none"/>
              </w:rPr>
              <w:t>份，</w:t>
            </w:r>
            <w:r>
              <w:rPr>
                <w:rFonts w:hint="eastAsia" w:ascii="宋体" w:hAnsi="宋体" w:eastAsia="宋体"/>
                <w:color w:val="auto"/>
                <w:szCs w:val="21"/>
                <w:highlight w:val="none"/>
              </w:rPr>
              <w:t>副本一份</w:t>
            </w:r>
            <w:r>
              <w:rPr>
                <w:rFonts w:hint="eastAsia" w:ascii="宋体" w:hAnsi="宋体" w:eastAsia="宋体" w:cs="仿宋_GB2312"/>
                <w:color w:val="auto"/>
                <w:szCs w:val="21"/>
                <w:highlight w:val="none"/>
              </w:rPr>
              <w:t>。使用</w:t>
            </w:r>
            <w:r>
              <w:rPr>
                <w:rFonts w:hint="eastAsia" w:ascii="宋体" w:hAnsi="宋体" w:eastAsia="宋体"/>
                <w:color w:val="auto"/>
                <w:szCs w:val="21"/>
                <w:highlight w:val="none"/>
              </w:rPr>
              <w:t>格式为“投标文件（供打印）.PDF”的文件</w:t>
            </w:r>
          </w:p>
          <w:p w14:paraId="7B18EC1F">
            <w:pPr>
              <w:autoSpaceDE w:val="0"/>
              <w:autoSpaceDN w:val="0"/>
              <w:adjustRightInd w:val="0"/>
              <w:spacing w:line="360" w:lineRule="auto"/>
              <w:rPr>
                <w:rFonts w:ascii="宋体" w:hAnsi="宋体" w:eastAsia="宋体"/>
                <w:color w:val="auto"/>
                <w:szCs w:val="21"/>
                <w:highlight w:val="none"/>
                <w:lang w:val="zh-CN"/>
              </w:rPr>
            </w:pPr>
            <w:r>
              <w:rPr>
                <w:rFonts w:hint="eastAsia" w:ascii="宋体" w:hAnsi="宋体" w:eastAsia="宋体"/>
                <w:color w:val="auto"/>
                <w:szCs w:val="21"/>
                <w:highlight w:val="none"/>
              </w:rPr>
              <w:t>电子响应文件和纸质响应文件的内容、格式、水印码、签章应一致。</w:t>
            </w:r>
          </w:p>
        </w:tc>
      </w:tr>
      <w:tr w14:paraId="49608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B3E4A54">
            <w:pPr>
              <w:autoSpaceDE w:val="0"/>
              <w:autoSpaceDN w:val="0"/>
              <w:adjustRightInd w:val="0"/>
              <w:spacing w:line="276" w:lineRule="auto"/>
              <w:jc w:val="center"/>
              <w:rPr>
                <w:rFonts w:cs="黑体" w:asciiTheme="minorEastAsia" w:hAnsiTheme="minorEastAsia"/>
                <w:color w:val="auto"/>
                <w:szCs w:val="21"/>
                <w:highlight w:val="none"/>
              </w:rPr>
            </w:pPr>
            <w:r>
              <w:rPr>
                <w:rFonts w:hint="eastAsia" w:cs="TimesNewRomanPSMT" w:asciiTheme="minorEastAsia" w:hAnsiTheme="minorEastAsia"/>
                <w:color w:val="auto"/>
                <w:szCs w:val="21"/>
                <w:highlight w:val="none"/>
              </w:rPr>
              <w:t>20</w:t>
            </w:r>
          </w:p>
        </w:tc>
        <w:tc>
          <w:tcPr>
            <w:tcW w:w="2431" w:type="dxa"/>
            <w:vAlign w:val="center"/>
          </w:tcPr>
          <w:p w14:paraId="5816615D">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响应文件的</w:t>
            </w:r>
          </w:p>
          <w:p w14:paraId="0A3BE9D9">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签署盖章</w:t>
            </w:r>
          </w:p>
        </w:tc>
        <w:tc>
          <w:tcPr>
            <w:tcW w:w="6825" w:type="dxa"/>
            <w:vAlign w:val="center"/>
          </w:tcPr>
          <w:p w14:paraId="468FDD87">
            <w:pPr>
              <w:autoSpaceDE w:val="0"/>
              <w:autoSpaceDN w:val="0"/>
              <w:adjustRightInd w:val="0"/>
              <w:spacing w:line="420" w:lineRule="exact"/>
              <w:rPr>
                <w:rFonts w:ascii="宋体" w:hAnsi="宋体" w:eastAsia="宋体"/>
                <w:color w:val="auto"/>
                <w:szCs w:val="21"/>
                <w:highlight w:val="none"/>
              </w:rPr>
            </w:pPr>
            <w:r>
              <w:rPr>
                <w:rFonts w:hint="eastAsia" w:ascii="宋体" w:hAnsi="宋体" w:eastAsia="宋体"/>
                <w:b/>
                <w:color w:val="auto"/>
                <w:szCs w:val="21"/>
                <w:highlight w:val="none"/>
              </w:rPr>
              <w:fldChar w:fldCharType="begin"/>
            </w:r>
            <w:r>
              <w:rPr>
                <w:rFonts w:hint="eastAsia" w:ascii="宋体" w:hAnsi="宋体" w:eastAsia="宋体"/>
                <w:b/>
                <w:color w:val="auto"/>
                <w:szCs w:val="21"/>
                <w:highlight w:val="none"/>
              </w:rPr>
              <w:instrText xml:space="preserve">eq \o\ac(□,√)</w:instrText>
            </w:r>
            <w:r>
              <w:rPr>
                <w:rFonts w:hint="eastAsia" w:ascii="宋体" w:hAnsi="宋体" w:eastAsia="宋体"/>
                <w:b/>
                <w:color w:val="auto"/>
                <w:szCs w:val="21"/>
                <w:highlight w:val="none"/>
              </w:rPr>
              <w:fldChar w:fldCharType="end"/>
            </w:r>
            <w:r>
              <w:rPr>
                <w:rFonts w:hint="eastAsia" w:ascii="宋体" w:hAnsi="宋体" w:eastAsia="宋体"/>
                <w:color w:val="auto"/>
                <w:szCs w:val="21"/>
                <w:highlight w:val="none"/>
              </w:rPr>
              <w:t>电子响应文件：按谈判文件要求加盖供应商电子印章和法人电子印章。</w:t>
            </w:r>
          </w:p>
          <w:p w14:paraId="5D23719C">
            <w:pPr>
              <w:autoSpaceDE w:val="0"/>
              <w:autoSpaceDN w:val="0"/>
              <w:adjustRightInd w:val="0"/>
              <w:spacing w:line="420" w:lineRule="exact"/>
              <w:rPr>
                <w:rFonts w:cs="仿宋_GB2312" w:asciiTheme="minorEastAsia" w:hAnsiTheme="minorEastAsia"/>
                <w:color w:val="auto"/>
                <w:szCs w:val="21"/>
                <w:highlight w:val="none"/>
              </w:rPr>
            </w:pPr>
            <w:r>
              <w:rPr>
                <w:rFonts w:hint="eastAsia" w:ascii="宋体" w:hAnsi="宋体" w:eastAsia="宋体" w:cs="宋体"/>
                <w:b/>
                <w:bCs/>
                <w:color w:val="auto"/>
                <w:szCs w:val="21"/>
                <w:highlight w:val="none"/>
                <w:lang w:val="zh-CN"/>
              </w:rPr>
              <w:t>□</w:t>
            </w:r>
            <w:r>
              <w:rPr>
                <w:rFonts w:hint="eastAsia" w:ascii="宋体" w:hAnsi="宋体" w:eastAsia="宋体"/>
                <w:color w:val="auto"/>
                <w:szCs w:val="21"/>
                <w:highlight w:val="none"/>
              </w:rPr>
              <w:t>纸质响应文件：响应文件封面加盖供应商公章（响应文件是指供应商电子响应文件制作完成后生成的后缀名为“</w:t>
            </w:r>
            <w:r>
              <w:rPr>
                <w:rFonts w:ascii="宋体" w:hAnsi="宋体" w:eastAsia="宋体"/>
                <w:color w:val="auto"/>
                <w:szCs w:val="21"/>
                <w:highlight w:val="none"/>
              </w:rPr>
              <w:t>.nXCSTF</w:t>
            </w:r>
            <w:r>
              <w:rPr>
                <w:rFonts w:hint="eastAsia" w:ascii="宋体" w:hAnsi="宋体" w:eastAsia="宋体"/>
                <w:color w:val="auto"/>
                <w:szCs w:val="21"/>
                <w:highlight w:val="none"/>
              </w:rPr>
              <w:t>”的文件打印的纸质响应文件）。</w:t>
            </w:r>
          </w:p>
        </w:tc>
      </w:tr>
      <w:tr w14:paraId="7CA36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3A60C7C">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TimesNewRomanPSMT" w:asciiTheme="minorEastAsia" w:hAnsiTheme="minorEastAsia"/>
                <w:color w:val="auto"/>
                <w:szCs w:val="21"/>
                <w:highlight w:val="none"/>
              </w:rPr>
              <w:t>21</w:t>
            </w:r>
          </w:p>
        </w:tc>
        <w:tc>
          <w:tcPr>
            <w:tcW w:w="2431" w:type="dxa"/>
            <w:vAlign w:val="center"/>
          </w:tcPr>
          <w:p w14:paraId="0BBFA318">
            <w:pPr>
              <w:autoSpaceDE w:val="0"/>
              <w:autoSpaceDN w:val="0"/>
              <w:adjustRightInd w:val="0"/>
              <w:spacing w:line="360" w:lineRule="auto"/>
              <w:jc w:val="center"/>
              <w:rPr>
                <w:rFonts w:cs="仿宋_GB2312" w:asciiTheme="minorEastAsia" w:hAnsiTheme="minorEastAsia"/>
                <w:color w:val="auto"/>
                <w:szCs w:val="21"/>
                <w:highlight w:val="none"/>
              </w:rPr>
            </w:pPr>
            <w:r>
              <w:rPr>
                <w:rFonts w:hint="eastAsia" w:cs="黑体" w:asciiTheme="minorEastAsia" w:hAnsiTheme="minorEastAsia"/>
                <w:color w:val="auto"/>
                <w:szCs w:val="21"/>
                <w:highlight w:val="none"/>
              </w:rPr>
              <w:t>谈判小组组建</w:t>
            </w:r>
          </w:p>
        </w:tc>
        <w:tc>
          <w:tcPr>
            <w:tcW w:w="6825" w:type="dxa"/>
            <w:vAlign w:val="center"/>
          </w:tcPr>
          <w:p w14:paraId="261EE6DB">
            <w:pPr>
              <w:autoSpaceDE w:val="0"/>
              <w:autoSpaceDN w:val="0"/>
              <w:adjustRightInd w:val="0"/>
              <w:spacing w:line="360" w:lineRule="auto"/>
              <w:rPr>
                <w:rFonts w:ascii="宋体" w:hAnsi="宋体" w:cs="仿宋_GB2312"/>
                <w:color w:val="auto"/>
                <w:szCs w:val="21"/>
                <w:highlight w:val="none"/>
                <w:lang w:val="zh-CN"/>
              </w:rPr>
            </w:pPr>
            <w:r>
              <w:rPr>
                <w:rFonts w:ascii="新宋体" w:hAnsi="新宋体" w:eastAsia="新宋体"/>
                <w:b/>
                <w:color w:val="auto"/>
                <w:szCs w:val="21"/>
                <w:highlight w:val="none"/>
              </w:rPr>
              <w:fldChar w:fldCharType="begin"/>
            </w:r>
            <w:r>
              <w:rPr>
                <w:rFonts w:hint="eastAsia" w:ascii="新宋体" w:hAnsi="新宋体" w:eastAsia="新宋体"/>
                <w:b/>
                <w:color w:val="auto"/>
                <w:szCs w:val="21"/>
                <w:highlight w:val="none"/>
              </w:rPr>
              <w:instrText xml:space="preserve">eq \o\ac(□,√)</w:instrText>
            </w:r>
            <w:r>
              <w:rPr>
                <w:rFonts w:ascii="新宋体" w:hAnsi="新宋体" w:eastAsia="新宋体"/>
                <w:b/>
                <w:color w:val="auto"/>
                <w:szCs w:val="21"/>
                <w:highlight w:val="none"/>
              </w:rPr>
              <w:fldChar w:fldCharType="end"/>
            </w:r>
            <w:r>
              <w:rPr>
                <w:rFonts w:hint="eastAsia" w:ascii="新宋体" w:hAnsi="新宋体" w:eastAsia="新宋体"/>
                <w:bCs/>
                <w:color w:val="auto"/>
                <w:szCs w:val="21"/>
                <w:highlight w:val="none"/>
              </w:rPr>
              <w:t>谈</w:t>
            </w:r>
            <w:r>
              <w:rPr>
                <w:rFonts w:hint="eastAsia" w:ascii="宋体" w:hAnsi="宋体" w:cs="仿宋_GB2312"/>
                <w:color w:val="auto"/>
                <w:szCs w:val="21"/>
                <w:highlight w:val="none"/>
                <w:lang w:val="zh-CN"/>
              </w:rPr>
              <w:t>判小组由采购人代表1人和评审专家2人组成，其中评审专家的人数不少于谈判小组成员总数的三分之二。评审专家从政府采购评审专家库中随机抽取。</w:t>
            </w:r>
          </w:p>
        </w:tc>
      </w:tr>
      <w:tr w14:paraId="12A7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CA2B142">
            <w:pPr>
              <w:autoSpaceDE w:val="0"/>
              <w:autoSpaceDN w:val="0"/>
              <w:adjustRightInd w:val="0"/>
              <w:spacing w:line="276" w:lineRule="auto"/>
              <w:jc w:val="center"/>
              <w:rPr>
                <w:rFonts w:cs="TimesNewRomanPSMT" w:asciiTheme="minorEastAsia" w:hAnsiTheme="minorEastAsia"/>
                <w:color w:val="auto"/>
                <w:szCs w:val="21"/>
                <w:highlight w:val="none"/>
              </w:rPr>
            </w:pPr>
            <w:r>
              <w:rPr>
                <w:rFonts w:hint="eastAsia" w:cs="黑体" w:asciiTheme="minorEastAsia" w:hAnsiTheme="minorEastAsia"/>
                <w:color w:val="auto"/>
                <w:szCs w:val="21"/>
                <w:highlight w:val="none"/>
              </w:rPr>
              <w:t>22</w:t>
            </w:r>
          </w:p>
        </w:tc>
        <w:tc>
          <w:tcPr>
            <w:tcW w:w="2431" w:type="dxa"/>
            <w:vAlign w:val="center"/>
          </w:tcPr>
          <w:p w14:paraId="11CEFA50">
            <w:pPr>
              <w:autoSpaceDE w:val="0"/>
              <w:autoSpaceDN w:val="0"/>
              <w:adjustRightInd w:val="0"/>
              <w:spacing w:line="360"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评审方法</w:t>
            </w:r>
          </w:p>
        </w:tc>
        <w:tc>
          <w:tcPr>
            <w:tcW w:w="6825" w:type="dxa"/>
            <w:vAlign w:val="center"/>
          </w:tcPr>
          <w:p w14:paraId="712408C8">
            <w:pPr>
              <w:autoSpaceDE w:val="0"/>
              <w:autoSpaceDN w:val="0"/>
              <w:adjustRightInd w:val="0"/>
              <w:spacing w:line="360" w:lineRule="auto"/>
              <w:rPr>
                <w:rFonts w:ascii="新宋体" w:hAnsi="新宋体" w:eastAsia="新宋体"/>
                <w:color w:val="auto"/>
                <w:szCs w:val="21"/>
                <w:highlight w:val="none"/>
              </w:rPr>
            </w:pPr>
            <w:r>
              <w:rPr>
                <w:rFonts w:hint="eastAsia"/>
                <w:color w:val="auto"/>
                <w:highlight w:val="none"/>
              </w:rPr>
              <w:t>质量和服务均能满足谈判文件实质性响应要求且最后报价最低的原则确定成交供应商</w:t>
            </w:r>
            <w:r>
              <w:rPr>
                <w:rFonts w:hint="eastAsia" w:ascii="新宋体" w:hAnsi="新宋体" w:eastAsia="新宋体"/>
                <w:color w:val="auto"/>
                <w:szCs w:val="21"/>
                <w:highlight w:val="none"/>
              </w:rPr>
              <w:t>。</w:t>
            </w:r>
          </w:p>
        </w:tc>
      </w:tr>
      <w:tr w14:paraId="2597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06" w:type="dxa"/>
            <w:vAlign w:val="center"/>
          </w:tcPr>
          <w:p w14:paraId="3C2AEB7C">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23</w:t>
            </w:r>
          </w:p>
        </w:tc>
        <w:tc>
          <w:tcPr>
            <w:tcW w:w="2431" w:type="dxa"/>
            <w:vAlign w:val="center"/>
          </w:tcPr>
          <w:p w14:paraId="103474B4">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授权函</w:t>
            </w:r>
          </w:p>
        </w:tc>
        <w:tc>
          <w:tcPr>
            <w:tcW w:w="6825" w:type="dxa"/>
            <w:vAlign w:val="center"/>
          </w:tcPr>
          <w:p w14:paraId="689A8103">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采购单位委派代表参加谈判小组的，须向采购代理机构出具授权函。除授权代表外，采购单位委派纪检监察人员对谈判过程实施监督的须进入禹州市公共资源交易中心九楼电子监督室，并向采购代理机构出具授权函，且不得超过2人。</w:t>
            </w:r>
          </w:p>
        </w:tc>
      </w:tr>
      <w:tr w14:paraId="33162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0F89ACF">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24</w:t>
            </w:r>
          </w:p>
        </w:tc>
        <w:tc>
          <w:tcPr>
            <w:tcW w:w="2431" w:type="dxa"/>
            <w:vAlign w:val="center"/>
          </w:tcPr>
          <w:p w14:paraId="1740776A">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履约保证金</w:t>
            </w:r>
          </w:p>
        </w:tc>
        <w:tc>
          <w:tcPr>
            <w:tcW w:w="6825" w:type="dxa"/>
            <w:vAlign w:val="center"/>
          </w:tcPr>
          <w:p w14:paraId="3084DD37">
            <w:pPr>
              <w:autoSpaceDE w:val="0"/>
              <w:autoSpaceDN w:val="0"/>
              <w:adjustRightInd w:val="0"/>
              <w:spacing w:line="360" w:lineRule="auto"/>
              <w:rPr>
                <w:rFonts w:cs="宋体" w:asciiTheme="minorEastAsia" w:hAnsiTheme="minorEastAsia"/>
                <w:color w:val="auto"/>
                <w:kern w:val="0"/>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无要求</w:t>
            </w:r>
          </w:p>
          <w:p w14:paraId="24650F7E">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
                <w:bCs/>
                <w:color w:val="auto"/>
                <w:szCs w:val="21"/>
                <w:highlight w:val="none"/>
                <w:lang w:val="zh-CN"/>
              </w:rPr>
              <w:t>□</w:t>
            </w:r>
            <w:r>
              <w:rPr>
                <w:rFonts w:hint="eastAsia" w:cs="宋体" w:asciiTheme="minorEastAsia" w:hAnsiTheme="minorEastAsia"/>
                <w:color w:val="auto"/>
                <w:szCs w:val="21"/>
                <w:highlight w:val="none"/>
              </w:rPr>
              <w:t>要求提交。履约保证金的数额为合同金额</w:t>
            </w:r>
            <w:r>
              <w:rPr>
                <w:rFonts w:hint="eastAsia" w:ascii="新宋体" w:hAnsi="新宋体" w:eastAsia="新宋体"/>
                <w:color w:val="auto"/>
                <w:szCs w:val="21"/>
                <w:highlight w:val="none"/>
              </w:rPr>
              <w:t>的%</w:t>
            </w:r>
            <w:r>
              <w:rPr>
                <w:rFonts w:hint="eastAsia" w:cs="宋体" w:asciiTheme="minorEastAsia" w:hAnsiTheme="minorEastAsia"/>
                <w:color w:val="auto"/>
                <w:szCs w:val="21"/>
                <w:highlight w:val="none"/>
              </w:rPr>
              <w:t>。成交供应商以支票、汇票、本票或者金融机构、担保机构出具的保函等非现金形式向采购人提交。</w:t>
            </w:r>
          </w:p>
        </w:tc>
      </w:tr>
      <w:tr w14:paraId="253A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403B17A">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25</w:t>
            </w:r>
          </w:p>
        </w:tc>
        <w:tc>
          <w:tcPr>
            <w:tcW w:w="2431" w:type="dxa"/>
            <w:vAlign w:val="center"/>
          </w:tcPr>
          <w:p w14:paraId="122C2AE3">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中小企业有关政策</w:t>
            </w:r>
          </w:p>
        </w:tc>
        <w:tc>
          <w:tcPr>
            <w:tcW w:w="6825" w:type="dxa"/>
            <w:vAlign w:val="center"/>
          </w:tcPr>
          <w:p w14:paraId="4A38F51D">
            <w:pP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1.</w:t>
            </w:r>
            <w:r>
              <w:rPr>
                <w:rFonts w:hint="eastAsia" w:ascii="ˎ̥" w:hAnsi="ˎ̥"/>
                <w:color w:val="auto"/>
                <w:highlight w:val="none"/>
              </w:rPr>
              <w:t>根据工信部等部委发布的《关于印发中小企业划型标准规定的通知》（工信部联企业〔2011〕300号），按照本次采购标的所属行业的划型标准，符合条件的中小企业应按照招标文件格式要求提供《中小企业声明函》，</w:t>
            </w:r>
            <w:r>
              <w:rPr>
                <w:rFonts w:ascii="ˎ̥" w:hAnsi="ˎ̥"/>
                <w:color w:val="auto"/>
                <w:highlight w:val="none"/>
              </w:rPr>
              <w:t>否则不得享受相关中小企业扶持政策。</w:t>
            </w:r>
            <w:r>
              <w:rPr>
                <w:rFonts w:hint="eastAsia"/>
                <w:color w:val="auto"/>
                <w:highlight w:val="none"/>
              </w:rPr>
              <w:t>本项目属于专门面向中小企业采购的项目（不再执行价格评审优惠的扶持政策）。</w:t>
            </w:r>
          </w:p>
          <w:p w14:paraId="48E8F19F">
            <w:pPr>
              <w:shd w:val="clear"/>
              <w:autoSpaceDE w:val="0"/>
              <w:autoSpaceDN w:val="0"/>
              <w:adjustRightInd w:val="0"/>
              <w:spacing w:line="360" w:lineRule="auto"/>
              <w:contextualSpacing/>
              <w:rPr>
                <w:rFonts w:ascii="ˎ̥" w:hAnsi="ˎ̥"/>
                <w:b/>
                <w:bCs/>
                <w:color w:val="auto"/>
                <w:highlight w:val="none"/>
              </w:rPr>
            </w:pPr>
            <w:r>
              <w:rPr>
                <w:rFonts w:hint="eastAsia" w:ascii="ˎ̥" w:hAnsi="ˎ̥"/>
                <w:b/>
                <w:bCs/>
                <w:color w:val="auto"/>
                <w:highlight w:val="none"/>
                <w:lang w:eastAsia="zh-CN"/>
              </w:rPr>
              <w:t>2.</w:t>
            </w:r>
            <w:r>
              <w:rPr>
                <w:rFonts w:hint="eastAsia" w:ascii="ˎ̥" w:hAnsi="ˎ̥"/>
                <w:b/>
                <w:bCs/>
                <w:color w:val="auto"/>
                <w:highlight w:val="none"/>
              </w:rPr>
              <w:t>本次</w:t>
            </w:r>
            <w:r>
              <w:rPr>
                <w:b/>
                <w:bCs/>
                <w:color w:val="auto"/>
                <w:highlight w:val="none"/>
              </w:rPr>
              <w:t>采购标的对应的中小企业划分标准所属行业</w:t>
            </w:r>
            <w:r>
              <w:rPr>
                <w:rFonts w:hint="eastAsia"/>
                <w:b/>
                <w:bCs/>
                <w:color w:val="auto"/>
                <w:highlight w:val="none"/>
              </w:rPr>
              <w:t>：</w:t>
            </w:r>
            <w:r>
              <w:rPr>
                <w:rFonts w:hint="eastAsia"/>
                <w:b/>
                <w:bCs/>
                <w:color w:val="auto"/>
                <w:highlight w:val="none"/>
                <w:lang w:val="en-US" w:eastAsia="zh-CN"/>
              </w:rPr>
              <w:t>工</w:t>
            </w:r>
            <w:r>
              <w:rPr>
                <w:rFonts w:hint="eastAsia"/>
                <w:b/>
                <w:bCs/>
                <w:color w:val="auto"/>
                <w:highlight w:val="none"/>
              </w:rPr>
              <w:t>业</w:t>
            </w:r>
          </w:p>
          <w:p w14:paraId="1E3858F2">
            <w:pPr>
              <w:shd w:val="clear"/>
              <w:autoSpaceDE w:val="0"/>
              <w:autoSpaceDN w:val="0"/>
              <w:adjustRightInd w:val="0"/>
              <w:spacing w:line="360" w:lineRule="auto"/>
              <w:contextualSpacing/>
              <w:rPr>
                <w:rFonts w:ascii="ˎ̥" w:hAnsi="ˎ̥"/>
                <w:color w:val="auto"/>
                <w:highlight w:val="none"/>
              </w:rPr>
            </w:pPr>
            <w:r>
              <w:rPr>
                <w:rFonts w:hint="eastAsia" w:ascii="ˎ̥" w:hAnsi="ˎ̥"/>
                <w:color w:val="auto"/>
                <w:highlight w:val="none"/>
                <w:lang w:eastAsia="zh-CN"/>
              </w:rPr>
              <w:t>3.</w:t>
            </w:r>
            <w:r>
              <w:rPr>
                <w:rFonts w:hint="eastAsia" w:ascii="ˎ̥" w:hAnsi="ˎ̥"/>
                <w:color w:val="auto"/>
                <w:highlight w:val="none"/>
              </w:rPr>
              <w:t>提供由省级以上监狱管理局、戒毒管理局（含新疆生产建设兵团）出具的属于监狱企业证明文件的，视同为小型和微型企业。</w:t>
            </w:r>
          </w:p>
          <w:p w14:paraId="5D48F5F5">
            <w:pPr>
              <w:spacing w:line="450" w:lineRule="exact"/>
              <w:rPr>
                <w:rFonts w:ascii="ˎ̥" w:hAnsi="ˎ̥"/>
                <w:color w:val="auto"/>
                <w:highlight w:val="none"/>
              </w:rPr>
            </w:pPr>
            <w:r>
              <w:rPr>
                <w:rFonts w:hint="eastAsia" w:ascii="ˎ̥" w:hAnsi="ˎ̥"/>
                <w:color w:val="auto"/>
                <w:highlight w:val="none"/>
                <w:lang w:eastAsia="zh-CN"/>
              </w:rPr>
              <w:t>4.</w:t>
            </w:r>
            <w:r>
              <w:rPr>
                <w:rFonts w:hint="eastAsia" w:ascii="ˎ̥" w:hAnsi="ˎ̥"/>
                <w:color w:val="auto"/>
                <w:highlight w:val="none"/>
              </w:rPr>
              <w:t>符合享受政府采购支持政策的残疾人福利性单位条件且提供《残疾人福利性单位声明函》的，视同为小型和微型企业。</w:t>
            </w:r>
          </w:p>
          <w:p w14:paraId="5AE5DB1C">
            <w:pPr>
              <w:spacing w:line="450" w:lineRule="exact"/>
              <w:rPr>
                <w:rFonts w:ascii="宋体" w:hAnsi="宋体" w:eastAsia="宋体"/>
                <w:color w:val="auto"/>
                <w:highlight w:val="none"/>
              </w:rPr>
            </w:pPr>
            <w:r>
              <w:rPr>
                <w:rFonts w:hint="eastAsia" w:ascii="宋体" w:hAnsi="宋体" w:eastAsia="宋体"/>
                <w:color w:val="auto"/>
                <w:highlight w:val="none"/>
                <w:lang w:eastAsia="zh-CN"/>
              </w:rPr>
              <w:t>5.</w:t>
            </w:r>
            <w:r>
              <w:rPr>
                <w:rFonts w:ascii="宋体" w:hAnsi="宋体" w:eastAsia="宋体"/>
                <w:color w:val="auto"/>
                <w:highlight w:val="none"/>
              </w:rPr>
              <w:t>小型和微型企业不包括民办非企业单位。</w:t>
            </w:r>
          </w:p>
          <w:p w14:paraId="02E19BD4">
            <w:pPr>
              <w:autoSpaceDE w:val="0"/>
              <w:autoSpaceDN w:val="0"/>
              <w:adjustRightInd w:val="0"/>
              <w:spacing w:line="360" w:lineRule="auto"/>
              <w:contextualSpacing/>
              <w:rPr>
                <w:rFonts w:cs="宋体" w:asciiTheme="minorEastAsia" w:hAnsiTheme="minorEastAsia"/>
                <w:b/>
                <w:color w:val="auto"/>
                <w:kern w:val="0"/>
                <w:szCs w:val="21"/>
                <w:highlight w:val="none"/>
                <w:lang w:val="zh-CN"/>
              </w:rPr>
            </w:pPr>
            <w:r>
              <w:rPr>
                <w:rFonts w:hint="eastAsia" w:ascii="宋体" w:hAnsi="宋体" w:eastAsia="宋体"/>
                <w:color w:val="auto"/>
                <w:highlight w:val="none"/>
                <w:lang w:eastAsia="zh-CN"/>
              </w:rPr>
              <w:t>6.</w:t>
            </w:r>
            <w:r>
              <w:rPr>
                <w:rFonts w:ascii="宋体" w:hAnsi="宋体" w:eastAsia="宋体"/>
                <w:color w:val="auto"/>
                <w:highlight w:val="none"/>
              </w:rPr>
              <w:t>符合中小企业划分标准的个体工商户，在政府采购活动中视同中小企业。</w:t>
            </w:r>
          </w:p>
        </w:tc>
      </w:tr>
      <w:tr w14:paraId="3AF7E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6BF06D9">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26</w:t>
            </w:r>
          </w:p>
        </w:tc>
        <w:tc>
          <w:tcPr>
            <w:tcW w:w="2431" w:type="dxa"/>
            <w:vAlign w:val="center"/>
          </w:tcPr>
          <w:p w14:paraId="152FDF09">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代理服务费</w:t>
            </w:r>
          </w:p>
        </w:tc>
        <w:tc>
          <w:tcPr>
            <w:tcW w:w="6825" w:type="dxa"/>
            <w:vAlign w:val="center"/>
          </w:tcPr>
          <w:p w14:paraId="34352192">
            <w:pPr>
              <w:autoSpaceDE w:val="0"/>
              <w:autoSpaceDN w:val="0"/>
              <w:adjustRightInd w:val="0"/>
              <w:spacing w:line="360" w:lineRule="auto"/>
              <w:rPr>
                <w:rFonts w:cs="宋体" w:asciiTheme="minorEastAsia" w:hAnsiTheme="minorEastAsia"/>
                <w:color w:val="auto"/>
                <w:szCs w:val="21"/>
                <w:highlight w:val="none"/>
                <w:lang w:val="zh-CN"/>
              </w:rPr>
            </w:pPr>
            <w:r>
              <w:rPr>
                <w:rFonts w:hint="eastAsia" w:ascii="宋体" w:hAnsi="宋体" w:eastAsia="宋体" w:cs="宋体"/>
                <w:bCs/>
                <w:color w:val="auto"/>
                <w:szCs w:val="21"/>
                <w:highlight w:val="none"/>
                <w:lang w:val="zh-CN"/>
              </w:rPr>
              <w:t>收取标准：以中标（成交）金额为基数参照《河南省招标代理服务收费指导意见》（ 豫招协〔2023〕2号）文件中所属类别的收费标准按差额定率累进法计算，由中标人（成交供应商）支付。</w:t>
            </w:r>
          </w:p>
        </w:tc>
      </w:tr>
      <w:tr w14:paraId="52E08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686E61D2">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27</w:t>
            </w:r>
          </w:p>
        </w:tc>
        <w:tc>
          <w:tcPr>
            <w:tcW w:w="2431" w:type="dxa"/>
            <w:vAlign w:val="center"/>
          </w:tcPr>
          <w:p w14:paraId="0CAA3CD0">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电子化采购模式</w:t>
            </w:r>
          </w:p>
        </w:tc>
        <w:tc>
          <w:tcPr>
            <w:tcW w:w="6825" w:type="dxa"/>
            <w:vAlign w:val="center"/>
          </w:tcPr>
          <w:p w14:paraId="721AA407">
            <w:pPr>
              <w:autoSpaceDE w:val="0"/>
              <w:autoSpaceDN w:val="0"/>
              <w:adjustRightInd w:val="0"/>
              <w:spacing w:line="360" w:lineRule="auto"/>
              <w:contextualSpacing/>
              <w:rPr>
                <w:rFonts w:hAnsi="宋体" w:cs="宋体"/>
                <w:color w:val="auto"/>
                <w:szCs w:val="21"/>
                <w:highlight w:val="none"/>
                <w:lang w:val="zh-CN"/>
              </w:rPr>
            </w:pPr>
            <w:r>
              <w:rPr>
                <w:rFonts w:cs="宋体" w:asciiTheme="minorEastAsia" w:hAnsiTheme="minorEastAsia"/>
                <w:b/>
                <w:color w:val="auto"/>
                <w:kern w:val="0"/>
                <w:szCs w:val="21"/>
                <w:highlight w:val="none"/>
                <w:lang w:val="zh-CN"/>
              </w:rPr>
              <w:fldChar w:fldCharType="begin"/>
            </w:r>
            <w:r>
              <w:rPr>
                <w:rFonts w:hint="eastAsia" w:cs="宋体" w:asciiTheme="minorEastAsia" w:hAnsiTheme="minorEastAsia"/>
                <w:b/>
                <w:color w:val="auto"/>
                <w:kern w:val="0"/>
                <w:szCs w:val="21"/>
                <w:highlight w:val="none"/>
                <w:lang w:val="zh-CN"/>
              </w:rPr>
              <w:instrText xml:space="preserve">eq \o\ac(□,</w:instrText>
            </w:r>
            <w:r>
              <w:rPr>
                <w:rFonts w:hint="eastAsia" w:cs="宋体" w:asciiTheme="minorEastAsia" w:hAnsiTheme="minorEastAsia"/>
                <w:b/>
                <w:color w:val="auto"/>
                <w:kern w:val="0"/>
                <w:position w:val="2"/>
                <w:szCs w:val="21"/>
                <w:highlight w:val="none"/>
                <w:lang w:val="zh-CN"/>
              </w:rPr>
              <w:instrText xml:space="preserve">√</w:instrText>
            </w:r>
            <w:r>
              <w:rPr>
                <w:rFonts w:hint="eastAsia" w:cs="宋体" w:asciiTheme="minorEastAsia" w:hAnsiTheme="minorEastAsia"/>
                <w:b/>
                <w:color w:val="auto"/>
                <w:kern w:val="0"/>
                <w:szCs w:val="21"/>
                <w:highlight w:val="none"/>
                <w:lang w:val="zh-CN"/>
              </w:rPr>
              <w:instrText xml:space="preserve">)</w:instrText>
            </w:r>
            <w:r>
              <w:rPr>
                <w:rFonts w:cs="宋体" w:asciiTheme="minorEastAsia" w:hAnsiTheme="minorEastAsia"/>
                <w:b/>
                <w:color w:val="auto"/>
                <w:kern w:val="0"/>
                <w:szCs w:val="21"/>
                <w:highlight w:val="none"/>
                <w:lang w:val="zh-CN"/>
              </w:rPr>
              <w:fldChar w:fldCharType="end"/>
            </w:r>
            <w:r>
              <w:rPr>
                <w:rFonts w:hint="eastAsia" w:cs="宋体" w:asciiTheme="minorEastAsia" w:hAnsiTheme="minorEastAsia"/>
                <w:bCs/>
                <w:color w:val="auto"/>
                <w:szCs w:val="21"/>
                <w:highlight w:val="none"/>
                <w:lang w:val="zh-CN"/>
              </w:rPr>
              <w:t>是。</w:t>
            </w:r>
            <w:r>
              <w:rPr>
                <w:rFonts w:hint="eastAsia" w:hAnsi="宋体" w:cs="宋体"/>
                <w:color w:val="auto"/>
                <w:szCs w:val="21"/>
                <w:highlight w:val="none"/>
                <w:lang w:val="zh-CN"/>
              </w:rPr>
              <w:t>供应商响应时须成功上传、加密电子响应文件。供应商资质、业绩、荣誉及相关人员证明材料等资料原件在谈判现场不再提供。</w:t>
            </w:r>
          </w:p>
          <w:p w14:paraId="4E9FC267">
            <w:pPr>
              <w:autoSpaceDE w:val="0"/>
              <w:autoSpaceDN w:val="0"/>
              <w:adjustRightInd w:val="0"/>
              <w:spacing w:line="360" w:lineRule="auto"/>
              <w:contextualSpacing/>
              <w:rPr>
                <w:rFonts w:cs="宋体" w:asciiTheme="minorEastAsia" w:hAnsiTheme="minorEastAsia"/>
                <w:bCs/>
                <w:color w:val="auto"/>
                <w:szCs w:val="21"/>
                <w:highlight w:val="none"/>
                <w:lang w:val="zh-CN"/>
              </w:rPr>
            </w:pPr>
            <w:r>
              <w:rPr>
                <w:rFonts w:hint="eastAsia" w:hAnsi="宋体" w:cs="宋体"/>
                <w:color w:val="auto"/>
                <w:szCs w:val="21"/>
                <w:highlight w:val="none"/>
                <w:lang w:val="zh-CN"/>
              </w:rPr>
              <w:t>□否。供应商响应时需提供纸质响应文件。供应商资质、业绩、荣誉及相关人员证明材料等资料原件根据谈判文件要求提供。</w:t>
            </w:r>
          </w:p>
        </w:tc>
      </w:tr>
      <w:tr w14:paraId="2FC90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067A952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28</w:t>
            </w:r>
          </w:p>
        </w:tc>
        <w:tc>
          <w:tcPr>
            <w:tcW w:w="2431" w:type="dxa"/>
            <w:vAlign w:val="center"/>
          </w:tcPr>
          <w:p w14:paraId="2A4A211B">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最后报价</w:t>
            </w:r>
          </w:p>
        </w:tc>
        <w:tc>
          <w:tcPr>
            <w:tcW w:w="6825" w:type="dxa"/>
            <w:vAlign w:val="center"/>
          </w:tcPr>
          <w:p w14:paraId="028E531C">
            <w:pPr>
              <w:wordWrap w:val="0"/>
              <w:autoSpaceDE w:val="0"/>
              <w:autoSpaceDN w:val="0"/>
              <w:adjustRightInd w:val="0"/>
              <w:spacing w:line="360" w:lineRule="auto"/>
              <w:rPr>
                <w:rFonts w:ascii="宋体" w:hAnsi="宋体" w:eastAsia="宋体"/>
                <w:color w:val="auto"/>
                <w:highlight w:val="none"/>
              </w:rPr>
            </w:pPr>
            <w:r>
              <w:rPr>
                <w:rFonts w:hint="eastAsia" w:ascii="宋体" w:hAnsi="宋体" w:eastAsia="宋体"/>
                <w:color w:val="auto"/>
                <w:highlight w:val="none"/>
              </w:rPr>
              <w:t>根据谈判小组要求，供应商须使用</w:t>
            </w:r>
            <w:r>
              <w:rPr>
                <w:rFonts w:ascii="宋体" w:hAnsi="宋体" w:eastAsia="宋体"/>
                <w:color w:val="auto"/>
                <w:highlight w:val="none"/>
              </w:rPr>
              <w:t>CA</w:t>
            </w:r>
            <w:r>
              <w:rPr>
                <w:rFonts w:hint="eastAsia" w:ascii="宋体" w:hAnsi="宋体" w:eastAsia="宋体"/>
                <w:color w:val="auto"/>
                <w:highlight w:val="none"/>
              </w:rPr>
              <w:t>数字证书登录</w:t>
            </w:r>
            <w:r>
              <w:rPr>
                <w:rFonts w:hint="eastAsia" w:ascii="宋体" w:hAnsi="宋体" w:eastAsia="宋体"/>
                <w:color w:val="auto"/>
                <w:szCs w:val="21"/>
                <w:highlight w:val="none"/>
              </w:rPr>
              <w:t>《全国公共资源交易平台（河南省</w:t>
            </w:r>
            <w:r>
              <w:rPr>
                <w:rFonts w:ascii="Segoe UI Emoji" w:hAnsi="Segoe UI Emoji" w:eastAsia="宋体" w:cs="Segoe UI Emoji"/>
                <w:color w:val="auto"/>
                <w:szCs w:val="21"/>
                <w:highlight w:val="none"/>
              </w:rPr>
              <w:t>▪</w:t>
            </w:r>
            <w:r>
              <w:rPr>
                <w:rFonts w:hint="eastAsia" w:ascii="宋体" w:hAnsi="宋体" w:eastAsia="宋体" w:cs="宋体"/>
                <w:color w:val="auto"/>
                <w:szCs w:val="21"/>
                <w:highlight w:val="none"/>
              </w:rPr>
              <w:t>许昌市）</w:t>
            </w:r>
            <w:r>
              <w:rPr>
                <w:rFonts w:hint="eastAsia" w:ascii="宋体" w:hAnsi="宋体" w:eastAsia="宋体"/>
                <w:color w:val="auto"/>
                <w:szCs w:val="21"/>
                <w:highlight w:val="none"/>
              </w:rPr>
              <w:t>》公共资源交易系统（</w:t>
            </w:r>
            <w:r>
              <w:rPr>
                <w:rFonts w:ascii="宋体" w:hAnsi="宋体" w:eastAsia="宋体"/>
                <w:color w:val="auto"/>
                <w:highlight w:val="none"/>
              </w:rPr>
              <w:t>http://117.159.53.11:60632</w:t>
            </w:r>
            <w:r>
              <w:rPr>
                <w:rFonts w:hint="eastAsia" w:ascii="宋体" w:hAnsi="宋体" w:eastAsia="宋体"/>
                <w:color w:val="auto"/>
                <w:highlight w:val="none"/>
                <w:lang w:eastAsia="zh-CN"/>
              </w:rPr>
              <w:t>）</w:t>
            </w:r>
            <w:r>
              <w:rPr>
                <w:rFonts w:hint="eastAsia" w:ascii="宋体" w:hAnsi="宋体" w:eastAsia="宋体"/>
                <w:color w:val="auto"/>
                <w:szCs w:val="21"/>
                <w:highlight w:val="none"/>
              </w:rPr>
              <w:t>进行最后报价，</w:t>
            </w:r>
            <w:r>
              <w:rPr>
                <w:rFonts w:hint="eastAsia" w:ascii="宋体" w:hAnsi="宋体" w:eastAsia="宋体"/>
                <w:color w:val="auto"/>
                <w:highlight w:val="none"/>
              </w:rPr>
              <w:t>最后报价应包括：①总报价②分项报价。</w:t>
            </w:r>
          </w:p>
          <w:p w14:paraId="7B15D614">
            <w:pPr>
              <w:autoSpaceDE w:val="0"/>
              <w:autoSpaceDN w:val="0"/>
              <w:adjustRightInd w:val="0"/>
              <w:spacing w:line="360" w:lineRule="auto"/>
              <w:ind w:right="-11"/>
              <w:rPr>
                <w:rFonts w:ascii="宋体" w:hAnsi="宋体" w:eastAsia="宋体" w:cs="仿宋_GB2312"/>
                <w:color w:val="auto"/>
                <w:sz w:val="24"/>
                <w:szCs w:val="24"/>
                <w:highlight w:val="none"/>
                <w:lang w:val="zh-CN"/>
              </w:rPr>
            </w:pPr>
            <w:r>
              <w:rPr>
                <w:rFonts w:hint="eastAsia" w:ascii="宋体" w:hAnsi="宋体" w:eastAsia="宋体" w:cs="仿宋_GB2312"/>
                <w:color w:val="auto"/>
                <w:sz w:val="24"/>
                <w:szCs w:val="24"/>
                <w:highlight w:val="none"/>
                <w:lang w:val="zh-CN"/>
              </w:rPr>
              <w:t>注：</w:t>
            </w:r>
          </w:p>
          <w:p w14:paraId="3F365D3A">
            <w:pPr>
              <w:wordWrap w:val="0"/>
              <w:autoSpaceDE w:val="0"/>
              <w:autoSpaceDN w:val="0"/>
              <w:adjustRightInd w:val="0"/>
              <w:spacing w:line="360" w:lineRule="auto"/>
              <w:rPr>
                <w:rFonts w:hint="eastAsia" w:ascii="宋体" w:hAnsi="宋体" w:eastAsia="宋体"/>
                <w:color w:val="auto"/>
                <w:szCs w:val="21"/>
                <w:highlight w:val="none"/>
                <w:lang w:val="en-US" w:eastAsia="zh-CN"/>
              </w:rPr>
            </w:pPr>
            <w:r>
              <w:rPr>
                <w:rFonts w:hint="eastAsia" w:ascii="宋体" w:hAnsi="宋体" w:eastAsia="宋体"/>
                <w:color w:val="auto"/>
                <w:szCs w:val="21"/>
                <w:highlight w:val="none"/>
              </w:rPr>
              <w:t>①谈判小组要求供应商提交最后报价时，</w:t>
            </w:r>
            <w:r>
              <w:rPr>
                <w:rFonts w:hint="eastAsia" w:ascii="宋体" w:hAnsi="宋体" w:eastAsia="宋体"/>
                <w:color w:val="auto"/>
                <w:szCs w:val="21"/>
                <w:highlight w:val="none"/>
                <w:lang w:val="zh-CN"/>
              </w:rPr>
              <w:t>在谈判小组规定时间内，供应商提交最后报价，</w:t>
            </w:r>
            <w:r>
              <w:rPr>
                <w:rFonts w:hint="eastAsia" w:ascii="宋体" w:hAnsi="宋体" w:eastAsia="宋体"/>
                <w:color w:val="auto"/>
                <w:szCs w:val="21"/>
                <w:highlight w:val="none"/>
                <w:lang w:val="en-US" w:eastAsia="zh-CN"/>
              </w:rPr>
              <w:t>最后报价是响应文件有效组成部分。</w:t>
            </w:r>
          </w:p>
          <w:p w14:paraId="686C77BB">
            <w:pPr>
              <w:wordWrap w:val="0"/>
              <w:autoSpaceDE w:val="0"/>
              <w:autoSpaceDN w:val="0"/>
              <w:adjustRightInd w:val="0"/>
              <w:spacing w:line="360" w:lineRule="auto"/>
              <w:rPr>
                <w:rFonts w:ascii="宋体" w:hAnsi="宋体" w:eastAsia="宋体"/>
                <w:color w:val="auto"/>
                <w:szCs w:val="21"/>
                <w:highlight w:val="none"/>
              </w:rPr>
            </w:pPr>
            <w:r>
              <w:rPr>
                <w:rFonts w:hint="eastAsia" w:ascii="宋体" w:hAnsi="宋体" w:eastAsia="宋体"/>
                <w:color w:val="auto"/>
                <w:szCs w:val="21"/>
                <w:highlight w:val="none"/>
              </w:rPr>
              <w:t>②采购文件第二章“采购需求”中“采购清单”以工程量清单提供的，供应商应以工程量清单方式提交最后报价。</w:t>
            </w:r>
          </w:p>
          <w:p w14:paraId="33F0B34C">
            <w:pPr>
              <w:autoSpaceDE w:val="0"/>
              <w:autoSpaceDN w:val="0"/>
              <w:adjustRightInd w:val="0"/>
              <w:spacing w:line="360" w:lineRule="auto"/>
              <w:ind w:right="-11"/>
              <w:rPr>
                <w:rFonts w:ascii="ˎ̥" w:hAnsi="ˎ̥"/>
                <w:color w:val="auto"/>
                <w:highlight w:val="none"/>
              </w:rPr>
            </w:pPr>
            <w:r>
              <w:rPr>
                <w:rFonts w:hint="eastAsia" w:ascii="宋体" w:hAnsi="宋体" w:eastAsia="宋体"/>
                <w:color w:val="auto"/>
                <w:szCs w:val="21"/>
                <w:highlight w:val="none"/>
              </w:rPr>
              <w:t>③请供应商根据项目情况，可提前准备分项报价。</w:t>
            </w:r>
          </w:p>
        </w:tc>
      </w:tr>
      <w:tr w14:paraId="179C8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BB05EA7">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29</w:t>
            </w:r>
          </w:p>
        </w:tc>
        <w:tc>
          <w:tcPr>
            <w:tcW w:w="2431" w:type="dxa"/>
            <w:vAlign w:val="center"/>
          </w:tcPr>
          <w:p w14:paraId="11F64E37">
            <w:pPr>
              <w:autoSpaceDE w:val="0"/>
              <w:autoSpaceDN w:val="0"/>
              <w:adjustRightInd w:val="0"/>
              <w:spacing w:line="360" w:lineRule="auto"/>
              <w:jc w:val="center"/>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特别提示</w:t>
            </w:r>
          </w:p>
        </w:tc>
        <w:tc>
          <w:tcPr>
            <w:tcW w:w="6825" w:type="dxa"/>
            <w:vAlign w:val="center"/>
          </w:tcPr>
          <w:p w14:paraId="2248B98B">
            <w:pPr>
              <w:autoSpaceDE w:val="0"/>
              <w:autoSpaceDN w:val="0"/>
              <w:adjustRightInd w:val="0"/>
              <w:spacing w:line="360" w:lineRule="auto"/>
              <w:contextualSpacing/>
              <w:rPr>
                <w:color w:val="auto"/>
                <w:highlight w:val="none"/>
              </w:rPr>
            </w:pPr>
            <w:r>
              <w:rPr>
                <w:rFonts w:hint="eastAsia"/>
                <w:color w:val="auto"/>
                <w:highlight w:val="none"/>
                <w:lang w:eastAsia="zh-CN"/>
              </w:rPr>
              <w:t>1.</w:t>
            </w:r>
            <w:r>
              <w:rPr>
                <w:rFonts w:hint="eastAsia"/>
                <w:color w:val="auto"/>
                <w:highlight w:val="none"/>
              </w:rPr>
              <w:t>按照《关于推进全流程电子化交易和在线监管工作有关问题的通知》（许公管办〔2019〕3号）规定：</w:t>
            </w:r>
          </w:p>
          <w:p w14:paraId="47E103DE">
            <w:pPr>
              <w:autoSpaceDE w:val="0"/>
              <w:autoSpaceDN w:val="0"/>
              <w:adjustRightInd w:val="0"/>
              <w:spacing w:line="360" w:lineRule="auto"/>
              <w:contextualSpacing/>
              <w:rPr>
                <w:color w:val="auto"/>
                <w:highlight w:val="none"/>
              </w:rPr>
            </w:pPr>
            <w:r>
              <w:rPr>
                <w:rFonts w:hint="eastAsia"/>
                <w:color w:val="auto"/>
                <w:highlight w:val="none"/>
              </w:rPr>
              <w:t>不同供应商电子投标文件制作硬件特征码（网卡MAC地址、CPU序号、硬盘序列号）均一致时，视为‘</w:t>
            </w:r>
            <w:r>
              <w:rPr>
                <w:color w:val="auto"/>
                <w:highlight w:val="none"/>
              </w:rPr>
              <w:t>不同</w:t>
            </w:r>
            <w:r>
              <w:rPr>
                <w:rFonts w:hint="eastAsia"/>
                <w:color w:val="auto"/>
                <w:highlight w:val="none"/>
              </w:rPr>
              <w:t>投标人的投标</w:t>
            </w:r>
            <w:r>
              <w:rPr>
                <w:color w:val="auto"/>
                <w:highlight w:val="none"/>
              </w:rPr>
              <w:t>文件由同一单位或者个人编制</w:t>
            </w:r>
            <w:r>
              <w:rPr>
                <w:rFonts w:hint="eastAsia"/>
                <w:color w:val="auto"/>
                <w:highlight w:val="none"/>
              </w:rPr>
              <w:t>’或‘</w:t>
            </w:r>
            <w:r>
              <w:rPr>
                <w:color w:val="auto"/>
                <w:highlight w:val="none"/>
              </w:rPr>
              <w:t>不同</w:t>
            </w:r>
            <w:r>
              <w:rPr>
                <w:rFonts w:hint="eastAsia"/>
                <w:color w:val="auto"/>
                <w:highlight w:val="none"/>
              </w:rPr>
              <w:t>投标人</w:t>
            </w:r>
            <w:r>
              <w:rPr>
                <w:color w:val="auto"/>
                <w:highlight w:val="none"/>
              </w:rPr>
              <w:t>委托同一单位或者个人办理</w:t>
            </w:r>
            <w:r>
              <w:rPr>
                <w:rFonts w:hint="eastAsia"/>
                <w:color w:val="auto"/>
                <w:highlight w:val="none"/>
              </w:rPr>
              <w:t>响应</w:t>
            </w:r>
            <w:r>
              <w:rPr>
                <w:color w:val="auto"/>
                <w:highlight w:val="none"/>
              </w:rPr>
              <w:t>事宜</w:t>
            </w:r>
            <w:r>
              <w:rPr>
                <w:rFonts w:hint="eastAsia"/>
                <w:color w:val="auto"/>
                <w:highlight w:val="none"/>
              </w:rPr>
              <w:t>’，其投标无效。</w:t>
            </w:r>
          </w:p>
          <w:p w14:paraId="641181B7">
            <w:pPr>
              <w:autoSpaceDE w:val="0"/>
              <w:autoSpaceDN w:val="0"/>
              <w:adjustRightInd w:val="0"/>
              <w:spacing w:line="360" w:lineRule="auto"/>
              <w:contextualSpacing/>
              <w:rPr>
                <w:color w:val="auto"/>
                <w:highlight w:val="none"/>
              </w:rPr>
            </w:pPr>
            <w:r>
              <w:rPr>
                <w:rFonts w:hint="eastAsia"/>
                <w:color w:val="auto"/>
                <w:highlight w:val="none"/>
              </w:rPr>
              <w:t>评审专家应严格按照要求查看“硬件特征码”相关信息并进行评审，在评审报告中显示“不同投标人电子投标文件制作硬件特征码”是否雷同的分析及判定结果。</w:t>
            </w:r>
          </w:p>
          <w:p w14:paraId="31807257">
            <w:pPr>
              <w:autoSpaceDE w:val="0"/>
              <w:autoSpaceDN w:val="0"/>
              <w:adjustRightInd w:val="0"/>
              <w:spacing w:line="360" w:lineRule="auto"/>
              <w:contextualSpacing/>
              <w:rPr>
                <w:rFonts w:ascii="ˎ̥" w:hAnsi="ˎ̥"/>
                <w:b/>
                <w:bCs/>
                <w:color w:val="auto"/>
                <w:szCs w:val="21"/>
                <w:highlight w:val="none"/>
              </w:rPr>
            </w:pPr>
            <w:r>
              <w:rPr>
                <w:rFonts w:hint="eastAsia" w:ascii="ˎ̥" w:hAnsi="ˎ̥"/>
                <w:b/>
                <w:bCs/>
                <w:color w:val="auto"/>
                <w:szCs w:val="21"/>
                <w:highlight w:val="none"/>
                <w:lang w:eastAsia="zh-CN"/>
              </w:rPr>
              <w:t>2.</w:t>
            </w:r>
            <w:r>
              <w:rPr>
                <w:rFonts w:hint="eastAsia" w:ascii="ˎ̥" w:hAnsi="ˎ̥"/>
                <w:b/>
                <w:bCs/>
                <w:color w:val="auto"/>
                <w:szCs w:val="21"/>
                <w:highlight w:val="none"/>
              </w:rPr>
              <w:t>项目编号以本谈判文件中的采购编号为准。</w:t>
            </w:r>
          </w:p>
          <w:p w14:paraId="415073DC">
            <w:pPr>
              <w:autoSpaceDE w:val="0"/>
              <w:autoSpaceDN w:val="0"/>
              <w:adjustRightInd w:val="0"/>
              <w:spacing w:line="360" w:lineRule="auto"/>
              <w:contextualSpacing/>
              <w:rPr>
                <w:color w:val="auto"/>
                <w:szCs w:val="21"/>
                <w:highlight w:val="none"/>
              </w:rPr>
            </w:pPr>
            <w:r>
              <w:rPr>
                <w:rFonts w:hint="eastAsia" w:ascii="ˎ̥" w:hAnsi="ˎ̥"/>
                <w:color w:val="auto"/>
                <w:szCs w:val="21"/>
                <w:highlight w:val="none"/>
                <w:lang w:eastAsia="zh-CN"/>
              </w:rPr>
              <w:t>3.</w:t>
            </w:r>
            <w:r>
              <w:rPr>
                <w:rFonts w:hint="eastAsia" w:ascii="ˎ̥" w:hAnsi="ˎ̥"/>
                <w:color w:val="auto"/>
                <w:szCs w:val="21"/>
                <w:highlight w:val="none"/>
              </w:rPr>
              <w:t>谈判文件第八章响应文件有关格式的先后顺序不作无效响应。</w:t>
            </w:r>
          </w:p>
        </w:tc>
      </w:tr>
      <w:tr w14:paraId="42488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793FBD1">
            <w:pPr>
              <w:autoSpaceDE w:val="0"/>
              <w:autoSpaceDN w:val="0"/>
              <w:adjustRightInd w:val="0"/>
              <w:spacing w:line="276" w:lineRule="auto"/>
              <w:jc w:val="center"/>
              <w:rPr>
                <w:rFonts w:cs="黑体" w:asciiTheme="minorEastAsia" w:hAnsiTheme="minorEastAsia"/>
                <w:color w:val="auto"/>
                <w:szCs w:val="21"/>
                <w:highlight w:val="none"/>
              </w:rPr>
            </w:pPr>
            <w:r>
              <w:rPr>
                <w:rFonts w:hint="eastAsia" w:cs="黑体" w:asciiTheme="minorEastAsia" w:hAnsiTheme="minorEastAsia"/>
                <w:color w:val="auto"/>
                <w:szCs w:val="21"/>
                <w:highlight w:val="none"/>
              </w:rPr>
              <w:t>30</w:t>
            </w:r>
          </w:p>
        </w:tc>
        <w:tc>
          <w:tcPr>
            <w:tcW w:w="2431" w:type="dxa"/>
            <w:vAlign w:val="center"/>
          </w:tcPr>
          <w:p w14:paraId="38BAF6D3">
            <w:pPr>
              <w:autoSpaceDE w:val="0"/>
              <w:autoSpaceDN w:val="0"/>
              <w:adjustRightInd w:val="0"/>
              <w:spacing w:line="276" w:lineRule="auto"/>
              <w:jc w:val="center"/>
              <w:rPr>
                <w:rFonts w:cs="仿宋_GB2312" w:asciiTheme="minorEastAsia" w:hAnsiTheme="minorEastAsia"/>
                <w:color w:val="auto"/>
                <w:szCs w:val="21"/>
                <w:highlight w:val="none"/>
              </w:rPr>
            </w:pPr>
            <w:r>
              <w:rPr>
                <w:rFonts w:hint="eastAsia" w:cs="仿宋_GB2312" w:asciiTheme="minorEastAsia" w:hAnsiTheme="minorEastAsia"/>
                <w:color w:val="auto"/>
                <w:szCs w:val="21"/>
                <w:highlight w:val="none"/>
              </w:rPr>
              <w:t>投诉渠道</w:t>
            </w:r>
          </w:p>
        </w:tc>
        <w:tc>
          <w:tcPr>
            <w:tcW w:w="6825" w:type="dxa"/>
            <w:vAlign w:val="center"/>
          </w:tcPr>
          <w:p w14:paraId="7C9530E7">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供应商在评标结果和中标结果公示期间，按照《政府采购质疑和投诉办法》的有关规定，已质疑的供应商可以依法向财政部门提起书面投诉。</w:t>
            </w:r>
          </w:p>
          <w:p w14:paraId="51EFC4EC">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受理部门：禹州市财政局政府采购监督管理办公室</w:t>
            </w:r>
          </w:p>
          <w:p w14:paraId="6E36994A">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受理电话：0374-8112523   </w:t>
            </w:r>
          </w:p>
          <w:p w14:paraId="482C0306">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电子邮箱：yzscgb8112523@163.com</w:t>
            </w:r>
          </w:p>
          <w:p w14:paraId="5C3B03FE">
            <w:pPr>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 xml:space="preserve">   通讯地址：禹州市行政北路2号禹州市财政局1305房间</w:t>
            </w:r>
          </w:p>
        </w:tc>
      </w:tr>
      <w:tr w14:paraId="50CC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61B7518">
            <w:pPr>
              <w:spacing w:line="360" w:lineRule="auto"/>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31</w:t>
            </w:r>
          </w:p>
        </w:tc>
        <w:tc>
          <w:tcPr>
            <w:tcW w:w="2431" w:type="dxa"/>
            <w:vAlign w:val="center"/>
          </w:tcPr>
          <w:p w14:paraId="0B2AAAB5">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w:t>
            </w:r>
          </w:p>
          <w:p w14:paraId="4E421C7D">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融资政策告知函</w:t>
            </w:r>
          </w:p>
        </w:tc>
        <w:tc>
          <w:tcPr>
            <w:tcW w:w="6825" w:type="dxa"/>
            <w:vAlign w:val="center"/>
          </w:tcPr>
          <w:p w14:paraId="148E161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14:paraId="5F73A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32698034">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32</w:t>
            </w:r>
          </w:p>
        </w:tc>
        <w:tc>
          <w:tcPr>
            <w:tcW w:w="2431" w:type="dxa"/>
            <w:vAlign w:val="center"/>
          </w:tcPr>
          <w:p w14:paraId="08EE0BFF">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节能环保</w:t>
            </w:r>
            <w:r>
              <w:rPr>
                <w:rFonts w:hint="eastAsia" w:ascii="宋体" w:hAnsi="宋体" w:eastAsia="宋体" w:cs="宋体"/>
                <w:color w:val="auto"/>
                <w:kern w:val="0"/>
                <w:szCs w:val="21"/>
                <w:highlight w:val="none"/>
              </w:rPr>
              <w:t>等</w:t>
            </w:r>
            <w:r>
              <w:rPr>
                <w:rFonts w:hint="eastAsia" w:ascii="宋体" w:hAnsi="宋体" w:eastAsia="宋体" w:cs="宋体"/>
                <w:color w:val="auto"/>
                <w:kern w:val="0"/>
                <w:szCs w:val="21"/>
                <w:highlight w:val="none"/>
                <w:lang w:val="zh-CN"/>
              </w:rPr>
              <w:t>要求</w:t>
            </w:r>
          </w:p>
        </w:tc>
        <w:tc>
          <w:tcPr>
            <w:tcW w:w="6825" w:type="dxa"/>
            <w:vAlign w:val="center"/>
          </w:tcPr>
          <w:p w14:paraId="30B221E1">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1.</w:t>
            </w:r>
            <w:r>
              <w:rPr>
                <w:rFonts w:ascii="宋体" w:hAnsi="宋体" w:eastAsia="宋体" w:cs="宋体"/>
                <w:bCs/>
                <w:color w:val="auto"/>
                <w:szCs w:val="21"/>
                <w:highlight w:val="none"/>
                <w:lang w:val="zh-CN"/>
              </w:rPr>
              <w:t xml:space="preserve">本项目强制采购的节能产品：（无） </w:t>
            </w:r>
          </w:p>
          <w:p w14:paraId="10662D9F">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bCs/>
                <w:color w:val="auto"/>
                <w:szCs w:val="21"/>
                <w:highlight w:val="none"/>
                <w:lang w:val="zh-CN"/>
              </w:rPr>
              <w:t>2.</w:t>
            </w:r>
            <w:r>
              <w:rPr>
                <w:rFonts w:ascii="宋体" w:hAnsi="宋体" w:eastAsia="宋体" w:cs="宋体"/>
                <w:bCs/>
                <w:color w:val="auto"/>
                <w:szCs w:val="21"/>
                <w:highlight w:val="none"/>
                <w:lang w:val="zh-CN"/>
              </w:rPr>
              <w:t>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w:t>
            </w:r>
            <w:r>
              <w:rPr>
                <w:rFonts w:hint="eastAsia" w:ascii="宋体" w:hAnsi="宋体" w:eastAsia="宋体" w:cs="宋体"/>
                <w:bCs/>
                <w:color w:val="auto"/>
                <w:szCs w:val="21"/>
                <w:highlight w:val="none"/>
                <w:lang w:val="zh-CN"/>
              </w:rPr>
              <w:t>则投标无效；属于政府优先采购产品类别的，须按照要求提供依据国家确定的认证机构出具的、处于有效期之内的节能产品、环境标志产品认证证书，否则不予认定。</w:t>
            </w:r>
          </w:p>
        </w:tc>
      </w:tr>
      <w:tr w14:paraId="0734D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5F75F700">
            <w:pPr>
              <w:spacing w:line="360" w:lineRule="auto"/>
              <w:rPr>
                <w:rFonts w:ascii="宋体" w:hAnsi="宋体" w:eastAsia="宋体" w:cs="宋体"/>
                <w:color w:val="auto"/>
                <w:szCs w:val="21"/>
                <w:highlight w:val="none"/>
              </w:rPr>
            </w:pPr>
            <w:r>
              <w:rPr>
                <w:rFonts w:hint="eastAsia" w:ascii="宋体" w:hAnsi="宋体" w:eastAsia="宋体" w:cs="宋体"/>
                <w:color w:val="auto"/>
                <w:szCs w:val="21"/>
                <w:highlight w:val="none"/>
              </w:rPr>
              <w:t>33</w:t>
            </w:r>
          </w:p>
        </w:tc>
        <w:tc>
          <w:tcPr>
            <w:tcW w:w="2431" w:type="dxa"/>
            <w:vAlign w:val="center"/>
          </w:tcPr>
          <w:p w14:paraId="1B186AAA">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加快推广绿色建材发展应用</w:t>
            </w:r>
          </w:p>
        </w:tc>
        <w:tc>
          <w:tcPr>
            <w:tcW w:w="6825" w:type="dxa"/>
            <w:vAlign w:val="center"/>
          </w:tcPr>
          <w:p w14:paraId="1614755D">
            <w:pPr>
              <w:autoSpaceDE w:val="0"/>
              <w:autoSpaceDN w:val="0"/>
              <w:adjustRightInd w:val="0"/>
              <w:spacing w:line="360" w:lineRule="auto"/>
              <w:ind w:right="-11"/>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财政部、住房和城乡建设部《关于政府采购支持绿色建材促进建筑品质提升试点工作的通知》（财库〔2020〕31号）要求，该项目应优先使用可循环利用建材、高强度高耐久建材、绿色部品部件、绿色装修装饰材料、节水节能建材等绿色建材产品。</w:t>
            </w:r>
          </w:p>
        </w:tc>
      </w:tr>
      <w:tr w14:paraId="475A6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1DB4CAF5">
            <w:pPr>
              <w:autoSpaceDE w:val="0"/>
              <w:autoSpaceDN w:val="0"/>
              <w:adjustRightInd w:val="0"/>
              <w:spacing w:line="276" w:lineRule="auto"/>
              <w:jc w:val="center"/>
              <w:rPr>
                <w:rFonts w:hint="eastAsia" w:ascii="宋体" w:hAnsi="宋体" w:eastAsia="宋体" w:cs="黑体"/>
                <w:color w:val="auto"/>
                <w:szCs w:val="21"/>
                <w:highlight w:val="none"/>
              </w:rPr>
            </w:pPr>
            <w:r>
              <w:rPr>
                <w:rFonts w:hint="eastAsia" w:ascii="宋体" w:hAnsi="宋体" w:eastAsia="宋体" w:cs="黑体"/>
                <w:color w:val="auto"/>
                <w:szCs w:val="21"/>
                <w:highlight w:val="none"/>
                <w:lang w:val="en-US" w:eastAsia="zh-CN"/>
              </w:rPr>
              <w:t>34</w:t>
            </w:r>
          </w:p>
        </w:tc>
        <w:tc>
          <w:tcPr>
            <w:tcW w:w="2431" w:type="dxa"/>
            <w:vAlign w:val="center"/>
          </w:tcPr>
          <w:p w14:paraId="645001A9">
            <w:pPr>
              <w:autoSpaceDE w:val="0"/>
              <w:autoSpaceDN w:val="0"/>
              <w:adjustRightInd w:val="0"/>
              <w:spacing w:line="360" w:lineRule="auto"/>
              <w:jc w:val="center"/>
              <w:rPr>
                <w:rFonts w:hint="eastAsia"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实施本国产品标准及相关政策</w:t>
            </w:r>
          </w:p>
        </w:tc>
        <w:tc>
          <w:tcPr>
            <w:tcW w:w="6825" w:type="dxa"/>
            <w:vAlign w:val="center"/>
          </w:tcPr>
          <w:p w14:paraId="0C33BB29">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w:t>
            </w:r>
          </w:p>
          <w:p w14:paraId="3331ED08">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2.对本国产品的支持政策。</w:t>
            </w:r>
          </w:p>
          <w:p w14:paraId="122CBE58">
            <w:pPr>
              <w:autoSpaceDE w:val="0"/>
              <w:autoSpaceDN w:val="0"/>
              <w:spacing w:line="360" w:lineRule="auto"/>
              <w:ind w:firstLine="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政府采购活动中既有本国产品又有非本国产品参与竞争的，依法对本国产品给予价格评审优惠，对本国产品的报价给予20%的价格扣除，用扣除后的价格参与评审。</w:t>
            </w:r>
          </w:p>
          <w:p w14:paraId="37E55799">
            <w:pPr>
              <w:autoSpaceDE w:val="0"/>
              <w:autoSpaceDN w:val="0"/>
              <w:adjustRightInd w:val="0"/>
              <w:spacing w:line="360" w:lineRule="auto"/>
              <w:contextualSpacing/>
              <w:rPr>
                <w:rFonts w:hint="eastAsia" w:ascii="宋体" w:hAnsi="宋体" w:eastAsia="宋体" w:cs="宋体"/>
                <w:color w:val="auto"/>
                <w:szCs w:val="21"/>
                <w:highlight w:val="none"/>
                <w:lang w:val="zh-CN"/>
              </w:rPr>
            </w:pPr>
            <w:r>
              <w:rPr>
                <w:rFonts w:hint="eastAsia" w:ascii="宋体" w:hAnsi="宋体" w:eastAsia="宋体" w:cs="宋体"/>
                <w:color w:val="auto"/>
                <w:sz w:val="21"/>
                <w:szCs w:val="21"/>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DFA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2FB31F2B">
            <w:pPr>
              <w:autoSpaceDE w:val="0"/>
              <w:autoSpaceDN w:val="0"/>
              <w:adjustRightInd w:val="0"/>
              <w:spacing w:line="276" w:lineRule="auto"/>
              <w:jc w:val="center"/>
              <w:rPr>
                <w:rFonts w:hint="eastAsia" w:ascii="宋体" w:hAnsi="宋体" w:eastAsia="宋体" w:cs="黑体"/>
                <w:color w:val="auto"/>
                <w:szCs w:val="21"/>
                <w:highlight w:val="none"/>
                <w:lang w:val="en-US" w:eastAsia="zh-CN"/>
              </w:rPr>
            </w:pPr>
            <w:r>
              <w:rPr>
                <w:rFonts w:hint="eastAsia" w:ascii="宋体" w:hAnsi="宋体" w:eastAsia="宋体" w:cs="黑体"/>
                <w:color w:val="auto"/>
                <w:szCs w:val="21"/>
                <w:highlight w:val="none"/>
              </w:rPr>
              <w:t>3</w:t>
            </w:r>
            <w:r>
              <w:rPr>
                <w:rFonts w:hint="eastAsia" w:ascii="宋体" w:hAnsi="宋体" w:eastAsia="宋体" w:cs="黑体"/>
                <w:color w:val="auto"/>
                <w:szCs w:val="21"/>
                <w:highlight w:val="none"/>
                <w:lang w:val="en-US" w:eastAsia="zh-CN"/>
              </w:rPr>
              <w:t>5</w:t>
            </w:r>
          </w:p>
        </w:tc>
        <w:tc>
          <w:tcPr>
            <w:tcW w:w="2431" w:type="dxa"/>
            <w:vAlign w:val="center"/>
          </w:tcPr>
          <w:p w14:paraId="3B1A146A">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成交供应商需提交</w:t>
            </w:r>
          </w:p>
          <w:p w14:paraId="557E5F4C">
            <w:pPr>
              <w:autoSpaceDE w:val="0"/>
              <w:autoSpaceDN w:val="0"/>
              <w:adjustRightInd w:val="0"/>
              <w:spacing w:line="360" w:lineRule="auto"/>
              <w:jc w:val="center"/>
              <w:rPr>
                <w:rFonts w:ascii="宋体" w:hAnsi="宋体" w:eastAsia="宋体" w:cs="宋体"/>
                <w:bCs/>
                <w:color w:val="auto"/>
                <w:szCs w:val="21"/>
                <w:highlight w:val="none"/>
                <w:lang w:val="zh-CN"/>
              </w:rPr>
            </w:pPr>
            <w:r>
              <w:rPr>
                <w:rFonts w:hint="eastAsia" w:ascii="宋体" w:hAnsi="宋体" w:eastAsia="宋体" w:cs="宋体"/>
                <w:bCs/>
                <w:color w:val="auto"/>
                <w:szCs w:val="21"/>
                <w:highlight w:val="none"/>
                <w:lang w:val="zh-CN"/>
              </w:rPr>
              <w:t>的资料</w:t>
            </w:r>
          </w:p>
        </w:tc>
        <w:tc>
          <w:tcPr>
            <w:tcW w:w="6825" w:type="dxa"/>
            <w:vAlign w:val="center"/>
          </w:tcPr>
          <w:p w14:paraId="5A6F4FE5">
            <w:pPr>
              <w:autoSpaceDE w:val="0"/>
              <w:autoSpaceDN w:val="0"/>
              <w:adjustRightInd w:val="0"/>
              <w:spacing w:line="360" w:lineRule="auto"/>
              <w:rPr>
                <w:rFonts w:ascii="宋体" w:hAnsi="宋体" w:eastAsia="宋体" w:cs="宋体"/>
                <w:bCs/>
                <w:color w:val="auto"/>
                <w:szCs w:val="21"/>
                <w:highlight w:val="none"/>
                <w:lang w:val="zh-CN"/>
              </w:rPr>
            </w:pPr>
            <w:r>
              <w:rPr>
                <w:rFonts w:hint="eastAsia" w:ascii="宋体" w:hAnsi="宋体" w:eastAsia="宋体" w:cs="宋体"/>
                <w:color w:val="auto"/>
                <w:szCs w:val="21"/>
                <w:highlight w:val="none"/>
                <w:lang w:val="zh-CN"/>
              </w:rPr>
              <w:t>中标人在接到中标通知时，须向代理机构发送投标报价及分项报价一览表（包含主要中标标的的名称、规格型号、数量、单价、服务要求等）电子文档，并同时通知代理机构，联系电话：</w:t>
            </w:r>
            <w:r>
              <w:rPr>
                <w:rFonts w:hint="eastAsia" w:ascii="宋体" w:hAnsi="宋体" w:eastAsia="宋体" w:cs="宋体"/>
                <w:color w:val="auto"/>
                <w:szCs w:val="21"/>
                <w:highlight w:val="none"/>
                <w:shd w:val="clear" w:color="auto" w:fill="FFFFFF"/>
                <w:lang w:val="en-US" w:eastAsia="zh-CN"/>
              </w:rPr>
              <w:t>18039918677</w:t>
            </w:r>
            <w:r>
              <w:rPr>
                <w:rFonts w:hint="eastAsia" w:ascii="宋体" w:hAnsi="宋体" w:eastAsia="宋体" w:cs="宋体"/>
                <w:color w:val="auto"/>
                <w:szCs w:val="21"/>
                <w:highlight w:val="none"/>
                <w:lang w:val="zh-CN"/>
              </w:rPr>
              <w:t>，邮箱：</w:t>
            </w:r>
            <w:r>
              <w:rPr>
                <w:rFonts w:hint="eastAsia" w:ascii="宋体" w:hAnsi="宋体" w:eastAsia="宋体" w:cs="宋体"/>
                <w:color w:val="auto"/>
                <w:szCs w:val="21"/>
                <w:highlight w:val="none"/>
                <w:lang w:val="en-US" w:eastAsia="zh-CN"/>
              </w:rPr>
              <w:t>1729946330@qq.com</w:t>
            </w:r>
            <w:r>
              <w:rPr>
                <w:rFonts w:hint="eastAsia" w:ascii="宋体" w:hAnsi="宋体" w:eastAsia="宋体" w:cs="宋体"/>
                <w:color w:val="auto"/>
                <w:szCs w:val="21"/>
                <w:highlight w:val="none"/>
                <w:lang w:val="zh-CN"/>
              </w:rPr>
              <w:t>。</w:t>
            </w:r>
          </w:p>
        </w:tc>
      </w:tr>
      <w:tr w14:paraId="37FE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77F25020">
            <w:pPr>
              <w:autoSpaceDE w:val="0"/>
              <w:autoSpaceDN w:val="0"/>
              <w:adjustRightInd w:val="0"/>
              <w:spacing w:line="276" w:lineRule="auto"/>
              <w:jc w:val="center"/>
              <w:rPr>
                <w:rFonts w:hint="default" w:ascii="宋体" w:hAnsi="宋体" w:eastAsia="宋体" w:cs="黑体"/>
                <w:color w:val="auto"/>
                <w:szCs w:val="21"/>
                <w:highlight w:val="none"/>
                <w:lang w:val="en-US" w:eastAsia="zh-CN"/>
              </w:rPr>
            </w:pPr>
            <w:r>
              <w:rPr>
                <w:rFonts w:hint="eastAsia" w:ascii="宋体" w:hAnsi="宋体" w:eastAsia="宋体" w:cs="黑体"/>
                <w:color w:val="auto"/>
                <w:szCs w:val="21"/>
                <w:highlight w:val="none"/>
                <w:lang w:val="en-US" w:eastAsia="zh-CN"/>
              </w:rPr>
              <w:t>36</w:t>
            </w:r>
          </w:p>
        </w:tc>
        <w:tc>
          <w:tcPr>
            <w:tcW w:w="2431" w:type="dxa"/>
            <w:shd w:val="clear" w:color="auto" w:fill="auto"/>
            <w:vAlign w:val="center"/>
          </w:tcPr>
          <w:p w14:paraId="334520E0">
            <w:pPr>
              <w:autoSpaceDE w:val="0"/>
              <w:autoSpaceDN w:val="0"/>
              <w:adjustRightInd w:val="0"/>
              <w:spacing w:line="360" w:lineRule="auto"/>
              <w:jc w:val="center"/>
              <w:rPr>
                <w:rFonts w:hint="eastAsia" w:ascii="宋体" w:hAnsi="宋体" w:eastAsia="宋体" w:cs="宋体"/>
                <w:bCs/>
                <w:color w:val="auto"/>
                <w:kern w:val="2"/>
                <w:sz w:val="21"/>
                <w:szCs w:val="21"/>
                <w:highlight w:val="none"/>
                <w:lang w:val="zh-CN" w:eastAsia="zh-CN" w:bidi="ar-SA"/>
              </w:rPr>
            </w:pPr>
            <w:r>
              <w:rPr>
                <w:rFonts w:hint="eastAsia" w:ascii="宋体" w:hAnsi="宋体" w:eastAsia="宋体" w:cs="宋体"/>
                <w:bCs/>
                <w:color w:val="auto"/>
                <w:szCs w:val="21"/>
                <w:highlight w:val="none"/>
                <w:lang w:val="zh-CN"/>
              </w:rPr>
              <w:t>异常低价审核</w:t>
            </w:r>
          </w:p>
        </w:tc>
        <w:tc>
          <w:tcPr>
            <w:tcW w:w="6825" w:type="dxa"/>
            <w:shd w:val="clear" w:color="auto" w:fill="auto"/>
            <w:vAlign w:val="center"/>
          </w:tcPr>
          <w:p w14:paraId="07DEEA8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1.</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报价低于全部通过符合性审查供应商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报价平均值50%的；</w:t>
            </w:r>
          </w:p>
          <w:p w14:paraId="112207DD">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2.</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报价低于通过符合性审查的次低报价供应商</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报价50%的；</w:t>
            </w:r>
          </w:p>
          <w:p w14:paraId="746B4E97">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3.</w:t>
            </w:r>
            <w:r>
              <w:rPr>
                <w:rFonts w:hint="eastAsia" w:ascii="宋体" w:hAnsi="宋体" w:eastAsia="宋体" w:cs="宋体"/>
                <w:color w:val="auto"/>
                <w:highlight w:val="none"/>
                <w:lang w:val="en-US" w:eastAsia="zh-CN"/>
              </w:rPr>
              <w:t>响应</w:t>
            </w:r>
            <w:r>
              <w:rPr>
                <w:rFonts w:hint="eastAsia" w:ascii="宋体" w:hAnsi="宋体" w:eastAsia="宋体" w:cs="宋体"/>
                <w:color w:val="auto"/>
                <w:highlight w:val="none"/>
                <w:lang w:val="zh-CN"/>
              </w:rPr>
              <w:t>报价低于采购项目最高限价45%的；</w:t>
            </w:r>
          </w:p>
          <w:p w14:paraId="4600D102">
            <w:pPr>
              <w:autoSpaceDE w:val="0"/>
              <w:autoSpaceDN w:val="0"/>
              <w:adjustRightInd w:val="0"/>
              <w:spacing w:line="360" w:lineRule="auto"/>
              <w:jc w:val="both"/>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t>4.</w:t>
            </w:r>
            <w:r>
              <w:rPr>
                <w:rFonts w:hint="eastAsia" w:ascii="宋体" w:hAnsi="宋体" w:eastAsia="宋体" w:cs="宋体"/>
                <w:color w:val="auto"/>
                <w:highlight w:val="none"/>
                <w:lang w:val="en-US" w:eastAsia="zh-CN"/>
              </w:rPr>
              <w:t>谈判小组</w:t>
            </w:r>
            <w:r>
              <w:rPr>
                <w:rFonts w:hint="eastAsia" w:ascii="宋体" w:hAnsi="宋体" w:eastAsia="宋体" w:cs="宋体"/>
                <w:color w:val="auto"/>
                <w:highlight w:val="none"/>
                <w:lang w:val="zh-CN"/>
              </w:rPr>
              <w:t>基于专业判断，认为供应商报价过低，有可能影响产品质量或者不能诚信履约的其他情形。</w:t>
            </w:r>
          </w:p>
          <w:p w14:paraId="532777D7">
            <w:pPr>
              <w:autoSpaceDE w:val="0"/>
              <w:autoSpaceDN w:val="0"/>
              <w:adjustRightInd w:val="0"/>
              <w:spacing w:line="360" w:lineRule="auto"/>
              <w:jc w:val="both"/>
              <w:rPr>
                <w:rFonts w:hint="eastAsia" w:ascii="宋体" w:hAnsi="宋体" w:eastAsia="宋体" w:cs="宋体"/>
                <w:color w:val="auto"/>
                <w:kern w:val="2"/>
                <w:sz w:val="21"/>
                <w:szCs w:val="22"/>
                <w:highlight w:val="none"/>
                <w:lang w:val="zh-CN" w:eastAsia="zh-CN" w:bidi="ar-SA"/>
              </w:rPr>
            </w:pPr>
            <w:r>
              <w:rPr>
                <w:rFonts w:hint="eastAsia" w:ascii="宋体" w:hAnsi="宋体" w:eastAsia="宋体" w:cs="宋体"/>
                <w:color w:val="auto"/>
                <w:highlight w:val="none"/>
                <w:lang w:val="zh-CN"/>
              </w:rPr>
              <w:t>5.相关法律法规对供应商报价有规定的，从其规定。</w:t>
            </w:r>
          </w:p>
        </w:tc>
      </w:tr>
      <w:tr w14:paraId="608C5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6" w:type="dxa"/>
            <w:vAlign w:val="center"/>
          </w:tcPr>
          <w:p w14:paraId="4E7AB236">
            <w:pPr>
              <w:spacing w:line="360" w:lineRule="auto"/>
              <w:ind w:firstLine="210" w:firstLineChars="1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rPr>
              <w:t>3</w:t>
            </w:r>
            <w:r>
              <w:rPr>
                <w:rFonts w:hint="eastAsia" w:ascii="宋体" w:hAnsi="宋体" w:eastAsia="宋体" w:cs="宋体"/>
                <w:color w:val="auto"/>
                <w:szCs w:val="21"/>
                <w:highlight w:val="none"/>
                <w:lang w:val="en-US" w:eastAsia="zh-CN"/>
              </w:rPr>
              <w:t>7</w:t>
            </w:r>
          </w:p>
        </w:tc>
        <w:tc>
          <w:tcPr>
            <w:tcW w:w="2431" w:type="dxa"/>
            <w:vAlign w:val="center"/>
          </w:tcPr>
          <w:p w14:paraId="202249C4">
            <w:pPr>
              <w:autoSpaceDE w:val="0"/>
              <w:autoSpaceDN w:val="0"/>
              <w:adjustRightInd w:val="0"/>
              <w:spacing w:line="360" w:lineRule="auto"/>
              <w:jc w:val="center"/>
              <w:rPr>
                <w:rFonts w:ascii="宋体" w:hAnsi="宋体" w:eastAsia="宋体" w:cs="宋体"/>
                <w:color w:val="auto"/>
                <w:kern w:val="0"/>
                <w:szCs w:val="21"/>
                <w:highlight w:val="none"/>
              </w:rPr>
            </w:pPr>
            <w:r>
              <w:rPr>
                <w:rFonts w:hint="eastAsia" w:cs="仿宋_GB2312" w:asciiTheme="minorEastAsia" w:hAnsiTheme="minorEastAsia"/>
                <w:color w:val="auto"/>
                <w:szCs w:val="21"/>
                <w:highlight w:val="none"/>
              </w:rPr>
              <w:t>供应商资格</w:t>
            </w:r>
          </w:p>
        </w:tc>
        <w:tc>
          <w:tcPr>
            <w:tcW w:w="6825" w:type="dxa"/>
            <w:vAlign w:val="center"/>
          </w:tcPr>
          <w:p w14:paraId="19C14B22">
            <w:pPr>
              <w:autoSpaceDE w:val="0"/>
              <w:autoSpaceDN w:val="0"/>
              <w:adjustRightInd w:val="0"/>
              <w:spacing w:line="360" w:lineRule="auto"/>
              <w:ind w:right="-11"/>
              <w:rPr>
                <w:rFonts w:cs="宋体" w:asciiTheme="minorEastAsia" w:hAnsiTheme="minorEastAsia"/>
                <w:b/>
                <w:bCs/>
                <w:color w:val="auto"/>
                <w:szCs w:val="21"/>
                <w:highlight w:val="none"/>
              </w:rPr>
            </w:pPr>
            <w:r>
              <w:rPr>
                <w:rFonts w:hint="eastAsia" w:cs="宋体" w:asciiTheme="minorEastAsia" w:hAnsiTheme="minorEastAsia"/>
                <w:b/>
                <w:bCs/>
                <w:color w:val="auto"/>
                <w:szCs w:val="21"/>
                <w:highlight w:val="none"/>
              </w:rPr>
              <w:t>供应商在成交后，应将由《禹州市政府采购供应商信用承诺函》替代的证明材料提交采购人核验，经核验无误后，发出成交通知书。</w:t>
            </w:r>
          </w:p>
          <w:p w14:paraId="53E52E78">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一、法人或者其他组织的营业执照等证明文件，自然人的身份证明</w:t>
            </w:r>
          </w:p>
          <w:p w14:paraId="4F24312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1.企业法人营业执照或营业执照。（企业提供）</w:t>
            </w:r>
          </w:p>
          <w:p w14:paraId="76C9D5E3">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2.事业单位法人证书。（事业单位提供）</w:t>
            </w:r>
          </w:p>
          <w:p w14:paraId="7BF8922B">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3.执业许可证。（非企业专业服务机构提供）</w:t>
            </w:r>
          </w:p>
          <w:p w14:paraId="0F778081">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4.个体工商户营业执照。（个体工商户提供）</w:t>
            </w:r>
          </w:p>
          <w:p w14:paraId="0AE7A193">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5.自然人身份证明。（自然人提供）</w:t>
            </w:r>
          </w:p>
          <w:p w14:paraId="2009B431">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6.民办非企业单位登记证书。（民办非企业单位提供）</w:t>
            </w:r>
          </w:p>
          <w:p w14:paraId="016812C6">
            <w:pPr>
              <w:autoSpaceDE w:val="0"/>
              <w:autoSpaceDN w:val="0"/>
              <w:adjustRightInd w:val="0"/>
              <w:spacing w:line="360" w:lineRule="auto"/>
              <w:jc w:val="left"/>
              <w:rPr>
                <w:rFonts w:ascii="宋体" w:cs="Times New Roman"/>
                <w:b/>
                <w:bCs/>
                <w:color w:val="auto"/>
                <w:highlight w:val="none"/>
              </w:rPr>
            </w:pPr>
            <w:r>
              <w:rPr>
                <w:rFonts w:hint="eastAsia" w:ascii="宋体" w:hAnsi="宋体" w:cs="宋体"/>
                <w:b/>
                <w:bCs/>
                <w:color w:val="auto"/>
                <w:highlight w:val="none"/>
              </w:rPr>
              <w:t>二、财务状况报告相关材料</w:t>
            </w:r>
          </w:p>
          <w:p w14:paraId="57BE0C6C">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1</w:t>
            </w:r>
            <w:r>
              <w:rPr>
                <w:rFonts w:hint="eastAsia" w:ascii="宋体" w:hAnsi="宋体" w:cs="宋体"/>
                <w:color w:val="auto"/>
                <w:highlight w:val="none"/>
              </w:rPr>
              <w:t>）供应商是法人（法人包括企业法人、机关法人、事业单位法人和社会团体法人），提供本单位：</w:t>
            </w:r>
          </w:p>
          <w:p w14:paraId="1CCE1057">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74E6E7C">
            <w:pPr>
              <w:spacing w:line="360" w:lineRule="auto"/>
              <w:rPr>
                <w:rFonts w:ascii="宋体" w:cs="Times New Roman"/>
                <w:color w:val="auto"/>
                <w:highlight w:val="none"/>
              </w:rPr>
            </w:pPr>
            <w:r>
              <w:rPr>
                <w:rFonts w:hint="eastAsia" w:ascii="宋体" w:hAnsi="宋体" w:cs="宋体"/>
                <w:color w:val="auto"/>
                <w:highlight w:val="none"/>
              </w:rPr>
              <w:t>②基本开户银行出具的资信证明；</w:t>
            </w:r>
          </w:p>
          <w:p w14:paraId="2CCCF59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3BA17870">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1E6B756D">
            <w:pPr>
              <w:spacing w:line="360" w:lineRule="auto"/>
              <w:rPr>
                <w:rFonts w:ascii="宋体" w:cs="Times New Roman"/>
                <w:color w:val="auto"/>
                <w:highlight w:val="none"/>
              </w:rPr>
            </w:pPr>
            <w:r>
              <w:rPr>
                <w:rFonts w:hint="eastAsia" w:ascii="宋体" w:hAnsi="宋体" w:cs="宋体"/>
                <w:color w:val="auto"/>
                <w:highlight w:val="none"/>
              </w:rPr>
              <w:t>（</w:t>
            </w:r>
            <w:r>
              <w:rPr>
                <w:rFonts w:ascii="宋体" w:hAnsi="宋体" w:cs="宋体"/>
                <w:color w:val="auto"/>
                <w:highlight w:val="none"/>
              </w:rPr>
              <w:t>2</w:t>
            </w:r>
            <w:r>
              <w:rPr>
                <w:rFonts w:hint="eastAsia" w:ascii="宋体" w:hAnsi="宋体" w:cs="宋体"/>
                <w:color w:val="auto"/>
                <w:highlight w:val="none"/>
              </w:rPr>
              <w:t>）供应商（其他组织和自然人）提供本单位：</w:t>
            </w:r>
          </w:p>
          <w:p w14:paraId="00388BDD">
            <w:pPr>
              <w:spacing w:line="360" w:lineRule="auto"/>
              <w:rPr>
                <w:rFonts w:ascii="宋体" w:cs="Times New Roman"/>
                <w:color w:val="auto"/>
                <w:highlight w:val="none"/>
              </w:rPr>
            </w:pPr>
            <w:r>
              <w:rPr>
                <w:rFonts w:hint="eastAsia" w:ascii="宋体" w:hAnsi="宋体" w:cs="宋体"/>
                <w:color w:val="auto"/>
                <w:highlight w:val="none"/>
              </w:rPr>
              <w:t>①</w:t>
            </w:r>
            <w:r>
              <w:rPr>
                <w:rFonts w:hint="eastAsia" w:ascii="宋体" w:hAnsi="宋体" w:cs="宋体"/>
                <w:color w:val="auto"/>
                <w:highlight w:val="none"/>
                <w:lang w:val="en-US" w:eastAsia="zh-CN"/>
              </w:rPr>
              <w:t>2025</w:t>
            </w:r>
            <w:r>
              <w:rPr>
                <w:rFonts w:hint="eastAsia" w:ascii="宋体" w:hAnsi="宋体" w:cs="宋体"/>
                <w:color w:val="auto"/>
                <w:highlight w:val="none"/>
              </w:rPr>
              <w:t>年度经审计的财务报告；</w:t>
            </w:r>
          </w:p>
          <w:p w14:paraId="28148520">
            <w:pPr>
              <w:spacing w:line="360" w:lineRule="auto"/>
              <w:rPr>
                <w:rFonts w:ascii="宋体" w:cs="Times New Roman"/>
                <w:color w:val="auto"/>
                <w:highlight w:val="none"/>
              </w:rPr>
            </w:pPr>
            <w:r>
              <w:rPr>
                <w:rFonts w:hint="eastAsia" w:ascii="宋体" w:hAnsi="宋体" w:cs="宋体"/>
                <w:color w:val="auto"/>
                <w:highlight w:val="none"/>
              </w:rPr>
              <w:t>②银行出具的资信证明；</w:t>
            </w:r>
          </w:p>
          <w:p w14:paraId="7CCE14C5">
            <w:pPr>
              <w:spacing w:line="360" w:lineRule="auto"/>
              <w:rPr>
                <w:rFonts w:ascii="宋体" w:cs="Times New Roman"/>
                <w:color w:val="auto"/>
                <w:highlight w:val="none"/>
              </w:rPr>
            </w:pPr>
            <w:r>
              <w:rPr>
                <w:rFonts w:hint="eastAsia" w:ascii="宋体" w:hAnsi="宋体" w:cs="宋体"/>
                <w:color w:val="auto"/>
                <w:highlight w:val="none"/>
              </w:rPr>
              <w:t>③财政部门认可的政府采购专业担保机构的证明文件和担保机构出具的投标担保函。</w:t>
            </w:r>
          </w:p>
          <w:p w14:paraId="5F4FCA3B">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注：仅需提供序号①～③其中之一即可。</w:t>
            </w:r>
          </w:p>
          <w:p w14:paraId="68367E94">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b/>
                <w:bCs/>
                <w:color w:val="auto"/>
                <w:highlight w:val="none"/>
              </w:rPr>
              <w:t>三、依法缴纳税收相关材料</w:t>
            </w:r>
          </w:p>
          <w:p w14:paraId="151C1E67">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参加本次政府采购项目谈判响应截止时间前六个月内任意一个月缴纳税收凭据。（依法免税的供应商，应提供相应文件证明依法免税）</w:t>
            </w:r>
          </w:p>
          <w:p w14:paraId="134F4726">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四、依法缴纳社会保障资金的证明材料</w:t>
            </w:r>
          </w:p>
          <w:p w14:paraId="03876B5C">
            <w:pPr>
              <w:autoSpaceDE w:val="0"/>
              <w:autoSpaceDN w:val="0"/>
              <w:adjustRightInd w:val="0"/>
              <w:spacing w:line="360" w:lineRule="auto"/>
              <w:ind w:right="-11"/>
              <w:rPr>
                <w:rFonts w:ascii="宋体" w:cs="Times New Roman"/>
                <w:color w:val="auto"/>
                <w:highlight w:val="none"/>
                <w:lang w:val="zh-CN"/>
              </w:rPr>
            </w:pPr>
            <w:r>
              <w:rPr>
                <w:rFonts w:hint="eastAsia" w:ascii="宋体" w:hAnsi="宋体" w:cs="宋体"/>
                <w:color w:val="auto"/>
                <w:highlight w:val="none"/>
                <w:lang w:val="zh-CN"/>
              </w:rPr>
              <w:t>参加本次政府采购项目谈判响应截止时间前六个月内任意一个月缴纳社会保险凭据。（依法不需要缴纳社会保障资金的供应商，应提供相应文件证明依法不需要缴纳社会保障资金）</w:t>
            </w:r>
          </w:p>
          <w:p w14:paraId="228AA441">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highlight w:val="none"/>
                <w:lang w:val="zh-CN"/>
              </w:rPr>
              <w:t>五、履行合同所必需的设备和专业技术能力的证明材料</w:t>
            </w:r>
          </w:p>
          <w:p w14:paraId="6251E94D">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①相关设备的购置发票、专业技术人员职称证书、用工合同等；</w:t>
            </w:r>
          </w:p>
          <w:p w14:paraId="3E7B4B89">
            <w:pPr>
              <w:spacing w:line="360" w:lineRule="auto"/>
              <w:rPr>
                <w:rFonts w:ascii="宋体" w:cs="Times New Roman"/>
                <w:color w:val="auto"/>
                <w:highlight w:val="none"/>
              </w:rPr>
            </w:pPr>
            <w:r>
              <w:rPr>
                <w:rFonts w:hint="eastAsia" w:ascii="宋体" w:hAnsi="宋体" w:cs="宋体"/>
                <w:color w:val="auto"/>
                <w:highlight w:val="none"/>
              </w:rPr>
              <w:t>②供应商具备履行合同所必需的设备和专业技术能力承诺函或声明（承诺函或声明格式自拟）。</w:t>
            </w:r>
          </w:p>
          <w:p w14:paraId="14A18D94">
            <w:pPr>
              <w:autoSpaceDE w:val="0"/>
              <w:autoSpaceDN w:val="0"/>
              <w:adjustRightInd w:val="0"/>
              <w:spacing w:line="360" w:lineRule="auto"/>
              <w:jc w:val="left"/>
              <w:rPr>
                <w:rFonts w:ascii="宋体" w:cs="Times New Roman"/>
                <w:color w:val="auto"/>
                <w:highlight w:val="none"/>
                <w:lang w:val="zh-CN"/>
              </w:rPr>
            </w:pPr>
            <w:r>
              <w:rPr>
                <w:rFonts w:hint="eastAsia" w:ascii="宋体" w:hAnsi="宋体" w:cs="宋体"/>
                <w:color w:val="auto"/>
                <w:highlight w:val="none"/>
                <w:lang w:val="zh-CN"/>
              </w:rPr>
              <w:t>注：仅需提供序号①～②其中之一即可。</w:t>
            </w:r>
          </w:p>
          <w:p w14:paraId="5B41B9D5">
            <w:pPr>
              <w:autoSpaceDE w:val="0"/>
              <w:autoSpaceDN w:val="0"/>
              <w:adjustRightInd w:val="0"/>
              <w:spacing w:line="360" w:lineRule="auto"/>
              <w:ind w:right="-11"/>
              <w:rPr>
                <w:rFonts w:ascii="宋体" w:cs="Times New Roman"/>
                <w:b/>
                <w:bCs/>
                <w:color w:val="auto"/>
                <w:highlight w:val="none"/>
                <w:lang w:val="zh-CN"/>
              </w:rPr>
            </w:pPr>
            <w:r>
              <w:rPr>
                <w:rFonts w:hint="eastAsia" w:ascii="宋体" w:hAnsi="宋体" w:cs="宋体"/>
                <w:b/>
                <w:bCs/>
                <w:color w:val="auto"/>
                <w:kern w:val="0"/>
                <w:highlight w:val="none"/>
              </w:rPr>
              <w:t>六、</w:t>
            </w:r>
            <w:r>
              <w:rPr>
                <w:rFonts w:hint="eastAsia" w:ascii="宋体" w:hAnsi="宋体" w:cs="宋体"/>
                <w:b/>
                <w:bCs/>
                <w:color w:val="auto"/>
                <w:highlight w:val="none"/>
                <w:lang w:val="zh-CN"/>
              </w:rPr>
              <w:t>参加政府采购活动前</w:t>
            </w:r>
            <w:r>
              <w:rPr>
                <w:rFonts w:ascii="宋体" w:hAnsi="宋体" w:cs="宋体"/>
                <w:b/>
                <w:bCs/>
                <w:color w:val="auto"/>
                <w:highlight w:val="none"/>
                <w:lang w:val="zh-CN"/>
              </w:rPr>
              <w:t>3</w:t>
            </w:r>
            <w:r>
              <w:rPr>
                <w:rFonts w:hint="eastAsia" w:ascii="宋体" w:hAnsi="宋体" w:cs="宋体"/>
                <w:b/>
                <w:bCs/>
                <w:color w:val="auto"/>
                <w:highlight w:val="none"/>
                <w:lang w:val="zh-CN"/>
              </w:rPr>
              <w:t>年内在经营活动中没有重大违法记录的声明</w:t>
            </w:r>
          </w:p>
          <w:p w14:paraId="0B0ACF1C">
            <w:pPr>
              <w:autoSpaceDE w:val="0"/>
              <w:autoSpaceDN w:val="0"/>
              <w:spacing w:line="360" w:lineRule="auto"/>
              <w:jc w:val="left"/>
              <w:rPr>
                <w:rFonts w:cs="Times New Roman"/>
                <w:color w:val="auto"/>
                <w:highlight w:val="none"/>
              </w:rPr>
            </w:pPr>
            <w:r>
              <w:rPr>
                <w:rFonts w:hint="eastAsia" w:ascii="宋体" w:hAnsi="宋体" w:cs="宋体"/>
                <w:color w:val="auto"/>
                <w:highlight w:val="none"/>
                <w:lang w:val="zh-CN"/>
              </w:rPr>
              <w:t>供应商“参加政府采购活动前</w:t>
            </w:r>
            <w:r>
              <w:rPr>
                <w:rFonts w:ascii="宋体" w:hAnsi="宋体" w:cs="宋体"/>
                <w:color w:val="auto"/>
                <w:highlight w:val="none"/>
                <w:lang w:val="zh-CN"/>
              </w:rPr>
              <w:t>3</w:t>
            </w:r>
            <w:r>
              <w:rPr>
                <w:rFonts w:hint="eastAsia" w:ascii="宋体" w:hAnsi="宋体" w:cs="宋体"/>
                <w:color w:val="auto"/>
                <w:highlight w:val="none"/>
                <w:lang w:val="zh-CN"/>
              </w:rPr>
              <w:t>年内在经营活动中没有重大违法记录的书面声明”。重大违法记录，是指供应商因违法经营受到刑事处罚或者责令停产停业、吊销许可证或者执照、较大数额罚款等行政处罚。</w:t>
            </w:r>
          </w:p>
        </w:tc>
      </w:tr>
      <w:tr w14:paraId="29AC6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0062" w:type="dxa"/>
            <w:gridSpan w:val="3"/>
            <w:vAlign w:val="center"/>
          </w:tcPr>
          <w:p w14:paraId="2535CD1F">
            <w:pPr>
              <w:autoSpaceDE w:val="0"/>
              <w:autoSpaceDN w:val="0"/>
              <w:spacing w:line="360" w:lineRule="auto"/>
              <w:contextualSpacing/>
              <w:jc w:val="left"/>
              <w:rPr>
                <w:rFonts w:cs="宋体" w:asciiTheme="minorEastAsia" w:hAnsiTheme="minorEastAsia"/>
                <w:color w:val="auto"/>
                <w:kern w:val="0"/>
                <w:szCs w:val="21"/>
                <w:highlight w:val="none"/>
              </w:rPr>
            </w:pPr>
            <w:r>
              <w:rPr>
                <w:rFonts w:hint="eastAsia" w:ascii="宋体" w:hAnsi="宋体" w:eastAsia="宋体" w:cs="宋体"/>
                <w:color w:val="auto"/>
                <w:position w:val="6"/>
                <w:szCs w:val="21"/>
                <w:highlight w:val="none"/>
              </w:rPr>
              <w:t>未尽事宜，按国家有关规定执行。</w:t>
            </w:r>
          </w:p>
        </w:tc>
      </w:tr>
    </w:tbl>
    <w:p w14:paraId="2B22B3E7">
      <w:pPr>
        <w:rPr>
          <w:rFonts w:hint="default" w:cs="宋体" w:asciiTheme="majorEastAsia" w:hAnsiTheme="majorEastAsia" w:eastAsiaTheme="majorEastAsia"/>
          <w:b/>
          <w:color w:val="auto"/>
          <w:kern w:val="0"/>
          <w:sz w:val="32"/>
          <w:szCs w:val="32"/>
          <w:highlight w:val="none"/>
          <w:lang w:val="en-US" w:eastAsia="zh-CN"/>
        </w:rPr>
      </w:pPr>
    </w:p>
    <w:p w14:paraId="30893C28">
      <w:pPr>
        <w:jc w:val="center"/>
        <w:rPr>
          <w:rFonts w:hint="eastAsia" w:cs="宋体" w:asciiTheme="majorEastAsia" w:hAnsiTheme="majorEastAsia" w:eastAsiaTheme="majorEastAsia"/>
          <w:b/>
          <w:color w:val="auto"/>
          <w:kern w:val="0"/>
          <w:sz w:val="32"/>
          <w:szCs w:val="32"/>
          <w:highlight w:val="none"/>
        </w:rPr>
      </w:pPr>
    </w:p>
    <w:p w14:paraId="56EE1E34">
      <w:pPr>
        <w:jc w:val="center"/>
        <w:rPr>
          <w:rFonts w:hint="eastAsia" w:cs="宋体" w:asciiTheme="majorEastAsia" w:hAnsiTheme="majorEastAsia" w:eastAsiaTheme="majorEastAsia"/>
          <w:b/>
          <w:color w:val="auto"/>
          <w:kern w:val="0"/>
          <w:sz w:val="32"/>
          <w:szCs w:val="32"/>
          <w:highlight w:val="none"/>
        </w:rPr>
      </w:pPr>
    </w:p>
    <w:p w14:paraId="0CC5106C">
      <w:pPr>
        <w:jc w:val="center"/>
        <w:rPr>
          <w:rFonts w:hint="eastAsia" w:cs="宋体" w:asciiTheme="majorEastAsia" w:hAnsiTheme="majorEastAsia" w:eastAsiaTheme="majorEastAsia"/>
          <w:b/>
          <w:color w:val="auto"/>
          <w:kern w:val="0"/>
          <w:sz w:val="32"/>
          <w:szCs w:val="32"/>
          <w:highlight w:val="none"/>
        </w:rPr>
      </w:pPr>
    </w:p>
    <w:p w14:paraId="527F6BE7">
      <w:pPr>
        <w:jc w:val="center"/>
        <w:rPr>
          <w:rFonts w:hint="eastAsia" w:cs="宋体" w:asciiTheme="majorEastAsia" w:hAnsiTheme="majorEastAsia" w:eastAsiaTheme="majorEastAsia"/>
          <w:b/>
          <w:color w:val="auto"/>
          <w:kern w:val="0"/>
          <w:sz w:val="32"/>
          <w:szCs w:val="32"/>
          <w:highlight w:val="none"/>
        </w:rPr>
      </w:pPr>
    </w:p>
    <w:p w14:paraId="70582A68">
      <w:pPr>
        <w:jc w:val="center"/>
        <w:rPr>
          <w:rFonts w:hint="eastAsia" w:cs="宋体" w:asciiTheme="majorEastAsia" w:hAnsiTheme="majorEastAsia" w:eastAsiaTheme="majorEastAsia"/>
          <w:b/>
          <w:color w:val="auto"/>
          <w:kern w:val="0"/>
          <w:sz w:val="32"/>
          <w:szCs w:val="32"/>
          <w:highlight w:val="none"/>
        </w:rPr>
      </w:pPr>
    </w:p>
    <w:p w14:paraId="46024778">
      <w:pPr>
        <w:jc w:val="center"/>
        <w:rPr>
          <w:rFonts w:hint="eastAsia" w:cs="宋体" w:asciiTheme="majorEastAsia" w:hAnsiTheme="majorEastAsia" w:eastAsiaTheme="majorEastAsia"/>
          <w:b/>
          <w:color w:val="auto"/>
          <w:kern w:val="0"/>
          <w:sz w:val="32"/>
          <w:szCs w:val="32"/>
          <w:highlight w:val="none"/>
        </w:rPr>
      </w:pPr>
    </w:p>
    <w:p w14:paraId="529C1F26">
      <w:pPr>
        <w:jc w:val="center"/>
        <w:rPr>
          <w:rFonts w:hint="eastAsia" w:cs="宋体" w:asciiTheme="majorEastAsia" w:hAnsiTheme="majorEastAsia" w:eastAsiaTheme="majorEastAsia"/>
          <w:b/>
          <w:color w:val="auto"/>
          <w:kern w:val="0"/>
          <w:sz w:val="32"/>
          <w:szCs w:val="32"/>
          <w:highlight w:val="none"/>
        </w:rPr>
      </w:pPr>
    </w:p>
    <w:p w14:paraId="5D9D0924">
      <w:pPr>
        <w:jc w:val="center"/>
        <w:rPr>
          <w:rFonts w:hint="eastAsia" w:cs="宋体" w:asciiTheme="majorEastAsia" w:hAnsiTheme="majorEastAsia" w:eastAsiaTheme="majorEastAsia"/>
          <w:b/>
          <w:color w:val="auto"/>
          <w:kern w:val="0"/>
          <w:sz w:val="32"/>
          <w:szCs w:val="32"/>
          <w:highlight w:val="none"/>
        </w:rPr>
      </w:pPr>
    </w:p>
    <w:p w14:paraId="0200A42F">
      <w:pPr>
        <w:jc w:val="center"/>
        <w:rPr>
          <w:rFonts w:hint="eastAsia" w:cs="宋体" w:asciiTheme="majorEastAsia" w:hAnsiTheme="majorEastAsia" w:eastAsiaTheme="majorEastAsia"/>
          <w:b/>
          <w:color w:val="auto"/>
          <w:kern w:val="0"/>
          <w:sz w:val="32"/>
          <w:szCs w:val="32"/>
          <w:highlight w:val="none"/>
        </w:rPr>
      </w:pPr>
    </w:p>
    <w:p w14:paraId="63EC1D9D">
      <w:pPr>
        <w:jc w:val="center"/>
        <w:rPr>
          <w:rFonts w:hint="eastAsia" w:cs="宋体" w:asciiTheme="majorEastAsia" w:hAnsiTheme="majorEastAsia" w:eastAsiaTheme="majorEastAsia"/>
          <w:b/>
          <w:color w:val="auto"/>
          <w:kern w:val="0"/>
          <w:sz w:val="32"/>
          <w:szCs w:val="32"/>
          <w:highlight w:val="none"/>
        </w:rPr>
      </w:pPr>
    </w:p>
    <w:p w14:paraId="5C7C1855">
      <w:pPr>
        <w:jc w:val="center"/>
        <w:rPr>
          <w:rFonts w:hint="eastAsia" w:cs="宋体" w:asciiTheme="majorEastAsia" w:hAnsiTheme="majorEastAsia" w:eastAsiaTheme="majorEastAsia"/>
          <w:b/>
          <w:color w:val="auto"/>
          <w:kern w:val="0"/>
          <w:sz w:val="32"/>
          <w:szCs w:val="32"/>
          <w:highlight w:val="none"/>
        </w:rPr>
      </w:pPr>
    </w:p>
    <w:p w14:paraId="21486E9A">
      <w:pPr>
        <w:jc w:val="center"/>
        <w:rPr>
          <w:rFonts w:hint="eastAsia" w:cs="宋体" w:asciiTheme="majorEastAsia" w:hAnsiTheme="majorEastAsia" w:eastAsiaTheme="majorEastAsia"/>
          <w:b/>
          <w:color w:val="auto"/>
          <w:kern w:val="0"/>
          <w:sz w:val="32"/>
          <w:szCs w:val="32"/>
          <w:highlight w:val="none"/>
        </w:rPr>
      </w:pPr>
    </w:p>
    <w:p w14:paraId="757FA9BD">
      <w:pPr>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第四章供应商须知</w:t>
      </w:r>
    </w:p>
    <w:p w14:paraId="2C1C3BEF">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1.适用范围</w:t>
      </w:r>
    </w:p>
    <w:p w14:paraId="239C353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1.1本谈判文件仅适用于本次“采购邀请”</w:t>
      </w:r>
      <w:r>
        <w:rPr>
          <w:rFonts w:hint="eastAsia" w:ascii="宋体" w:hAnsi="宋体" w:eastAsia="宋体" w:cs="宋体"/>
          <w:color w:val="auto"/>
          <w:szCs w:val="21"/>
          <w:highlight w:val="none"/>
        </w:rPr>
        <w:t xml:space="preserve"> 和“供应商须知前附表”中所述采购项目的采购。</w:t>
      </w:r>
    </w:p>
    <w:p w14:paraId="01CD770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1.2本谈判文件解释权属于“采购邀请”</w:t>
      </w:r>
      <w:r>
        <w:rPr>
          <w:rFonts w:hint="eastAsia" w:ascii="宋体" w:hAnsi="宋体" w:eastAsia="宋体" w:cs="宋体"/>
          <w:color w:val="auto"/>
          <w:szCs w:val="21"/>
          <w:highlight w:val="none"/>
        </w:rPr>
        <w:t xml:space="preserve"> 和“供应商须知前附表”</w:t>
      </w:r>
      <w:r>
        <w:rPr>
          <w:rFonts w:hint="eastAsia" w:ascii="宋体" w:hAnsi="宋体" w:eastAsia="宋体" w:cs="宋体"/>
          <w:color w:val="auto"/>
          <w:kern w:val="0"/>
          <w:szCs w:val="21"/>
          <w:highlight w:val="none"/>
        </w:rPr>
        <w:t>所述的采购人、采购代理机构。</w:t>
      </w:r>
    </w:p>
    <w:p w14:paraId="686357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2.定义</w:t>
      </w:r>
    </w:p>
    <w:p w14:paraId="0A6088E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2.1“采购项目”：系指“供应商须知前附表”中所述的采购项目。</w:t>
      </w:r>
    </w:p>
    <w:p w14:paraId="1F807B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2.2“采购人、采购机构”：系指“供应商须知前附表”中所述的组织本次采购的代理机构和采购人。</w:t>
      </w:r>
    </w:p>
    <w:p w14:paraId="632210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2.3“供应商”系指从采购人、采购代理机构处按规定获取谈判文件，并按照谈判文件向采购人、采购代理机构提交响应文件的供应商。</w:t>
      </w:r>
    </w:p>
    <w:p w14:paraId="5BDCAE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2.4“成交供应商”系指成交的供应商。</w:t>
      </w:r>
    </w:p>
    <w:p w14:paraId="392F51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2.5“甲方”系指采购人。</w:t>
      </w:r>
    </w:p>
    <w:p w14:paraId="7BF93D0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2.6“乙方”系指成交并向采购人提供服务的供应商。</w:t>
      </w:r>
    </w:p>
    <w:p w14:paraId="2F261E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2.7“服务”系指</w:t>
      </w:r>
      <w:r>
        <w:rPr>
          <w:rFonts w:hint="eastAsia" w:ascii="宋体" w:hAnsi="宋体" w:eastAsia="宋体"/>
          <w:color w:val="auto"/>
          <w:highlight w:val="none"/>
        </w:rPr>
        <w:t>谈判</w:t>
      </w:r>
      <w:r>
        <w:rPr>
          <w:rFonts w:hint="eastAsia" w:ascii="宋体" w:hAnsi="宋体" w:eastAsia="宋体" w:cs="宋体"/>
          <w:color w:val="auto"/>
          <w:kern w:val="0"/>
          <w:szCs w:val="21"/>
          <w:highlight w:val="none"/>
        </w:rPr>
        <w:t>文件规定的供应商为完成采购项目所需承担的全部义务。</w:t>
      </w:r>
    </w:p>
    <w:p w14:paraId="0FB2C0F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进口产品”：是指通过中国海关报关验放进入中国境内且产自关境外的产品，包括已经进入中国境内的进口产品。详见《关于政府采购进口产品管理有关问题的通知》（财库〔2007〕119号）、《关于政府采购进口产品管理有关问题的通知》（财办库〔2008〕248 号）。</w:t>
      </w:r>
    </w:p>
    <w:p w14:paraId="5B7B943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2.8.1谈判文件列明不允许或未列明允许进口产品参加响应的，均视为拒绝进口产品参加响应。</w:t>
      </w:r>
    </w:p>
    <w:p w14:paraId="12E8B84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 如响应文件中已说明，经财政部门审核同意，允许部分或全部产品采购进口产品，供应商既可提供本国产品，也可以提供进口产品。</w:t>
      </w:r>
    </w:p>
    <w:p w14:paraId="04A5D8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2.9谈判文件中凡标有“★”的条款均系实质性要求条款。</w:t>
      </w:r>
    </w:p>
    <w:p w14:paraId="6B1A5FA3">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3.合格的供应商</w:t>
      </w:r>
    </w:p>
    <w:p w14:paraId="7105201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3.1在中华人民共和国境内注册，具有本项目生产、制造、供应或实施能力，符合、承认并承诺履行本谈判文件各项规定的法人、其他组织或者自然人。</w:t>
      </w:r>
    </w:p>
    <w:p w14:paraId="7895D9B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3.2符合本项目“投标邀请”和“供应商须知前附表”中规定的合格供应商所必须具备的条件。</w:t>
      </w:r>
    </w:p>
    <w:p w14:paraId="4847B1CD">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w:t>
      </w:r>
      <w:r>
        <w:rPr>
          <w:rFonts w:ascii="宋体" w:hAnsi="宋体" w:eastAsia="宋体" w:cs="宋体"/>
          <w:color w:val="auto"/>
          <w:kern w:val="0"/>
          <w:szCs w:val="21"/>
          <w:highlight w:val="none"/>
        </w:rPr>
        <w:t>按照财政部《关于在政府采购活动中查询及使用信用记录有关问题的通知》（财库〔2016〕125号）要求，政府采购活动中查询及使用供应商信用记录的具体要求为：供应商未被列入失信被执行人、</w:t>
      </w:r>
      <w:r>
        <w:rPr>
          <w:rFonts w:hint="eastAsia" w:ascii="宋体" w:hAnsi="宋体" w:eastAsia="宋体" w:cs="宋体"/>
          <w:color w:val="auto"/>
          <w:kern w:val="0"/>
          <w:szCs w:val="21"/>
          <w:highlight w:val="none"/>
        </w:rPr>
        <w:t>重大税收违法失信主体</w:t>
      </w:r>
      <w:r>
        <w:rPr>
          <w:rFonts w:ascii="宋体" w:hAnsi="宋体" w:eastAsia="宋体" w:cs="宋体"/>
          <w:color w:val="auto"/>
          <w:kern w:val="0"/>
          <w:szCs w:val="21"/>
          <w:highlight w:val="none"/>
        </w:rPr>
        <w:t>、政府采购严重违法失信行为记录名单、严重违法失信社会组织名单</w:t>
      </w:r>
      <w:r>
        <w:rPr>
          <w:rFonts w:hint="eastAsia" w:ascii="宋体" w:hAnsi="宋体" w:eastAsia="宋体" w:cs="宋体"/>
          <w:color w:val="auto"/>
          <w:kern w:val="0"/>
          <w:szCs w:val="21"/>
          <w:highlight w:val="none"/>
        </w:rPr>
        <w:t>（以</w:t>
      </w:r>
      <w:r>
        <w:rPr>
          <w:rFonts w:ascii="宋体" w:hAnsi="宋体" w:eastAsia="宋体" w:cs="宋体"/>
          <w:color w:val="auto"/>
          <w:kern w:val="0"/>
          <w:szCs w:val="21"/>
          <w:highlight w:val="none"/>
        </w:rPr>
        <w:t>联合体形式投标的，联合体成员存在不良信用记录，视同联合体存在不良信用记录）。</w:t>
      </w:r>
    </w:p>
    <w:p w14:paraId="730B7674">
      <w:pPr>
        <w:autoSpaceDE w:val="0"/>
        <w:autoSpaceDN w:val="0"/>
        <w:spacing w:line="360" w:lineRule="auto"/>
        <w:ind w:firstLine="420" w:firstLineChars="200"/>
        <w:rPr>
          <w:rFonts w:ascii="宋体" w:hAnsi="宋体" w:eastAsia="宋体" w:cs="宋体"/>
          <w:color w:val="auto"/>
          <w:kern w:val="0"/>
          <w:szCs w:val="21"/>
          <w:highlight w:val="none"/>
        </w:rPr>
      </w:pPr>
      <w:r>
        <w:rPr>
          <w:rFonts w:ascii="宋体" w:hAnsi="宋体" w:eastAsia="宋体" w:cs="宋体"/>
          <w:color w:val="auto"/>
          <w:kern w:val="0"/>
          <w:szCs w:val="21"/>
          <w:highlight w:val="none"/>
        </w:rPr>
        <w:t>3.3.1</w:t>
      </w:r>
      <w:r>
        <w:rPr>
          <w:rFonts w:ascii="宋体" w:hAnsi="宋体" w:eastAsia="宋体" w:cs="宋体"/>
          <w:color w:val="auto"/>
          <w:kern w:val="0"/>
          <w:szCs w:val="21"/>
          <w:highlight w:val="none"/>
        </w:rPr>
        <w:tab/>
      </w:r>
      <w:r>
        <w:rPr>
          <w:rFonts w:ascii="宋体" w:hAnsi="宋体" w:eastAsia="宋体" w:cs="宋体"/>
          <w:color w:val="auto"/>
          <w:kern w:val="0"/>
          <w:szCs w:val="21"/>
          <w:highlight w:val="none"/>
        </w:rPr>
        <w:t>查询渠道：“信用中国”网站（www.creditchina.gov.cn）、“中国政府采购网”（www.ccgp.gov.cn）、“中国社会组织政务服务平台”网站（</w:t>
      </w:r>
      <w:r>
        <w:rPr>
          <w:color w:val="auto"/>
          <w:highlight w:val="none"/>
        </w:rPr>
        <w:fldChar w:fldCharType="begin"/>
      </w:r>
      <w:r>
        <w:rPr>
          <w:color w:val="auto"/>
          <w:highlight w:val="none"/>
        </w:rPr>
        <w:instrText xml:space="preserve"> HYPERLINK "https://chinanpo.mca.gov.cn" </w:instrText>
      </w:r>
      <w:r>
        <w:rPr>
          <w:color w:val="auto"/>
          <w:highlight w:val="none"/>
        </w:rPr>
        <w:fldChar w:fldCharType="separate"/>
      </w:r>
      <w:r>
        <w:rPr>
          <w:rStyle w:val="36"/>
          <w:rFonts w:ascii="宋体" w:hAnsi="宋体" w:eastAsia="宋体" w:cs="宋体"/>
          <w:color w:val="auto"/>
          <w:kern w:val="0"/>
          <w:szCs w:val="21"/>
          <w:highlight w:val="none"/>
        </w:rPr>
        <w:t>https://chinanpo.mca.gov.cn</w:t>
      </w:r>
      <w:r>
        <w:rPr>
          <w:rStyle w:val="36"/>
          <w:rFonts w:ascii="宋体" w:hAnsi="宋体" w:eastAsia="宋体" w:cs="宋体"/>
          <w:color w:val="auto"/>
          <w:kern w:val="0"/>
          <w:szCs w:val="21"/>
          <w:highlight w:val="none"/>
        </w:rPr>
        <w:fldChar w:fldCharType="end"/>
      </w:r>
      <w:r>
        <w:rPr>
          <w:rFonts w:ascii="宋体" w:hAnsi="宋体" w:eastAsia="宋体" w:cs="宋体"/>
          <w:color w:val="auto"/>
          <w:kern w:val="0"/>
          <w:szCs w:val="21"/>
          <w:highlight w:val="none"/>
        </w:rPr>
        <w:t>）；</w:t>
      </w:r>
    </w:p>
    <w:p w14:paraId="4D1775CB">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 单位负责人为同一人或者存在直接控股、管理关系的不同供应商，不得同时参加本项目响应。违反规定的，相关响应均无效。</w:t>
      </w:r>
    </w:p>
    <w:p w14:paraId="1AE72C58">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3.5为采购项目提供整体设计、规范编制或者项目管理、监理、检测等服务的供应商，不得再参加该采购项目的其他采购活动。</w:t>
      </w:r>
    </w:p>
    <w:p w14:paraId="7816DCD2">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3.6“投标邀请”和“供应商须知前附表”规定接受联合体投标的，除应符合本章第3.1项和3.2项要求外，还应遵守以下规定：</w:t>
      </w:r>
    </w:p>
    <w:p w14:paraId="380AA749">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3.6.1在响应文件中向采购人提交联合体协议书，明确联合体各方承担的工作和义务；</w:t>
      </w:r>
    </w:p>
    <w:p w14:paraId="199DBEAA">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3.6.2联合体中有同类资质的供应商按联合体分工承担相同工作的，应当按照资质等级较低的供应商确定资质等级；</w:t>
      </w:r>
    </w:p>
    <w:p w14:paraId="4B70D891">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3.6.3招标人根据采购项目的特殊要求规定供应商特定条件的，联合体各方中至少应当有一方符合采购规定的特定条件；</w:t>
      </w:r>
    </w:p>
    <w:p w14:paraId="75CDBE2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3.6.4联合体各方不得再单独参加或者与其他供应商另外组成联合体参加同一合同项下的政府采购活动；</w:t>
      </w:r>
    </w:p>
    <w:p w14:paraId="12B1EB06">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3.6.5联合体各方应当共同与采购人签订采购合同，就采购合同约定的事项对采购人承担连带责任。</w:t>
      </w:r>
    </w:p>
    <w:p w14:paraId="4CDFC926">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lang w:val="en-US" w:eastAsia="zh-CN"/>
        </w:rPr>
        <w:t xml:space="preserve">3.7 </w:t>
      </w:r>
      <w:r>
        <w:rPr>
          <w:rFonts w:hint="eastAsia" w:cs="宋体" w:asciiTheme="minorEastAsia" w:hAnsiTheme="minorEastAsia"/>
          <w:color w:val="auto"/>
          <w:kern w:val="0"/>
          <w:szCs w:val="21"/>
          <w:highlight w:val="none"/>
        </w:rPr>
        <w:t>对投标人的纪律要求</w:t>
      </w:r>
    </w:p>
    <w:p w14:paraId="66FD5979">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投标人不得相互串通投标或者与招标人串通投标，不得向招标人或者评标委员会成员行贿谋取中标，不得以他人名义投标或者以其他方式弄虚作假骗取中标，并作出相应的保</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证</w:t>
      </w:r>
      <w:r>
        <w:rPr>
          <w:rFonts w:hint="eastAsia" w:cs="宋体" w:asciiTheme="minorEastAsia" w:hAnsiTheme="minorEastAsia"/>
          <w:color w:val="auto"/>
          <w:kern w:val="0"/>
          <w:szCs w:val="21"/>
          <w:highlight w:val="none"/>
          <w:lang w:eastAsia="zh-CN"/>
        </w:rPr>
        <w:t>，</w:t>
      </w:r>
      <w:r>
        <w:rPr>
          <w:rFonts w:hint="eastAsia" w:cs="宋体" w:asciiTheme="minorEastAsia" w:hAnsiTheme="minorEastAsia"/>
          <w:color w:val="auto"/>
          <w:kern w:val="0"/>
          <w:szCs w:val="21"/>
          <w:highlight w:val="none"/>
        </w:rPr>
        <w:t>否则视为未</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实</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性响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应</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rPr>
        <w:t>招标文件。投标人不得以任何方式干扰、影响评标工作。</w:t>
      </w:r>
    </w:p>
    <w:p w14:paraId="026CE5A7">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3.</w:t>
      </w:r>
      <w:r>
        <w:rPr>
          <w:rFonts w:hint="eastAsia" w:cs="宋体" w:asciiTheme="minorEastAsia" w:hAnsiTheme="minorEastAsia"/>
          <w:color w:val="auto"/>
          <w:kern w:val="0"/>
          <w:szCs w:val="21"/>
          <w:highlight w:val="none"/>
          <w:lang w:val="en-US" w:eastAsia="zh-CN"/>
        </w:rPr>
        <w:t>8</w:t>
      </w:r>
      <w:r>
        <w:rPr>
          <w:rFonts w:hint="eastAsia" w:cs="宋体" w:asciiTheme="minorEastAsia" w:hAnsiTheme="minorEastAsia"/>
          <w:color w:val="auto"/>
          <w:kern w:val="0"/>
          <w:szCs w:val="21"/>
          <w:highlight w:val="none"/>
        </w:rPr>
        <w:t xml:space="preserve"> 法律、行政法规规定的其他条件。</w:t>
      </w:r>
    </w:p>
    <w:p w14:paraId="337C77BB">
      <w:pPr>
        <w:autoSpaceDE w:val="0"/>
        <w:autoSpaceDN w:val="0"/>
        <w:spacing w:line="360" w:lineRule="auto"/>
        <w:ind w:firstLine="422" w:firstLineChars="20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4.合格的货物和服务</w:t>
      </w:r>
    </w:p>
    <w:p w14:paraId="2ECB509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4.1供应商提供的货物应当符合谈判文件的要求，并且其质量完全符合国家标准、行业标准或地方标准，均有标准的以高（严格）者为准。没有国家标准、行业标准和企业标准的，按照通常标准或者符合采购目的的特定标准确定。</w:t>
      </w:r>
    </w:p>
    <w:p w14:paraId="101364DA">
      <w:pPr>
        <w:pStyle w:val="63"/>
        <w:autoSpaceDE w:val="0"/>
        <w:autoSpaceDN w:val="0"/>
        <w:spacing w:line="360" w:lineRule="auto"/>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4.2供应商所提供的服务应当没有侵犯任何第三方的知识产权、技术秘密等合法权利。</w:t>
      </w:r>
    </w:p>
    <w:p w14:paraId="12A912A1">
      <w:pPr>
        <w:autoSpaceDE w:val="0"/>
        <w:autoSpaceDN w:val="0"/>
        <w:spacing w:line="360" w:lineRule="auto"/>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5.谈判费用</w:t>
      </w:r>
    </w:p>
    <w:p w14:paraId="323654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不论采购的结果如何，供应商均应自行承担所有与谈判有关的全部费用，采购人、采购代理机构在任何情况下均无义务和责任承担这些费用。</w:t>
      </w:r>
    </w:p>
    <w:p w14:paraId="1E54774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6.信息发布</w:t>
      </w:r>
    </w:p>
    <w:p w14:paraId="220B4A9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本采购项目需要公开的有关信息，包括谈判公告、谈判文件澄清或修改公告、成交公告以及延长响应文件提交截止时间等与采购活动有关的通知，采购人、采购代理机构均将通过在</w:t>
      </w:r>
      <w:r>
        <w:rPr>
          <w:rFonts w:hint="eastAsia" w:ascii="宋体" w:hAnsi="宋体" w:eastAsia="宋体" w:cs="仿宋_GB2312"/>
          <w:color w:val="auto"/>
          <w:szCs w:val="21"/>
          <w:highlight w:val="none"/>
          <w:lang w:val="zh-CN"/>
        </w:rPr>
        <w:t>《河南省政府采购网》《许昌市政府采购网》《全国公共资源交易平台（河南省•许昌市）》公开发布</w:t>
      </w:r>
      <w:r>
        <w:rPr>
          <w:rFonts w:hint="eastAsia" w:ascii="宋体" w:hAnsi="宋体" w:eastAsia="宋体" w:cs="宋体"/>
          <w:color w:val="auto"/>
          <w:kern w:val="0"/>
          <w:szCs w:val="21"/>
          <w:highlight w:val="none"/>
        </w:rPr>
        <w:t>。供应商在参与本采购项目采购活动期间，请及时关注以上媒体上的相关信息，供应商因没有及时关注而未能如期获取相关信息</w:t>
      </w:r>
      <w:r>
        <w:rPr>
          <w:rFonts w:hint="eastAsia" w:ascii="宋体" w:hAnsi="宋体" w:eastAsia="宋体" w:cs="宋体"/>
          <w:color w:val="auto"/>
          <w:kern w:val="0"/>
          <w:szCs w:val="21"/>
          <w:highlight w:val="none"/>
          <w:lang w:eastAsia="zh-CN"/>
        </w:rPr>
        <w:t>，以</w:t>
      </w:r>
      <w:r>
        <w:rPr>
          <w:rFonts w:hint="eastAsia" w:ascii="宋体" w:hAnsi="宋体" w:eastAsia="宋体" w:cs="宋体"/>
          <w:color w:val="auto"/>
          <w:kern w:val="0"/>
          <w:szCs w:val="21"/>
          <w:highlight w:val="none"/>
        </w:rPr>
        <w:t>及因此所产生的一切后果和责任，由供应商自行承担，采购人、采购代理机构在任何情况下均不对此承担任何责任。</w:t>
      </w:r>
    </w:p>
    <w:p w14:paraId="2E47F291">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7.采购代理机构代理费用收取标准和方式</w:t>
      </w:r>
    </w:p>
    <w:p w14:paraId="5C53236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详见供应商须知前附表</w:t>
      </w:r>
    </w:p>
    <w:p w14:paraId="12A9C90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8.其他</w:t>
      </w:r>
    </w:p>
    <w:p w14:paraId="764C8C7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8.1本“供应商须知”的条款如与“采购邀请”“采购需求”“供应商须知前附表”和“谈判和评审”就同一内容的表述不一致的，以“采购邀请”“ 采购需求”“供应商须知前附表”和“谈判和评审”中规定的内容为准。</w:t>
      </w:r>
    </w:p>
    <w:p w14:paraId="3589773B">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二、谈判文件说明</w:t>
      </w:r>
    </w:p>
    <w:p w14:paraId="6DA5574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9.谈判文件构成</w:t>
      </w:r>
    </w:p>
    <w:p w14:paraId="30FD6D9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9.1谈判文件由以下部分组成：</w:t>
      </w:r>
    </w:p>
    <w:p w14:paraId="3E0FEB0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（1）采购邀请</w:t>
      </w:r>
    </w:p>
    <w:p w14:paraId="5E0DAC7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（2）采购需求</w:t>
      </w:r>
    </w:p>
    <w:p w14:paraId="5DF9D1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（3）供应商须知前附表</w:t>
      </w:r>
    </w:p>
    <w:p w14:paraId="7ABFFAE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（4）供应商须知</w:t>
      </w:r>
    </w:p>
    <w:p w14:paraId="08759C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（5）政府采购政策功能</w:t>
      </w:r>
    </w:p>
    <w:p w14:paraId="3158264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（6）资格审查与评审</w:t>
      </w:r>
    </w:p>
    <w:p w14:paraId="536E0B1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（7）合同书格式及合同条款</w:t>
      </w:r>
    </w:p>
    <w:p w14:paraId="2592A4A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（8）响应文件有关格式</w:t>
      </w:r>
    </w:p>
    <w:p w14:paraId="0A920DC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（9）本项目谈判文件的澄清、答复、修改、补充内容（如有的话）</w:t>
      </w:r>
    </w:p>
    <w:p w14:paraId="6610DD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9.2供应商应认真阅读、并充分理解谈判文件的全部内容（包括所有的补充、修改内容、重要事项、格式、条款和技术规范、参数及要求等），按谈判文件要求和规定编制响应文件，并保证所提供的全部资料的真实性，否则有可能导致响应被拒绝，其风险由供应商自行承担。</w:t>
      </w:r>
    </w:p>
    <w:p w14:paraId="57EB43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9.3供应商应认真了解本次采购的具体工作要求、工作范围以及职责，了解一切可能影响响应报价的资料。一经成交，不得以不完全了解项目要求、项目情况等为借口而提出额外补偿等要求，否则，由此引起的一切后果由成交供应商负责。</w:t>
      </w:r>
    </w:p>
    <w:p w14:paraId="21210B9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10.谈判文件的澄清或修改</w:t>
      </w:r>
    </w:p>
    <w:p w14:paraId="324C641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10.1 在谈判响应截止期前，无论出于何种原因，采购人可主动地或在解答供应商提出的澄清问题时对谈判文件进行修改。</w:t>
      </w:r>
    </w:p>
    <w:p w14:paraId="31D806C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10.2采购人、采购代理机构可以对已发出的谈判文件进行必要的澄清或者修改。澄清或者修改的内容可能影响响应文件编制的，采购人将在响应文件提交截止之日3个工作日前，在财政部门指定的政府采购信息发布媒体和《全国公共资源交易平台（河南省·许昌市）》发布更正公告。</w:t>
      </w:r>
    </w:p>
    <w:p w14:paraId="14CCB3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10.3澄清或修改公告的内容为谈判文件的组成部分，并对供应商具有约束力。当谈判文件与澄清或修改公告就同一内容的表述不一致时，以最后发出的文件内容为准。</w:t>
      </w:r>
    </w:p>
    <w:p w14:paraId="7A17069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10.4如果澄清或者修改发出的时间距规定的谈判响应截止时间不足3个工作日的，采购人、采购代理机构将顺延提交响应文件的截止时间。</w:t>
      </w:r>
    </w:p>
    <w:p w14:paraId="5AD8786A">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三、响应文件的编制</w:t>
      </w:r>
    </w:p>
    <w:p w14:paraId="20964284">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11.响应文件的语言及计量单位</w:t>
      </w:r>
    </w:p>
    <w:p w14:paraId="1B64495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11.1供应商提交的响应文件以及供应商与采购人、采购代理机构就有关采购事宜的所有来往书面文件均应使用中文。除签名、盖章、专用名称等特殊情形外，以中文以外的文字表述的响应文件视同未提供。</w:t>
      </w:r>
    </w:p>
    <w:p w14:paraId="58B608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11.2响应文件计量单位，谈判文件已有明确规定的，使用谈判文件规定的计量单位；谈判文件没有规定的，一律采用中华人民共和国法定计量单位。</w:t>
      </w:r>
    </w:p>
    <w:p w14:paraId="6BA7BAE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12.报价</w:t>
      </w:r>
    </w:p>
    <w:p w14:paraId="48B9D91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12.1本次谈判项目的报价均以人民币为计算单位。</w:t>
      </w:r>
    </w:p>
    <w:p w14:paraId="4928146A">
      <w:pPr>
        <w:pStyle w:val="63"/>
        <w:autoSpaceDE w:val="0"/>
        <w:autoSpaceDN w:val="0"/>
        <w:spacing w:line="360" w:lineRule="auto"/>
        <w:contextualSpacing/>
        <w:rPr>
          <w:rFonts w:hint="eastAsia" w:cs="宋体" w:asciiTheme="minorEastAsia" w:hAnsiTheme="minorEastAsia"/>
          <w:color w:val="auto"/>
          <w:kern w:val="0"/>
          <w:szCs w:val="21"/>
          <w:highlight w:val="none"/>
        </w:rPr>
      </w:pPr>
      <w:r>
        <w:rPr>
          <w:rFonts w:hint="eastAsia" w:ascii="宋体" w:hAnsi="宋体" w:eastAsia="宋体" w:cs="宋体"/>
          <w:color w:val="auto"/>
          <w:kern w:val="0"/>
          <w:szCs w:val="21"/>
          <w:highlight w:val="none"/>
        </w:rPr>
        <w:t>12.2采购人不得向供应商索要或者接受其给予的赠品、回扣或者与采购无关的其他商品、服务</w:t>
      </w:r>
      <w:r>
        <w:rPr>
          <w:rFonts w:hint="eastAsia" w:cs="宋体" w:asciiTheme="minorEastAsia" w:hAnsiTheme="minorEastAsia"/>
          <w:color w:val="auto"/>
          <w:kern w:val="0"/>
          <w:szCs w:val="21"/>
          <w:highlight w:val="none"/>
          <w:lang w:val="en-US" w:eastAsia="zh-CN"/>
        </w:rPr>
        <w:t>。供应商须就此方面内容做出反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商</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业贿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赂</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承</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诺</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书，并由单位法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定</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代表</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人（单</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负</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责</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人）签</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字，否则将否</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决其响</w:t>
      </w:r>
      <w:r>
        <w:rPr>
          <w:rFonts w:hint="eastAsia" w:cs="宋体" w:asciiTheme="minorEastAsia" w:hAnsiTheme="minorEastAsia"/>
          <w:color w:val="auto"/>
          <w:kern w:val="0"/>
          <w:sz w:val="4"/>
          <w:szCs w:val="4"/>
          <w:highlight w:val="none"/>
          <w:lang w:val="en-US" w:eastAsia="zh-CN"/>
        </w:rPr>
        <w:t xml:space="preserve"> </w:t>
      </w:r>
      <w:r>
        <w:rPr>
          <w:rFonts w:hint="eastAsia" w:cs="宋体" w:asciiTheme="minorEastAsia" w:hAnsiTheme="minorEastAsia"/>
          <w:color w:val="auto"/>
          <w:kern w:val="0"/>
          <w:szCs w:val="21"/>
          <w:highlight w:val="none"/>
          <w:lang w:val="en-US" w:eastAsia="zh-CN"/>
        </w:rPr>
        <w:t>应。</w:t>
      </w:r>
    </w:p>
    <w:p w14:paraId="62FE830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12.3供应商应对项目要求的全部内容进行报价，少报漏报将导致其响应为非实质性响应予以拒绝。</w:t>
      </w:r>
    </w:p>
    <w:p w14:paraId="5D7A00A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12.4供应商应当按照国家相关规定，结合自身服务水平和承受能力进行第二次报价（即最终报价）。响应报价应是履行合同的最终价格，除“采购需求”中另有说明外，响应报价应当是供应商为提供本项目所要求的全部服务所发生的一切成本、税费和利润，包括人工（含工资、社会统筹保险金、加班工资、工作餐、相关福利、关于人员聘用的费用等）、设备、国家规定检测、外发包、材料（含辅材）、管理、税费及利润等。经通知参加谈判的供应商，在谈判结束后还有一次最终报价的机会。</w:t>
      </w:r>
    </w:p>
    <w:p w14:paraId="58A4CB7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12.5本项目所涉及的运输、施工、安装、集成、调试、验收、备品和工具等费用均包含在响应报价中。单独承诺响应报价包含本项目实施过程中的所有费用，以及在运输过程中的一切安全问题负责，否则将承担其投标被视为非实质性响应投标的风险。</w:t>
      </w:r>
    </w:p>
    <w:p w14:paraId="369A3F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12.6报价不得高于本项目预算金额，且不低于成本价。供应商的响应报价高于预算金额（项目控制金额上限）的，该供应商的响应文件将被视为非实质性响应予以拒绝。</w:t>
      </w:r>
    </w:p>
    <w:p w14:paraId="4D503CEE">
      <w:pPr>
        <w:pStyle w:val="63"/>
        <w:autoSpaceDE w:val="0"/>
        <w:autoSpaceDN w:val="0"/>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12.7最低报价不能作为成交的保证。</w:t>
      </w:r>
    </w:p>
    <w:p w14:paraId="69C3E2F9">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12.8异常低价审查。</w:t>
      </w:r>
    </w:p>
    <w:p w14:paraId="17B017FE">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12.8.1评审中出现下列情形之一的，评标</w:t>
      </w:r>
      <w:r>
        <w:rPr>
          <w:rFonts w:hint="eastAsia" w:ascii="宋体" w:hAnsi="宋体" w:eastAsia="宋体" w:cs="宋体"/>
          <w:color w:val="auto"/>
          <w:kern w:val="0"/>
          <w:szCs w:val="21"/>
          <w:highlight w:val="none"/>
          <w:lang w:val="en-US" w:eastAsia="zh-CN"/>
        </w:rPr>
        <w:t>委员会应当启动异常低价投标审查程序：</w:t>
      </w:r>
    </w:p>
    <w:p w14:paraId="0E702717">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（1）投标报价低于全部通过符合性审查供应商投标报价平均值50%的，即投标报价全部通过符合性审查供应商投标报价平均值×50%；</w:t>
      </w:r>
    </w:p>
    <w:p w14:paraId="48EBCE78">
      <w:pPr>
        <w:pStyle w:val="63"/>
        <w:numPr>
          <w:ilvl w:val="0"/>
          <w:numId w:val="0"/>
        </w:numPr>
        <w:autoSpaceDE w:val="0"/>
        <w:autoSpaceDN w:val="0"/>
        <w:spacing w:line="360" w:lineRule="auto"/>
        <w:ind w:leftChars="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（2）投标报价低于通过符合性审查的次低报价供应商投标报价50%的，即投标报价通过符合性审查的次低报价供应商投标报价×50%；</w:t>
      </w:r>
    </w:p>
    <w:p w14:paraId="156EF4F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  （3）投标报价低于采购项目最高限价45%的，即投标报价采购项目最高限价×45%； </w:t>
      </w:r>
    </w:p>
    <w:p w14:paraId="1EB344D9">
      <w:pPr>
        <w:pStyle w:val="63"/>
        <w:numPr>
          <w:ilvl w:val="0"/>
          <w:numId w:val="0"/>
        </w:numPr>
        <w:autoSpaceDE w:val="0"/>
        <w:autoSpaceDN w:val="0"/>
        <w:spacing w:line="360" w:lineRule="auto"/>
        <w:ind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（4）谈判小组基于专业判断，认为供应商报价过低，有可能影响产品质量或者不能诚信履约的其他情形。</w:t>
      </w:r>
    </w:p>
    <w:p w14:paraId="7E6C0D1D">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（5）相关法律法规对供应商报价有规定的，从其规定。</w:t>
      </w:r>
    </w:p>
    <w:p w14:paraId="3F9D53F7">
      <w:pPr>
        <w:pStyle w:val="63"/>
        <w:numPr>
          <w:ilvl w:val="0"/>
          <w:numId w:val="0"/>
        </w:numPr>
        <w:autoSpaceDE w:val="0"/>
        <w:autoSpaceDN w:val="0"/>
        <w:spacing w:line="360" w:lineRule="auto"/>
        <w:ind w:leftChars="0" w:firstLine="420" w:firstLineChars="200"/>
        <w:contextualSpacing/>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12.8.2谈判小组启动异常低价投标审查后，属于前述第1项至第4项情形的，应当要求相关供应商在评审现场规定时间内（给予供应商的时间不少于60分钟）对投标价格作出解释，提供项目具体成本测算等与报价合理性相关的书面说明及必要的证明材料，包括但不限于原材料成本、人工成本、制造费用等。其中，属于第3项情形，供应商已随投标文件一并提交相关书面说明及必要的证明材料的，在评审现场可不再重复提交。</w:t>
      </w:r>
    </w:p>
    <w:p w14:paraId="31B068D7">
      <w:pPr>
        <w:pStyle w:val="63"/>
        <w:numPr>
          <w:ilvl w:val="0"/>
          <w:numId w:val="0"/>
        </w:numPr>
        <w:autoSpaceDE w:val="0"/>
        <w:autoSpaceDN w:val="0"/>
        <w:spacing w:line="360" w:lineRule="auto"/>
        <w:ind w:leftChars="0" w:firstLine="210" w:firstLineChars="100"/>
        <w:contextualSpacing/>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en-US" w:eastAsia="zh-CN"/>
        </w:rPr>
        <w:t xml:space="preserve"> 12.8.3谈判小组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谈判小组应当将其作为无效投标处理。</w:t>
      </w:r>
    </w:p>
    <w:p w14:paraId="2F72F91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13.响应文件有效期</w:t>
      </w:r>
    </w:p>
    <w:p w14:paraId="05E09C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13.1响应文件有效期从提交响应文件的截止之日起算。本项目响应文件有效期详见供应商须知前附表。响应文件中承诺的有效期应当不少于“供应商须知前附表”载明的响应文件有效期。响应文件有效期比谈判文件规定短的属于非实质性响应，将被认定为报价无效。</w:t>
      </w:r>
    </w:p>
    <w:p w14:paraId="2FAC5BF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13.2采购人可根据实际情况，在原报价有效期截止之前，征询供应商是否同意延长响应文件的有效期，供应商同意延长的须作出书面答复。在延长的报价有效期内，供应商将不会被要求和允许修正其报价。</w:t>
      </w:r>
    </w:p>
    <w:p w14:paraId="49DA3F3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13.3成交供应商的响应文件作为项目合同的附件，其有效期至成交供应商全部合同义务履行完毕为止。</w:t>
      </w:r>
    </w:p>
    <w:p w14:paraId="010EA8D7">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14.响应文件构成</w:t>
      </w:r>
    </w:p>
    <w:p w14:paraId="667649C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14.1响应文件的构成应符合法律法规及谈判文件的要求。</w:t>
      </w:r>
    </w:p>
    <w:p w14:paraId="6B91FC4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14.2供应商应当按照谈判文件的要求编制响应文件。响应文件应当对谈判文件提出的要求和条件作出明确响应。</w:t>
      </w:r>
    </w:p>
    <w:p w14:paraId="79CFB54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14.3响应文件由资格证明材料、符合性证明材料、其他材料等组成。</w:t>
      </w:r>
    </w:p>
    <w:p w14:paraId="4B646BA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14.4供应商根据谈判文件的规定和采购项目的实际情况，拟在成交后将成交项目的非主体、非关键性工作分包的，应当在响应文件中载明分包承担主体，分包承担主体应当具备相应资质条件且不得再次分包。</w:t>
      </w:r>
    </w:p>
    <w:p w14:paraId="31EC60E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14.5供应商登录“全国公共资源交易平台（河南省·许昌市）”下载“新点投标文件制作软件（河南省版）”的最新版本，按所响应标段招标文件的要求制作电子响应文件。一个标段对应生成2份电子响应文件（后缀格式为.XCSTF和.nXCSTF），其中后缀格式为“.XCSTF”的加密电子响应文件用于上传至交易系统中投标。</w:t>
      </w:r>
    </w:p>
    <w:p w14:paraId="6978C48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电子投标文件制作技术咨询：</w:t>
      </w:r>
      <w:r>
        <w:rPr>
          <w:rFonts w:ascii="宋体" w:hAnsi="宋体" w:eastAsia="宋体" w:cs="宋体"/>
          <w:color w:val="auto"/>
          <w:kern w:val="0"/>
          <w:szCs w:val="21"/>
          <w:highlight w:val="none"/>
        </w:rPr>
        <w:t>0374-2961598</w:t>
      </w:r>
      <w:r>
        <w:rPr>
          <w:rFonts w:hint="eastAsia" w:ascii="宋体" w:hAnsi="宋体" w:eastAsia="宋体" w:cs="宋体"/>
          <w:color w:val="auto"/>
          <w:kern w:val="0"/>
          <w:szCs w:val="21"/>
          <w:highlight w:val="none"/>
        </w:rPr>
        <w:t>。</w:t>
      </w:r>
    </w:p>
    <w:p w14:paraId="538D24B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15.响应文件格式</w:t>
      </w:r>
    </w:p>
    <w:p w14:paraId="0476845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15.1响应文件应参照谈判文件第八章（响应文件有关格式）的内容要求、编排顺序和格式要求，供应商应按照以上要求将响应文件以A4幅面编上唯一的连贯页码，并在响应文件封面上注明：所投项目名称、项目编号、供应商名称、日期等字样。</w:t>
      </w:r>
    </w:p>
    <w:p w14:paraId="68FD203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15.2供应商应按谈判文件提供的格式编写响应文件。谈判文件未提供标准格式的供应商可自行拟定。</w:t>
      </w:r>
    </w:p>
    <w:p w14:paraId="21CB96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 xml:space="preserve">16.谈判保证金  </w:t>
      </w:r>
    </w:p>
    <w:p w14:paraId="5ABDE713">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16.1本项目不收取谈判保证金。</w:t>
      </w:r>
    </w:p>
    <w:p w14:paraId="26C32731">
      <w:pPr>
        <w:autoSpaceDE w:val="0"/>
        <w:autoSpaceDN w:val="0"/>
        <w:spacing w:line="360" w:lineRule="auto"/>
        <w:ind w:firstLine="420" w:firstLineChars="200"/>
        <w:rPr>
          <w:rFonts w:ascii="宋体" w:hAnsi="Calibri" w:eastAsia="宋体" w:cs="宋体"/>
          <w:color w:val="auto"/>
          <w:kern w:val="0"/>
          <w:szCs w:val="21"/>
          <w:highlight w:val="none"/>
        </w:rPr>
      </w:pPr>
      <w:r>
        <w:rPr>
          <w:rFonts w:hint="eastAsia" w:ascii="宋体" w:hAnsi="宋体" w:eastAsia="宋体" w:cs="宋体"/>
          <w:color w:val="auto"/>
          <w:kern w:val="0"/>
          <w:szCs w:val="21"/>
          <w:highlight w:val="none"/>
        </w:rPr>
        <w:t>16.2供应商应提供谈判承诺函。</w:t>
      </w:r>
    </w:p>
    <w:p w14:paraId="2E86B15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17.谈判文件的数量和签署盖章</w:t>
      </w:r>
    </w:p>
    <w:p w14:paraId="109CE4C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17.1供应商应提交响应文件份数见“供应商须知前附表”。</w:t>
      </w:r>
    </w:p>
    <w:p w14:paraId="58A23946">
      <w:pPr>
        <w:pStyle w:val="63"/>
        <w:autoSpaceDE w:val="0"/>
        <w:autoSpaceDN w:val="0"/>
        <w:spacing w:line="360" w:lineRule="auto"/>
        <w:rPr>
          <w:rFonts w:ascii="宋体" w:hAnsi="宋体" w:eastAsia="宋体" w:cs="宋体"/>
          <w:color w:val="auto"/>
          <w:szCs w:val="21"/>
          <w:highlight w:val="none"/>
          <w:lang w:val="zh-CN"/>
        </w:rPr>
      </w:pPr>
      <w:r>
        <w:rPr>
          <w:rFonts w:hint="eastAsia" w:ascii="宋体" w:hAnsi="宋体" w:eastAsia="宋体" w:cs="宋体"/>
          <w:color w:val="auto"/>
          <w:kern w:val="0"/>
          <w:szCs w:val="21"/>
          <w:highlight w:val="none"/>
        </w:rPr>
        <w:t>17.2在谈判文件中已明示需盖章及签名之处，电子响应文件应按谈判文件要求加盖供应商电子印章和法人电子印章或授权代表电子印章。</w:t>
      </w:r>
    </w:p>
    <w:p w14:paraId="53E097E3">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四、响应文件的递交</w:t>
      </w:r>
    </w:p>
    <w:p w14:paraId="1B62A51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18.谈判响应截止时间</w:t>
      </w:r>
    </w:p>
    <w:p w14:paraId="3B73914F">
      <w:pPr>
        <w:tabs>
          <w:tab w:val="left" w:pos="1260"/>
        </w:tabs>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18.1供应商必须在“采购邀请”和“供应商须知前附表”中规定的响应截止时间前，将加密电子响应文件（后缀格式为</w:t>
      </w:r>
      <w:r>
        <w:rPr>
          <w:rFonts w:ascii="宋体" w:hAnsi="宋体" w:eastAsia="宋体" w:cs="宋体"/>
          <w:color w:val="auto"/>
          <w:kern w:val="0"/>
          <w:szCs w:val="21"/>
          <w:highlight w:val="none"/>
        </w:rPr>
        <w:t>.XCSTF）通过《全国公共资源交易平台（河南省</w:t>
      </w:r>
      <w:r>
        <w:rPr>
          <w:rFonts w:hint="eastAsia" w:ascii="MS Mincho" w:hAnsi="MS Mincho" w:eastAsia="MS Mincho" w:cs="MS Mincho"/>
          <w:color w:val="auto"/>
          <w:kern w:val="0"/>
          <w:szCs w:val="21"/>
          <w:highlight w:val="none"/>
        </w:rPr>
        <w:t>▪</w:t>
      </w:r>
      <w:r>
        <w:rPr>
          <w:rFonts w:ascii="宋体" w:hAnsi="宋体" w:eastAsia="宋体" w:cs="宋体"/>
          <w:color w:val="auto"/>
          <w:kern w:val="0"/>
          <w:szCs w:val="21"/>
          <w:highlight w:val="none"/>
        </w:rPr>
        <w:t>许昌市）》公共资源交易系统成功上传。在提交截止时间以后上传的响应文件，采购人、采购代理机构将予以拒绝。</w:t>
      </w:r>
    </w:p>
    <w:p w14:paraId="6549E2BC">
      <w:pPr>
        <w:pStyle w:val="63"/>
        <w:autoSpaceDE w:val="0"/>
        <w:autoSpaceDN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18.2本项目采用“远程不见面”开标方式，投标人无须到开标现场参加开标会议、无须现场提交有关原件资料；投标人在开标时间前，供应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规定的开标时间内进行解密开标。</w:t>
      </w:r>
    </w:p>
    <w:p w14:paraId="06D0D88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18.3采购人、采购代理机构可以按本须知第10条规定，通过修改谈判文件自行决定酌情延长谈判响应截止期。在此情况下，采购人和供应商受谈判响应截止期制约的所有权利和义务均应延长至新的截止日期和时间。供应商按采购人修改通知规定的时间递交响应文件。</w:t>
      </w:r>
    </w:p>
    <w:p w14:paraId="403F9B0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19.迟交的响应文件</w:t>
      </w:r>
    </w:p>
    <w:p w14:paraId="4FDF882C">
      <w:pPr>
        <w:autoSpaceDE w:val="0"/>
        <w:autoSpaceDN w:val="0"/>
        <w:spacing w:line="360" w:lineRule="auto"/>
        <w:ind w:firstLine="420" w:firstLineChars="20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谈判响应文件截止时间之后送达/上传的响应文件，采购人、采购代理机构将拒绝接收。</w:t>
      </w:r>
    </w:p>
    <w:p w14:paraId="186F997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20.响应文件的修改和撤回</w:t>
      </w:r>
    </w:p>
    <w:p w14:paraId="1138BB5A">
      <w:pPr>
        <w:autoSpaceDE w:val="0"/>
        <w:autoSpaceDN w:val="0"/>
        <w:spacing w:line="360" w:lineRule="auto"/>
        <w:ind w:firstLine="420" w:firstLineChars="200"/>
        <w:rPr>
          <w:rFonts w:ascii="宋体" w:hAnsi="Calibri" w:eastAsia="宋体" w:cs="宋体"/>
          <w:color w:val="auto"/>
          <w:szCs w:val="21"/>
          <w:highlight w:val="none"/>
        </w:rPr>
      </w:pPr>
      <w:r>
        <w:rPr>
          <w:rFonts w:hint="eastAsia" w:ascii="宋体" w:hAnsi="宋体" w:eastAsia="宋体" w:cs="宋体"/>
          <w:color w:val="auto"/>
          <w:kern w:val="0"/>
          <w:szCs w:val="21"/>
          <w:highlight w:val="none"/>
        </w:rPr>
        <w:t>20.1</w:t>
      </w:r>
      <w:r>
        <w:rPr>
          <w:rFonts w:hint="eastAsia" w:ascii="宋体" w:hAnsi="宋体" w:eastAsia="宋体" w:cs="宋体"/>
          <w:color w:val="auto"/>
          <w:szCs w:val="21"/>
          <w:highlight w:val="none"/>
        </w:rPr>
        <w:t>供应商在谈判响应截止时间前，对所提交的响应文件进行补充、修改或者撤回的，须书面通知采购人和代理机构。</w:t>
      </w:r>
      <w:r>
        <w:rPr>
          <w:rFonts w:hint="eastAsia" w:ascii="宋体" w:hAnsi="宋体" w:eastAsia="宋体" w:cs="宋体"/>
          <w:color w:val="auto"/>
          <w:kern w:val="0"/>
          <w:szCs w:val="21"/>
          <w:highlight w:val="none"/>
        </w:rPr>
        <w:t>供应商应当在谈判响应截止时间前完成电子响应文件的提交，可以补充、修改或撤回。谈判响应截止时间前未完成电子响应文件提交的，视为撤回响应文件。</w:t>
      </w:r>
    </w:p>
    <w:p w14:paraId="26F238A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20.2供应商补充、修改的内容并作为响应文件的组成部分。补充或修改应当按谈判文件要求签署、盖章、提交，并应注明“修改”或“补充”字样。</w:t>
      </w:r>
    </w:p>
    <w:p w14:paraId="6B919D9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20.3供应商不得在投标有效期内撤销响应文件，否则供应商将承担违背响应承诺函的责任追究。</w:t>
      </w:r>
    </w:p>
    <w:p w14:paraId="2B62AD82">
      <w:pPr>
        <w:pStyle w:val="63"/>
        <w:autoSpaceDE w:val="0"/>
        <w:autoSpaceDN w:val="0"/>
        <w:spacing w:line="360" w:lineRule="auto"/>
        <w:ind w:firstLine="0" w:firstLineChars="0"/>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rPr>
        <w:t>21.除供应商须知前附表另有规定外，供应商所提交的电子响应文件不予退还。</w:t>
      </w:r>
    </w:p>
    <w:p w14:paraId="6A958D82">
      <w:pPr>
        <w:tabs>
          <w:tab w:val="left" w:pos="1260"/>
        </w:tabs>
        <w:autoSpaceDE w:val="0"/>
        <w:autoSpaceDN w:val="0"/>
        <w:spacing w:line="360" w:lineRule="auto"/>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五、谈判和评审</w:t>
      </w:r>
    </w:p>
    <w:p w14:paraId="557CD4C0">
      <w:pPr>
        <w:pStyle w:val="63"/>
        <w:autoSpaceDE w:val="0"/>
        <w:autoSpaceDN w:val="0"/>
        <w:spacing w:line="360" w:lineRule="auto"/>
        <w:ind w:firstLine="0" w:firstLineChars="0"/>
        <w:contextualSpacing/>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22.响应文件开启</w:t>
      </w:r>
    </w:p>
    <w:p w14:paraId="364CEA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22.1招标人将按招标文件规定的时间和地点组织远程不见面开标。开标由代理机构主持，投标人无需到现场。评标委员会成员不得参加开标活动。</w:t>
      </w:r>
    </w:p>
    <w:p w14:paraId="32F0400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22.2开标程序</w:t>
      </w:r>
    </w:p>
    <w:p w14:paraId="4F0785E3">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本项目采用远程“不见面”开标方式，投标前请详细阅读“全国公共资源交易平台（河南省·许昌市）”的“服务指南”栏目下《新交易平台使用手册》中的相关内容。</w:t>
      </w:r>
    </w:p>
    <w:p w14:paraId="7A8F54C1">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供应商应按新交易平台使用手册提前设置好浏览器，并于开标时间前登录本项目网上开标大厅，按照规定的开标时间准时参加网上开标。</w:t>
      </w:r>
    </w:p>
    <w:p w14:paraId="00957D0E">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根据开标大厅界面右侧“公告栏”中的系统提示，供应商应在“标书解密”环节完成解密操作。供应商未解密或因供应商原因解密失败的，其响应文件将被退回。</w:t>
      </w:r>
    </w:p>
    <w:p w14:paraId="240C91B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在“唱标”环节，供应商应对唱标信息进行确认，供应商未进行唱标确认操作的，视同认可唱标结果。</w:t>
      </w:r>
    </w:p>
    <w:p w14:paraId="1662064B">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在“开标结束”环节，供应商应在《开标情况记录表》上进行电子签章。供应商未签章的，视同认可开标结果。</w:t>
      </w:r>
    </w:p>
    <w:p w14:paraId="27E33894">
      <w:pPr>
        <w:pStyle w:val="63"/>
        <w:numPr>
          <w:ilvl w:val="0"/>
          <w:numId w:val="9"/>
        </w:numPr>
        <w:autoSpaceDE w:val="0"/>
        <w:autoSpaceDN w:val="0"/>
        <w:spacing w:line="360" w:lineRule="auto"/>
        <w:ind w:firstLineChars="0"/>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供应商对开标过程和开标记录如有异议，可在本项目开标大厅界面右下方“发起异议”中提出异议。</w:t>
      </w:r>
    </w:p>
    <w:p w14:paraId="15D2F702">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23.谈判小组组成</w:t>
      </w:r>
    </w:p>
    <w:p w14:paraId="7DC21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23.1采购人将依法组建谈判小组，谈判小组由采购人代表和评审专家共3人以上单数组成，其中评审专家人数不得少于竞争性谈判小组成员总数的三分之二。评审专家依法从政府采购评审专家库中随机抽取。</w:t>
      </w:r>
    </w:p>
    <w:p w14:paraId="2B4B9B0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23.1.1采购人将依法组建谈判小组，谈判小组由评审专家组成，成员人数应当为3人以上单数组成。评审专家依法从政府采购评审专家库中随机抽取。</w:t>
      </w:r>
    </w:p>
    <w:p w14:paraId="35C24E6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23.1.2达到公开招标数额标准的货物或者服务采购项目，或者达到招标规模标准的政府采购工程，竞争性谈判小组应当由5人以上单数组成。</w:t>
      </w:r>
    </w:p>
    <w:p w14:paraId="3F8E07C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23.2采购人不得以评审专家身份参加本部门或本单位采购项目的评审。</w:t>
      </w:r>
    </w:p>
    <w:p w14:paraId="3AB936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23.3谈判小组成员与供应商存在下列利害关系之一的，应当回避：</w:t>
      </w:r>
    </w:p>
    <w:p w14:paraId="47E514D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23.3.1参加采购活动前三年内，与供应商存在劳动关系，或者担任过供应商的董事、监事，或者是供应商的控股股东或实际控制人；</w:t>
      </w:r>
    </w:p>
    <w:p w14:paraId="320298B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23.3.2与供应商的法定代表人或者负责人有夫妻、直系血亲、三代以内旁系血亲或者近姻亲关系；</w:t>
      </w:r>
    </w:p>
    <w:p w14:paraId="79C1369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23.3.3与供应商有其他可能影响政府采购活动公平、公正进行的关系。</w:t>
      </w:r>
    </w:p>
    <w:p w14:paraId="7524EA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23.4评审专家发现本人与参加采购活动的供应商有利害关系的，应当主动提出回避。采购人或者采购代理机构发现评审专家与参加采购活动的供应商有利害关系的，应当要求其回避。</w:t>
      </w:r>
    </w:p>
    <w:p w14:paraId="324396E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23.5采购人不得担任谈判小组组长。</w:t>
      </w:r>
    </w:p>
    <w:p w14:paraId="19B6BD2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23.6谈判小组成员名单在成交结果公告前应当保密。</w:t>
      </w:r>
    </w:p>
    <w:p w14:paraId="00106C06">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24.资格审查和符合性审查</w:t>
      </w:r>
    </w:p>
    <w:p w14:paraId="525BCA48">
      <w:pPr>
        <w:pStyle w:val="63"/>
        <w:autoSpaceDE w:val="0"/>
        <w:autoSpaceDN w:val="0"/>
        <w:spacing w:line="360" w:lineRule="auto"/>
        <w:ind w:firstLine="420" w:firstLineChars="20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24.1资格审查：谈判小组依据有关法律法规和谈判文件的规定对供应商的资格进行审查。</w:t>
      </w:r>
    </w:p>
    <w:p w14:paraId="22BFEF6C">
      <w:pPr>
        <w:pStyle w:val="63"/>
        <w:autoSpaceDE w:val="0"/>
        <w:autoSpaceDN w:val="0"/>
        <w:spacing w:line="360" w:lineRule="auto"/>
        <w:ind w:firstLine="211" w:firstLineChars="100"/>
        <w:contextualSpacing/>
        <w:rPr>
          <w:rFonts w:cs="宋体" w:asciiTheme="minorEastAsia" w:hAnsiTheme="minorEastAsia"/>
          <w:color w:val="auto"/>
          <w:kern w:val="0"/>
          <w:szCs w:val="21"/>
          <w:highlight w:val="none"/>
        </w:rPr>
      </w:pPr>
      <w:r>
        <w:rPr>
          <w:rFonts w:hint="eastAsia" w:cs="宋体" w:asciiTheme="minorEastAsia" w:hAnsiTheme="minorEastAsia"/>
          <w:b/>
          <w:color w:val="auto"/>
          <w:kern w:val="0"/>
          <w:szCs w:val="21"/>
          <w:highlight w:val="none"/>
        </w:rPr>
        <w:t>本项目具体资格审查详见（第六章 资格审查与评审）</w:t>
      </w:r>
      <w:r>
        <w:rPr>
          <w:rFonts w:hint="eastAsia" w:cs="宋体" w:asciiTheme="minorEastAsia" w:hAnsiTheme="minorEastAsia"/>
          <w:color w:val="auto"/>
          <w:kern w:val="0"/>
          <w:szCs w:val="21"/>
          <w:highlight w:val="none"/>
        </w:rPr>
        <w:t>。</w:t>
      </w:r>
    </w:p>
    <w:p w14:paraId="41BEE86E">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5B3151B6">
      <w:pPr>
        <w:pStyle w:val="63"/>
        <w:numPr>
          <w:ilvl w:val="0"/>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26B4582">
      <w:pPr>
        <w:pStyle w:val="63"/>
        <w:numPr>
          <w:ilvl w:val="1"/>
          <w:numId w:val="10"/>
        </w:numPr>
        <w:autoSpaceDE w:val="0"/>
        <w:autoSpaceDN w:val="0"/>
        <w:spacing w:line="360" w:lineRule="auto"/>
        <w:ind w:firstLineChars="0"/>
        <w:contextualSpacing/>
        <w:rPr>
          <w:rFonts w:cs="宋体" w:asciiTheme="minorEastAsia" w:hAnsiTheme="minorEastAsia"/>
          <w:vanish/>
          <w:color w:val="auto"/>
          <w:kern w:val="0"/>
          <w:szCs w:val="21"/>
          <w:highlight w:val="none"/>
        </w:rPr>
      </w:pPr>
    </w:p>
    <w:p w14:paraId="6F144F51">
      <w:pPr>
        <w:pStyle w:val="63"/>
        <w:autoSpaceDE w:val="0"/>
        <w:autoSpaceDN w:val="0"/>
        <w:spacing w:line="360" w:lineRule="auto"/>
        <w:ind w:firstLine="315" w:firstLineChars="150"/>
        <w:contextualSpacing/>
        <w:rPr>
          <w:rFonts w:cs="宋体" w:asciiTheme="minorEastAsia" w:hAnsiTheme="minorEastAsia"/>
          <w:color w:val="auto"/>
          <w:kern w:val="0"/>
          <w:szCs w:val="21"/>
          <w:highlight w:val="none"/>
        </w:rPr>
      </w:pPr>
      <w:r>
        <w:rPr>
          <w:rFonts w:hint="eastAsia" w:cs="宋体" w:asciiTheme="minorEastAsia" w:hAnsiTheme="minorEastAsia"/>
          <w:color w:val="auto"/>
          <w:kern w:val="0"/>
          <w:szCs w:val="21"/>
          <w:highlight w:val="none"/>
        </w:rPr>
        <w:t>24.2符合性审查：依据谈判文件的规定，从响应文件的有效性、完整性和对谈判文件的响应程度进行审查，以确定是否对谈判文件的全部实质性要求作出响应。为确保后期项目的实施，供应商的售后服务承诺须经单位法定代表人（单位负责人）签字</w:t>
      </w:r>
      <w:r>
        <w:rPr>
          <w:rFonts w:hint="eastAsia" w:cs="宋体" w:asciiTheme="minorEastAsia" w:hAnsiTheme="minorEastAsia"/>
          <w:color w:val="auto"/>
          <w:kern w:val="0"/>
          <w:szCs w:val="21"/>
          <w:highlight w:val="none"/>
          <w:lang w:val="en-US" w:eastAsia="zh-CN"/>
        </w:rPr>
        <w:t>和盖章</w:t>
      </w:r>
      <w:r>
        <w:rPr>
          <w:rFonts w:hint="eastAsia" w:cs="宋体" w:asciiTheme="minorEastAsia" w:hAnsiTheme="minorEastAsia"/>
          <w:color w:val="auto"/>
          <w:kern w:val="0"/>
          <w:szCs w:val="21"/>
          <w:highlight w:val="none"/>
        </w:rPr>
        <w:t>确认，否则为无效响应。</w:t>
      </w:r>
    </w:p>
    <w:p w14:paraId="60C81605">
      <w:pPr>
        <w:pStyle w:val="63"/>
        <w:autoSpaceDE w:val="0"/>
        <w:autoSpaceDN w:val="0"/>
        <w:spacing w:line="360" w:lineRule="auto"/>
        <w:ind w:firstLine="422"/>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25.响应文件的澄清</w:t>
      </w:r>
    </w:p>
    <w:p w14:paraId="75C2524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25.1 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6259404">
      <w:pPr>
        <w:pStyle w:val="63"/>
        <w:numPr>
          <w:ilvl w:val="1"/>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6DE2255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25.2供应商的澄清、说明或者更正应当由法定代表人或其授权代表签字或者加盖公章。由授权代表签字的，应当附法定代表人授权书。供应商为自然人的，应当由本人签字并附身份证明。供应商的澄清、说明或者补正不得超出响应文件的范围或者改变响应文件的实质性内容。</w:t>
      </w:r>
    </w:p>
    <w:p w14:paraId="6B80EA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25.3供应商的澄清文件是其响应文件的组成部分。</w:t>
      </w:r>
    </w:p>
    <w:p w14:paraId="7EF84E4D">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26.响应文件报价出现前后不一致的修正</w:t>
      </w:r>
    </w:p>
    <w:p w14:paraId="69A95303">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26.1大写金额和小写金额不一致的，以大写金额为准；</w:t>
      </w:r>
    </w:p>
    <w:p w14:paraId="172FF5A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26.2单价金额小数点或者百分比有明显错位的，以开标一览表的总价为准，并修改单价；</w:t>
      </w:r>
    </w:p>
    <w:p w14:paraId="3071259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26.3总价金额与按单价汇总金额不一致的，以单价金额计算结果为准。同时出现两种以上不一致的，按照前款规定的顺序修正。修正后的报价按照“供应商须知”25.2规定经供应商确认后产生约束力，供应商不确认的，为无效报价。</w:t>
      </w:r>
    </w:p>
    <w:p w14:paraId="39D42DD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27.响应无效情形</w:t>
      </w:r>
    </w:p>
    <w:p w14:paraId="4C7B334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27.1响应文件属下列情况之一的，按照无效响应处理：</w:t>
      </w:r>
    </w:p>
    <w:p w14:paraId="285071D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w:t>
      </w:r>
      <w:r>
        <w:rPr>
          <w:rFonts w:ascii="宋体" w:hAnsi="宋体" w:eastAsia="宋体" w:cs="宋体"/>
          <w:color w:val="auto"/>
          <w:kern w:val="0"/>
          <w:szCs w:val="21"/>
          <w:highlight w:val="none"/>
        </w:rPr>
        <w:t>.1.1未按照招标文件的规定提交《禹州市政府采购供应商信用承诺函》的；</w:t>
      </w:r>
    </w:p>
    <w:p w14:paraId="33F0999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27.1.2未按照谈判文件的规定提交谈判承诺函的；</w:t>
      </w:r>
    </w:p>
    <w:p w14:paraId="114254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27.1.3响应文件未按谈判文件要求签署、盖章的；</w:t>
      </w:r>
    </w:p>
    <w:p w14:paraId="3F48B48B">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27.1.4不具备谈判文件中规定的资格要求的；</w:t>
      </w:r>
    </w:p>
    <w:p w14:paraId="4553D4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27.1.5报价超过谈判文件中规定的预算金额的；</w:t>
      </w:r>
    </w:p>
    <w:p w14:paraId="780E218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27.1.6响应文件内容模糊不清，无法辨认的；</w:t>
      </w:r>
    </w:p>
    <w:p w14:paraId="42B39B8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27.1.7响应文件含有采购人不能接受的附加条件的。</w:t>
      </w:r>
    </w:p>
    <w:p w14:paraId="0092011D">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27.2有下列情形之一的，视为供应商串通谈判，其响应无效：</w:t>
      </w:r>
    </w:p>
    <w:p w14:paraId="55A6948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27.2.1不同供应商的响应文件由同一单位或者个人编制；</w:t>
      </w:r>
    </w:p>
    <w:p w14:paraId="7540A5D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27.2.2不同供应商委托同一单位或者个人办理响应事宜；</w:t>
      </w:r>
    </w:p>
    <w:p w14:paraId="666588D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27.2.3不同供应商的响应文件载明的项目管理成员或者联系人员为同一人；</w:t>
      </w:r>
    </w:p>
    <w:p w14:paraId="315CEC2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27.2.4不同供应商的响应文件异常一致或者投标报价呈规律性差异；</w:t>
      </w:r>
    </w:p>
    <w:p w14:paraId="563389C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27.3谈判小组认为供应商的报价明显低于其他通过符合性审查供应商的报价，有可能影响产品质量或者不能诚信履约的，应当要求其在合理的时间内提供说明，必要时提交相关证明材料；供应商不能证明其报价合理性的，谈判小组应当将其作为无效响应处理。</w:t>
      </w:r>
    </w:p>
    <w:p w14:paraId="2E0A37F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27.4按照《关于推进全流程电子化交易和在线监管工作有关问题的通知》（许公管办〔2019〕3号）规定，不同供应商电子响应文件制作硬件特征码（网卡MAC地址、CPU序号、硬盘序列号等）雷同时，视为‘不同供应商的响应文件由同一单位或者个人编制’或‘不同供应商委托同一单位或者个人办理响应事宜’，其谈判响应无效。</w:t>
      </w:r>
    </w:p>
    <w:p w14:paraId="4EBD56C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27.5法律法规和响应文件规定的其他无效情形。</w:t>
      </w:r>
    </w:p>
    <w:p w14:paraId="7DC26E2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28.响应文件评审与谈判</w:t>
      </w:r>
    </w:p>
    <w:p w14:paraId="169907C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28.1谈判小组应当对响应文件进行评审，并根据谈判文件规定的程序、评定成交的标准等事项与实质性响应谈判文件要求的供应商进行谈判。未实质性响应谈判文件的响应文件按无效处理，谈判小组应当告知有关供应商。</w:t>
      </w:r>
    </w:p>
    <w:p w14:paraId="48056A8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28.2谈判小组所有成员应当集中与单一供应商分别进行谈判，并给予所有参加谈判的供应商平等的谈判机会。</w:t>
      </w:r>
    </w:p>
    <w:p w14:paraId="58489107">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28.3在谈判中，谈判的任何一方不得透露与谈判有关的其他供应商的技术资料、价格和其他信息。</w:t>
      </w:r>
    </w:p>
    <w:p w14:paraId="58FA473A">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28.4在谈判过程中，谈判小组可以根据谈判文件和谈判情况实质性变动采购需求中的技术、服务要求以及合同草案条款，但不得变动谈判文件中的其他内容。实质性变动的内容，须经采购人代表确认。对谈判文件作出的实质性变动是谈判文件的有效组成部分，谈判小组应当及时以书面形式同时通知所有参加谈判的供应商。</w:t>
      </w:r>
    </w:p>
    <w:p w14:paraId="20D193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28.5供应商应当按照谈判文件的变动情况和谈判小组的要求重新提交响应文件，并由其法定代表人或授权代表签字或者加盖公章。由授权代表签字的，应当附法定代表人授权书。供应商为自然人的，应当由本人签字并附身份证明。</w:t>
      </w:r>
    </w:p>
    <w:p w14:paraId="069CC6D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28.6谈判文件能够详细列明采购标的的技术、服务要求的，谈判结束后，谈判小组应当要求所有继续参加谈判的供应商在规定时间内提交最后报价（供应商最终报价不能高于第一次报价，采购人改变技术需求的除外），提交最后报价的供应商不得少于3家。（如符合《政府采购非招标采购方式管理办法》（财政部令第74号）第二十七条第二款中的情形的，供应商最低数量可以为两家）</w:t>
      </w:r>
    </w:p>
    <w:p w14:paraId="5540AE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文件不能详细列明采购标的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3FE4621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28.7最后报价是供应商响应文件的有效组成部分。</w:t>
      </w:r>
    </w:p>
    <w:p w14:paraId="32221E85">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28.8已提交响应文件的供应商，在提交最后报价之前，可以根据谈判情况退出谈判。</w:t>
      </w:r>
    </w:p>
    <w:p w14:paraId="6970D29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28.9按照《关于推进全流程电子化交易和在线监管工作有关问题的通知》（许公管办〔2019〕3号）规定，评审专家应严格按照要求查看“硬件特征码相” 关信息并进行评审。</w:t>
      </w:r>
    </w:p>
    <w:p w14:paraId="057373BB">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29.评审方法与提出成交候选人</w:t>
      </w:r>
    </w:p>
    <w:p w14:paraId="56FC266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谈判小组应当从质量和服务均能满足采购文件实质性响应要求的供应商中，按照最后报价由低到高的顺序提出3名成交候选人，并编写评审报告。</w:t>
      </w:r>
    </w:p>
    <w:p w14:paraId="2F3B0C47">
      <w:pPr>
        <w:numPr>
          <w:ilvl w:val="0"/>
          <w:numId w:val="12"/>
        </w:numPr>
        <w:tabs>
          <w:tab w:val="left" w:pos="1260"/>
        </w:tabs>
        <w:autoSpaceDE w:val="0"/>
        <w:autoSpaceDN w:val="0"/>
        <w:spacing w:line="360" w:lineRule="auto"/>
        <w:contextualSpacing/>
        <w:jc w:val="center"/>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确定成交供应商和授予合同</w:t>
      </w:r>
    </w:p>
    <w:p w14:paraId="11FAC108">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30.确定成交供应商</w:t>
      </w:r>
    </w:p>
    <w:p w14:paraId="613E77D1">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30.1采购人应当在收到评审报告后5个工作日内，从评审报告提出的成交候选人中，根据质量和服务均能满足采购文件实质性响应要求且最后报价最低的原则确定成交供应商。</w:t>
      </w:r>
    </w:p>
    <w:p w14:paraId="4EFA729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30.2采购人逾期未确定成交供应商且不提出异议的，视为确定评审报告提出的最后报价最低的供应商为成交供应商。</w:t>
      </w:r>
    </w:p>
    <w:p w14:paraId="656394B0">
      <w:pPr>
        <w:autoSpaceDE w:val="0"/>
        <w:autoSpaceDN w:val="0"/>
        <w:spacing w:line="360" w:lineRule="auto"/>
        <w:rPr>
          <w:rFonts w:ascii="宋体" w:hAnsi="宋体" w:eastAsia="宋体" w:cs="宋体"/>
          <w:b/>
          <w:bCs/>
          <w:color w:val="auto"/>
          <w:szCs w:val="21"/>
          <w:highlight w:val="none"/>
        </w:rPr>
      </w:pPr>
      <w:r>
        <w:rPr>
          <w:rFonts w:hint="eastAsia" w:ascii="宋体" w:hAnsi="宋体" w:eastAsia="宋体" w:cs="宋体"/>
          <w:b/>
          <w:bCs/>
          <w:color w:val="auto"/>
          <w:szCs w:val="21"/>
          <w:highlight w:val="none"/>
        </w:rPr>
        <w:t>31.终止采购活动的情形</w:t>
      </w:r>
    </w:p>
    <w:p w14:paraId="6CCF612C">
      <w:pPr>
        <w:pStyle w:val="63"/>
        <w:autoSpaceDE w:val="0"/>
        <w:autoSpaceDN w:val="0"/>
        <w:spacing w:line="360" w:lineRule="auto"/>
        <w:ind w:firstLine="211" w:firstLineChars="100"/>
        <w:rPr>
          <w:rFonts w:ascii="宋体" w:hAnsi="宋体" w:eastAsia="宋体" w:cs="宋体"/>
          <w:b/>
          <w:bCs/>
          <w:color w:val="auto"/>
          <w:kern w:val="0"/>
          <w:szCs w:val="21"/>
          <w:highlight w:val="none"/>
        </w:rPr>
      </w:pPr>
      <w:r>
        <w:rPr>
          <w:rFonts w:hint="eastAsia" w:ascii="宋体" w:hAnsi="宋体" w:eastAsia="宋体" w:cs="宋体"/>
          <w:b/>
          <w:bCs/>
          <w:color w:val="auto"/>
          <w:szCs w:val="21"/>
          <w:highlight w:val="none"/>
        </w:rPr>
        <w:t>在谈判采购中，出现下列情形之一的，采购人应当终止竞争性谈判采购活动，发布项目终止公告并说明原因，重新开展采购活动：</w:t>
      </w:r>
    </w:p>
    <w:p w14:paraId="2373BCDA">
      <w:pPr>
        <w:pStyle w:val="63"/>
        <w:numPr>
          <w:ilvl w:val="0"/>
          <w:numId w:val="11"/>
        </w:numPr>
        <w:autoSpaceDE w:val="0"/>
        <w:autoSpaceDN w:val="0"/>
        <w:spacing w:line="360" w:lineRule="auto"/>
        <w:ind w:firstLineChars="0"/>
        <w:contextualSpacing/>
        <w:rPr>
          <w:rFonts w:ascii="宋体" w:hAnsi="宋体" w:eastAsia="宋体" w:cs="宋体"/>
          <w:vanish/>
          <w:color w:val="auto"/>
          <w:kern w:val="0"/>
          <w:szCs w:val="21"/>
          <w:highlight w:val="none"/>
        </w:rPr>
      </w:pPr>
    </w:p>
    <w:p w14:paraId="7B96E0B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31.1因情况变化，不再符合规定的竞争性谈判采购方式适用情形的；</w:t>
      </w:r>
    </w:p>
    <w:p w14:paraId="09D2116C">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31.2出现影响采购公正的违法、违规行为的；</w:t>
      </w:r>
    </w:p>
    <w:p w14:paraId="2DABB25F">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31.3在采购过程中符合竞争要求的供应商或者报价未超过采购预算的供应商不足3家的，但《政府采购非招标采购方式管理办法》第二十七条第二款规定的情形除外。</w:t>
      </w:r>
    </w:p>
    <w:p w14:paraId="58F5CD95">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32.成交公告、发出成交通知书</w:t>
      </w:r>
    </w:p>
    <w:p w14:paraId="4EA694D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32.1采购人确认成交供应商后，采购人在公告成交结果的同时，向成交供应商发出成交通知书。</w:t>
      </w:r>
    </w:p>
    <w:p w14:paraId="1246774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32.2成交通知书发出后，采购人不得违法改变成交结果，成交供应商无正当理由不得放弃成交。</w:t>
      </w:r>
    </w:p>
    <w:p w14:paraId="196F1944">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32.3成交供应商在接到成交通知时，须向采购代理机构发送谈判报价及分项报价一览表（包含主要成交标的的名称、规格型号、数量、单价、服务要求等）电子文档，并同时电话告知采购代理机构联系人。</w:t>
      </w:r>
    </w:p>
    <w:p w14:paraId="62EBCF0A">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33.质疑提出与答复</w:t>
      </w:r>
    </w:p>
    <w:p w14:paraId="6BE8C5F9">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33.1供应商认为谈判文件、采购过程和成交结果使自己的权益受到损害的，可以按照《政府采购质疑和投诉办法》（财政部令第94号）质疑。提出质疑的供应商应当是参与本项目采购活动的供应商。</w:t>
      </w:r>
    </w:p>
    <w:p w14:paraId="53C08DB2">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33.1.1 对谈判文件提出质疑的，供应商应已依法获取谈判文件，且应当在获取谈判文件或者谈判文件公告期限届满之日起7个工作日内通过《全国公共资源交易平台（河南省·许昌市）》一次性提出，提出后电话联系本项目谈判公告中采购代理机构联系人查看，并同时将符合《政府采购质疑和投诉办法》第十二条规定的纸质质疑函和必要的证明材料一式两份送采购单位和采购代理机构，如未提出视为全面接受；</w:t>
      </w:r>
    </w:p>
    <w:p w14:paraId="519C311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33.1.2 对采购过程提出质疑的，为各采购程序环节结束之日起七个工作日内，以书面形式向采购人和采购代理机构一次性提出；</w:t>
      </w:r>
    </w:p>
    <w:p w14:paraId="3E2B17F6">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34.1.3 对成交结果提出质疑的，为成交结果公告期限届满之日起七个工作日内，以书面形式向采购人和采购代理机构一次性提出，提出质疑的供应商须为参加本项目谈判开评标的供应商。</w:t>
      </w:r>
    </w:p>
    <w:p w14:paraId="03D45B68">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33.2采购人、采购代理机构认为供应商质疑不成立，或者成立但未对成交结果构成影响的，继续开展采购活动；认为供应商质疑成立且影响或者可能影响成交结果的，按照下列情况处理：</w:t>
      </w:r>
    </w:p>
    <w:p w14:paraId="7983DDEE">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33.2.1对谈判文件提出的质疑，依法通过澄清或者修改可以继续开展采购活动的，澄清或者修改谈判文件后继续开展采购活动；否则应当修改谈判文件后重新开展采购活动。</w:t>
      </w:r>
    </w:p>
    <w:p w14:paraId="06E19B70">
      <w:pPr>
        <w:pStyle w:val="63"/>
        <w:autoSpaceDE w:val="0"/>
        <w:autoSpaceDN w:val="0"/>
        <w:spacing w:line="360" w:lineRule="auto"/>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33.2.2对采购过程、成交结果提出的质疑，合格供应商符合法定数量时，可以从合格的成交候选人中另行确定成交供应商的，应当依法另行确定成交供应商；否则应当重新开展采购活动。</w:t>
      </w:r>
    </w:p>
    <w:p w14:paraId="6465D8FC">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34.签订合同</w:t>
      </w:r>
    </w:p>
    <w:p w14:paraId="2BD4EF5E">
      <w:pPr>
        <w:tabs>
          <w:tab w:val="left" w:pos="1260"/>
        </w:tabs>
        <w:autoSpaceDE w:val="0"/>
        <w:autoSpaceDN w:val="0"/>
        <w:spacing w:line="360" w:lineRule="auto"/>
        <w:ind w:firstLine="420" w:firstLineChars="200"/>
        <w:contextualSpacing/>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采购人应当自中标通知书发出之日起</w:t>
      </w:r>
      <w:r>
        <w:rPr>
          <w:rFonts w:hint="eastAsia" w:ascii="宋体" w:hAnsi="宋体" w:eastAsia="宋体" w:cs="宋体"/>
          <w:color w:val="auto"/>
          <w:szCs w:val="21"/>
          <w:highlight w:val="none"/>
          <w:lang w:val="en-US" w:eastAsia="zh-CN"/>
        </w:rPr>
        <w:t>15</w:t>
      </w:r>
      <w:r>
        <w:rPr>
          <w:rFonts w:hint="eastAsia" w:ascii="宋体" w:hAnsi="宋体" w:eastAsia="宋体" w:cs="宋体"/>
          <w:color w:val="auto"/>
          <w:szCs w:val="21"/>
          <w:highlight w:val="none"/>
          <w:lang w:val="zh-CN"/>
        </w:rPr>
        <w:t>日内与采购单位签订政府采购合同，采购单位应当自合同签订之日起2个工作日内在河南省电子化政府采购系统进行合同备案。按照招标文件和中标人投标文件的规定，与中标人签订书面合同。所签订的合同不得对招标文件确定的事项和中标人投标文件作实质性修改。</w:t>
      </w:r>
    </w:p>
    <w:p w14:paraId="2FB3471E">
      <w:pPr>
        <w:pStyle w:val="63"/>
        <w:autoSpaceDE w:val="0"/>
        <w:autoSpaceDN w:val="0"/>
        <w:spacing w:line="360" w:lineRule="auto"/>
        <w:ind w:firstLine="0" w:firstLineChars="0"/>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35.</w:t>
      </w:r>
      <w:r>
        <w:rPr>
          <w:rFonts w:hint="eastAsia" w:ascii="宋体" w:hAnsi="宋体" w:eastAsia="宋体" w:cs="宋体"/>
          <w:b/>
          <w:color w:val="auto"/>
          <w:kern w:val="0"/>
          <w:szCs w:val="21"/>
          <w:highlight w:val="none"/>
        </w:rPr>
        <w:t>履约保证金</w:t>
      </w:r>
    </w:p>
    <w:p w14:paraId="1CE3F095">
      <w:pPr>
        <w:autoSpaceDE w:val="0"/>
        <w:autoSpaceDN w:val="0"/>
        <w:spacing w:line="360" w:lineRule="auto"/>
        <w:ind w:firstLine="420" w:firstLineChars="200"/>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供应商须知前附表”中规定成交供应商提交履约保证金的，成交供应商应当以支票、汇票、本票或者金融机构、担保机构出具的保函等非现金形式向采购人提交。履约保证金的数额不得超过政府采购合同金额的10%。</w:t>
      </w:r>
    </w:p>
    <w:p w14:paraId="2B9D08D8">
      <w:pPr>
        <w:autoSpaceDE w:val="0"/>
        <w:autoSpaceDN w:val="0"/>
        <w:spacing w:line="360" w:lineRule="auto"/>
        <w:jc w:val="left"/>
        <w:rPr>
          <w:rFonts w:ascii="宋体" w:hAnsi="宋体" w:eastAsia="宋体" w:cs="宋体"/>
          <w:b/>
          <w:color w:val="auto"/>
          <w:kern w:val="0"/>
          <w:szCs w:val="21"/>
          <w:highlight w:val="none"/>
        </w:rPr>
      </w:pPr>
      <w:r>
        <w:rPr>
          <w:rFonts w:hint="eastAsia" w:ascii="宋体" w:hAnsi="宋体" w:eastAsia="宋体" w:cs="宋体"/>
          <w:b/>
          <w:color w:val="auto"/>
          <w:kern w:val="0"/>
          <w:szCs w:val="21"/>
          <w:highlight w:val="none"/>
          <w:lang w:eastAsia="zh-CN"/>
        </w:rPr>
        <w:t>36.</w:t>
      </w:r>
      <w:r>
        <w:rPr>
          <w:rFonts w:hint="eastAsia" w:ascii="宋体" w:hAnsi="宋体" w:eastAsia="宋体" w:cs="宋体"/>
          <w:b/>
          <w:color w:val="auto"/>
          <w:kern w:val="0"/>
          <w:szCs w:val="21"/>
          <w:highlight w:val="none"/>
        </w:rPr>
        <w:t>其他</w:t>
      </w:r>
    </w:p>
    <w:p w14:paraId="5650F21B">
      <w:pPr>
        <w:autoSpaceDE w:val="0"/>
        <w:autoSpaceDN w:val="0"/>
        <w:spacing w:line="360" w:lineRule="auto"/>
        <w:ind w:firstLine="420" w:firstLineChars="200"/>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本次谈判文件未尽事项，以法律法规规定的为准。</w:t>
      </w:r>
    </w:p>
    <w:p w14:paraId="2C7857EB">
      <w:pPr>
        <w:pStyle w:val="63"/>
        <w:autoSpaceDE w:val="0"/>
        <w:autoSpaceDN w:val="0"/>
        <w:spacing w:line="360" w:lineRule="auto"/>
        <w:ind w:firstLine="0" w:firstLineChars="0"/>
        <w:contextualSpacing/>
        <w:rPr>
          <w:rFonts w:ascii="宋体" w:hAnsi="宋体" w:eastAsia="宋体" w:cs="宋体"/>
          <w:color w:val="auto"/>
          <w:kern w:val="0"/>
          <w:szCs w:val="21"/>
          <w:highlight w:val="none"/>
        </w:rPr>
      </w:pPr>
      <w:r>
        <w:rPr>
          <w:rFonts w:hint="eastAsia" w:ascii="宋体" w:hAnsi="宋体" w:eastAsia="宋体" w:cs="宋体"/>
          <w:b/>
          <w:color w:val="auto"/>
          <w:kern w:val="0"/>
          <w:szCs w:val="21"/>
          <w:highlight w:val="none"/>
          <w:lang w:eastAsia="zh-CN"/>
        </w:rPr>
        <w:t>37.</w:t>
      </w:r>
      <w:r>
        <w:rPr>
          <w:rFonts w:hint="eastAsia" w:ascii="宋体" w:hAnsi="宋体" w:eastAsia="宋体" w:cs="宋体"/>
          <w:b/>
          <w:color w:val="auto"/>
          <w:kern w:val="0"/>
          <w:szCs w:val="21"/>
          <w:highlight w:val="none"/>
        </w:rPr>
        <w:t>政府采购合同融资</w:t>
      </w:r>
    </w:p>
    <w:p w14:paraId="6BB8F681">
      <w:pPr>
        <w:pStyle w:val="63"/>
        <w:wordWrap w:val="0"/>
        <w:topLinePunct/>
        <w:autoSpaceDE w:val="0"/>
        <w:autoSpaceDN w:val="0"/>
        <w:adjustRightInd w:val="0"/>
        <w:spacing w:line="360" w:lineRule="auto"/>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37.1缓解中小企业融资难题</w:t>
      </w:r>
    </w:p>
    <w:p w14:paraId="694DA96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14:paraId="2D2C04F8">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37.2合作金融机构（排名不分先后）</w:t>
      </w:r>
    </w:p>
    <w:p w14:paraId="461D396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合作金融机构名称：中原银行许昌分行（小微金融部）</w:t>
      </w:r>
    </w:p>
    <w:p w14:paraId="3BD6ABB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联系人及电话：陈阳 13137407575   方金龙  15836539901</w:t>
      </w:r>
    </w:p>
    <w:p w14:paraId="65ABE50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地址：许昌市建安大道与紫云路交汇处中原银行</w:t>
      </w:r>
    </w:p>
    <w:p w14:paraId="40C2D0A1">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合作金融机构名称：浦发银行许昌分行</w:t>
      </w:r>
    </w:p>
    <w:p w14:paraId="292948D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联系人及电话：赵勇  0374-7313569、7313502 18937459920</w:t>
      </w:r>
    </w:p>
    <w:p w14:paraId="490A62AA">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地址：许昌市许继大道1163号许继花园</w:t>
      </w:r>
    </w:p>
    <w:p w14:paraId="32EFAED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合作金融机构名称：交通银行许昌分行</w:t>
      </w:r>
    </w:p>
    <w:p w14:paraId="4DBEBD57">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联系人：宋纪刚  0374-2369912  13733951305</w:t>
      </w:r>
    </w:p>
    <w:p w14:paraId="112F1F4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地址：许昌市莲城大道114号</w:t>
      </w:r>
    </w:p>
    <w:p w14:paraId="6F0DF4F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合作金融机构名称：光大银行许昌分行</w:t>
      </w:r>
    </w:p>
    <w:p w14:paraId="09FCFC26">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联系人：李东磊  0374-2928168 18569936868</w:t>
      </w:r>
    </w:p>
    <w:p w14:paraId="439ABF15">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地址：许昌市魏都区八一</w:t>
      </w:r>
      <w:r>
        <w:rPr>
          <w:rFonts w:hint="eastAsia" w:ascii="宋体" w:hAnsi="宋体" w:eastAsia="宋体" w:cs="宋体"/>
          <w:color w:val="auto"/>
          <w:kern w:val="0"/>
          <w:szCs w:val="21"/>
          <w:highlight w:val="none"/>
          <w:lang w:eastAsia="zh-CN"/>
        </w:rPr>
        <w:t>路与</w:t>
      </w:r>
      <w:r>
        <w:rPr>
          <w:rFonts w:hint="eastAsia" w:ascii="宋体" w:hAnsi="宋体" w:eastAsia="宋体" w:cs="宋体"/>
          <w:color w:val="auto"/>
          <w:kern w:val="0"/>
          <w:szCs w:val="21"/>
          <w:highlight w:val="none"/>
        </w:rPr>
        <w:t>文峰路交叉口西北角</w:t>
      </w:r>
    </w:p>
    <w:p w14:paraId="599B2D80">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合作金融机构名称：招商银行许昌分行</w:t>
      </w:r>
    </w:p>
    <w:p w14:paraId="20E02BB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联系人及电话：崔星迪  0374-5376058  18839983051</w:t>
      </w:r>
    </w:p>
    <w:p w14:paraId="115002F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地址：许昌市建安大道中段新天下AB座</w:t>
      </w:r>
    </w:p>
    <w:p w14:paraId="217E99A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合作金融机构名称：邮储银行许昌市分行</w:t>
      </w:r>
    </w:p>
    <w:p w14:paraId="3AB0277D">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联系人及电话：张彦峰13839001972 武松涛18839902679</w:t>
      </w:r>
    </w:p>
    <w:p w14:paraId="00B5FBEB">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徐亚爽15038297574</w:t>
      </w:r>
    </w:p>
    <w:p w14:paraId="1F734D9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地址：许昌市莲城大道邮储银行莲城支行二楼</w:t>
      </w:r>
    </w:p>
    <w:p w14:paraId="770262BC">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合作金融机构名称：中国银行许昌分行</w:t>
      </w:r>
    </w:p>
    <w:p w14:paraId="5D9F4E5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联系人及电话：白炜 13938772680   刘晓飞  0374-3338596</w:t>
      </w:r>
    </w:p>
    <w:p w14:paraId="138C1D5E">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地址：许昌市魏都区建设路1488号</w:t>
      </w:r>
    </w:p>
    <w:p w14:paraId="2ECB5B6F">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合作金融机构名称：中信银行郑州红专路支行</w:t>
      </w:r>
    </w:p>
    <w:p w14:paraId="550AAFF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联系人：韩晨  13253490679</w:t>
      </w:r>
    </w:p>
    <w:p w14:paraId="050B86D2">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地址：郑州市金水区经三路北26号中信银行郑州红专路支行</w:t>
      </w:r>
    </w:p>
    <w:p w14:paraId="1C320D49">
      <w:pPr>
        <w:autoSpaceDE w:val="0"/>
        <w:autoSpaceDN w:val="0"/>
        <w:spacing w:line="360" w:lineRule="auto"/>
        <w:ind w:firstLine="420" w:firstLineChars="200"/>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36.3 “许昌市政府采购合同融资金融产品推介名录”链接</w:t>
      </w:r>
    </w:p>
    <w:p w14:paraId="05BC5D64">
      <w:pPr>
        <w:autoSpaceDE w:val="0"/>
        <w:autoSpaceDN w:val="0"/>
        <w:spacing w:line="360" w:lineRule="auto"/>
        <w:ind w:left="964"/>
        <w:contextualSpacing/>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http://xuchang.hngp.gov.cn/xuchang/content?infoId=1606365368231095&amp;channelCode=H711001</w:t>
      </w:r>
    </w:p>
    <w:p w14:paraId="00E82217">
      <w:pPr>
        <w:autoSpaceDE w:val="0"/>
        <w:autoSpaceDN w:val="0"/>
        <w:spacing w:line="360" w:lineRule="auto"/>
        <w:ind w:left="964"/>
        <w:contextualSpacing/>
        <w:jc w:val="left"/>
        <w:rPr>
          <w:rFonts w:cs="宋体" w:asciiTheme="majorEastAsia" w:hAnsiTheme="majorEastAsia" w:eastAsiaTheme="majorEastAsia"/>
          <w:b/>
          <w:color w:val="auto"/>
          <w:kern w:val="0"/>
          <w:sz w:val="32"/>
          <w:szCs w:val="32"/>
          <w:highlight w:val="none"/>
        </w:rPr>
      </w:pPr>
    </w:p>
    <w:p w14:paraId="3F00ACD0">
      <w:pPr>
        <w:autoSpaceDE w:val="0"/>
        <w:autoSpaceDN w:val="0"/>
        <w:spacing w:line="360" w:lineRule="auto"/>
        <w:contextualSpacing/>
        <w:jc w:val="center"/>
        <w:rPr>
          <w:rFonts w:hint="eastAsia" w:cs="宋体" w:asciiTheme="majorEastAsia" w:hAnsiTheme="majorEastAsia" w:eastAsiaTheme="majorEastAsia"/>
          <w:b/>
          <w:color w:val="auto"/>
          <w:kern w:val="0"/>
          <w:sz w:val="32"/>
          <w:szCs w:val="32"/>
          <w:highlight w:val="none"/>
        </w:rPr>
      </w:pPr>
    </w:p>
    <w:p w14:paraId="64D25F03">
      <w:pPr>
        <w:autoSpaceDE w:val="0"/>
        <w:autoSpaceDN w:val="0"/>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2"/>
          <w:szCs w:val="32"/>
          <w:highlight w:val="none"/>
        </w:rPr>
        <w:t>第五章政府采购政策功能</w:t>
      </w:r>
    </w:p>
    <w:p w14:paraId="32ED9556">
      <w:pPr>
        <w:pStyle w:val="15"/>
        <w:spacing w:line="360" w:lineRule="auto"/>
        <w:ind w:firstLine="420" w:firstLineChars="200"/>
        <w:contextualSpacing/>
        <w:rPr>
          <w:rFonts w:ascii="宋体" w:hAnsi="宋体" w:cs="仿宋_GB2312"/>
          <w:color w:val="auto"/>
          <w:szCs w:val="21"/>
          <w:highlight w:val="none"/>
          <w:lang w:val="zh-CN"/>
        </w:rPr>
      </w:pPr>
      <w:r>
        <w:rPr>
          <w:rFonts w:hint="eastAsia" w:ascii="宋体" w:hAnsi="宋体" w:cs="仿宋_GB2312"/>
          <w:color w:val="auto"/>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等政府采购政策。</w:t>
      </w:r>
    </w:p>
    <w:p w14:paraId="58945964">
      <w:pPr>
        <w:pStyle w:val="15"/>
        <w:spacing w:line="360" w:lineRule="auto"/>
        <w:ind w:firstLine="632" w:firstLineChars="3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一、节约能源、保护环境</w:t>
      </w:r>
    </w:p>
    <w:p w14:paraId="057E9E37">
      <w:pPr>
        <w:pStyle w:val="15"/>
        <w:spacing w:line="360" w:lineRule="auto"/>
        <w:ind w:firstLine="630" w:firstLineChars="3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按照《财政部、发展改革委、生态环境部、市场监管总局关于调整优化节能产品、环境标志产品政府采购执行机制的通知》（财库〔2019〕9号）和</w:t>
      </w:r>
      <w:r>
        <w:rPr>
          <w:rFonts w:hint="eastAsia" w:ascii="宋体" w:hAnsi="宋体" w:cs="仿宋_GB2312"/>
          <w:color w:val="auto"/>
          <w:sz w:val="21"/>
          <w:szCs w:val="21"/>
          <w:highlight w:val="none"/>
        </w:rPr>
        <w:t>财政部、生态环境部</w:t>
      </w:r>
      <w:r>
        <w:rPr>
          <w:rFonts w:hint="eastAsia" w:ascii="宋体" w:hAnsi="宋体" w:cs="仿宋_GB2312"/>
          <w:color w:val="auto"/>
          <w:sz w:val="21"/>
          <w:szCs w:val="21"/>
          <w:highlight w:val="none"/>
          <w:lang w:val="zh-CN"/>
        </w:rPr>
        <w:t>《关于印发环境标志产品政府采购品目清单的通知》</w:t>
      </w:r>
      <w:r>
        <w:rPr>
          <w:rFonts w:hint="eastAsia" w:ascii="宋体" w:hAnsi="宋体" w:cs="仿宋_GB2312"/>
          <w:color w:val="auto"/>
          <w:sz w:val="21"/>
          <w:szCs w:val="21"/>
          <w:highlight w:val="none"/>
        </w:rPr>
        <w:t>（财库〔2019〕18号）以及</w:t>
      </w:r>
      <w:r>
        <w:rPr>
          <w:rFonts w:hint="eastAsia" w:ascii="宋体" w:hAnsi="宋体" w:cs="仿宋_GB2312"/>
          <w:color w:val="auto"/>
          <w:sz w:val="21"/>
          <w:szCs w:val="21"/>
          <w:highlight w:val="none"/>
          <w:lang w:val="zh-CN"/>
        </w:rPr>
        <w:t>财政部、发展改革委</w:t>
      </w:r>
      <w:r>
        <w:rPr>
          <w:rFonts w:hint="eastAsia" w:ascii="宋体" w:hAnsi="宋体" w:cs="仿宋_GB2312"/>
          <w:color w:val="auto"/>
          <w:sz w:val="21"/>
          <w:szCs w:val="21"/>
          <w:highlight w:val="none"/>
        </w:rPr>
        <w:t>《关于印发节能产品政府采购品目清单的通知》（财库〔2019〕19号）</w:t>
      </w:r>
      <w:r>
        <w:rPr>
          <w:rFonts w:hint="eastAsia" w:ascii="宋体" w:hAnsi="宋体" w:cs="仿宋_GB2312"/>
          <w:color w:val="auto"/>
          <w:sz w:val="21"/>
          <w:szCs w:val="21"/>
          <w:highlight w:val="none"/>
          <w:lang w:val="zh-CN"/>
        </w:rPr>
        <w:t>，</w:t>
      </w:r>
      <w:r>
        <w:rPr>
          <w:rFonts w:hint="eastAsia" w:ascii="宋体" w:hAnsi="宋体" w:cs="仿宋_GB2312"/>
          <w:color w:val="auto"/>
          <w:sz w:val="21"/>
          <w:szCs w:val="21"/>
          <w:highlight w:val="none"/>
        </w:rPr>
        <w:t>采购政府强</w:t>
      </w:r>
      <w:r>
        <w:rPr>
          <w:rFonts w:hint="eastAsia" w:ascii="宋体" w:hAnsi="宋体" w:cs="仿宋_GB2312"/>
          <w:color w:val="auto"/>
          <w:sz w:val="21"/>
          <w:szCs w:val="21"/>
          <w:highlight w:val="none"/>
          <w:lang w:val="zh-CN"/>
        </w:rPr>
        <w:t>制采购产品的，该产品必须具有国家确定的认证机构出具的、处于有效期之内的节能产品认证证书；采购政府优先采购产品的，该产品具有国家确定的认证机构出具的、处于有效期之内的节能产品、环境标志产品认证证书，应当优先采购。</w:t>
      </w:r>
    </w:p>
    <w:p w14:paraId="48A8CFEB">
      <w:pPr>
        <w:pStyle w:val="15"/>
        <w:spacing w:line="360" w:lineRule="auto"/>
        <w:ind w:firstLine="422" w:firstLineChars="200"/>
        <w:contextualSpacing/>
        <w:rPr>
          <w:rFonts w:ascii="宋体" w:hAnsi="宋体" w:cs="仿宋_GB2312"/>
          <w:b/>
          <w:color w:val="auto"/>
          <w:sz w:val="21"/>
          <w:szCs w:val="21"/>
          <w:highlight w:val="none"/>
          <w:lang w:val="zh-CN"/>
        </w:rPr>
      </w:pPr>
      <w:r>
        <w:rPr>
          <w:rFonts w:hint="eastAsia" w:ascii="宋体" w:hAnsi="宋体" w:cs="仿宋_GB2312"/>
          <w:b/>
          <w:color w:val="auto"/>
          <w:sz w:val="21"/>
          <w:szCs w:val="21"/>
          <w:highlight w:val="none"/>
          <w:lang w:val="zh-CN"/>
        </w:rPr>
        <w:t>二、促进中小企业发展（不含民办非企业）</w:t>
      </w:r>
    </w:p>
    <w:p w14:paraId="20BE2227">
      <w:pPr>
        <w:topLinePunct/>
        <w:spacing w:line="360" w:lineRule="auto"/>
        <w:ind w:firstLine="420" w:firstLineChars="200"/>
        <w:contextualSpacing/>
        <w:rPr>
          <w:rFonts w:ascii="宋体" w:hAnsi="宋体" w:eastAsia="宋体" w:cs="仿宋_GB2312"/>
          <w:color w:val="auto"/>
          <w:szCs w:val="21"/>
          <w:highlight w:val="none"/>
        </w:rPr>
      </w:pPr>
      <w:r>
        <w:rPr>
          <w:rFonts w:hint="eastAsia" w:ascii="宋体" w:hAnsi="宋体" w:eastAsia="宋体"/>
          <w:color w:val="auto"/>
          <w:highlight w:val="none"/>
        </w:rPr>
        <w:t>（一）</w:t>
      </w:r>
      <w:r>
        <w:rPr>
          <w:rFonts w:hint="eastAsia" w:ascii="宋体" w:hAnsi="宋体" w:eastAsia="宋体" w:cs="仿宋_GB2312"/>
          <w:color w:val="auto"/>
          <w:szCs w:val="21"/>
          <w:highlight w:val="none"/>
        </w:rPr>
        <w:t>专门面向中小企业采购（不再执行价格评审优惠的扶持政策）</w:t>
      </w:r>
    </w:p>
    <w:p w14:paraId="0D576F47">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rPr>
        <w:t>（二）非</w:t>
      </w:r>
      <w:r>
        <w:rPr>
          <w:rFonts w:hint="eastAsia" w:ascii="宋体" w:hAnsi="宋体" w:eastAsia="宋体" w:cs="仿宋_GB2312"/>
          <w:color w:val="auto"/>
          <w:szCs w:val="21"/>
          <w:highlight w:val="none"/>
          <w:lang w:val="zh-CN"/>
        </w:rPr>
        <w:t>专门面向中小企业预留采购份额</w:t>
      </w:r>
    </w:p>
    <w:p w14:paraId="575722A9">
      <w:pPr>
        <w:topLinePunct/>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olor w:val="auto"/>
          <w:highlight w:val="none"/>
          <w:lang w:eastAsia="zh-CN"/>
        </w:rPr>
        <w:t>1.</w:t>
      </w:r>
      <w:r>
        <w:rPr>
          <w:rFonts w:hint="eastAsia" w:ascii="宋体" w:hAnsi="宋体" w:eastAsia="宋体" w:cs="仿宋_GB2312"/>
          <w:color w:val="auto"/>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20%的扣除，用扣除后的价格参与评审。</w:t>
      </w:r>
    </w:p>
    <w:p w14:paraId="4781751E">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2.</w:t>
      </w:r>
      <w:r>
        <w:rPr>
          <w:rFonts w:ascii="宋体" w:hAnsi="宋体" w:eastAsia="宋体"/>
          <w:color w:val="auto"/>
          <w:highlight w:val="none"/>
        </w:rPr>
        <w:t>在货物采购项目中，供应商提供的货物既有中小企业制造货物，也有大型企业制造货物的，不享受</w:t>
      </w:r>
      <w:r>
        <w:rPr>
          <w:rFonts w:hint="eastAsia" w:ascii="宋体" w:hAnsi="宋体" w:eastAsia="宋体" w:cs="仿宋_GB2312"/>
          <w:color w:val="auto"/>
          <w:szCs w:val="21"/>
          <w:highlight w:val="none"/>
          <w:lang w:val="zh-CN"/>
        </w:rPr>
        <w:t>《政府采购促进中小企业发展管理办法》（财库〔2020〕46号）</w:t>
      </w:r>
      <w:r>
        <w:rPr>
          <w:rFonts w:ascii="宋体" w:hAnsi="宋体" w:eastAsia="宋体"/>
          <w:color w:val="auto"/>
          <w:highlight w:val="none"/>
        </w:rPr>
        <w:t>规定的中小企业扶持政策。</w:t>
      </w:r>
    </w:p>
    <w:p w14:paraId="3985A6D3">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3.</w:t>
      </w:r>
      <w:r>
        <w:rPr>
          <w:rFonts w:ascii="宋体" w:hAnsi="宋体" w:eastAsia="宋体"/>
          <w:color w:val="auto"/>
          <w:highlight w:val="none"/>
        </w:rPr>
        <w:t>以联合体形式参加政府采购活动，联合体各方均为中小企业的，联合体视同中小企业。其中，联合体各方均为小微企业的，联合体视同小微企业。</w:t>
      </w:r>
    </w:p>
    <w:p w14:paraId="3A11B739">
      <w:pPr>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4.</w:t>
      </w:r>
      <w:r>
        <w:rPr>
          <w:rFonts w:ascii="宋体" w:hAnsi="宋体" w:eastAsia="宋体"/>
          <w:color w:val="auto"/>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宋体" w:hAnsi="宋体" w:eastAsia="宋体"/>
          <w:color w:val="auto"/>
          <w:highlight w:val="none"/>
        </w:rPr>
        <w:t>6</w:t>
      </w:r>
      <w:r>
        <w:rPr>
          <w:rFonts w:ascii="宋体" w:hAnsi="宋体" w:eastAsia="宋体"/>
          <w:color w:val="auto"/>
          <w:highlight w:val="none"/>
        </w:rPr>
        <w:t>%的扣除，用扣除后的价格参加评审。组成联合体或者接受分包的小微企业与联合体内其他企业、分包企业之间存在直接控股、管理关系的，不享受价格扣除优惠政策。</w:t>
      </w:r>
    </w:p>
    <w:p w14:paraId="658B15BB">
      <w:pPr>
        <w:topLinePunct/>
        <w:spacing w:line="360" w:lineRule="auto"/>
        <w:ind w:firstLine="420" w:firstLineChars="200"/>
        <w:contextualSpacing/>
        <w:rPr>
          <w:rFonts w:ascii="宋体" w:hAnsi="宋体" w:eastAsia="宋体"/>
          <w:color w:val="auto"/>
          <w:highlight w:val="none"/>
        </w:rPr>
      </w:pPr>
      <w:r>
        <w:rPr>
          <w:rFonts w:hint="eastAsia" w:ascii="宋体" w:hAnsi="宋体" w:eastAsia="宋体"/>
          <w:color w:val="auto"/>
          <w:highlight w:val="none"/>
          <w:lang w:eastAsia="zh-CN"/>
        </w:rPr>
        <w:t>5.</w:t>
      </w:r>
      <w:r>
        <w:rPr>
          <w:rFonts w:hint="eastAsia" w:ascii="宋体" w:hAnsi="宋体" w:eastAsia="宋体"/>
          <w:color w:val="auto"/>
          <w:highlight w:val="none"/>
        </w:rPr>
        <w:t>按照本次采购标的所属行业的划定标准，符合条件的中小企业应按照采购文件格式要求提供《中小企业声明函》，</w:t>
      </w:r>
      <w:r>
        <w:rPr>
          <w:rFonts w:ascii="宋体" w:hAnsi="宋体" w:eastAsia="宋体"/>
          <w:color w:val="auto"/>
          <w:highlight w:val="none"/>
        </w:rPr>
        <w:t>否则不得享受相关中小企业扶持政策。</w:t>
      </w:r>
    </w:p>
    <w:p w14:paraId="46B4BED5">
      <w:pPr>
        <w:topLinePunct/>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三、支持监狱企业发展</w:t>
      </w:r>
    </w:p>
    <w:p w14:paraId="090501E5">
      <w:pPr>
        <w:spacing w:line="360" w:lineRule="auto"/>
        <w:ind w:firstLine="420" w:firstLineChars="200"/>
        <w:contextualSpacing/>
        <w:rPr>
          <w:rFonts w:ascii="宋体" w:hAnsi="宋体" w:eastAsia="宋体" w:cs="仿宋_GB2312"/>
          <w:color w:val="auto"/>
          <w:szCs w:val="21"/>
          <w:highlight w:val="none"/>
          <w:lang w:val="zh-CN"/>
        </w:rPr>
      </w:pPr>
      <w:r>
        <w:rPr>
          <w:rFonts w:hint="eastAsia" w:ascii="宋体" w:hAnsi="宋体" w:eastAsia="宋体" w:cs="仿宋_GB2312"/>
          <w:color w:val="auto"/>
          <w:szCs w:val="21"/>
          <w:highlight w:val="none"/>
          <w:lang w:val="zh-CN"/>
        </w:rPr>
        <w:t>按照财政部、司法部发布的《关于政府采购支持监狱企业发展有关问题的通知》（</w:t>
      </w:r>
      <w:bookmarkStart w:id="0" w:name="OLE_LINK6"/>
      <w:r>
        <w:rPr>
          <w:rFonts w:hint="eastAsia" w:ascii="宋体" w:hAnsi="宋体" w:eastAsia="宋体" w:cs="仿宋_GB2312"/>
          <w:color w:val="auto"/>
          <w:szCs w:val="21"/>
          <w:highlight w:val="none"/>
          <w:lang w:val="zh-CN"/>
        </w:rPr>
        <w:t>财库〔2014〕68号</w:t>
      </w:r>
      <w:bookmarkEnd w:id="0"/>
      <w:r>
        <w:rPr>
          <w:rFonts w:hint="eastAsia" w:ascii="宋体" w:hAnsi="宋体" w:eastAsia="宋体" w:cs="仿宋_GB2312"/>
          <w:color w:val="auto"/>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14:paraId="1D3AABF5">
      <w:pPr>
        <w:spacing w:line="360" w:lineRule="auto"/>
        <w:ind w:firstLine="422" w:firstLineChars="200"/>
        <w:contextualSpacing/>
        <w:rPr>
          <w:rFonts w:ascii="宋体" w:hAnsi="宋体" w:eastAsia="宋体" w:cs="仿宋_GB2312"/>
          <w:b/>
          <w:color w:val="auto"/>
          <w:szCs w:val="21"/>
          <w:highlight w:val="none"/>
          <w:lang w:val="zh-CN"/>
        </w:rPr>
      </w:pPr>
      <w:r>
        <w:rPr>
          <w:rFonts w:hint="eastAsia" w:ascii="宋体" w:hAnsi="宋体" w:eastAsia="宋体" w:cs="仿宋_GB2312"/>
          <w:b/>
          <w:color w:val="auto"/>
          <w:szCs w:val="21"/>
          <w:highlight w:val="none"/>
          <w:lang w:val="zh-CN"/>
        </w:rPr>
        <w:t>四、促进残疾人就业</w:t>
      </w:r>
    </w:p>
    <w:p w14:paraId="40451EB3">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宋体" w:hAnsi="宋体"/>
          <w:color w:val="auto"/>
          <w:sz w:val="21"/>
          <w:szCs w:val="21"/>
          <w:highlight w:val="none"/>
        </w:rPr>
        <w:t>残疾人福利性单位属于小型、微型企业的，不重复享受政策。</w:t>
      </w:r>
    </w:p>
    <w:p w14:paraId="72702C8B">
      <w:pPr>
        <w:pStyle w:val="15"/>
        <w:spacing w:line="360" w:lineRule="auto"/>
        <w:ind w:firstLine="420" w:firstLineChars="200"/>
        <w:contextualSpacing/>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14:paraId="28153E54">
      <w:pPr>
        <w:topLinePunct/>
        <w:spacing w:line="360" w:lineRule="auto"/>
        <w:ind w:firstLine="420" w:firstLineChars="200"/>
        <w:contextualSpacing/>
        <w:outlineLvl w:val="1"/>
        <w:rPr>
          <w:rFonts w:hint="eastAsia"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3.中标人为残疾人福利性单位的，招标人应当随中标结果同时公告其《残疾人福利性单位声明函》，接受社会监督。</w:t>
      </w:r>
    </w:p>
    <w:p w14:paraId="3F4DBF03">
      <w:pPr>
        <w:topLinePunct/>
        <w:spacing w:line="360" w:lineRule="auto"/>
        <w:ind w:firstLine="422" w:firstLineChars="200"/>
        <w:contextualSpacing/>
        <w:outlineLvl w:val="1"/>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en-US" w:eastAsia="zh-CN"/>
        </w:rPr>
        <w:t>五、</w:t>
      </w:r>
      <w:r>
        <w:rPr>
          <w:rFonts w:hint="eastAsia" w:ascii="宋体" w:hAnsi="宋体" w:eastAsia="宋体" w:cs="宋体"/>
          <w:b/>
          <w:color w:val="auto"/>
          <w:szCs w:val="21"/>
          <w:highlight w:val="none"/>
          <w:lang w:val="zh-CN"/>
        </w:rPr>
        <w:t>对本国产品的支持政策</w:t>
      </w:r>
    </w:p>
    <w:p w14:paraId="5B0FC28B">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1.</w:t>
      </w:r>
      <w:r>
        <w:rPr>
          <w:rFonts w:hint="eastAsia" w:ascii="宋体" w:hAnsi="宋体" w:eastAsia="宋体" w:cs="宋体"/>
          <w:color w:val="auto"/>
          <w:szCs w:val="21"/>
          <w:highlight w:val="none"/>
          <w:lang w:val="zh-CN"/>
        </w:rPr>
        <w:t>政府采购活动中既有本国产品又有非本国产品参与竞争的，依法对本国产品给予价格评审优惠，对本国产品的报价给予20%的价格扣除，用扣除后的价格参与评审。</w:t>
      </w:r>
    </w:p>
    <w:p w14:paraId="5681840F">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C6A827A">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2</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val="zh-CN"/>
        </w:rPr>
        <w:t>政策执行要求</w:t>
      </w:r>
    </w:p>
    <w:p w14:paraId="02F8BBE8">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供应商对其提供的产品应当按照招标文件格式要求出具《关于符合本国产品标准的声明函》或财政部会同有关部门规定的有关证明文件。出具符合要求的《声明函》或有关证明文件的，该产品视为本国产品。采购人、采购代理机构不得再要求供应商提供其他证明材料。</w:t>
      </w:r>
    </w:p>
    <w:p w14:paraId="51774A31">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国有企业、民营企业、外资企业等各类经营主体平等享受对本国产品的政府采购支持政策。</w:t>
      </w:r>
    </w:p>
    <w:p w14:paraId="0BC3EE73">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3</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val="zh-CN"/>
        </w:rPr>
        <w:t>本国产品标准</w:t>
      </w:r>
    </w:p>
    <w:p w14:paraId="48A98BC6">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根据《国务院办公厅关于在政府采购中实施本国产品标准及相关政策的通知》（国办发〔2025〕34号）、《关于贯彻落实〈国务院办公厅关于在政府采购中实施本国产品标准及相关政策的通知〉的意见》（财库〔2025〕30号）规定，本国产品应当在中国境内生产，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38BA56DE">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4</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lang w:val="zh-CN"/>
        </w:rPr>
        <w:t>本国产品标准的适用范围</w:t>
      </w:r>
    </w:p>
    <w:p w14:paraId="0111D22C">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5875E50">
      <w:pPr>
        <w:spacing w:line="360" w:lineRule="auto"/>
        <w:ind w:firstLine="420" w:firstLineChars="20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val="zh-CN"/>
        </w:rPr>
        <w:t>对本国产品给予价格评审优惠的，采购人、采购代理机构应当随中标、成交结果同时公告</w:t>
      </w:r>
      <w:r>
        <w:rPr>
          <w:rFonts w:hint="eastAsia" w:ascii="宋体" w:hAnsi="宋体" w:eastAsia="宋体" w:cs="宋体"/>
          <w:color w:val="auto"/>
          <w:szCs w:val="21"/>
          <w:highlight w:val="none"/>
          <w:lang w:val="zh-CN" w:eastAsia="zh-CN"/>
        </w:rPr>
        <w:t>中标、成交供应商</w:t>
      </w:r>
      <w:r>
        <w:rPr>
          <w:rFonts w:hint="eastAsia" w:ascii="宋体" w:hAnsi="宋体" w:eastAsia="宋体" w:cs="宋体"/>
          <w:color w:val="auto"/>
          <w:szCs w:val="21"/>
          <w:highlight w:val="none"/>
          <w:lang w:val="zh-CN"/>
        </w:rPr>
        <w:t>提供的《关于符合本国产品标准的声明函》或有关证明文件。</w:t>
      </w:r>
    </w:p>
    <w:p w14:paraId="4BA22AEC">
      <w:pPr>
        <w:pStyle w:val="15"/>
        <w:spacing w:line="360" w:lineRule="auto"/>
        <w:ind w:firstLine="480" w:firstLineChars="200"/>
        <w:contextualSpacing/>
        <w:rPr>
          <w:rFonts w:ascii="宋体" w:hAnsi="宋体" w:cs="仿宋_GB2312"/>
          <w:color w:val="auto"/>
          <w:szCs w:val="24"/>
          <w:highlight w:val="none"/>
          <w:lang w:val="zh-CN"/>
        </w:rPr>
      </w:pPr>
    </w:p>
    <w:p w14:paraId="02E5C5BA">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219530E9">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40432574">
      <w:pPr>
        <w:pStyle w:val="15"/>
        <w:spacing w:line="360" w:lineRule="auto"/>
        <w:ind w:left="282" w:hanging="282" w:hangingChars="78"/>
        <w:contextualSpacing/>
        <w:jc w:val="center"/>
        <w:rPr>
          <w:rFonts w:cs="宋体" w:asciiTheme="majorEastAsia" w:hAnsiTheme="majorEastAsia" w:eastAsiaTheme="majorEastAsia"/>
          <w:b/>
          <w:color w:val="auto"/>
          <w:kern w:val="0"/>
          <w:sz w:val="36"/>
          <w:szCs w:val="36"/>
          <w:highlight w:val="none"/>
        </w:rPr>
      </w:pPr>
    </w:p>
    <w:p w14:paraId="0883A0D6">
      <w:pPr>
        <w:pStyle w:val="15"/>
        <w:spacing w:line="360" w:lineRule="auto"/>
        <w:contextualSpacing/>
        <w:rPr>
          <w:rFonts w:cs="宋体" w:asciiTheme="majorEastAsia" w:hAnsiTheme="majorEastAsia" w:eastAsiaTheme="majorEastAsia"/>
          <w:b/>
          <w:color w:val="auto"/>
          <w:kern w:val="0"/>
          <w:sz w:val="36"/>
          <w:szCs w:val="36"/>
          <w:highlight w:val="none"/>
        </w:rPr>
      </w:pPr>
    </w:p>
    <w:p w14:paraId="3E306470">
      <w:pPr>
        <w:widowControl/>
        <w:jc w:val="left"/>
        <w:rPr>
          <w:rFonts w:cs="宋体" w:asciiTheme="majorEastAsia" w:hAnsiTheme="majorEastAsia" w:eastAsiaTheme="majorEastAsia"/>
          <w:b/>
          <w:color w:val="auto"/>
          <w:kern w:val="0"/>
          <w:sz w:val="32"/>
          <w:szCs w:val="32"/>
          <w:highlight w:val="none"/>
        </w:rPr>
      </w:pPr>
      <w:r>
        <w:rPr>
          <w:rFonts w:cs="宋体" w:asciiTheme="majorEastAsia" w:hAnsiTheme="majorEastAsia" w:eastAsiaTheme="majorEastAsia"/>
          <w:b/>
          <w:color w:val="auto"/>
          <w:kern w:val="0"/>
          <w:sz w:val="32"/>
          <w:szCs w:val="32"/>
          <w:highlight w:val="none"/>
        </w:rPr>
        <w:br w:type="page"/>
      </w:r>
    </w:p>
    <w:p w14:paraId="248EC0E6">
      <w:pPr>
        <w:tabs>
          <w:tab w:val="left" w:pos="1260"/>
        </w:tabs>
        <w:autoSpaceDE w:val="0"/>
        <w:autoSpaceDN w:val="0"/>
        <w:adjustRightInd w:val="0"/>
        <w:spacing w:line="360" w:lineRule="auto"/>
        <w:contextualSpacing/>
        <w:jc w:val="center"/>
        <w:rPr>
          <w:rFonts w:cs="仿宋_GB2312" w:asciiTheme="minorEastAsia" w:hAnsiTheme="minorEastAsia"/>
          <w:color w:val="auto"/>
          <w:highlight w:val="none"/>
          <w:lang w:val="zh-CN"/>
        </w:rPr>
      </w:pPr>
      <w:r>
        <w:rPr>
          <w:rFonts w:hint="eastAsia" w:cs="宋体" w:asciiTheme="majorEastAsia" w:hAnsiTheme="majorEastAsia" w:eastAsiaTheme="majorEastAsia"/>
          <w:b/>
          <w:color w:val="auto"/>
          <w:kern w:val="0"/>
          <w:sz w:val="32"/>
          <w:szCs w:val="32"/>
          <w:highlight w:val="none"/>
        </w:rPr>
        <w:t>第六章对响应文件审查与评审</w:t>
      </w:r>
    </w:p>
    <w:p w14:paraId="7B55DD24">
      <w:pPr>
        <w:pStyle w:val="15"/>
        <w:spacing w:line="360" w:lineRule="auto"/>
        <w:contextualSpacing/>
        <w:rPr>
          <w:rFonts w:asciiTheme="minorEastAsia" w:hAnsiTheme="minorEastAsia" w:eastAsiaTheme="minorEastAsia"/>
          <w:bCs/>
          <w:color w:val="auto"/>
          <w:sz w:val="21"/>
          <w:szCs w:val="21"/>
          <w:highlight w:val="none"/>
        </w:rPr>
      </w:pPr>
      <w:r>
        <w:rPr>
          <w:rFonts w:cs="仿宋_GB2312" w:asciiTheme="minorEastAsia" w:hAnsiTheme="minorEastAsia" w:eastAsiaTheme="minorEastAsia"/>
          <w:b/>
          <w:color w:val="auto"/>
          <w:sz w:val="21"/>
          <w:szCs w:val="21"/>
          <w:highlight w:val="none"/>
          <w:lang w:val="zh-CN"/>
        </w:rPr>
        <w:t>一、资格审查</w:t>
      </w:r>
    </w:p>
    <w:p w14:paraId="66D27F8D">
      <w:pPr>
        <w:spacing w:line="360" w:lineRule="auto"/>
        <w:ind w:right="420" w:rightChars="200" w:firstLine="420" w:firstLineChars="200"/>
        <w:contextualSpacing/>
        <w:rPr>
          <w:rFonts w:hint="eastAsia" w:cs="仿宋_GB2312" w:asciiTheme="minorEastAsia" w:hAnsiTheme="minorEastAsia"/>
          <w:color w:val="auto"/>
          <w:szCs w:val="21"/>
          <w:highlight w:val="none"/>
          <w:lang w:val="zh-CN"/>
        </w:rPr>
      </w:pPr>
      <w:r>
        <w:rPr>
          <w:rFonts w:hint="eastAsia" w:asciiTheme="minorEastAsia" w:hAnsiTheme="minorEastAsia"/>
          <w:bCs/>
          <w:color w:val="auto"/>
          <w:szCs w:val="21"/>
          <w:highlight w:val="none"/>
        </w:rPr>
        <w:t>谈判小组依法对供应商资格进行审查</w:t>
      </w:r>
      <w:r>
        <w:rPr>
          <w:rFonts w:cs="仿宋_GB2312" w:asciiTheme="minorEastAsia" w:hAnsiTheme="minorEastAsia"/>
          <w:color w:val="auto"/>
          <w:szCs w:val="21"/>
          <w:highlight w:val="none"/>
          <w:lang w:val="zh-CN"/>
        </w:rPr>
        <w:t>。</w:t>
      </w:r>
      <w:r>
        <w:rPr>
          <w:rFonts w:hint="eastAsia" w:cs="仿宋_GB2312" w:asciiTheme="minorEastAsia" w:hAnsiTheme="minorEastAsia"/>
          <w:color w:val="auto"/>
          <w:szCs w:val="21"/>
          <w:highlight w:val="none"/>
          <w:lang w:val="zh-CN"/>
        </w:rPr>
        <w:t>确定符合资格的供应商不少于3家，将</w:t>
      </w:r>
      <w:r>
        <w:rPr>
          <w:rFonts w:ascii="ˎ̥" w:hAnsi="ˎ̥"/>
          <w:color w:val="auto"/>
          <w:highlight w:val="none"/>
        </w:rPr>
        <w:t>对响应文件的有效性、完整性和响应程度进行审查</w:t>
      </w:r>
      <w:r>
        <w:rPr>
          <w:rFonts w:hint="eastAsia" w:ascii="ˎ̥" w:hAnsi="ˎ̥"/>
          <w:color w:val="auto"/>
          <w:highlight w:val="none"/>
        </w:rPr>
        <w:t>并对响应文件进行评审</w:t>
      </w:r>
      <w:r>
        <w:rPr>
          <w:rFonts w:hint="eastAsia" w:cs="仿宋_GB2312" w:asciiTheme="minorEastAsia" w:hAnsiTheme="minorEastAsia"/>
          <w:color w:val="auto"/>
          <w:szCs w:val="21"/>
          <w:highlight w:val="none"/>
          <w:lang w:val="zh-CN"/>
        </w:rPr>
        <w:t>。</w:t>
      </w:r>
    </w:p>
    <w:p w14:paraId="6A537734">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注：（1）资格证明材料（本栏所列内容为本项目的资格审查条件，如有一项不符合要求，则不能进入下一步评审）。</w:t>
      </w:r>
    </w:p>
    <w:p w14:paraId="20CC8E07">
      <w:pPr>
        <w:spacing w:line="360" w:lineRule="auto"/>
        <w:ind w:right="420" w:rightChars="200" w:firstLine="420" w:firstLineChars="200"/>
        <w:contextualSpacing/>
        <w:rPr>
          <w:rFonts w:asciiTheme="minorEastAsia" w:hAnsiTheme="minorEastAsia"/>
          <w:bCs/>
          <w:color w:val="auto"/>
          <w:szCs w:val="21"/>
          <w:highlight w:val="none"/>
          <w:lang w:val="zh-CN"/>
        </w:rPr>
      </w:pPr>
      <w:r>
        <w:rPr>
          <w:rFonts w:hint="eastAsia" w:asciiTheme="minorEastAsia" w:hAnsiTheme="minorEastAsia"/>
          <w:bCs/>
          <w:color w:val="auto"/>
          <w:szCs w:val="21"/>
          <w:highlight w:val="none"/>
          <w:lang w:val="zh-CN"/>
        </w:rPr>
        <w:t>（2）资格审查中所涉及的证书及材料，均须在电子投标文件中提供原件扫描件（或图片）。</w:t>
      </w:r>
    </w:p>
    <w:tbl>
      <w:tblPr>
        <w:tblStyle w:val="26"/>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14:paraId="7AE3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74501E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序号</w:t>
            </w:r>
          </w:p>
        </w:tc>
        <w:tc>
          <w:tcPr>
            <w:tcW w:w="2410" w:type="dxa"/>
            <w:vAlign w:val="center"/>
          </w:tcPr>
          <w:p w14:paraId="7E631D5E">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资格审查</w:t>
            </w:r>
            <w:r>
              <w:rPr>
                <w:rFonts w:asciiTheme="minorEastAsia" w:hAnsiTheme="minorEastAsia"/>
                <w:b/>
                <w:color w:val="auto"/>
                <w:szCs w:val="21"/>
                <w:highlight w:val="none"/>
              </w:rPr>
              <w:t>因素</w:t>
            </w:r>
          </w:p>
        </w:tc>
        <w:tc>
          <w:tcPr>
            <w:tcW w:w="5954" w:type="dxa"/>
            <w:vAlign w:val="center"/>
          </w:tcPr>
          <w:p w14:paraId="035E0890">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说明与要求</w:t>
            </w:r>
          </w:p>
        </w:tc>
      </w:tr>
      <w:tr w14:paraId="5CBD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370AF21">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1</w:t>
            </w:r>
          </w:p>
        </w:tc>
        <w:tc>
          <w:tcPr>
            <w:tcW w:w="2410" w:type="dxa"/>
            <w:vAlign w:val="center"/>
          </w:tcPr>
          <w:p w14:paraId="6A58ED9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投标函</w:t>
            </w:r>
          </w:p>
        </w:tc>
        <w:tc>
          <w:tcPr>
            <w:tcW w:w="5954" w:type="dxa"/>
            <w:vAlign w:val="center"/>
          </w:tcPr>
          <w:p w14:paraId="101755BC">
            <w:pPr>
              <w:spacing w:line="360" w:lineRule="auto"/>
              <w:rPr>
                <w:rFonts w:asciiTheme="minorEastAsia" w:hAnsiTheme="minorEastAsia"/>
                <w:b/>
                <w:color w:val="auto"/>
                <w:szCs w:val="21"/>
                <w:highlight w:val="none"/>
              </w:rPr>
            </w:pPr>
            <w:r>
              <w:rPr>
                <w:rFonts w:hint="eastAsia" w:ascii="宋体" w:hAnsi="宋体" w:cs="微软雅黑"/>
                <w:bCs/>
                <w:color w:val="auto"/>
                <w:szCs w:val="21"/>
                <w:highlight w:val="none"/>
              </w:rPr>
              <w:t>参考谈判文件第八章3.1格式填写</w:t>
            </w:r>
          </w:p>
        </w:tc>
      </w:tr>
      <w:tr w14:paraId="5291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vAlign w:val="center"/>
          </w:tcPr>
          <w:p w14:paraId="25EFAEAA">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2</w:t>
            </w:r>
          </w:p>
        </w:tc>
        <w:tc>
          <w:tcPr>
            <w:tcW w:w="2410" w:type="dxa"/>
            <w:vAlign w:val="center"/>
          </w:tcPr>
          <w:p w14:paraId="55366DD8">
            <w:pPr>
              <w:spacing w:line="360" w:lineRule="auto"/>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禹州</w:t>
            </w:r>
            <w:r>
              <w:rPr>
                <w:rFonts w:cs="宋体" w:asciiTheme="minorEastAsia" w:hAnsiTheme="minorEastAsia"/>
                <w:b/>
                <w:color w:val="auto"/>
                <w:szCs w:val="21"/>
                <w:highlight w:val="none"/>
                <w:lang w:val="zh-CN"/>
              </w:rPr>
              <w:t>市政府采购</w:t>
            </w:r>
          </w:p>
          <w:p w14:paraId="11E73431">
            <w:pPr>
              <w:spacing w:line="360" w:lineRule="auto"/>
              <w:jc w:val="center"/>
              <w:rPr>
                <w:rFonts w:cs="宋体" w:asciiTheme="minorEastAsia" w:hAnsiTheme="minorEastAsia"/>
                <w:b/>
                <w:color w:val="auto"/>
                <w:szCs w:val="21"/>
                <w:highlight w:val="none"/>
                <w:lang w:val="zh-CN"/>
              </w:rPr>
            </w:pPr>
            <w:r>
              <w:rPr>
                <w:rFonts w:cs="宋体" w:asciiTheme="minorEastAsia" w:hAnsiTheme="minorEastAsia"/>
                <w:b/>
                <w:color w:val="auto"/>
                <w:szCs w:val="21"/>
                <w:highlight w:val="none"/>
                <w:lang w:val="zh-CN"/>
              </w:rPr>
              <w:t>供应商信用承诺函</w:t>
            </w:r>
          </w:p>
        </w:tc>
        <w:tc>
          <w:tcPr>
            <w:tcW w:w="5954" w:type="dxa"/>
            <w:vAlign w:val="center"/>
          </w:tcPr>
          <w:p w14:paraId="029E4C02">
            <w:pPr>
              <w:spacing w:line="360" w:lineRule="auto"/>
              <w:jc w:val="left"/>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按照招标文件第八章3.</w:t>
            </w:r>
            <w:r>
              <w:rPr>
                <w:rFonts w:hint="eastAsia" w:cs="宋体" w:asciiTheme="minorEastAsia" w:hAnsiTheme="minorEastAsia"/>
                <w:bCs/>
                <w:color w:val="auto"/>
                <w:szCs w:val="21"/>
                <w:highlight w:val="none"/>
              </w:rPr>
              <w:t>4</w:t>
            </w:r>
            <w:r>
              <w:rPr>
                <w:rFonts w:hint="eastAsia" w:cs="宋体" w:asciiTheme="minorEastAsia" w:hAnsiTheme="minorEastAsia"/>
                <w:bCs/>
                <w:color w:val="auto"/>
                <w:szCs w:val="21"/>
                <w:highlight w:val="none"/>
                <w:lang w:val="zh-CN"/>
              </w:rPr>
              <w:t>格式填写</w:t>
            </w:r>
          </w:p>
        </w:tc>
      </w:tr>
      <w:tr w14:paraId="4B85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082763B5">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3</w:t>
            </w:r>
          </w:p>
        </w:tc>
        <w:tc>
          <w:tcPr>
            <w:tcW w:w="2410" w:type="dxa"/>
            <w:vAlign w:val="center"/>
          </w:tcPr>
          <w:p w14:paraId="0DA24877">
            <w:pPr>
              <w:spacing w:line="360" w:lineRule="auto"/>
              <w:jc w:val="center"/>
              <w:rPr>
                <w:rFonts w:asciiTheme="minorEastAsia" w:hAnsiTheme="minorEastAsia"/>
                <w:b/>
                <w:color w:val="auto"/>
                <w:szCs w:val="21"/>
                <w:highlight w:val="none"/>
              </w:rPr>
            </w:pPr>
            <w:r>
              <w:rPr>
                <w:rFonts w:hint="eastAsia" w:asciiTheme="minorEastAsia" w:hAnsiTheme="minorEastAsia"/>
                <w:b/>
                <w:bCs/>
                <w:color w:val="auto"/>
                <w:szCs w:val="21"/>
                <w:highlight w:val="none"/>
              </w:rPr>
              <w:t>中小企业</w:t>
            </w:r>
          </w:p>
        </w:tc>
        <w:tc>
          <w:tcPr>
            <w:tcW w:w="5954" w:type="dxa"/>
            <w:vAlign w:val="center"/>
          </w:tcPr>
          <w:p w14:paraId="6A61BFD1">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提供中小企业声明函或者残疾人福利性单位声明函或监狱企业的证明文件。</w:t>
            </w:r>
          </w:p>
          <w:p w14:paraId="1B30A8B6">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（1）中小企业出具《中小企业声明函》</w:t>
            </w:r>
          </w:p>
          <w:p w14:paraId="721F72AE">
            <w:pPr>
              <w:spacing w:line="360" w:lineRule="auto"/>
              <w:jc w:val="left"/>
              <w:rPr>
                <w:rFonts w:hint="eastAsia" w:asciiTheme="minorEastAsia" w:hAnsiTheme="minorEastAsia"/>
                <w:bCs/>
                <w:color w:val="auto"/>
                <w:szCs w:val="21"/>
                <w:highlight w:val="none"/>
              </w:rPr>
            </w:pPr>
            <w:r>
              <w:rPr>
                <w:rFonts w:hint="eastAsia" w:asciiTheme="minorEastAsia" w:hAnsiTheme="minorEastAsia"/>
                <w:bCs/>
                <w:color w:val="auto"/>
                <w:szCs w:val="21"/>
                <w:highlight w:val="none"/>
              </w:rPr>
              <w:t>（2）残疾人福利性单位出具《残疾人福利企业声明函》</w:t>
            </w:r>
          </w:p>
          <w:p w14:paraId="5F3E193A">
            <w:pPr>
              <w:spacing w:line="360" w:lineRule="auto"/>
              <w:jc w:val="left"/>
              <w:rPr>
                <w:rFonts w:asciiTheme="minorEastAsia" w:hAnsiTheme="minorEastAsia"/>
                <w:bCs/>
                <w:color w:val="auto"/>
                <w:szCs w:val="21"/>
                <w:highlight w:val="none"/>
              </w:rPr>
            </w:pPr>
            <w:r>
              <w:rPr>
                <w:rFonts w:hint="eastAsia" w:asciiTheme="minorEastAsia" w:hAnsiTheme="minorEastAsia"/>
                <w:bCs/>
                <w:color w:val="auto"/>
                <w:szCs w:val="21"/>
                <w:highlight w:val="none"/>
              </w:rPr>
              <w:t>（3）监狱企业提供由省级以上监狱管理局、戒毒管理局（含新疆生产建设兵团） 出具的属于监狱企业的证明文件</w:t>
            </w:r>
          </w:p>
        </w:tc>
      </w:tr>
      <w:tr w14:paraId="3446B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67279BF1">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4</w:t>
            </w:r>
          </w:p>
        </w:tc>
        <w:tc>
          <w:tcPr>
            <w:tcW w:w="2410" w:type="dxa"/>
            <w:vAlign w:val="center"/>
          </w:tcPr>
          <w:p w14:paraId="6EF0B5CC">
            <w:pPr>
              <w:spacing w:line="360" w:lineRule="auto"/>
              <w:jc w:val="center"/>
              <w:rPr>
                <w:rFonts w:ascii="宋体" w:hAnsi="宋体" w:eastAsia="宋体"/>
                <w:b/>
                <w:color w:val="auto"/>
                <w:szCs w:val="21"/>
                <w:highlight w:val="none"/>
              </w:rPr>
            </w:pPr>
            <w:r>
              <w:rPr>
                <w:rFonts w:hint="eastAsia" w:ascii="宋体" w:hAnsi="宋体" w:eastAsia="宋体"/>
                <w:b/>
                <w:color w:val="auto"/>
                <w:szCs w:val="21"/>
                <w:highlight w:val="none"/>
              </w:rPr>
              <w:t>供应商须具备的特殊</w:t>
            </w:r>
          </w:p>
          <w:p w14:paraId="60BA9ECA">
            <w:pPr>
              <w:widowControl/>
              <w:jc w:val="center"/>
              <w:rPr>
                <w:rFonts w:ascii="宋体" w:hAnsi="宋体" w:eastAsia="宋体" w:cs="宋体"/>
                <w:b/>
                <w:bCs/>
                <w:color w:val="auto"/>
                <w:kern w:val="0"/>
                <w:szCs w:val="21"/>
                <w:highlight w:val="none"/>
              </w:rPr>
            </w:pPr>
            <w:r>
              <w:rPr>
                <w:rFonts w:hint="eastAsia" w:ascii="宋体" w:hAnsi="宋体" w:eastAsia="宋体"/>
                <w:b/>
                <w:color w:val="auto"/>
                <w:szCs w:val="21"/>
                <w:highlight w:val="none"/>
              </w:rPr>
              <w:t>资质证书</w:t>
            </w:r>
          </w:p>
        </w:tc>
        <w:tc>
          <w:tcPr>
            <w:tcW w:w="5954" w:type="dxa"/>
            <w:vAlign w:val="center"/>
          </w:tcPr>
          <w:p w14:paraId="7C9805FD">
            <w:pPr>
              <w:widowControl/>
              <w:jc w:val="left"/>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详见谈判公告</w:t>
            </w:r>
          </w:p>
        </w:tc>
      </w:tr>
      <w:tr w14:paraId="70737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238E4D1C">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5</w:t>
            </w:r>
          </w:p>
        </w:tc>
        <w:tc>
          <w:tcPr>
            <w:tcW w:w="2410" w:type="dxa"/>
            <w:vAlign w:val="center"/>
          </w:tcPr>
          <w:p w14:paraId="01A98582">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w:t>
            </w:r>
            <w:r>
              <w:rPr>
                <w:rFonts w:hint="eastAsia" w:cs="仿宋_GB2312" w:asciiTheme="minorEastAsia" w:hAnsiTheme="minorEastAsia"/>
                <w:b/>
                <w:color w:val="auto"/>
                <w:szCs w:val="21"/>
                <w:highlight w:val="none"/>
                <w:lang w:val="zh-CN"/>
              </w:rPr>
              <w:t>报价</w:t>
            </w:r>
          </w:p>
        </w:tc>
        <w:tc>
          <w:tcPr>
            <w:tcW w:w="5954" w:type="dxa"/>
          </w:tcPr>
          <w:p w14:paraId="3F32FA58">
            <w:pPr>
              <w:spacing w:line="360" w:lineRule="auto"/>
              <w:rPr>
                <w:rFonts w:asciiTheme="minorEastAsia" w:hAnsiTheme="minorEastAsia"/>
                <w:b/>
                <w:bCs/>
                <w:color w:val="auto"/>
                <w:szCs w:val="21"/>
                <w:highlight w:val="none"/>
              </w:rPr>
            </w:pPr>
            <w:r>
              <w:rPr>
                <w:rFonts w:hint="eastAsia" w:cs="仿宋_GB2312" w:asciiTheme="minorEastAsia" w:hAnsiTheme="minorEastAsia"/>
                <w:color w:val="auto"/>
                <w:szCs w:val="21"/>
                <w:highlight w:val="none"/>
                <w:lang w:val="zh-CN"/>
              </w:rPr>
              <w:t>响应报价是否超出谈判文件中规定的预算金额，超出预算金额的报价无效。</w:t>
            </w:r>
          </w:p>
        </w:tc>
      </w:tr>
      <w:tr w14:paraId="66C8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47160B79">
            <w:pPr>
              <w:spacing w:line="360" w:lineRule="auto"/>
              <w:jc w:val="center"/>
              <w:rPr>
                <w:rFonts w:asciiTheme="minorEastAsia" w:hAnsiTheme="minorEastAsia"/>
                <w:b/>
                <w:bCs/>
                <w:color w:val="auto"/>
                <w:szCs w:val="21"/>
                <w:highlight w:val="none"/>
              </w:rPr>
            </w:pPr>
            <w:r>
              <w:rPr>
                <w:rFonts w:hint="eastAsia" w:asciiTheme="minorEastAsia" w:hAnsiTheme="minorEastAsia"/>
                <w:b/>
                <w:bCs/>
                <w:color w:val="auto"/>
                <w:szCs w:val="21"/>
                <w:highlight w:val="none"/>
              </w:rPr>
              <w:t>6</w:t>
            </w:r>
          </w:p>
        </w:tc>
        <w:tc>
          <w:tcPr>
            <w:tcW w:w="2410" w:type="dxa"/>
            <w:vAlign w:val="center"/>
          </w:tcPr>
          <w:p w14:paraId="79A50168">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谈判承诺函</w:t>
            </w:r>
          </w:p>
        </w:tc>
        <w:tc>
          <w:tcPr>
            <w:tcW w:w="5954" w:type="dxa"/>
            <w:vAlign w:val="center"/>
          </w:tcPr>
          <w:p w14:paraId="2614EE32">
            <w:pPr>
              <w:spacing w:line="360" w:lineRule="auto"/>
              <w:rPr>
                <w:rFonts w:asciiTheme="minorEastAsia" w:hAnsiTheme="minorEastAsia"/>
                <w:b/>
                <w:color w:val="auto"/>
                <w:szCs w:val="21"/>
                <w:highlight w:val="none"/>
              </w:rPr>
            </w:pPr>
            <w:r>
              <w:rPr>
                <w:rFonts w:hint="eastAsia" w:asciiTheme="minorEastAsia" w:hAnsiTheme="minorEastAsia"/>
                <w:color w:val="auto"/>
                <w:szCs w:val="21"/>
                <w:highlight w:val="none"/>
              </w:rPr>
              <w:t>供应商以谈判承诺函的形式替代谈判保证金。</w:t>
            </w:r>
          </w:p>
        </w:tc>
      </w:tr>
      <w:tr w14:paraId="652E1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75" w:type="dxa"/>
            <w:vAlign w:val="center"/>
          </w:tcPr>
          <w:p w14:paraId="754A92AD">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7</w:t>
            </w:r>
          </w:p>
        </w:tc>
        <w:tc>
          <w:tcPr>
            <w:tcW w:w="2410" w:type="dxa"/>
            <w:vAlign w:val="center"/>
          </w:tcPr>
          <w:p w14:paraId="25BDB31F">
            <w:pPr>
              <w:spacing w:line="360" w:lineRule="auto"/>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联合体协议</w:t>
            </w:r>
          </w:p>
        </w:tc>
        <w:tc>
          <w:tcPr>
            <w:tcW w:w="5954" w:type="dxa"/>
          </w:tcPr>
          <w:p w14:paraId="607AFF42">
            <w:pPr>
              <w:spacing w:line="360" w:lineRule="auto"/>
              <w:rPr>
                <w:rFonts w:asciiTheme="minorEastAsia" w:hAnsiTheme="minorEastAsia"/>
                <w:b/>
                <w:bCs/>
                <w:color w:val="auto"/>
                <w:szCs w:val="21"/>
                <w:highlight w:val="none"/>
              </w:rPr>
            </w:pPr>
            <w:r>
              <w:rPr>
                <w:rFonts w:hint="eastAsia" w:asciiTheme="minorEastAsia" w:hAnsiTheme="minorEastAsia"/>
                <w:bCs/>
                <w:color w:val="auto"/>
                <w:szCs w:val="21"/>
                <w:highlight w:val="none"/>
              </w:rPr>
              <w:t>谈判文件接受联合体响应且供应商为联合体的，供应商应提供本协议；否则无须提供。</w:t>
            </w:r>
          </w:p>
        </w:tc>
      </w:tr>
      <w:tr w14:paraId="5A32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2" w:hRule="atLeast"/>
        </w:trPr>
        <w:tc>
          <w:tcPr>
            <w:tcW w:w="675" w:type="dxa"/>
            <w:vAlign w:val="center"/>
          </w:tcPr>
          <w:p w14:paraId="10F60814">
            <w:pPr>
              <w:spacing w:line="360" w:lineRule="auto"/>
              <w:jc w:val="center"/>
              <w:rPr>
                <w:rFonts w:hint="eastAsia"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8</w:t>
            </w:r>
          </w:p>
        </w:tc>
        <w:tc>
          <w:tcPr>
            <w:tcW w:w="2410" w:type="dxa"/>
            <w:vAlign w:val="center"/>
          </w:tcPr>
          <w:p w14:paraId="282F5BC6">
            <w:pPr>
              <w:spacing w:line="360" w:lineRule="auto"/>
              <w:jc w:val="center"/>
              <w:rPr>
                <w:rFonts w:hint="default" w:asciiTheme="minorEastAsia" w:hAnsiTheme="minorEastAsia" w:eastAsiaTheme="minorEastAsia"/>
                <w:b/>
                <w:color w:val="auto"/>
                <w:szCs w:val="21"/>
                <w:highlight w:val="none"/>
                <w:lang w:val="en-US" w:eastAsia="zh-CN"/>
              </w:rPr>
            </w:pPr>
            <w:r>
              <w:rPr>
                <w:rFonts w:hint="eastAsia" w:ascii="宋体" w:hAnsi="宋体" w:eastAsia="宋体" w:cs="宋体"/>
                <w:b/>
                <w:color w:val="auto"/>
                <w:szCs w:val="21"/>
                <w:highlight w:val="none"/>
                <w:shd w:val="clear" w:color="auto" w:fill="FFFFFF"/>
                <w:lang w:val="en-US" w:eastAsia="zh-CN"/>
              </w:rPr>
              <w:t>信用查询</w:t>
            </w:r>
          </w:p>
        </w:tc>
        <w:tc>
          <w:tcPr>
            <w:tcW w:w="5954" w:type="dxa"/>
          </w:tcPr>
          <w:p w14:paraId="512B5646">
            <w:pPr>
              <w:wordWrap w:val="0"/>
              <w:autoSpaceDE w:val="0"/>
              <w:autoSpaceDN w:val="0"/>
              <w:spacing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b/>
                <w:color w:val="auto"/>
                <w:szCs w:val="21"/>
                <w:highlight w:val="none"/>
                <w:shd w:val="clear" w:color="auto" w:fill="FFFFFF"/>
              </w:rPr>
              <w:t>未被列入“信用中国”网站</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www.creditchina.gov.cn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 xml:space="preserve">失信被执行人、重大税收违法失信主体的供应商；“中国政府采购网” </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www.ccgp.gov.cn</w:t>
            </w:r>
            <w:r>
              <w:rPr>
                <w:rFonts w:hint="eastAsia" w:ascii="宋体" w:hAnsi="宋体" w:eastAsia="宋体" w:cs="宋体"/>
                <w:b/>
                <w:color w:val="auto"/>
                <w:szCs w:val="21"/>
                <w:highlight w:val="none"/>
                <w:shd w:val="clear" w:color="auto" w:fill="FFFFFF"/>
                <w:lang w:eastAsia="zh-CN"/>
              </w:rPr>
              <w:t>）</w:t>
            </w:r>
            <w:r>
              <w:rPr>
                <w:rFonts w:hint="eastAsia" w:ascii="宋体" w:hAnsi="宋体" w:eastAsia="宋体" w:cs="宋体"/>
                <w:b/>
                <w:color w:val="auto"/>
                <w:szCs w:val="21"/>
                <w:highlight w:val="none"/>
                <w:shd w:val="clear" w:color="auto" w:fill="FFFFFF"/>
              </w:rPr>
              <w:t>政府采购严重违法失信行为记录名单的供应商</w:t>
            </w:r>
            <w:r>
              <w:rPr>
                <w:rFonts w:hint="eastAsia" w:ascii="宋体" w:hAnsi="宋体" w:eastAsia="宋体" w:cs="宋体"/>
                <w:b/>
                <w:bCs/>
                <w:color w:val="auto"/>
                <w:szCs w:val="21"/>
                <w:highlight w:val="none"/>
                <w:lang w:val="zh-CN"/>
              </w:rPr>
              <w:t>；</w:t>
            </w:r>
            <w:r>
              <w:rPr>
                <w:rFonts w:hint="eastAsia" w:ascii="宋体" w:hAnsi="宋体" w:eastAsia="宋体" w:cs="宋体"/>
                <w:b/>
                <w:color w:val="auto"/>
                <w:szCs w:val="21"/>
                <w:highlight w:val="none"/>
                <w:shd w:val="clear" w:color="auto" w:fill="FFFFFF"/>
              </w:rPr>
              <w:t>“中国社会组织政务服务平台”网站（https://chinanpo.mca.gov.cn）严重违法失信社会组织名单的供应商</w:t>
            </w:r>
            <w:r>
              <w:rPr>
                <w:rFonts w:hint="eastAsia" w:ascii="宋体" w:hAnsi="宋体" w:eastAsia="宋体" w:cs="宋体"/>
                <w:b w:val="0"/>
                <w:bCs/>
                <w:color w:val="auto"/>
                <w:szCs w:val="21"/>
                <w:highlight w:val="none"/>
                <w:shd w:val="clear" w:color="auto" w:fill="FFFFFF"/>
                <w:lang w:eastAsia="zh-CN"/>
              </w:rPr>
              <w:t>（以</w:t>
            </w:r>
            <w:r>
              <w:rPr>
                <w:rFonts w:hint="eastAsia" w:ascii="宋体" w:hAnsi="宋体" w:eastAsia="宋体" w:cs="宋体"/>
                <w:b w:val="0"/>
                <w:bCs/>
                <w:color w:val="auto"/>
                <w:kern w:val="0"/>
                <w:szCs w:val="21"/>
                <w:highlight w:val="none"/>
              </w:rPr>
              <w:t>联合体形式投标的，联合体成员存在不良信用记录，视同联合体存在不良信用记录）。</w:t>
            </w:r>
          </w:p>
          <w:p w14:paraId="7472CE3A">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kern w:val="0"/>
                <w:szCs w:val="21"/>
                <w:highlight w:val="none"/>
              </w:rPr>
              <w:t>查询渠道：</w:t>
            </w:r>
          </w:p>
          <w:p w14:paraId="564524FB">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①“信用中国”网站（</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kern w:val="0"/>
                <w:highlight w:val="none"/>
              </w:rPr>
              <w:t>www.creditchina.gov.cn</w:t>
            </w:r>
            <w:r>
              <w:rPr>
                <w:rFonts w:hint="eastAsia" w:ascii="宋体" w:hAnsi="宋体" w:eastAsia="宋体" w:cs="宋体"/>
                <w:color w:val="auto"/>
                <w:kern w:val="0"/>
                <w:highlight w:val="none"/>
              </w:rPr>
              <w:fldChar w:fldCharType="end"/>
            </w:r>
            <w:r>
              <w:rPr>
                <w:rFonts w:hint="eastAsia" w:ascii="宋体" w:hAnsi="宋体" w:eastAsia="宋体" w:cs="宋体"/>
                <w:color w:val="auto"/>
                <w:kern w:val="0"/>
                <w:szCs w:val="21"/>
                <w:highlight w:val="none"/>
              </w:rPr>
              <w:t>）</w:t>
            </w:r>
          </w:p>
          <w:p w14:paraId="36006CD8">
            <w:pPr>
              <w:spacing w:line="360" w:lineRule="auto"/>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②“中国政府采购网”（www.ccgp.gov.cn）</w:t>
            </w:r>
          </w:p>
          <w:p w14:paraId="379C740C">
            <w:pPr>
              <w:spacing w:line="360" w:lineRule="auto"/>
              <w:rPr>
                <w:rFonts w:hint="eastAsia"/>
                <w:color w:val="auto"/>
                <w:highlight w:val="none"/>
              </w:rPr>
            </w:pPr>
            <w:r>
              <w:rPr>
                <w:rFonts w:hint="eastAsia" w:ascii="宋体" w:hAnsi="宋体" w:eastAsia="宋体" w:cs="宋体"/>
                <w:color w:val="auto"/>
                <w:kern w:val="0"/>
                <w:szCs w:val="21"/>
                <w:highlight w:val="none"/>
              </w:rPr>
              <w:t>③“中国社会组织政务服务平台”网站（https://chinanpo.mca.gov.cn）（仅查询社会组织）；</w:t>
            </w:r>
          </w:p>
        </w:tc>
      </w:tr>
      <w:tr w14:paraId="4F90B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6A0172E8">
            <w:pPr>
              <w:spacing w:line="360" w:lineRule="auto"/>
              <w:contextualSpacing/>
              <w:jc w:val="center"/>
              <w:rPr>
                <w:rFonts w:hint="eastAsia" w:asciiTheme="minorEastAsia" w:hAnsiTheme="minorEastAsia" w:eastAsiaTheme="minorEastAsia"/>
                <w:b/>
                <w:color w:val="auto"/>
                <w:szCs w:val="21"/>
                <w:highlight w:val="none"/>
                <w:lang w:eastAsia="zh-CN"/>
              </w:rPr>
            </w:pPr>
            <w:r>
              <w:rPr>
                <w:rFonts w:hint="eastAsia" w:asciiTheme="minorEastAsia" w:hAnsiTheme="minorEastAsia"/>
                <w:b/>
                <w:color w:val="auto"/>
                <w:szCs w:val="21"/>
                <w:highlight w:val="none"/>
                <w:lang w:val="en-US" w:eastAsia="zh-CN"/>
              </w:rPr>
              <w:t>9</w:t>
            </w:r>
          </w:p>
        </w:tc>
        <w:tc>
          <w:tcPr>
            <w:tcW w:w="2410" w:type="dxa"/>
            <w:vAlign w:val="center"/>
          </w:tcPr>
          <w:p w14:paraId="2075703E">
            <w:pPr>
              <w:spacing w:line="360" w:lineRule="auto"/>
              <w:contextualSpacing/>
              <w:jc w:val="center"/>
              <w:rPr>
                <w:rFonts w:asciiTheme="minorEastAsia" w:hAnsiTheme="minorEastAsia"/>
                <w:b/>
                <w:color w:val="auto"/>
                <w:szCs w:val="21"/>
                <w:highlight w:val="none"/>
              </w:rPr>
            </w:pPr>
            <w:r>
              <w:rPr>
                <w:rFonts w:hint="eastAsia" w:asciiTheme="minorEastAsia" w:hAnsiTheme="minorEastAsia"/>
                <w:b/>
                <w:color w:val="auto"/>
                <w:szCs w:val="21"/>
                <w:highlight w:val="none"/>
              </w:rPr>
              <w:t>供应商身份证明及授权</w:t>
            </w:r>
          </w:p>
        </w:tc>
        <w:tc>
          <w:tcPr>
            <w:tcW w:w="5954" w:type="dxa"/>
          </w:tcPr>
          <w:p w14:paraId="75575F76">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（1）法定代表人身份证明或提供法定代表人授权委托书及被授权人身份证明。（法人提供）</w:t>
            </w:r>
          </w:p>
          <w:p w14:paraId="7DC24BFC">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（2）单位负责人身份证明或提供单位负责人授权委托书及被授权人身份证明</w:t>
            </w:r>
            <w:r>
              <w:rPr>
                <w:rFonts w:hint="eastAsia" w:cs="仿宋_GB2312" w:asciiTheme="minorEastAsia" w:hAnsiTheme="minorEastAsia"/>
                <w:color w:val="auto"/>
                <w:szCs w:val="21"/>
                <w:highlight w:val="none"/>
                <w:lang w:val="zh-CN" w:eastAsia="zh-CN"/>
              </w:rPr>
              <w:t>。</w:t>
            </w:r>
            <w:r>
              <w:rPr>
                <w:rFonts w:hint="eastAsia" w:cs="仿宋_GB2312" w:asciiTheme="minorEastAsia" w:hAnsiTheme="minorEastAsia"/>
                <w:color w:val="auto"/>
                <w:szCs w:val="21"/>
                <w:highlight w:val="none"/>
                <w:lang w:val="zh-CN"/>
              </w:rPr>
              <w:t>（非法人提供）</w:t>
            </w:r>
          </w:p>
          <w:p w14:paraId="132CAB87">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w:t>
            </w:r>
          </w:p>
          <w:p w14:paraId="781CF2B2">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①企业（银行、保险、石油石化、电力、电信等行业除外）、事业单位和社会团体以法人身份参加谈判的，法定代表人应与实际提交的“营业执照等证明文件”载明的一致。</w:t>
            </w:r>
          </w:p>
          <w:p w14:paraId="08F04291">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②银行、保险、石油石化、电力、电信等行业：以法人身份参加谈判的，法定代表人应与实际提交的“营业执照等证明文件”载明的一致；以非法人身份参加谈判的，“单位负责人”指代表单位行使职权的主要负责人，应与实际提交的“营业执照等证明文件”载明的一致。</w:t>
            </w:r>
          </w:p>
          <w:p w14:paraId="7237CA9A">
            <w:pPr>
              <w:spacing w:line="360" w:lineRule="auto"/>
              <w:rPr>
                <w:rFonts w:asciiTheme="minorEastAsia" w:hAnsiTheme="minorEastAsia"/>
                <w:b/>
                <w:color w:val="auto"/>
                <w:szCs w:val="21"/>
                <w:highlight w:val="none"/>
              </w:rPr>
            </w:pPr>
            <w:r>
              <w:rPr>
                <w:rFonts w:hint="eastAsia" w:cs="仿宋_GB2312" w:asciiTheme="minorEastAsia" w:hAnsiTheme="minorEastAsia"/>
                <w:color w:val="auto"/>
                <w:szCs w:val="21"/>
                <w:highlight w:val="none"/>
                <w:lang w:val="zh-CN"/>
              </w:rPr>
              <w:t>③供应商为自然人的，无需填写法定代表人授权书。</w:t>
            </w:r>
          </w:p>
        </w:tc>
      </w:tr>
      <w:tr w14:paraId="5EF9A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40B2C412">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10</w:t>
            </w:r>
          </w:p>
        </w:tc>
        <w:tc>
          <w:tcPr>
            <w:tcW w:w="2410" w:type="dxa"/>
            <w:vAlign w:val="center"/>
          </w:tcPr>
          <w:p w14:paraId="6EB69788">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单位负责人为同一人或者存在直接控股、管理关系的不同供应商，不得参加同一合同项下的政府采购活动</w:t>
            </w:r>
          </w:p>
        </w:tc>
        <w:tc>
          <w:tcPr>
            <w:tcW w:w="5954" w:type="dxa"/>
          </w:tcPr>
          <w:p w14:paraId="1BC38194">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供应商提供与参加本项目响应的其他供应商之间，单位负责人不为同一人并且不存在直接控股、管理关系承诺函（承诺函格式自拟）。</w:t>
            </w:r>
          </w:p>
          <w:p w14:paraId="6B96E9BC">
            <w:pPr>
              <w:spacing w:line="360" w:lineRule="auto"/>
              <w:rPr>
                <w:rFonts w:cs="仿宋_GB2312" w:asciiTheme="minorEastAsia" w:hAnsiTheme="minorEastAsia"/>
                <w:color w:val="auto"/>
                <w:szCs w:val="21"/>
                <w:highlight w:val="none"/>
                <w:lang w:val="zh-CN"/>
              </w:rPr>
            </w:pPr>
          </w:p>
        </w:tc>
      </w:tr>
      <w:tr w14:paraId="595A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5" w:type="dxa"/>
            <w:vAlign w:val="center"/>
          </w:tcPr>
          <w:p w14:paraId="11EEACD8">
            <w:pPr>
              <w:spacing w:line="360" w:lineRule="auto"/>
              <w:contextualSpacing/>
              <w:jc w:val="center"/>
              <w:rPr>
                <w:rFonts w:hint="default" w:asciiTheme="minorEastAsia" w:hAnsiTheme="minorEastAsia" w:eastAsiaTheme="minorEastAsia"/>
                <w:b/>
                <w:color w:val="auto"/>
                <w:szCs w:val="21"/>
                <w:highlight w:val="none"/>
                <w:lang w:val="en-US" w:eastAsia="zh-CN"/>
              </w:rPr>
            </w:pPr>
            <w:r>
              <w:rPr>
                <w:rFonts w:hint="eastAsia" w:asciiTheme="minorEastAsia" w:hAnsiTheme="minorEastAsia"/>
                <w:b/>
                <w:color w:val="auto"/>
                <w:szCs w:val="21"/>
                <w:highlight w:val="none"/>
                <w:lang w:val="en-US" w:eastAsia="zh-CN"/>
              </w:rPr>
              <w:t>11</w:t>
            </w:r>
          </w:p>
        </w:tc>
        <w:tc>
          <w:tcPr>
            <w:tcW w:w="2410" w:type="dxa"/>
            <w:vAlign w:val="center"/>
          </w:tcPr>
          <w:p w14:paraId="798DC750">
            <w:pPr>
              <w:spacing w:line="360" w:lineRule="auto"/>
              <w:rPr>
                <w:rFonts w:asciiTheme="minorEastAsia" w:hAnsiTheme="minorEastAsia"/>
                <w:b/>
                <w:bCs/>
                <w:color w:val="auto"/>
                <w:szCs w:val="21"/>
                <w:highlight w:val="none"/>
              </w:rPr>
            </w:pPr>
            <w:r>
              <w:rPr>
                <w:rFonts w:hint="eastAsia" w:asciiTheme="minorEastAsia" w:hAnsiTheme="minorEastAsia"/>
                <w:b/>
                <w:bCs/>
                <w:color w:val="auto"/>
                <w:szCs w:val="21"/>
                <w:highlight w:val="none"/>
              </w:rPr>
              <w:t>为本项目提供整体设计、规范编制或者项目管理、监理、检测等服务的供应商不得参加本项目响应</w:t>
            </w:r>
          </w:p>
        </w:tc>
        <w:tc>
          <w:tcPr>
            <w:tcW w:w="5954" w:type="dxa"/>
          </w:tcPr>
          <w:p w14:paraId="13C068CB">
            <w:pPr>
              <w:spacing w:line="360" w:lineRule="auto"/>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供应商提供未为本项目提供整体设计、规范编制或者项目管理、监理、检测等服务承诺函（承诺函格式自拟）。</w:t>
            </w:r>
          </w:p>
          <w:p w14:paraId="5B2A2D0B">
            <w:pPr>
              <w:spacing w:line="360" w:lineRule="auto"/>
              <w:rPr>
                <w:rFonts w:asciiTheme="minorEastAsia" w:hAnsiTheme="minorEastAsia"/>
                <w:bCs/>
                <w:color w:val="auto"/>
                <w:szCs w:val="21"/>
                <w:highlight w:val="none"/>
              </w:rPr>
            </w:pPr>
          </w:p>
        </w:tc>
      </w:tr>
    </w:tbl>
    <w:p w14:paraId="62EE955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二、对响应文件评审</w:t>
      </w:r>
    </w:p>
    <w:p w14:paraId="70F7F1B5">
      <w:pPr>
        <w:pStyle w:val="15"/>
        <w:spacing w:line="360" w:lineRule="auto"/>
        <w:ind w:firstLine="422" w:firstLineChars="200"/>
        <w:contextualSpacing/>
        <w:rPr>
          <w:rFonts w:asciiTheme="minorEastAsia" w:hAnsiTheme="minorEastAsia" w:eastAsiaTheme="minorEastAsia"/>
          <w:bCs/>
          <w:color w:val="auto"/>
          <w:sz w:val="21"/>
          <w:szCs w:val="21"/>
          <w:highlight w:val="none"/>
        </w:rPr>
      </w:pPr>
      <w:r>
        <w:rPr>
          <w:rFonts w:hint="eastAsia" w:cs="仿宋_GB2312" w:asciiTheme="minorEastAsia" w:hAnsiTheme="minorEastAsia" w:eastAsiaTheme="minorEastAsia"/>
          <w:b/>
          <w:color w:val="auto"/>
          <w:sz w:val="21"/>
          <w:szCs w:val="21"/>
          <w:highlight w:val="none"/>
          <w:lang w:val="zh-CN"/>
        </w:rPr>
        <w:t>（一）审查响应文件</w:t>
      </w:r>
    </w:p>
    <w:p w14:paraId="3EBD30C6">
      <w:pPr>
        <w:pStyle w:val="15"/>
        <w:spacing w:line="360" w:lineRule="auto"/>
        <w:ind w:firstLine="422" w:firstLineChars="200"/>
        <w:contextualSpacing/>
        <w:jc w:val="left"/>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1.</w:t>
      </w:r>
      <w:r>
        <w:rPr>
          <w:rFonts w:cs="仿宋_GB2312" w:asciiTheme="minorEastAsia" w:hAnsiTheme="minorEastAsia" w:eastAsiaTheme="minorEastAsia"/>
          <w:b/>
          <w:color w:val="auto"/>
          <w:sz w:val="21"/>
          <w:szCs w:val="21"/>
          <w:highlight w:val="none"/>
          <w:lang w:val="zh-CN"/>
        </w:rPr>
        <w:t>审查</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文件是否符合</w:t>
      </w:r>
      <w:r>
        <w:rPr>
          <w:rFonts w:hint="eastAsia" w:cs="仿宋_GB2312" w:asciiTheme="minorEastAsia" w:hAnsiTheme="minorEastAsia" w:eastAsiaTheme="minorEastAsia"/>
          <w:b/>
          <w:color w:val="auto"/>
          <w:sz w:val="21"/>
          <w:szCs w:val="21"/>
          <w:highlight w:val="none"/>
          <w:lang w:val="zh-CN"/>
        </w:rPr>
        <w:t>谈判</w:t>
      </w:r>
      <w:r>
        <w:rPr>
          <w:rFonts w:cs="仿宋_GB2312" w:asciiTheme="minorEastAsia" w:hAnsiTheme="minorEastAsia" w:eastAsiaTheme="minorEastAsia"/>
          <w:b/>
          <w:color w:val="auto"/>
          <w:sz w:val="21"/>
          <w:szCs w:val="21"/>
          <w:highlight w:val="none"/>
          <w:lang w:val="zh-CN"/>
        </w:rPr>
        <w:t>文件的商务、技术等实质性要求；</w:t>
      </w:r>
    </w:p>
    <w:p w14:paraId="3389D7CE">
      <w:pPr>
        <w:pStyle w:val="15"/>
        <w:spacing w:line="360" w:lineRule="auto"/>
        <w:ind w:firstLine="420" w:firstLineChars="200"/>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谈判小组对符合资格的投标人的响应文件进行审查，以确定其是否满足谈判文件的商务、技术等实质性要求。</w:t>
      </w:r>
    </w:p>
    <w:p w14:paraId="603F76C8">
      <w:pPr>
        <w:pStyle w:val="15"/>
        <w:spacing w:line="360" w:lineRule="auto"/>
        <w:ind w:firstLine="480" w:firstLineChars="200"/>
        <w:contextualSpacing/>
        <w:jc w:val="left"/>
        <w:rPr>
          <w:rFonts w:cs="仿宋_GB2312" w:asciiTheme="minorEastAsia" w:hAnsiTheme="minorEastAsia"/>
          <w:color w:val="auto"/>
          <w:sz w:val="21"/>
          <w:szCs w:val="21"/>
          <w:highlight w:val="none"/>
          <w:lang w:val="zh-CN"/>
        </w:rPr>
      </w:pPr>
      <w:r>
        <w:rPr>
          <w:rFonts w:hint="eastAsia" w:ascii="楷体" w:hAnsi="楷体" w:eastAsia="楷体" w:cs="仿宋_GB2312"/>
          <w:color w:val="auto"/>
          <w:szCs w:val="24"/>
          <w:highlight w:val="none"/>
          <w:lang w:val="zh-CN"/>
        </w:rPr>
        <w:t>注：审查中所涉及的证书及材料，均应在电子响应文件中提供原件扫描件（或图片）。</w:t>
      </w:r>
    </w:p>
    <w:p w14:paraId="248989FA">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2.</w:t>
      </w:r>
      <w:r>
        <w:rPr>
          <w:rFonts w:cs="仿宋_GB2312" w:asciiTheme="minorEastAsia" w:hAnsiTheme="minorEastAsia" w:eastAsiaTheme="minorEastAsia"/>
          <w:b/>
          <w:color w:val="auto"/>
          <w:sz w:val="21"/>
          <w:szCs w:val="21"/>
          <w:highlight w:val="none"/>
          <w:lang w:val="zh-CN"/>
        </w:rPr>
        <w:t>要求</w:t>
      </w:r>
      <w:r>
        <w:rPr>
          <w:rFonts w:hint="eastAsia" w:cs="仿宋_GB2312" w:asciiTheme="minorEastAsia" w:hAnsiTheme="minorEastAsia" w:eastAsiaTheme="minorEastAsia"/>
          <w:b/>
          <w:color w:val="auto"/>
          <w:sz w:val="21"/>
          <w:szCs w:val="21"/>
          <w:highlight w:val="none"/>
          <w:lang w:val="zh-CN"/>
        </w:rPr>
        <w:t>供应商</w:t>
      </w:r>
      <w:r>
        <w:rPr>
          <w:rFonts w:cs="仿宋_GB2312" w:asciiTheme="minorEastAsia" w:hAnsiTheme="minorEastAsia" w:eastAsiaTheme="minorEastAsia"/>
          <w:b/>
          <w:color w:val="auto"/>
          <w:sz w:val="21"/>
          <w:szCs w:val="21"/>
          <w:highlight w:val="none"/>
          <w:lang w:val="zh-CN"/>
        </w:rPr>
        <w:t>对</w:t>
      </w:r>
      <w:r>
        <w:rPr>
          <w:rFonts w:hint="eastAsia" w:cs="仿宋_GB2312" w:asciiTheme="minorEastAsia" w:hAnsiTheme="minorEastAsia" w:eastAsiaTheme="minorEastAsia"/>
          <w:b/>
          <w:color w:val="auto"/>
          <w:sz w:val="21"/>
          <w:szCs w:val="21"/>
          <w:highlight w:val="none"/>
          <w:lang w:val="zh-CN"/>
        </w:rPr>
        <w:t>响应</w:t>
      </w:r>
      <w:r>
        <w:rPr>
          <w:rFonts w:cs="仿宋_GB2312" w:asciiTheme="minorEastAsia" w:hAnsiTheme="minorEastAsia" w:eastAsiaTheme="minorEastAsia"/>
          <w:b/>
          <w:color w:val="auto"/>
          <w:sz w:val="21"/>
          <w:szCs w:val="21"/>
          <w:highlight w:val="none"/>
          <w:lang w:val="zh-CN"/>
        </w:rPr>
        <w:t>文件有关事项作出澄清或者说明；</w:t>
      </w:r>
    </w:p>
    <w:p w14:paraId="13DEDB0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099B90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谈判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59121340">
      <w:pPr>
        <w:pStyle w:val="15"/>
        <w:spacing w:line="360" w:lineRule="auto"/>
        <w:rPr>
          <w:rFonts w:ascii="宋体" w:cs="Times New Roman"/>
          <w:b/>
          <w:bCs/>
          <w:color w:val="auto"/>
          <w:sz w:val="21"/>
          <w:szCs w:val="21"/>
          <w:highlight w:val="none"/>
          <w:shd w:val="clear" w:color="auto" w:fill="FFFFFF"/>
        </w:rPr>
      </w:pPr>
      <w:r>
        <w:rPr>
          <w:rFonts w:hint="eastAsia" w:ascii="宋体" w:hAnsi="宋体" w:cs="宋体"/>
          <w:b/>
          <w:bCs/>
          <w:color w:val="auto"/>
          <w:sz w:val="21"/>
          <w:szCs w:val="21"/>
          <w:highlight w:val="none"/>
          <w:shd w:val="clear" w:color="auto" w:fill="FFFFFF"/>
        </w:rPr>
        <w:t>（二）落实政府采购政策及强制性认证</w:t>
      </w:r>
    </w:p>
    <w:p w14:paraId="71488FE6">
      <w:pPr>
        <w:pStyle w:val="15"/>
        <w:spacing w:line="360" w:lineRule="auto"/>
        <w:ind w:firstLine="422" w:firstLineChars="200"/>
        <w:contextualSpacing/>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（1）</w:t>
      </w:r>
      <w:r>
        <w:rPr>
          <w:rFonts w:hint="eastAsia" w:ascii="宋体" w:hAnsi="宋体" w:cs="宋体"/>
          <w:b/>
          <w:color w:val="auto"/>
          <w:sz w:val="21"/>
          <w:szCs w:val="21"/>
          <w:highlight w:val="none"/>
        </w:rPr>
        <w:t>强制采购节能产品和优先采购节能产品、优先采购环保产品</w:t>
      </w:r>
    </w:p>
    <w:p w14:paraId="1B288D79">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1）对《节能产品政府采购品目清单》所列的政府强制采购节能产品</w:t>
      </w:r>
      <w:r>
        <w:rPr>
          <w:rFonts w:hint="eastAsia" w:ascii="宋体" w:hAnsi="宋体" w:cs="宋体"/>
          <w:color w:val="auto"/>
          <w:sz w:val="21"/>
          <w:szCs w:val="21"/>
          <w:highlight w:val="none"/>
        </w:rPr>
        <w:t>，</w:t>
      </w:r>
      <w:r>
        <w:rPr>
          <w:rFonts w:hint="eastAsia" w:ascii="宋体" w:hAnsi="宋体" w:cs="宋体"/>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14:paraId="6B0C60DC">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投标人所投产品若属于《节能产品政府采购品目清单》优先采购产品，投标文件中应提供具有国家确定的认证机构出具的、处于有效期之内的节能产品认证证书，评标委员会根据本项目评标标准予以判定并赋分。</w:t>
      </w:r>
    </w:p>
    <w:p w14:paraId="4B0D931C">
      <w:pPr>
        <w:pStyle w:val="15"/>
        <w:spacing w:line="360" w:lineRule="auto"/>
        <w:ind w:firstLine="420" w:firstLineChars="200"/>
        <w:contextualSpacing/>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14:paraId="25098482">
      <w:pPr>
        <w:pStyle w:val="15"/>
        <w:spacing w:line="360" w:lineRule="auto"/>
        <w:ind w:firstLine="465"/>
        <w:contextualSpacing/>
        <w:jc w:val="left"/>
        <w:rPr>
          <w:rFonts w:ascii="宋体" w:hAnsi="宋体" w:cs="宋体"/>
          <w:b/>
          <w:color w:val="auto"/>
          <w:sz w:val="21"/>
          <w:szCs w:val="21"/>
          <w:highlight w:val="none"/>
          <w:lang w:val="zh-CN"/>
        </w:rPr>
      </w:pPr>
      <w:r>
        <w:rPr>
          <w:rFonts w:hint="eastAsia" w:ascii="宋体" w:hAnsi="宋体" w:cs="宋体"/>
          <w:b/>
          <w:color w:val="auto"/>
          <w:sz w:val="21"/>
          <w:szCs w:val="21"/>
          <w:highlight w:val="none"/>
          <w:lang w:val="zh-CN"/>
        </w:rPr>
        <w:t>（2）网络关键设备或网络安全要求</w:t>
      </w:r>
    </w:p>
    <w:p w14:paraId="3C9165D4">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本项目中涉及网络关键设备或网络安全专用产品的，执行国家互联网信息办公室、工业和信息化部、公安部和国家认证认可监督管理委员会2023年第2号《关于调整〈网络关键设备和网络安全专用产品目录〉的公告》及国家互联网信息办公室、工业和信息化部、公安部、财政部和国家认证认可监督管理委员会2023年第1号《关于调整网络安全专用产品安全管理有关事项的公告》等相关文件要求，本次投标（响应）设备或产品至少符合以下条件之一：一是已由具备资格的机构安全认证合格或安全检测符合要求；二是已获得《计算机信息系统安全专用产品销售许可证》，且在有效期内。</w:t>
      </w:r>
    </w:p>
    <w:p w14:paraId="4EEEF71E">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提供资料（下列资料任意一项）：</w:t>
      </w:r>
    </w:p>
    <w:p w14:paraId="4F209485">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①网络关键设备和网络安全专用产品安全认证证书；</w:t>
      </w:r>
    </w:p>
    <w:p w14:paraId="5E2A25A2">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②网络关键设备安全检测证书、网络安全专用产品安全检测证书；</w:t>
      </w:r>
    </w:p>
    <w:p w14:paraId="4BC9171A">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③计算机信息系统安全专用产品销售许可证；</w:t>
      </w:r>
    </w:p>
    <w:p w14:paraId="7EAFECD6">
      <w:pPr>
        <w:pStyle w:val="15"/>
        <w:spacing w:line="360" w:lineRule="auto"/>
        <w:ind w:firstLine="465"/>
        <w:contextualSpacing/>
        <w:jc w:val="left"/>
        <w:rPr>
          <w:rFonts w:ascii="宋体" w:hAnsi="宋体" w:cs="宋体"/>
          <w:color w:val="auto"/>
          <w:sz w:val="21"/>
          <w:szCs w:val="21"/>
          <w:highlight w:val="none"/>
          <w:lang w:val="zh-CN"/>
        </w:rPr>
      </w:pPr>
      <w:r>
        <w:rPr>
          <w:rFonts w:hint="eastAsia" w:ascii="宋体" w:hAnsi="宋体" w:cs="宋体"/>
          <w:color w:val="auto"/>
          <w:sz w:val="21"/>
          <w:szCs w:val="21"/>
          <w:highlight w:val="none"/>
          <w:lang w:val="zh-CN"/>
        </w:rPr>
        <w:t>④中国网信网或工业和信息化部网站或公安部网站或国家认证认可监督管理委员会网站公布的认证、检测结果（提供公布安全认证、安全检测结果页面网址和安全认证、检测结果截图）。</w:t>
      </w:r>
    </w:p>
    <w:p w14:paraId="43EB4663">
      <w:pPr>
        <w:pStyle w:val="15"/>
        <w:spacing w:line="360" w:lineRule="auto"/>
        <w:contextualSpacing/>
        <w:jc w:val="left"/>
        <w:rPr>
          <w:rFonts w:cs="宋体" w:asciiTheme="minorEastAsia" w:hAnsiTheme="minorEastAsia"/>
          <w:b/>
          <w:color w:val="auto"/>
          <w:kern w:val="0"/>
          <w:szCs w:val="24"/>
          <w:highlight w:val="none"/>
        </w:rPr>
      </w:pPr>
      <w:r>
        <w:rPr>
          <w:rFonts w:hint="eastAsia" w:cs="仿宋_GB2312" w:asciiTheme="minorEastAsia" w:hAnsiTheme="minorEastAsia" w:eastAsiaTheme="minorEastAsia"/>
          <w:b/>
          <w:color w:val="auto"/>
          <w:sz w:val="21"/>
          <w:szCs w:val="21"/>
          <w:highlight w:val="none"/>
          <w:lang w:val="zh-CN"/>
        </w:rPr>
        <w:t>（三）投标无效情形</w:t>
      </w:r>
    </w:p>
    <w:p w14:paraId="103C7128">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1）供应商应当遵循公平竞争的原则，不得恶意串通，不得妨碍其他投标人的竞争行为，不得损害采购人或者其他投标人的合法权益。在评标过程中发现投标人有上述情形的，谈判小组应当认定其投标无效。</w:t>
      </w:r>
    </w:p>
    <w:p w14:paraId="7CBA6690">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2）符合性审查资料未按采购文件要求签署、盖章的；</w:t>
      </w:r>
    </w:p>
    <w:p w14:paraId="6E9EF589">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3）有下列情形之一的，视为投标人串通投标，其投标无效：</w:t>
      </w:r>
    </w:p>
    <w:p w14:paraId="0EED717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a.不同供应商的投标文件由同一单位或者个人编制；</w:t>
      </w:r>
    </w:p>
    <w:p w14:paraId="4072684E">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b.不同供应商委托同一单位或者个人办理投标事宜；</w:t>
      </w:r>
    </w:p>
    <w:p w14:paraId="4DFEC45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c.不同供应商的投标文件载明的项目管理成员或者联系人员为同一人；</w:t>
      </w:r>
    </w:p>
    <w:p w14:paraId="1CB1F7CB">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d.不同供应商的投标文件异常一致或者投标报价呈规律性差异；</w:t>
      </w:r>
    </w:p>
    <w:p w14:paraId="56C246FC">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e.不同供应商的投标文件相互混装；</w:t>
      </w:r>
    </w:p>
    <w:p w14:paraId="7D835118">
      <w:pPr>
        <w:pStyle w:val="15"/>
        <w:spacing w:line="360" w:lineRule="auto"/>
        <w:ind w:firstLine="420" w:firstLineChars="200"/>
        <w:contextualSpacing/>
        <w:rPr>
          <w:rFonts w:hint="eastAsia"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rPr>
        <w:t>4）谈判小组认为供应商的报价明显低于其他通过符合性审查供应商的报价，有可能影响产品质量或者不能诚信履约的，应当要求其在评标现场合理的时间内提供书面说明，必要时提交相关证明材料；供应商不能证明其报价合理性的，谈判应当将其作为无效投标处理。</w:t>
      </w:r>
    </w:p>
    <w:p w14:paraId="19E524F6">
      <w:pPr>
        <w:pStyle w:val="15"/>
        <w:spacing w:line="360" w:lineRule="auto"/>
        <w:ind w:firstLine="420" w:firstLineChars="200"/>
        <w:contextualSpacing/>
        <w:rPr>
          <w:rFonts w:hint="eastAsia" w:ascii="Arial" w:hAnsi="Arial" w:eastAsia="宋体" w:cs="Arial"/>
          <w:color w:val="auto"/>
          <w:sz w:val="21"/>
          <w:szCs w:val="21"/>
          <w:highlight w:val="none"/>
          <w:shd w:val="clear" w:color="auto" w:fill="FFFFFF"/>
        </w:rPr>
      </w:pPr>
      <w:r>
        <w:rPr>
          <w:rFonts w:hint="eastAsia" w:ascii="Arial" w:hAnsi="Arial" w:eastAsia="宋体" w:cs="Arial"/>
          <w:color w:val="auto"/>
          <w:sz w:val="21"/>
          <w:szCs w:val="21"/>
          <w:highlight w:val="none"/>
          <w:shd w:val="clear" w:color="auto" w:fill="FFFFFF"/>
          <w:lang w:val="zh-CN"/>
        </w:rPr>
        <w:t>5）</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启动异常低价投标（响应）审查后，要求相关供应商在评审现场规定时间内（给予供应商的时间不少于60分钟）对投标（响应）价格作出解释、提供证明材料，投标（响应）供应商未在规定时间内提供书面说明、证明材料，或者提供的书面说明、证明材料不能证明其报价 合理性的，</w:t>
      </w:r>
      <w:r>
        <w:rPr>
          <w:rFonts w:hint="eastAsia" w:ascii="Arial" w:hAnsi="Arial" w:eastAsia="宋体" w:cs="Arial"/>
          <w:color w:val="auto"/>
          <w:sz w:val="21"/>
          <w:szCs w:val="21"/>
          <w:highlight w:val="none"/>
          <w:shd w:val="clear" w:color="auto" w:fill="FFFFFF"/>
          <w:lang w:val="en-US" w:eastAsia="zh-CN"/>
        </w:rPr>
        <w:t>谈判小组</w:t>
      </w:r>
      <w:r>
        <w:rPr>
          <w:rFonts w:hint="eastAsia" w:ascii="Arial" w:hAnsi="Arial" w:eastAsia="宋体" w:cs="Arial"/>
          <w:color w:val="auto"/>
          <w:sz w:val="21"/>
          <w:szCs w:val="21"/>
          <w:highlight w:val="none"/>
          <w:shd w:val="clear" w:color="auto" w:fill="FFFFFF"/>
          <w:lang w:val="zh-CN"/>
        </w:rPr>
        <w:t>应当将其作为无效投标（响应）处理。</w:t>
      </w:r>
    </w:p>
    <w:p w14:paraId="080D3D9A">
      <w:pPr>
        <w:pStyle w:val="15"/>
        <w:spacing w:line="360" w:lineRule="auto"/>
        <w:ind w:firstLine="420" w:firstLineChars="200"/>
        <w:contextualSpacing/>
        <w:rPr>
          <w:rFonts w:ascii="Arial" w:hAnsi="Arial" w:cs="Arial"/>
          <w:color w:val="auto"/>
          <w:sz w:val="21"/>
          <w:szCs w:val="21"/>
          <w:highlight w:val="none"/>
          <w:shd w:val="clear" w:color="auto" w:fill="FFFFFF"/>
        </w:rPr>
      </w:pPr>
      <w:r>
        <w:rPr>
          <w:rFonts w:hint="eastAsia" w:ascii="Arial" w:hAnsi="Arial" w:cs="Arial"/>
          <w:color w:val="auto"/>
          <w:sz w:val="21"/>
          <w:szCs w:val="21"/>
          <w:highlight w:val="none"/>
          <w:shd w:val="clear" w:color="auto" w:fill="FFFFFF"/>
          <w:lang w:val="en-US" w:eastAsia="zh-CN"/>
        </w:rPr>
        <w:t>6</w:t>
      </w:r>
      <w:r>
        <w:rPr>
          <w:rFonts w:hint="eastAsia" w:ascii="Arial" w:hAnsi="Arial" w:cs="Arial"/>
          <w:color w:val="auto"/>
          <w:sz w:val="21"/>
          <w:szCs w:val="21"/>
          <w:highlight w:val="none"/>
          <w:shd w:val="clear" w:color="auto" w:fill="FFFFFF"/>
        </w:rPr>
        <w:t>）法律法规</w:t>
      </w:r>
      <w:r>
        <w:rPr>
          <w:rFonts w:ascii="Arial" w:hAnsi="Arial" w:cs="Arial"/>
          <w:color w:val="auto"/>
          <w:sz w:val="21"/>
          <w:szCs w:val="21"/>
          <w:highlight w:val="none"/>
          <w:shd w:val="clear" w:color="auto" w:fill="FFFFFF"/>
        </w:rPr>
        <w:t>和招标文件规定的其他无效情形。</w:t>
      </w:r>
    </w:p>
    <w:p w14:paraId="1C7D8519">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三、评审方法</w:t>
      </w:r>
    </w:p>
    <w:p w14:paraId="1544D5BE">
      <w:pPr>
        <w:pStyle w:val="15"/>
        <w:spacing w:line="360" w:lineRule="auto"/>
        <w:ind w:firstLine="420" w:firstLineChars="200"/>
        <w:contextualSpacing/>
        <w:jc w:val="left"/>
        <w:rPr>
          <w:rFonts w:ascii="宋体" w:hAnsi="宋体" w:cs="仿宋_GB2312"/>
          <w:color w:val="auto"/>
          <w:sz w:val="21"/>
          <w:szCs w:val="21"/>
          <w:highlight w:val="none"/>
          <w:lang w:val="zh-CN"/>
        </w:rPr>
      </w:pPr>
      <w:r>
        <w:rPr>
          <w:rFonts w:hint="eastAsia" w:ascii="宋体" w:hAnsi="宋体" w:cs="仿宋_GB2312"/>
          <w:color w:val="auto"/>
          <w:sz w:val="21"/>
          <w:szCs w:val="21"/>
          <w:highlight w:val="none"/>
          <w:lang w:val="zh-CN"/>
        </w:rPr>
        <w:t>从质量和服务均能满足采购文件实质性响应要求的供应商中，按照报价由低到高的顺序提出</w:t>
      </w:r>
      <w:r>
        <w:rPr>
          <w:rFonts w:ascii="宋体" w:hAnsi="宋体" w:cs="仿宋_GB2312"/>
          <w:color w:val="auto"/>
          <w:sz w:val="21"/>
          <w:szCs w:val="21"/>
          <w:highlight w:val="none"/>
          <w:lang w:val="zh-CN"/>
        </w:rPr>
        <w:t>3</w:t>
      </w:r>
      <w:r>
        <w:rPr>
          <w:rFonts w:hint="eastAsia" w:ascii="宋体" w:hAnsi="宋体" w:cs="仿宋_GB2312"/>
          <w:color w:val="auto"/>
          <w:sz w:val="21"/>
          <w:szCs w:val="21"/>
          <w:highlight w:val="none"/>
          <w:lang w:val="zh-CN"/>
        </w:rPr>
        <w:t>名成交候选人。并根据采购人委托直接确定中标人。</w:t>
      </w:r>
    </w:p>
    <w:p w14:paraId="16B395BE">
      <w:pPr>
        <w:pStyle w:val="15"/>
        <w:spacing w:line="360" w:lineRule="auto"/>
        <w:ind w:firstLine="422" w:firstLineChars="200"/>
        <w:contextualSpacing/>
        <w:rPr>
          <w:rFonts w:cs="仿宋_GB2312" w:asciiTheme="minorEastAsia" w:hAnsiTheme="minorEastAsia" w:eastAsiaTheme="minorEastAsia"/>
          <w:b/>
          <w:color w:val="auto"/>
          <w:sz w:val="21"/>
          <w:szCs w:val="21"/>
          <w:highlight w:val="none"/>
          <w:lang w:val="zh-CN"/>
        </w:rPr>
      </w:pPr>
      <w:r>
        <w:rPr>
          <w:rFonts w:hint="eastAsia" w:cs="仿宋_GB2312" w:asciiTheme="minorEastAsia" w:hAnsiTheme="minorEastAsia" w:eastAsiaTheme="minorEastAsia"/>
          <w:b/>
          <w:color w:val="auto"/>
          <w:sz w:val="21"/>
          <w:szCs w:val="21"/>
          <w:highlight w:val="none"/>
          <w:lang w:val="zh-CN"/>
        </w:rPr>
        <w:t>四、谈判小组编写评审报告。</w:t>
      </w:r>
    </w:p>
    <w:p w14:paraId="11108630">
      <w:pPr>
        <w:pStyle w:val="15"/>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评审报告应当由谈判小组全体人员签字认可。谈判小组成员对评审报告有异议的，谈判小组按照少数服从多数的原则推荐成交候选人，采购程序继续进行。对评审报告有异议的谈判小组成员，应当在报告上签署不同意见并说明理由，由谈判小组书面记录相关情况。谈判小组成员拒绝在报告上签字又不书面说明其不同意见和理由的，视为同意评审报告。</w:t>
      </w:r>
    </w:p>
    <w:p w14:paraId="44F932A3">
      <w:pPr>
        <w:wordWrap w:val="0"/>
        <w:spacing w:line="360" w:lineRule="auto"/>
        <w:ind w:firstLine="420" w:firstLineChars="200"/>
        <w:contextualSpacing/>
        <w:rPr>
          <w:rFonts w:cs="仿宋_GB2312" w:asciiTheme="minorEastAsia" w:hAnsiTheme="minorEastAsia"/>
          <w:color w:val="auto"/>
          <w:szCs w:val="21"/>
          <w:highlight w:val="none"/>
          <w:lang w:val="zh-CN"/>
        </w:rPr>
      </w:pPr>
      <w:r>
        <w:rPr>
          <w:rFonts w:hint="eastAsia" w:cs="仿宋_GB2312" w:asciiTheme="minorEastAsia" w:hAnsiTheme="minorEastAsia"/>
          <w:color w:val="auto"/>
          <w:szCs w:val="21"/>
          <w:highlight w:val="none"/>
          <w:lang w:val="zh-CN"/>
        </w:rPr>
        <w:t>注：按照《关于推进全流程电子化交易和在线监管工作有关问题的通知》（许公管办〔2019〕3号）规定：评审专家应严格按照要求查看“硬件特征码” 相关信息并进行评审，在评审报告中显示“不同供应商电子响应文件制作硬件特征码”是否雷同的分析及判定结果。</w:t>
      </w:r>
    </w:p>
    <w:p w14:paraId="3945F99D">
      <w:pPr>
        <w:pStyle w:val="15"/>
        <w:spacing w:line="360" w:lineRule="auto"/>
        <w:contextualSpacing/>
        <w:rPr>
          <w:rFonts w:cs="仿宋_GB2312" w:asciiTheme="minorEastAsia" w:hAnsiTheme="minorEastAsia" w:eastAsiaTheme="minorEastAsia"/>
          <w:b/>
          <w:color w:val="auto"/>
          <w:sz w:val="21"/>
          <w:szCs w:val="21"/>
          <w:highlight w:val="none"/>
          <w:lang w:val="zh-CN"/>
        </w:rPr>
      </w:pPr>
    </w:p>
    <w:p w14:paraId="67ADFECE">
      <w:pPr>
        <w:adjustRightInd w:val="0"/>
        <w:snapToGrid w:val="0"/>
        <w:spacing w:line="360" w:lineRule="auto"/>
        <w:ind w:firstLine="420" w:firstLineChars="200"/>
        <w:rPr>
          <w:rFonts w:ascii="宋体" w:hAnsi="宋体" w:cs="Courier New"/>
          <w:color w:val="auto"/>
          <w:szCs w:val="21"/>
          <w:highlight w:val="none"/>
        </w:rPr>
      </w:pPr>
    </w:p>
    <w:p w14:paraId="44444130">
      <w:pPr>
        <w:tabs>
          <w:tab w:val="left" w:pos="1260"/>
        </w:tabs>
        <w:autoSpaceDE w:val="0"/>
        <w:autoSpaceDN w:val="0"/>
        <w:adjustRightInd w:val="0"/>
        <w:spacing w:line="360" w:lineRule="auto"/>
        <w:contextualSpacing/>
        <w:rPr>
          <w:rFonts w:hint="eastAsia" w:cs="宋体" w:asciiTheme="majorEastAsia" w:hAnsiTheme="majorEastAsia" w:eastAsiaTheme="majorEastAsia"/>
          <w:b/>
          <w:color w:val="auto"/>
          <w:kern w:val="0"/>
          <w:sz w:val="32"/>
          <w:szCs w:val="32"/>
          <w:highlight w:val="none"/>
        </w:rPr>
      </w:pPr>
    </w:p>
    <w:p w14:paraId="47791F3D">
      <w:pPr>
        <w:pStyle w:val="24"/>
        <w:ind w:firstLine="340"/>
        <w:rPr>
          <w:rFonts w:hint="eastAsia"/>
          <w:color w:val="auto"/>
          <w:highlight w:val="none"/>
        </w:rPr>
      </w:pPr>
    </w:p>
    <w:p w14:paraId="515050A6">
      <w:pPr>
        <w:pStyle w:val="25"/>
        <w:ind w:left="420" w:firstLine="480"/>
        <w:rPr>
          <w:color w:val="auto"/>
          <w:highlight w:val="none"/>
          <w:lang w:eastAsia="zh-CN"/>
        </w:rPr>
      </w:pPr>
    </w:p>
    <w:p w14:paraId="4018D8D6">
      <w:pPr>
        <w:rPr>
          <w:color w:val="auto"/>
          <w:highlight w:val="none"/>
          <w:lang w:eastAsia="zh-CN"/>
        </w:rPr>
      </w:pPr>
    </w:p>
    <w:p w14:paraId="2C20A787">
      <w:pPr>
        <w:pStyle w:val="24"/>
        <w:rPr>
          <w:color w:val="auto"/>
          <w:highlight w:val="none"/>
          <w:lang w:eastAsia="zh-CN"/>
        </w:rPr>
      </w:pPr>
    </w:p>
    <w:p w14:paraId="31CF0357">
      <w:pPr>
        <w:pStyle w:val="25"/>
        <w:rPr>
          <w:color w:val="auto"/>
          <w:highlight w:val="none"/>
          <w:lang w:eastAsia="zh-CN"/>
        </w:rPr>
      </w:pPr>
    </w:p>
    <w:p w14:paraId="149C2E60">
      <w:pPr>
        <w:rPr>
          <w:color w:val="auto"/>
          <w:highlight w:val="none"/>
          <w:lang w:eastAsia="zh-CN"/>
        </w:rPr>
      </w:pPr>
    </w:p>
    <w:p w14:paraId="272F00DA">
      <w:pPr>
        <w:pStyle w:val="24"/>
        <w:rPr>
          <w:color w:val="auto"/>
          <w:highlight w:val="none"/>
          <w:lang w:eastAsia="zh-CN"/>
        </w:rPr>
      </w:pPr>
    </w:p>
    <w:p w14:paraId="53028E59">
      <w:pPr>
        <w:pStyle w:val="25"/>
        <w:rPr>
          <w:color w:val="auto"/>
          <w:highlight w:val="none"/>
          <w:lang w:eastAsia="zh-CN"/>
        </w:rPr>
      </w:pPr>
    </w:p>
    <w:p w14:paraId="3745A9F0">
      <w:pPr>
        <w:rPr>
          <w:rFonts w:hint="eastAsia"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br w:type="page"/>
      </w:r>
    </w:p>
    <w:p w14:paraId="4DCE3E1F">
      <w:pPr>
        <w:tabs>
          <w:tab w:val="left" w:pos="1260"/>
        </w:tabs>
        <w:autoSpaceDE w:val="0"/>
        <w:autoSpaceDN w:val="0"/>
        <w:adjustRightInd w:val="0"/>
        <w:spacing w:line="360" w:lineRule="auto"/>
        <w:contextualSpacing/>
        <w:jc w:val="center"/>
        <w:rPr>
          <w:rFonts w:cs="宋体" w:asciiTheme="majorEastAsia" w:hAnsiTheme="majorEastAsia" w:eastAsiaTheme="majorEastAsia"/>
          <w:b/>
          <w:color w:val="auto"/>
          <w:kern w:val="0"/>
          <w:sz w:val="32"/>
          <w:szCs w:val="32"/>
          <w:highlight w:val="none"/>
        </w:rPr>
      </w:pPr>
      <w:r>
        <w:rPr>
          <w:rFonts w:hint="eastAsia" w:cs="宋体" w:asciiTheme="majorEastAsia" w:hAnsiTheme="majorEastAsia" w:eastAsiaTheme="majorEastAsia"/>
          <w:b/>
          <w:color w:val="auto"/>
          <w:kern w:val="0"/>
          <w:sz w:val="32"/>
          <w:szCs w:val="32"/>
          <w:highlight w:val="none"/>
        </w:rPr>
        <w:t>第七章 合同条款及格式</w:t>
      </w:r>
    </w:p>
    <w:p w14:paraId="63EB802B">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1D704180">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（此合同仅供参考。以最终采购人与中标人签订的合同条款为准进行公示，</w:t>
      </w:r>
    </w:p>
    <w:p w14:paraId="689B3881">
      <w:pPr>
        <w:spacing w:line="360" w:lineRule="auto"/>
        <w:jc w:val="center"/>
        <w:rPr>
          <w:rFonts w:ascii="宋体" w:hAnsi="宋体" w:cs="微软雅黑"/>
          <w:b/>
          <w:bCs/>
          <w:color w:val="auto"/>
          <w:szCs w:val="21"/>
          <w:highlight w:val="none"/>
        </w:rPr>
      </w:pPr>
      <w:r>
        <w:rPr>
          <w:rFonts w:hint="eastAsia" w:ascii="宋体" w:hAnsi="宋体" w:cs="微软雅黑"/>
          <w:b/>
          <w:bCs/>
          <w:color w:val="auto"/>
          <w:szCs w:val="21"/>
          <w:highlight w:val="none"/>
        </w:rPr>
        <w:t>最终签订合同的主要条款不能与谈判文件有冲突）</w:t>
      </w:r>
    </w:p>
    <w:p w14:paraId="08646002">
      <w:pPr>
        <w:pStyle w:val="23"/>
        <w:spacing w:before="75" w:after="75" w:line="360" w:lineRule="auto"/>
        <w:rPr>
          <w:rFonts w:ascii="宋体" w:hAnsi="宋体" w:eastAsia="微软雅黑"/>
          <w:color w:val="auto"/>
          <w:highlight w:val="none"/>
          <w:u w:val="single"/>
        </w:rPr>
      </w:pPr>
    </w:p>
    <w:p w14:paraId="2E461C1E">
      <w:pPr>
        <w:spacing w:line="276" w:lineRule="auto"/>
        <w:jc w:val="right"/>
        <w:rPr>
          <w:rFonts w:ascii="宋体" w:hAnsi="宋体" w:eastAsia="宋体"/>
          <w:color w:val="auto"/>
          <w:szCs w:val="21"/>
          <w:highlight w:val="none"/>
        </w:rPr>
      </w:pPr>
      <w:r>
        <w:rPr>
          <w:rFonts w:hint="eastAsia" w:ascii="宋体" w:hAnsi="宋体" w:eastAsia="宋体"/>
          <w:color w:val="auto"/>
          <w:szCs w:val="21"/>
          <w:highlight w:val="none"/>
        </w:rPr>
        <w:t>本合同口是/口否中小企业预留合同</w:t>
      </w:r>
    </w:p>
    <w:p w14:paraId="16A7D92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center"/>
        <w:rPr>
          <w:rFonts w:hint="eastAsia" w:ascii="宋体" w:hAnsi="宋体" w:eastAsia="宋体" w:cs="宋体"/>
          <w:color w:val="auto"/>
          <w:sz w:val="24"/>
          <w:szCs w:val="24"/>
          <w:highlight w:val="none"/>
        </w:rPr>
      </w:pPr>
      <w:bookmarkStart w:id="1" w:name="bookmark110"/>
      <w:bookmarkStart w:id="2" w:name="bookmark112"/>
      <w:bookmarkStart w:id="3" w:name="bookmark111"/>
      <w:r>
        <w:rPr>
          <w:rFonts w:hint="eastAsia" w:ascii="宋体" w:hAnsi="宋体" w:eastAsia="宋体" w:cs="宋体"/>
          <w:color w:val="auto"/>
          <w:sz w:val="24"/>
          <w:szCs w:val="24"/>
          <w:highlight w:val="none"/>
        </w:rPr>
        <w:t>政府采购货物合同（范本）</w:t>
      </w:r>
      <w:bookmarkEnd w:id="1"/>
      <w:bookmarkEnd w:id="2"/>
      <w:bookmarkEnd w:id="3"/>
    </w:p>
    <w:p w14:paraId="481BFD6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4"/>
          <w:szCs w:val="24"/>
          <w:highlight w:val="none"/>
        </w:rPr>
      </w:pPr>
    </w:p>
    <w:p w14:paraId="105F7DA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合同编号：                          </w:t>
      </w:r>
    </w:p>
    <w:p w14:paraId="22F546B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签 订 地：                          </w:t>
      </w:r>
    </w:p>
    <w:p w14:paraId="17ABE1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甲方（采购人）：                    </w:t>
      </w:r>
    </w:p>
    <w:p w14:paraId="67AD5B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住所地：                            </w:t>
      </w:r>
    </w:p>
    <w:p w14:paraId="06B5C1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乙方（中标人）：                    </w:t>
      </w:r>
    </w:p>
    <w:p w14:paraId="045786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 xml:space="preserve">住 所 地：                          </w:t>
      </w:r>
    </w:p>
    <w:p w14:paraId="52AD413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乙方于    年    月    日参加了（采购代理机构）组织的“（项目名称及项目编号）”政府采购活动，经评标委员会评审确定乙方为（包及包名称）中标人，按照《中华人民共和国民法典》《中华人民共和国政府采购法》和相关的法律法规规定，以及招标文件规定，经甲乙双方协商一致，签订本政府采购合同。</w:t>
      </w:r>
    </w:p>
    <w:p w14:paraId="54BFB83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第一条货物条款</w:t>
      </w:r>
    </w:p>
    <w:p w14:paraId="556E4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乙方向甲方提供以下货物</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6"/>
        <w:gridCol w:w="5013"/>
        <w:gridCol w:w="884"/>
        <w:gridCol w:w="884"/>
        <w:gridCol w:w="1179"/>
      </w:tblGrid>
      <w:tr w14:paraId="7EE1A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7F7FD65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货物名称</w:t>
            </w:r>
          </w:p>
        </w:tc>
        <w:tc>
          <w:tcPr>
            <w:tcW w:w="5013" w:type="dxa"/>
            <w:noWrap/>
            <w:vAlign w:val="center"/>
          </w:tcPr>
          <w:p w14:paraId="56D8D85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品牌、规格型号（技术参数）</w:t>
            </w:r>
          </w:p>
        </w:tc>
        <w:tc>
          <w:tcPr>
            <w:tcW w:w="884" w:type="dxa"/>
            <w:noWrap/>
            <w:vAlign w:val="center"/>
          </w:tcPr>
          <w:p w14:paraId="4B482D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单价</w:t>
            </w:r>
          </w:p>
        </w:tc>
        <w:tc>
          <w:tcPr>
            <w:tcW w:w="884" w:type="dxa"/>
            <w:noWrap/>
            <w:vAlign w:val="center"/>
          </w:tcPr>
          <w:p w14:paraId="168DFD7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数量</w:t>
            </w:r>
          </w:p>
        </w:tc>
        <w:tc>
          <w:tcPr>
            <w:tcW w:w="1179" w:type="dxa"/>
            <w:noWrap/>
            <w:vAlign w:val="center"/>
          </w:tcPr>
          <w:p w14:paraId="15C434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小计</w:t>
            </w:r>
          </w:p>
        </w:tc>
      </w:tr>
      <w:tr w14:paraId="01C7F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44F51A0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9419B5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4EB4B8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37054A6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4F0C05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15D2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4467DE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56B8A0F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742E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55CFC66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72DBC28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6CA4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26" w:type="dxa"/>
            <w:noWrap/>
            <w:vAlign w:val="center"/>
          </w:tcPr>
          <w:p w14:paraId="3A4AACF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5013" w:type="dxa"/>
            <w:noWrap/>
            <w:vAlign w:val="center"/>
          </w:tcPr>
          <w:p w14:paraId="1696A37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05886C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884" w:type="dxa"/>
            <w:noWrap/>
            <w:vAlign w:val="center"/>
          </w:tcPr>
          <w:p w14:paraId="7A55BC0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c>
          <w:tcPr>
            <w:tcW w:w="1179" w:type="dxa"/>
            <w:noWrap/>
            <w:vAlign w:val="center"/>
          </w:tcPr>
          <w:p w14:paraId="082E55C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r w14:paraId="0955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339" w:type="dxa"/>
            <w:gridSpan w:val="2"/>
            <w:noWrap/>
            <w:vAlign w:val="center"/>
          </w:tcPr>
          <w:p w14:paraId="070DDD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合计</w:t>
            </w:r>
          </w:p>
        </w:tc>
        <w:tc>
          <w:tcPr>
            <w:tcW w:w="2947" w:type="dxa"/>
            <w:gridSpan w:val="3"/>
            <w:noWrap/>
            <w:vAlign w:val="center"/>
          </w:tcPr>
          <w:p w14:paraId="2C6D58D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p>
        </w:tc>
      </w:tr>
    </w:tbl>
    <w:p w14:paraId="57CF17D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注：如上述表格不适用相关货物的，具体品牌、数量、规格型号（技术参数）及质保期等可用附件形式列明，作为本合同组成部分。……</w:t>
      </w:r>
    </w:p>
    <w:p w14:paraId="69C375B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第二条合同总金额</w:t>
      </w:r>
    </w:p>
    <w:p w14:paraId="36B42C7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合同总金额为人民币（大写）：                （￥            ）</w:t>
      </w:r>
    </w:p>
    <w:p w14:paraId="1001BC4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此价格为合同执行不变价，不因国家政策变化而变化，该价款包括货物及与之配套的设计、制造、正版软件、检验、包装、运输、保险、税费以及安装、组织验收、培训、技术服务（包括技术资料、图纸提供等）、质保期服务等全部价款，除此之外，甲方不再向乙方支付其他任何费用。……</w:t>
      </w:r>
    </w:p>
    <w:p w14:paraId="08D9C09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第三条质量要求及技术标准</w:t>
      </w:r>
    </w:p>
    <w:p w14:paraId="601AB4F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1.货物原产地：</w:t>
      </w:r>
    </w:p>
    <w:p w14:paraId="6A532ED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2.货物的质量要求：……</w:t>
      </w:r>
    </w:p>
    <w:p w14:paraId="514B21E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3.货物的技术标准：……</w:t>
      </w:r>
    </w:p>
    <w:p w14:paraId="79923E5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第四条交货</w:t>
      </w:r>
    </w:p>
    <w:p w14:paraId="25DC188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1.交货日期：</w:t>
      </w:r>
    </w:p>
    <w:p w14:paraId="707C606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2.交货地点：……</w:t>
      </w:r>
    </w:p>
    <w:p w14:paraId="5D56AD1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第五条包装、装运及运输</w:t>
      </w:r>
    </w:p>
    <w:p w14:paraId="1383698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1.乙方负责包装、装运和运输，由于不适当的包装、装运和运输造成货物任何损坏均由乙方负责。</w:t>
      </w:r>
    </w:p>
    <w:p w14:paraId="2367AEF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2.包装费、运费及相关费用已包含在合同总金额内。</w:t>
      </w:r>
    </w:p>
    <w:p w14:paraId="375D720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3.</w:t>
      </w:r>
      <w:r>
        <w:rPr>
          <w:rFonts w:hint="eastAsia" w:ascii="宋体" w:hAnsi="宋体" w:eastAsia="宋体" w:cs="宋体"/>
          <w:color w:val="auto"/>
          <w:sz w:val="21"/>
          <w:szCs w:val="21"/>
          <w:highlight w:val="none"/>
        </w:rPr>
        <w:t>根据财政部等三部门《关于印发&lt;商品包装政府采购需求标准（试行）&gt;、&lt;快递包装政府采购需求标准（试行）&gt;的通知》规定，对乙方提出的具体包装要求：</w:t>
      </w:r>
    </w:p>
    <w:p w14:paraId="1198A78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第六条货款支付</w:t>
      </w:r>
    </w:p>
    <w:p w14:paraId="6849A92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1.货物运到交货地点，经甲乙双方共同验收合格后由甲方负责办理货款支付手续。</w:t>
      </w:r>
    </w:p>
    <w:p w14:paraId="7610851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2.允许并鼓励乙方提供电子发票，甲方自收到发票之日起2个工作日内支付资金，并不得附加未经约定的其他条件。</w:t>
      </w:r>
    </w:p>
    <w:p w14:paraId="525F65D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3.付款方式</w:t>
      </w:r>
    </w:p>
    <w:p w14:paraId="1B2D3C3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3.1预付款比例：    ％，于政府采购合同签订生效并具备实施条件后2个工作日内支付。</w:t>
      </w:r>
    </w:p>
    <w:p w14:paraId="5577AF2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第七条履约保证金</w:t>
      </w:r>
    </w:p>
    <w:p w14:paraId="4634077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根据许昌市优化政府采购营商环境要求，项目不收取履约保证金。</w:t>
      </w:r>
    </w:p>
    <w:p w14:paraId="22C47A6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第八条售后服务及承诺</w:t>
      </w:r>
    </w:p>
    <w:p w14:paraId="4EEFE44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1.乙方有完善的服务体系，有能力提供持续的、本地化售后服务。</w:t>
      </w:r>
    </w:p>
    <w:p w14:paraId="6E5547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2.乙方负责系统安装和调试以及操作人员培训，并制定详细的培训计划，使操作人员能独立进行管理、操作、维护和故障处理等工作，做好相关记录及技术文档收集整理，待验收合格后移交给甲方。</w:t>
      </w:r>
    </w:p>
    <w:p w14:paraId="6FDC94D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3.供货及服务范围：乙方负责货物的供应、运输、安装调试、免费培训、售后服务。</w:t>
      </w:r>
    </w:p>
    <w:p w14:paraId="3544BBA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第九条</w:t>
      </w:r>
      <w:r>
        <w:rPr>
          <w:rFonts w:hint="eastAsia" w:ascii="宋体" w:hAnsi="宋体" w:eastAsia="宋体" w:cs="宋体"/>
          <w:color w:val="auto"/>
          <w:sz w:val="21"/>
          <w:szCs w:val="21"/>
          <w:highlight w:val="none"/>
        </w:rPr>
        <w:t>验收</w:t>
      </w:r>
    </w:p>
    <w:p w14:paraId="77CBD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1.货物运抵现场后，采购人将对货物数量、质量、规格等进行检验。如发现货物和规格或者两者都与合同不符，采购人有权根据检验结果要求中标人立即更换或者提出索赔要求。</w:t>
      </w:r>
    </w:p>
    <w:p w14:paraId="2196648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2.开箱检查设备外观，如有损伤或质量缺陷，乙方应及时更换。</w:t>
      </w:r>
    </w:p>
    <w:p w14:paraId="0C45D3E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3.依据合同设备清单，对设备品牌、规格型号（技术参数）、数量、质保书等必备附件进行检查。</w:t>
      </w:r>
    </w:p>
    <w:p w14:paraId="61A11DB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货物由中标人进行安装，完毕后，采购人应对货物的数量、质量、规格、性能等进行详细而全面的检验。在收到乙方项目验收建议之日起7个工作日内，对采购项目进行实质性验收（验收建议有明显不当的除外）。</w:t>
      </w:r>
    </w:p>
    <w:p w14:paraId="2CD2398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对大型或复杂的政府采购项目，以及特种设备，甲方应当邀请国家认可的质量检测机构参与验收工作，并出具验收报告，相关费用负担由甲乙双方约定，履约验收报告应当依法依规及时在青岛市政府采购网公开发布。</w:t>
      </w:r>
    </w:p>
    <w:p w14:paraId="3ECE1FC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6.根据财</w:t>
      </w:r>
      <w:r>
        <w:rPr>
          <w:rFonts w:hint="eastAsia" w:ascii="宋体" w:hAnsi="宋体" w:eastAsia="宋体" w:cs="宋体"/>
          <w:color w:val="auto"/>
          <w:sz w:val="21"/>
          <w:szCs w:val="21"/>
          <w:highlight w:val="none"/>
        </w:rPr>
        <w:t>政部等三部门《关于印发&lt;商品包装政府采购需求标准（试行）&gt;、&lt;快递包装政府采购需求标准（试行）&gt;的通知》规定</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zh-CN"/>
        </w:rPr>
        <w:t>采购文件对商品包装和快递包装提出具体要求的，</w:t>
      </w:r>
      <w:r>
        <w:rPr>
          <w:rFonts w:hint="eastAsia" w:ascii="宋体" w:hAnsi="宋体" w:eastAsia="宋体" w:cs="宋体"/>
          <w:color w:val="auto"/>
          <w:sz w:val="21"/>
          <w:szCs w:val="21"/>
          <w:highlight w:val="none"/>
        </w:rPr>
        <w:t>对乙方所提供包装的履约验收要求（必要时要求乙方在履约验收环节出具检测报告）：</w:t>
      </w:r>
      <w:r>
        <w:rPr>
          <w:rFonts w:hint="eastAsia" w:ascii="宋体" w:hAnsi="宋体" w:eastAsia="宋体" w:cs="宋体"/>
          <w:color w:val="auto"/>
          <w:sz w:val="21"/>
          <w:szCs w:val="21"/>
          <w:highlight w:val="none"/>
          <w:lang w:val="zh-CN"/>
        </w:rPr>
        <w:t xml:space="preserve">                        </w:t>
      </w:r>
    </w:p>
    <w:p w14:paraId="1260244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权利瑕疵担当</w:t>
      </w:r>
    </w:p>
    <w:p w14:paraId="267578B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乙方保证对其出售的标的物享有合法的权利；</w:t>
      </w:r>
    </w:p>
    <w:p w14:paraId="12DCC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2.乙方应保证在其出售的标的物上不存在任何未曾向甲方透露的担保物权，如抵押权、质押权、留置权等；</w:t>
      </w:r>
    </w:p>
    <w:p w14:paraId="4F74E73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3.乙方应保证其所出售的标的物没有侵害任何第三人的知识产权和商业秘密等权利；</w:t>
      </w:r>
    </w:p>
    <w:p w14:paraId="4497E3D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4.如甲方使用该标的物构成上述侵权的，则由乙方承担全部责任。</w:t>
      </w:r>
    </w:p>
    <w:p w14:paraId="36B731F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第十一条知识产权</w:t>
      </w:r>
    </w:p>
    <w:p w14:paraId="4A39B6C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乙方保证，甲方在使用该货物或者货物的任何一部分时，免受第三方提出的侵犯其专利权、商标权或其他知识产权的起诉。如发生此类纠纷，由乙方承担一切责任；如因此给甲方造成损失的，由乙方负责全额赔偿。</w:t>
      </w:r>
    </w:p>
    <w:p w14:paraId="6B7CDB1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2.乙方为执行本合同而提供的技术资料或者其他相关资料、软件等由甲方永久免费使用。</w:t>
      </w:r>
    </w:p>
    <w:p w14:paraId="7D3857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第十二条甲方责任</w:t>
      </w:r>
    </w:p>
    <w:p w14:paraId="5B8DAC32">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1.及时办理付款手续。</w:t>
      </w:r>
    </w:p>
    <w:p w14:paraId="4AE98E0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2.负责提供工作场地，协助乙方办理有关事宜。</w:t>
      </w:r>
    </w:p>
    <w:p w14:paraId="044C34A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3.对合同条款及所知悉的乙方商业秘密负有保密义务。</w:t>
      </w:r>
    </w:p>
    <w:p w14:paraId="4DB146C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第十三条乙方责任</w:t>
      </w:r>
    </w:p>
    <w:p w14:paraId="3C2A2FB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1.保证所供货物均为投标文件承诺的货物，符合相关质量检测标准，具有该产品的出厂标准或国家鉴定证书，保证其全部部件为全新的未使用的且符合相关质量要求。</w:t>
      </w:r>
    </w:p>
    <w:p w14:paraId="6461D73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2.保证货物的售后服务，严格依据投标文件及相关承诺，对货物及系统进行保修、维护等服务。</w:t>
      </w:r>
    </w:p>
    <w:p w14:paraId="04671B1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3.保证其所供货物不存在侵犯第三方知识产权的行为，否则由此产生的损失由乙方承担。</w:t>
      </w:r>
    </w:p>
    <w:p w14:paraId="3F7DCEF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第十四条违约责任</w:t>
      </w:r>
    </w:p>
    <w:p w14:paraId="4025A6D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1.甲乙双方任意一方无故终止合同的，违约方应当按照合同总金额的%向守约方支付违约金。</w:t>
      </w:r>
    </w:p>
    <w:p w14:paraId="40D0CF08">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2.乙方逾期交付货物时，每逾   日乙方向甲方支付合同总金额   ‰的滞纳金。逾期交货超过   日的，甲方有权决定是否继续履行合同，如甲方决定终止履行合同的，乙方应按照第1款的规定赔偿甲方违约金。</w:t>
      </w:r>
    </w:p>
    <w:p w14:paraId="1C2ECBB1">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3.乙方所供货物品牌、规格型号、质量等不符合合同约定标准，甲方有权拒收，以及甲方收货后，发现产品出现质量问题不能使用的，甲方有权终止合同，同时，乙方向甲方支付合同总金额   %的违约金，如果违约金不足以支付甲方所受损失的，甲方有权要求其赔偿。</w:t>
      </w:r>
    </w:p>
    <w:p w14:paraId="406CEFF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4.在质保期内产品出现质量问题，乙方必须在接到甲方通知后   小时内到达现场解决，否则甲方有权另请单位解决，由此产生的费用由乙方承担，产生的损失由乙方赔偿。</w:t>
      </w:r>
    </w:p>
    <w:p w14:paraId="251E1BB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5.甲方逾期支付资金的违约责任：                。</w:t>
      </w:r>
    </w:p>
    <w:p w14:paraId="1E34FA9D">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6.因甲方原因导致变更、中止或者终止政府采购合同的，甲方对供应商受到的损失予以赔偿或者补偿：                。</w:t>
      </w:r>
    </w:p>
    <w:p w14:paraId="41703B37">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7.甲乙双方违背其他合同条款，违约方赔偿对方损失。</w:t>
      </w:r>
    </w:p>
    <w:p w14:paraId="5C3F2A9A">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第十五条不可抗力</w:t>
      </w:r>
    </w:p>
    <w:p w14:paraId="01EFC4E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的任何一方由于不可抗力不能履行合同时，应当及时通知对方不能履行或不能完全履行的情况和理由；在取得有关主管机关证明后，允许延期履行、部分履行或者终止履行合同的，根据情况可部分或全部免予承担违约责任。</w:t>
      </w:r>
    </w:p>
    <w:p w14:paraId="6C5584A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第十六条保密</w:t>
      </w:r>
    </w:p>
    <w:p w14:paraId="225B38CF">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乙方在合同履行期间知悉甲方的工作秘密（包括相关业务信息），不得透露或以其他方式提供给合同双方以外的其他方（包括乙方内部与本合同无关的任何人员），乙方的保密责任不因本合同的终止而终止。</w:t>
      </w:r>
    </w:p>
    <w:p w14:paraId="148060D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乙方违反本合同所规定的保密义务，应按照本合同总金额的   %支付违约金。</w:t>
      </w:r>
    </w:p>
    <w:p w14:paraId="4A06275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第十七条争议解决</w:t>
      </w:r>
    </w:p>
    <w:p w14:paraId="283A306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甲乙双方在合同履行过程中发生争议，应通过协商解决。如协商不成，可以向合同签订地法院提起诉讼。</w:t>
      </w:r>
    </w:p>
    <w:p w14:paraId="7A0C9EF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第十八条合同生效及其他</w:t>
      </w:r>
    </w:p>
    <w:p w14:paraId="75B1492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1.除招标文件规定且甲方事先书面同意外，乙方不得部分或者全部转让、分包履行其应履行的合同项下的义务。</w:t>
      </w:r>
    </w:p>
    <w:p w14:paraId="2F98F14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2.合同由甲、乙双方法定代表人（或者授权代表）签字并加盖单位公章，以最后一方签字日期为合同生效日期。</w:t>
      </w:r>
    </w:p>
    <w:p w14:paraId="33D387B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3.本合同一式份，甲方    份，乙方    份。</w:t>
      </w:r>
    </w:p>
    <w:p w14:paraId="0A68DB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第十九条  政府采购合同融资</w:t>
      </w:r>
    </w:p>
    <w:p w14:paraId="1C9F459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在政府采购合同签订前开展融资业务的。中标（成交）供应商持政府采购中标（成交）通知书提前与金融机构进行合同融资商洽，双方达成融资意向后，中标（成交）供应商与采购人签订政府采购合同，合同中供应商的银行账户要与合同融资的回款账户一致。中标（成交）供应商和贷款金融机构要及时将政府采购合同作为融资质押的信息告知采购人。采购人要从严加强合同付款账户管理，未经贷款银行同意，不随意更改合同付款账户。</w:t>
      </w:r>
    </w:p>
    <w:p w14:paraId="3131FA0E">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合同签订后开展融资账户管理。在合同履约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拟贷款银行回款账户一致。</w:t>
      </w:r>
    </w:p>
    <w:p w14:paraId="7AA467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当中标（成交）供应商成功获取银行贷款后，采购人还应根据信息公开要求，加强合同账户及资金支付管理，确保合同资金准确支付到贷款银行确认的回款账户。采购人不得不经贷款银行同意擅自更改合同账户、非法支付项目资金，造成不良后果的，将承担相应法律责任。</w:t>
      </w:r>
    </w:p>
    <w:p w14:paraId="589FE26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第二十条本合同附件</w:t>
      </w:r>
    </w:p>
    <w:p w14:paraId="62E72920">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1.中标通知书；</w:t>
      </w:r>
    </w:p>
    <w:p w14:paraId="1AF7952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2.政府采购招标文件（含招标文件的澄清、修改等）；</w:t>
      </w:r>
    </w:p>
    <w:p w14:paraId="6AFDA09C">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3.乙方投标文件；</w:t>
      </w:r>
    </w:p>
    <w:p w14:paraId="596311E9">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4.中标人在评标过程中做出的有关澄清、说明、承诺或者补正文件（材料）。</w:t>
      </w:r>
    </w:p>
    <w:p w14:paraId="002434E4">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w:t>
      </w:r>
    </w:p>
    <w:p w14:paraId="78E9EE15">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甲   方：                               乙   方：</w:t>
      </w:r>
    </w:p>
    <w:p w14:paraId="5DEC9C03">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单位名称（公章）：                        单位名称（公章）：</w:t>
      </w:r>
    </w:p>
    <w:p w14:paraId="0A80C00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法定代表人（授权代表）签字：            法定代表人（授权代表）签字：</w:t>
      </w:r>
    </w:p>
    <w:p w14:paraId="3A4109AB">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lang w:val="zh-CN"/>
        </w:rPr>
      </w:pPr>
      <w:r>
        <w:rPr>
          <w:rFonts w:hint="eastAsia" w:ascii="宋体" w:hAnsi="宋体" w:eastAsia="宋体" w:cs="宋体"/>
          <w:color w:val="auto"/>
          <w:sz w:val="21"/>
          <w:szCs w:val="21"/>
          <w:highlight w:val="none"/>
          <w:lang w:val="zh-CN"/>
        </w:rPr>
        <w:t>电   话：                               电   话：</w:t>
      </w:r>
    </w:p>
    <w:p w14:paraId="230123F6">
      <w:pPr>
        <w:pStyle w:val="95"/>
        <w:keepNext w:val="0"/>
        <w:keepLines w:val="0"/>
        <w:pageBreakBefore w:val="0"/>
        <w:widowControl w:val="0"/>
        <w:shd w:val="clear" w:color="auto" w:fill="auto"/>
        <w:tabs>
          <w:tab w:val="left" w:pos="-815"/>
        </w:tabs>
        <w:kinsoku/>
        <w:overflowPunct/>
        <w:bidi w:val="0"/>
        <w:snapToGrid/>
        <w:spacing w:before="0" w:after="0" w:line="360" w:lineRule="auto"/>
        <w:ind w:left="0" w:leftChars="0" w:right="0" w:firstLine="0" w:firstLineChars="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zh-CN"/>
        </w:rPr>
        <w:t>年  月  日                                 年  月  日</w:t>
      </w:r>
    </w:p>
    <w:p w14:paraId="24CA3691">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414FF5AE">
      <w:pPr>
        <w:pStyle w:val="15"/>
        <w:spacing w:line="360" w:lineRule="auto"/>
        <w:contextualSpacing/>
        <w:jc w:val="center"/>
        <w:rPr>
          <w:rFonts w:cs="宋体" w:asciiTheme="majorEastAsia" w:hAnsiTheme="majorEastAsia" w:eastAsiaTheme="majorEastAsia"/>
          <w:b/>
          <w:color w:val="auto"/>
          <w:kern w:val="0"/>
          <w:sz w:val="36"/>
          <w:szCs w:val="36"/>
          <w:highlight w:val="none"/>
        </w:rPr>
      </w:pPr>
    </w:p>
    <w:p w14:paraId="679DB287">
      <w:pPr>
        <w:pStyle w:val="15"/>
        <w:spacing w:line="360" w:lineRule="auto"/>
        <w:contextualSpacing/>
        <w:jc w:val="center"/>
        <w:rPr>
          <w:rFonts w:cs="宋体" w:asciiTheme="majorEastAsia" w:hAnsiTheme="majorEastAsia" w:eastAsiaTheme="majorEastAsia"/>
          <w:b/>
          <w:color w:val="auto"/>
          <w:kern w:val="0"/>
          <w:sz w:val="36"/>
          <w:szCs w:val="36"/>
          <w:highlight w:val="none"/>
        </w:rPr>
      </w:pPr>
      <w:r>
        <w:rPr>
          <w:rFonts w:hint="eastAsia" w:cs="宋体" w:asciiTheme="majorEastAsia" w:hAnsiTheme="majorEastAsia" w:eastAsiaTheme="majorEastAsia"/>
          <w:b/>
          <w:color w:val="auto"/>
          <w:kern w:val="0"/>
          <w:sz w:val="36"/>
          <w:szCs w:val="36"/>
          <w:highlight w:val="none"/>
        </w:rPr>
        <w:t>第八章 响应文件有关格式</w:t>
      </w:r>
    </w:p>
    <w:p w14:paraId="12F661BA">
      <w:pPr>
        <w:autoSpaceDE w:val="0"/>
        <w:autoSpaceDN w:val="0"/>
        <w:adjustRightInd w:val="0"/>
        <w:spacing w:line="700" w:lineRule="exact"/>
        <w:ind w:firstLine="551"/>
        <w:jc w:val="center"/>
        <w:rPr>
          <w:rFonts w:cs="宋体" w:asciiTheme="majorEastAsia" w:hAnsiTheme="majorEastAsia" w:eastAsiaTheme="majorEastAsia"/>
          <w:b/>
          <w:color w:val="auto"/>
          <w:kern w:val="0"/>
          <w:sz w:val="24"/>
          <w:szCs w:val="24"/>
          <w:highlight w:val="none"/>
        </w:rPr>
      </w:pPr>
      <w:r>
        <w:rPr>
          <w:rFonts w:hint="eastAsia" w:cs="宋体" w:asciiTheme="majorEastAsia" w:hAnsiTheme="majorEastAsia" w:eastAsiaTheme="majorEastAsia"/>
          <w:b/>
          <w:color w:val="auto"/>
          <w:kern w:val="0"/>
          <w:sz w:val="24"/>
          <w:szCs w:val="24"/>
          <w:highlight w:val="none"/>
        </w:rPr>
        <w:t>（如涉及本项目的提供）</w:t>
      </w:r>
    </w:p>
    <w:p w14:paraId="17D53FE3">
      <w:pPr>
        <w:spacing w:line="480" w:lineRule="exact"/>
        <w:ind w:firstLine="540" w:firstLineChars="192"/>
        <w:rPr>
          <w:rFonts w:ascii="宋体" w:hAnsi="宋体" w:eastAsia="宋体" w:cs="黑体"/>
          <w:b/>
          <w:color w:val="auto"/>
          <w:kern w:val="0"/>
          <w:sz w:val="28"/>
          <w:szCs w:val="28"/>
          <w:highlight w:val="none"/>
        </w:rPr>
      </w:pPr>
      <w:r>
        <w:rPr>
          <w:rFonts w:hint="eastAsia" w:ascii="宋体" w:hAnsi="宋体" w:eastAsia="宋体" w:cs="黑体"/>
          <w:b/>
          <w:color w:val="auto"/>
          <w:kern w:val="0"/>
          <w:sz w:val="28"/>
          <w:szCs w:val="28"/>
          <w:highlight w:val="none"/>
        </w:rPr>
        <w:t>注：</w:t>
      </w:r>
    </w:p>
    <w:p w14:paraId="10AD1057">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1.以下的响应文件格式为通用的格式，投标人在制作响应文件时应以谈判文件内容要求为准，选择相应的响应文件格式。</w:t>
      </w:r>
    </w:p>
    <w:p w14:paraId="1C2BAFE4">
      <w:pPr>
        <w:spacing w:line="480" w:lineRule="exact"/>
        <w:ind w:firstLine="463" w:firstLineChars="192"/>
        <w:rPr>
          <w:rFonts w:ascii="宋体" w:hAnsi="宋体" w:eastAsia="宋体" w:cs="黑体"/>
          <w:b/>
          <w:color w:val="auto"/>
          <w:kern w:val="0"/>
          <w:sz w:val="24"/>
          <w:szCs w:val="24"/>
          <w:highlight w:val="none"/>
        </w:rPr>
      </w:pPr>
      <w:r>
        <w:rPr>
          <w:rFonts w:hint="eastAsia" w:ascii="宋体" w:hAnsi="宋体" w:eastAsia="宋体" w:cs="黑体"/>
          <w:b/>
          <w:color w:val="auto"/>
          <w:kern w:val="0"/>
          <w:sz w:val="24"/>
          <w:szCs w:val="24"/>
          <w:highlight w:val="none"/>
        </w:rPr>
        <w:t>2.没有给定格式的，投标人可以自行设计。</w:t>
      </w:r>
    </w:p>
    <w:p w14:paraId="32DF590A">
      <w:pPr>
        <w:ind w:firstLine="1260" w:firstLineChars="350"/>
        <w:rPr>
          <w:rFonts w:cs="黑体" w:asciiTheme="minorEastAsia" w:hAnsiTheme="minorEastAsia"/>
          <w:b/>
          <w:bCs/>
          <w:color w:val="auto"/>
          <w:sz w:val="44"/>
          <w:szCs w:val="44"/>
          <w:highlight w:val="none"/>
        </w:rPr>
      </w:pPr>
      <w:r>
        <w:rPr>
          <w:rFonts w:hint="eastAsia" w:ascii="宋体" w:hAnsi="宋体" w:cs="宋体"/>
          <w:color w:val="auto"/>
          <w:sz w:val="36"/>
          <w:szCs w:val="36"/>
          <w:highlight w:val="none"/>
          <w:u w:val="single"/>
        </w:rPr>
        <w:t xml:space="preserve">                        （项目名称</w:t>
      </w:r>
      <w:r>
        <w:rPr>
          <w:rFonts w:hint="eastAsia" w:ascii="宋体" w:hAnsi="宋体" w:cs="宋体"/>
          <w:color w:val="auto"/>
          <w:sz w:val="36"/>
          <w:szCs w:val="36"/>
          <w:highlight w:val="none"/>
          <w:u w:val="single"/>
          <w:lang w:eastAsia="zh-CN"/>
        </w:rPr>
        <w:t>、</w:t>
      </w:r>
      <w:r>
        <w:rPr>
          <w:rFonts w:hint="eastAsia" w:ascii="宋体" w:hAnsi="宋体" w:cs="宋体"/>
          <w:color w:val="auto"/>
          <w:sz w:val="36"/>
          <w:szCs w:val="36"/>
          <w:highlight w:val="none"/>
          <w:u w:val="single"/>
          <w:lang w:val="en-US" w:eastAsia="zh-CN"/>
        </w:rPr>
        <w:t>标包</w:t>
      </w:r>
      <w:r>
        <w:rPr>
          <w:rFonts w:hint="eastAsia" w:ascii="宋体" w:hAnsi="宋体" w:cs="宋体"/>
          <w:color w:val="auto"/>
          <w:sz w:val="36"/>
          <w:szCs w:val="36"/>
          <w:highlight w:val="none"/>
          <w:u w:val="single"/>
        </w:rPr>
        <w:t>）</w:t>
      </w:r>
    </w:p>
    <w:p w14:paraId="2900EAE7">
      <w:pPr>
        <w:spacing w:line="380" w:lineRule="exact"/>
        <w:rPr>
          <w:rFonts w:ascii="宋体" w:hAnsi="宋体" w:cs="宋体"/>
          <w:color w:val="auto"/>
          <w:sz w:val="24"/>
          <w:highlight w:val="none"/>
        </w:rPr>
      </w:pPr>
    </w:p>
    <w:p w14:paraId="1739D1BD">
      <w:pPr>
        <w:spacing w:line="380" w:lineRule="exact"/>
        <w:rPr>
          <w:rFonts w:ascii="宋体" w:hAnsi="宋体" w:cs="宋体"/>
          <w:color w:val="auto"/>
          <w:sz w:val="24"/>
          <w:highlight w:val="none"/>
        </w:rPr>
      </w:pPr>
    </w:p>
    <w:p w14:paraId="2BDA0649">
      <w:pPr>
        <w:pStyle w:val="25"/>
        <w:ind w:left="0" w:leftChars="0" w:firstLine="0" w:firstLineChars="0"/>
        <w:rPr>
          <w:rFonts w:hint="default"/>
          <w:color w:val="auto"/>
          <w:highlight w:val="none"/>
          <w:lang w:eastAsia="zh-CN"/>
        </w:rPr>
      </w:pPr>
    </w:p>
    <w:p w14:paraId="13CFC7CE">
      <w:pPr>
        <w:spacing w:line="380" w:lineRule="exact"/>
        <w:jc w:val="center"/>
        <w:rPr>
          <w:rFonts w:ascii="宋体" w:hAnsi="宋体" w:cs="宋体"/>
          <w:b/>
          <w:bCs/>
          <w:color w:val="auto"/>
          <w:sz w:val="48"/>
          <w:szCs w:val="48"/>
          <w:highlight w:val="none"/>
        </w:rPr>
      </w:pPr>
    </w:p>
    <w:p w14:paraId="7CB7F23F">
      <w:pPr>
        <w:spacing w:line="380" w:lineRule="exact"/>
        <w:jc w:val="center"/>
        <w:rPr>
          <w:rFonts w:ascii="宋体" w:hAnsi="宋体" w:cs="宋体"/>
          <w:b/>
          <w:bCs/>
          <w:color w:val="auto"/>
          <w:sz w:val="48"/>
          <w:szCs w:val="48"/>
          <w:highlight w:val="none"/>
        </w:rPr>
      </w:pPr>
    </w:p>
    <w:p w14:paraId="0287E6E2">
      <w:pPr>
        <w:spacing w:line="480" w:lineRule="auto"/>
        <w:jc w:val="center"/>
        <w:rPr>
          <w:rFonts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2E5275BC">
      <w:pPr>
        <w:spacing w:line="380" w:lineRule="exact"/>
        <w:rPr>
          <w:rFonts w:ascii="宋体" w:hAnsi="宋体" w:cs="宋体"/>
          <w:color w:val="auto"/>
          <w:sz w:val="24"/>
          <w:highlight w:val="none"/>
        </w:rPr>
      </w:pPr>
    </w:p>
    <w:p w14:paraId="4976F296">
      <w:pPr>
        <w:spacing w:line="380" w:lineRule="exact"/>
        <w:jc w:val="center"/>
        <w:rPr>
          <w:rFonts w:ascii="宋体" w:hAnsi="宋体" w:cs="宋体"/>
          <w:color w:val="auto"/>
          <w:sz w:val="28"/>
          <w:szCs w:val="28"/>
          <w:highlight w:val="none"/>
        </w:rPr>
      </w:pPr>
      <w:r>
        <w:rPr>
          <w:rFonts w:hint="eastAsia" w:ascii="宋体" w:hAnsi="宋体" w:cs="宋体"/>
          <w:color w:val="auto"/>
          <w:sz w:val="28"/>
          <w:szCs w:val="28"/>
          <w:highlight w:val="none"/>
        </w:rPr>
        <w:t>项目编号：</w:t>
      </w:r>
    </w:p>
    <w:p w14:paraId="3C634CAB">
      <w:pPr>
        <w:spacing w:after="120"/>
        <w:ind w:right="63"/>
        <w:rPr>
          <w:rFonts w:ascii="宋体" w:hAnsi="Times New Roman" w:eastAsia="宋体" w:cs="Times New Roman"/>
          <w:color w:val="auto"/>
          <w:kern w:val="0"/>
          <w:sz w:val="34"/>
          <w:szCs w:val="20"/>
          <w:highlight w:val="none"/>
        </w:rPr>
      </w:pPr>
    </w:p>
    <w:p w14:paraId="15A10556">
      <w:pPr>
        <w:pStyle w:val="24"/>
        <w:ind w:firstLine="340"/>
        <w:rPr>
          <w:color w:val="auto"/>
          <w:highlight w:val="none"/>
        </w:rPr>
      </w:pPr>
    </w:p>
    <w:p w14:paraId="17929AC6">
      <w:pPr>
        <w:spacing w:line="380" w:lineRule="exact"/>
        <w:rPr>
          <w:rFonts w:ascii="宋体" w:hAnsi="宋体" w:cs="宋体"/>
          <w:color w:val="auto"/>
          <w:sz w:val="24"/>
          <w:highlight w:val="none"/>
        </w:rPr>
      </w:pPr>
    </w:p>
    <w:p w14:paraId="57DEF4F5">
      <w:pPr>
        <w:spacing w:line="380" w:lineRule="exact"/>
        <w:rPr>
          <w:rFonts w:ascii="宋体" w:hAnsi="宋体" w:cs="宋体"/>
          <w:color w:val="auto"/>
          <w:sz w:val="24"/>
          <w:highlight w:val="none"/>
        </w:rPr>
      </w:pPr>
    </w:p>
    <w:p w14:paraId="2E5AA0FA">
      <w:pPr>
        <w:spacing w:line="480" w:lineRule="auto"/>
        <w:ind w:firstLine="2100" w:firstLineChars="750"/>
        <w:rPr>
          <w:rFonts w:ascii="宋体" w:hAnsi="宋体" w:cs="宋体"/>
          <w:color w:val="auto"/>
          <w:sz w:val="24"/>
          <w:highlight w:val="none"/>
        </w:rPr>
      </w:pPr>
      <w:bookmarkStart w:id="4" w:name="_Toc7428_WPSOffice_Level1"/>
      <w:bookmarkStart w:id="5" w:name="_Toc27760_WPSOffice_Level1"/>
      <w:r>
        <w:rPr>
          <w:rFonts w:hint="eastAsia" w:ascii="宋体" w:hAnsi="宋体" w:cs="宋体"/>
          <w:color w:val="auto"/>
          <w:sz w:val="28"/>
          <w:szCs w:val="28"/>
          <w:highlight w:val="none"/>
        </w:rPr>
        <w:t>投 标 人：（全称并加盖公章）</w:t>
      </w:r>
      <w:bookmarkEnd w:id="4"/>
      <w:bookmarkEnd w:id="5"/>
    </w:p>
    <w:p w14:paraId="3A059A00">
      <w:pPr>
        <w:spacing w:line="480" w:lineRule="auto"/>
        <w:ind w:firstLine="1820" w:firstLineChars="650"/>
        <w:rPr>
          <w:rFonts w:ascii="宋体" w:hAnsi="宋体" w:cs="宋体"/>
          <w:b/>
          <w:bCs/>
          <w:color w:val="auto"/>
          <w:sz w:val="28"/>
          <w:szCs w:val="28"/>
          <w:highlight w:val="none"/>
        </w:rPr>
      </w:pPr>
      <w:bookmarkStart w:id="6" w:name="_Toc28157_WPSOffice_Level1"/>
      <w:bookmarkStart w:id="7" w:name="_Toc4840_WPSOffice_Level1"/>
      <w:r>
        <w:rPr>
          <w:rFonts w:hint="eastAsia" w:ascii="宋体" w:hAnsi="宋体" w:cs="宋体"/>
          <w:color w:val="auto"/>
          <w:sz w:val="28"/>
          <w:szCs w:val="28"/>
          <w:highlight w:val="none"/>
        </w:rPr>
        <w:t>法定代表人或委托代理人（签字）：</w:t>
      </w:r>
      <w:bookmarkEnd w:id="6"/>
      <w:bookmarkEnd w:id="7"/>
    </w:p>
    <w:p w14:paraId="069F9ADB">
      <w:pPr>
        <w:spacing w:line="480" w:lineRule="auto"/>
        <w:ind w:firstLine="2100" w:firstLineChars="750"/>
        <w:rPr>
          <w:rFonts w:hint="eastAsia" w:ascii="宋体" w:hAnsi="宋体" w:cs="宋体"/>
          <w:color w:val="auto"/>
          <w:sz w:val="28"/>
          <w:szCs w:val="28"/>
          <w:highlight w:val="none"/>
        </w:rPr>
      </w:pPr>
      <w:bookmarkStart w:id="8" w:name="_Toc2311_WPSOffice_Level1"/>
      <w:bookmarkStart w:id="9" w:name="_Toc15640_WPSOffice_Level1"/>
      <w:r>
        <w:rPr>
          <w:rFonts w:hint="eastAsia" w:ascii="宋体" w:hAnsi="宋体" w:cs="宋体"/>
          <w:color w:val="auto"/>
          <w:sz w:val="28"/>
          <w:szCs w:val="28"/>
          <w:highlight w:val="none"/>
        </w:rPr>
        <w:t>日    期：年 月 日</w:t>
      </w:r>
      <w:bookmarkEnd w:id="8"/>
      <w:bookmarkEnd w:id="9"/>
    </w:p>
    <w:p w14:paraId="35024D02">
      <w:pPr>
        <w:pStyle w:val="24"/>
        <w:ind w:firstLine="340"/>
        <w:rPr>
          <w:color w:val="auto"/>
          <w:highlight w:val="none"/>
        </w:rPr>
      </w:pPr>
    </w:p>
    <w:p w14:paraId="4565F96C">
      <w:pPr>
        <w:pStyle w:val="25"/>
        <w:ind w:left="420" w:firstLine="480"/>
        <w:rPr>
          <w:rFonts w:hint="default"/>
          <w:color w:val="auto"/>
          <w:highlight w:val="none"/>
          <w:lang w:eastAsia="zh-CN"/>
        </w:rPr>
      </w:pPr>
    </w:p>
    <w:p w14:paraId="702A31A3">
      <w:pPr>
        <w:pStyle w:val="25"/>
        <w:ind w:left="420" w:firstLine="480"/>
        <w:rPr>
          <w:rFonts w:hint="default"/>
          <w:color w:val="auto"/>
          <w:highlight w:val="none"/>
          <w:lang w:eastAsia="zh-CN"/>
        </w:rPr>
      </w:pPr>
    </w:p>
    <w:p w14:paraId="0EE8CE88">
      <w:pPr>
        <w:pStyle w:val="73"/>
        <w:numPr>
          <w:ilvl w:val="0"/>
          <w:numId w:val="0"/>
        </w:numPr>
        <w:tabs>
          <w:tab w:val="left" w:pos="660"/>
        </w:tabs>
        <w:snapToGrid w:val="0"/>
        <w:spacing w:before="0" w:line="400" w:lineRule="exact"/>
        <w:jc w:val="center"/>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6"/>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3751"/>
        <w:gridCol w:w="1559"/>
        <w:gridCol w:w="1560"/>
        <w:gridCol w:w="2018"/>
      </w:tblGrid>
      <w:tr w14:paraId="7437A9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468" w:type="dxa"/>
            <w:vAlign w:val="center"/>
          </w:tcPr>
          <w:p w14:paraId="35B5B937">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序号</w:t>
            </w:r>
          </w:p>
        </w:tc>
        <w:tc>
          <w:tcPr>
            <w:tcW w:w="3751" w:type="dxa"/>
            <w:vAlign w:val="center"/>
          </w:tcPr>
          <w:p w14:paraId="7667E73A">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项  目</w:t>
            </w:r>
          </w:p>
        </w:tc>
        <w:tc>
          <w:tcPr>
            <w:tcW w:w="1559" w:type="dxa"/>
            <w:vAlign w:val="center"/>
          </w:tcPr>
          <w:p w14:paraId="77353EEE">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供应商应答</w:t>
            </w:r>
          </w:p>
          <w:p w14:paraId="77C76E33">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（有/没有）</w:t>
            </w:r>
          </w:p>
        </w:tc>
        <w:tc>
          <w:tcPr>
            <w:tcW w:w="1560" w:type="dxa"/>
            <w:vAlign w:val="center"/>
          </w:tcPr>
          <w:p w14:paraId="0437083D">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响应文件中所在页码</w:t>
            </w:r>
          </w:p>
        </w:tc>
        <w:tc>
          <w:tcPr>
            <w:tcW w:w="2018" w:type="dxa"/>
            <w:vAlign w:val="center"/>
          </w:tcPr>
          <w:p w14:paraId="3BF583F4">
            <w:pPr>
              <w:snapToGrid w:val="0"/>
              <w:spacing w:line="400" w:lineRule="exact"/>
              <w:jc w:val="center"/>
              <w:rPr>
                <w:rFonts w:ascii="宋体" w:hAnsi="宋体" w:cs="微软雅黑"/>
                <w:b/>
                <w:color w:val="auto"/>
                <w:szCs w:val="21"/>
                <w:highlight w:val="none"/>
              </w:rPr>
            </w:pPr>
            <w:r>
              <w:rPr>
                <w:rFonts w:hint="eastAsia" w:ascii="宋体" w:hAnsi="宋体" w:cs="微软雅黑"/>
                <w:b/>
                <w:color w:val="auto"/>
                <w:szCs w:val="21"/>
                <w:highlight w:val="none"/>
              </w:rPr>
              <w:t>备注说明</w:t>
            </w:r>
          </w:p>
        </w:tc>
      </w:tr>
      <w:tr w14:paraId="005AF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1E2AE7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w:t>
            </w:r>
          </w:p>
        </w:tc>
        <w:tc>
          <w:tcPr>
            <w:tcW w:w="3751" w:type="dxa"/>
            <w:vAlign w:val="center"/>
          </w:tcPr>
          <w:p w14:paraId="055A085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olor w:val="auto"/>
                <w:kern w:val="0"/>
                <w:sz w:val="21"/>
                <w:szCs w:val="21"/>
                <w:highlight w:val="none"/>
              </w:rPr>
              <w:t>供应商应答索引表</w:t>
            </w:r>
          </w:p>
        </w:tc>
        <w:tc>
          <w:tcPr>
            <w:tcW w:w="1559" w:type="dxa"/>
            <w:vAlign w:val="center"/>
          </w:tcPr>
          <w:p w14:paraId="5F63760B">
            <w:pPr>
              <w:snapToGrid w:val="0"/>
              <w:spacing w:line="400" w:lineRule="exact"/>
              <w:jc w:val="center"/>
              <w:rPr>
                <w:rFonts w:ascii="宋体" w:hAnsi="宋体" w:cs="微软雅黑"/>
                <w:color w:val="auto"/>
                <w:szCs w:val="21"/>
                <w:highlight w:val="none"/>
              </w:rPr>
            </w:pPr>
          </w:p>
        </w:tc>
        <w:tc>
          <w:tcPr>
            <w:tcW w:w="1560" w:type="dxa"/>
            <w:vAlign w:val="center"/>
          </w:tcPr>
          <w:p w14:paraId="5198AD2B">
            <w:pPr>
              <w:snapToGrid w:val="0"/>
              <w:spacing w:line="400" w:lineRule="exact"/>
              <w:rPr>
                <w:rFonts w:ascii="宋体" w:hAnsi="宋体" w:cs="微软雅黑"/>
                <w:color w:val="auto"/>
                <w:szCs w:val="21"/>
                <w:highlight w:val="none"/>
              </w:rPr>
            </w:pPr>
          </w:p>
        </w:tc>
        <w:tc>
          <w:tcPr>
            <w:tcW w:w="2018" w:type="dxa"/>
            <w:vAlign w:val="center"/>
          </w:tcPr>
          <w:p w14:paraId="7C7DD544">
            <w:pPr>
              <w:snapToGrid w:val="0"/>
              <w:spacing w:line="400" w:lineRule="exact"/>
              <w:rPr>
                <w:rFonts w:ascii="宋体" w:hAnsi="宋体" w:cs="微软雅黑"/>
                <w:color w:val="auto"/>
                <w:szCs w:val="21"/>
                <w:highlight w:val="none"/>
              </w:rPr>
            </w:pPr>
          </w:p>
        </w:tc>
      </w:tr>
      <w:tr w14:paraId="5CF624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B1E64F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2</w:t>
            </w:r>
          </w:p>
        </w:tc>
        <w:tc>
          <w:tcPr>
            <w:tcW w:w="3751" w:type="dxa"/>
            <w:vAlign w:val="center"/>
          </w:tcPr>
          <w:p w14:paraId="140295DC">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报价一览表</w:t>
            </w:r>
          </w:p>
        </w:tc>
        <w:tc>
          <w:tcPr>
            <w:tcW w:w="1559" w:type="dxa"/>
            <w:vAlign w:val="center"/>
          </w:tcPr>
          <w:p w14:paraId="63B248F5">
            <w:pPr>
              <w:snapToGrid w:val="0"/>
              <w:spacing w:line="400" w:lineRule="exact"/>
              <w:jc w:val="center"/>
              <w:rPr>
                <w:rFonts w:ascii="宋体" w:hAnsi="宋体" w:cs="微软雅黑"/>
                <w:color w:val="auto"/>
                <w:szCs w:val="21"/>
                <w:highlight w:val="none"/>
              </w:rPr>
            </w:pPr>
          </w:p>
        </w:tc>
        <w:tc>
          <w:tcPr>
            <w:tcW w:w="1560" w:type="dxa"/>
            <w:vAlign w:val="center"/>
          </w:tcPr>
          <w:p w14:paraId="0E8534CC">
            <w:pPr>
              <w:snapToGrid w:val="0"/>
              <w:spacing w:line="400" w:lineRule="exact"/>
              <w:rPr>
                <w:rFonts w:ascii="宋体" w:hAnsi="宋体" w:cs="微软雅黑"/>
                <w:color w:val="auto"/>
                <w:szCs w:val="21"/>
                <w:highlight w:val="none"/>
              </w:rPr>
            </w:pPr>
          </w:p>
        </w:tc>
        <w:tc>
          <w:tcPr>
            <w:tcW w:w="2018" w:type="dxa"/>
            <w:vAlign w:val="center"/>
          </w:tcPr>
          <w:p w14:paraId="58116074">
            <w:pPr>
              <w:snapToGrid w:val="0"/>
              <w:spacing w:line="400" w:lineRule="exact"/>
              <w:rPr>
                <w:rFonts w:ascii="宋体" w:hAnsi="宋体" w:cs="微软雅黑"/>
                <w:color w:val="auto"/>
                <w:szCs w:val="21"/>
                <w:highlight w:val="none"/>
              </w:rPr>
            </w:pPr>
          </w:p>
        </w:tc>
      </w:tr>
      <w:tr w14:paraId="6F46A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96D9FE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3</w:t>
            </w:r>
          </w:p>
        </w:tc>
        <w:tc>
          <w:tcPr>
            <w:tcW w:w="3751" w:type="dxa"/>
            <w:vAlign w:val="center"/>
          </w:tcPr>
          <w:p w14:paraId="2C03281A">
            <w:pPr>
              <w:pStyle w:val="15"/>
              <w:kinsoku w:val="0"/>
              <w:overflowPunct w:val="0"/>
              <w:autoSpaceDE w:val="0"/>
              <w:autoSpaceDN w:val="0"/>
              <w:spacing w:line="320" w:lineRule="exact"/>
              <w:rPr>
                <w:rFonts w:hint="default" w:hAnsi="宋体" w:eastAsia="宋体" w:cs="微软雅黑"/>
                <w:bCs/>
                <w:color w:val="auto"/>
                <w:kern w:val="0"/>
                <w:sz w:val="21"/>
                <w:szCs w:val="21"/>
                <w:highlight w:val="none"/>
                <w:lang w:val="en-US" w:eastAsia="zh-CN"/>
              </w:rPr>
            </w:pPr>
            <w:r>
              <w:rPr>
                <w:rFonts w:hint="eastAsia" w:hAnsi="宋体"/>
                <w:color w:val="auto"/>
                <w:kern w:val="0"/>
                <w:sz w:val="21"/>
                <w:szCs w:val="21"/>
                <w:highlight w:val="none"/>
                <w:lang w:eastAsia="zh-CN"/>
              </w:rPr>
              <w:t>投标函</w:t>
            </w:r>
          </w:p>
        </w:tc>
        <w:tc>
          <w:tcPr>
            <w:tcW w:w="1559" w:type="dxa"/>
            <w:vAlign w:val="center"/>
          </w:tcPr>
          <w:p w14:paraId="5090E46D">
            <w:pPr>
              <w:snapToGrid w:val="0"/>
              <w:spacing w:line="400" w:lineRule="exact"/>
              <w:jc w:val="center"/>
              <w:rPr>
                <w:rFonts w:ascii="宋体" w:hAnsi="宋体" w:cs="微软雅黑"/>
                <w:color w:val="auto"/>
                <w:szCs w:val="21"/>
                <w:highlight w:val="none"/>
              </w:rPr>
            </w:pPr>
          </w:p>
        </w:tc>
        <w:tc>
          <w:tcPr>
            <w:tcW w:w="1560" w:type="dxa"/>
            <w:vAlign w:val="center"/>
          </w:tcPr>
          <w:p w14:paraId="3A3AA18F">
            <w:pPr>
              <w:snapToGrid w:val="0"/>
              <w:spacing w:line="400" w:lineRule="exact"/>
              <w:rPr>
                <w:rFonts w:ascii="宋体" w:hAnsi="宋体" w:cs="微软雅黑"/>
                <w:color w:val="auto"/>
                <w:szCs w:val="21"/>
                <w:highlight w:val="none"/>
              </w:rPr>
            </w:pPr>
          </w:p>
        </w:tc>
        <w:tc>
          <w:tcPr>
            <w:tcW w:w="2018" w:type="dxa"/>
            <w:vAlign w:val="center"/>
          </w:tcPr>
          <w:p w14:paraId="14169C12">
            <w:pPr>
              <w:snapToGrid w:val="0"/>
              <w:spacing w:line="400" w:lineRule="exact"/>
              <w:rPr>
                <w:rFonts w:ascii="宋体" w:hAnsi="宋体" w:cs="微软雅黑"/>
                <w:color w:val="auto"/>
                <w:szCs w:val="21"/>
                <w:highlight w:val="none"/>
              </w:rPr>
            </w:pPr>
          </w:p>
        </w:tc>
      </w:tr>
      <w:tr w14:paraId="3FC07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CA2B2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4</w:t>
            </w:r>
          </w:p>
        </w:tc>
        <w:tc>
          <w:tcPr>
            <w:tcW w:w="3751" w:type="dxa"/>
            <w:vAlign w:val="center"/>
          </w:tcPr>
          <w:p w14:paraId="08105E1B">
            <w:pPr>
              <w:pStyle w:val="15"/>
              <w:kinsoku w:val="0"/>
              <w:overflowPunct w:val="0"/>
              <w:autoSpaceDE w:val="0"/>
              <w:autoSpaceDN w:val="0"/>
              <w:spacing w:line="320" w:lineRule="exact"/>
              <w:rPr>
                <w:rFonts w:hAnsi="宋体"/>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法定代表人（单位负责人）</w:t>
            </w:r>
            <w:r>
              <w:rPr>
                <w:rFonts w:asciiTheme="majorEastAsia" w:hAnsiTheme="majorEastAsia" w:eastAsiaTheme="majorEastAsia" w:cstheme="majorEastAsia"/>
                <w:bCs/>
                <w:color w:val="auto"/>
                <w:sz w:val="21"/>
                <w:szCs w:val="21"/>
                <w:highlight w:val="none"/>
                <w:lang w:val="zh-CN"/>
              </w:rPr>
              <w:t>资</w:t>
            </w:r>
            <w:r>
              <w:rPr>
                <w:rFonts w:hint="eastAsia" w:asciiTheme="majorEastAsia" w:hAnsiTheme="majorEastAsia" w:eastAsiaTheme="majorEastAsia" w:cstheme="majorEastAsia"/>
                <w:bCs/>
                <w:color w:val="auto"/>
                <w:sz w:val="21"/>
                <w:szCs w:val="21"/>
                <w:highlight w:val="none"/>
                <w:lang w:val="zh-CN"/>
              </w:rPr>
              <w:t>格</w:t>
            </w:r>
            <w:r>
              <w:rPr>
                <w:rFonts w:asciiTheme="majorEastAsia" w:hAnsiTheme="majorEastAsia" w:eastAsiaTheme="majorEastAsia" w:cstheme="majorEastAsia"/>
                <w:bCs/>
                <w:color w:val="auto"/>
                <w:sz w:val="21"/>
                <w:szCs w:val="21"/>
                <w:highlight w:val="none"/>
                <w:lang w:val="zh-CN"/>
              </w:rPr>
              <w:t>证</w:t>
            </w:r>
            <w:r>
              <w:rPr>
                <w:rFonts w:hint="eastAsia" w:asciiTheme="majorEastAsia" w:hAnsiTheme="majorEastAsia" w:eastAsiaTheme="majorEastAsia" w:cstheme="majorEastAsia"/>
                <w:bCs/>
                <w:color w:val="auto"/>
                <w:sz w:val="21"/>
                <w:szCs w:val="21"/>
                <w:highlight w:val="none"/>
                <w:lang w:val="zh-CN"/>
              </w:rPr>
              <w:t>明</w:t>
            </w:r>
            <w:r>
              <w:rPr>
                <w:rFonts w:asciiTheme="majorEastAsia" w:hAnsiTheme="majorEastAsia" w:eastAsiaTheme="majorEastAsia" w:cstheme="majorEastAsia"/>
                <w:bCs/>
                <w:color w:val="auto"/>
                <w:sz w:val="21"/>
                <w:szCs w:val="21"/>
                <w:highlight w:val="none"/>
                <w:lang w:val="zh-CN"/>
              </w:rPr>
              <w:t>书</w:t>
            </w:r>
          </w:p>
        </w:tc>
        <w:tc>
          <w:tcPr>
            <w:tcW w:w="1559" w:type="dxa"/>
            <w:vAlign w:val="center"/>
          </w:tcPr>
          <w:p w14:paraId="453F8B98">
            <w:pPr>
              <w:snapToGrid w:val="0"/>
              <w:spacing w:line="400" w:lineRule="exact"/>
              <w:jc w:val="center"/>
              <w:rPr>
                <w:rFonts w:ascii="宋体" w:hAnsi="宋体" w:cs="微软雅黑"/>
                <w:color w:val="auto"/>
                <w:szCs w:val="21"/>
                <w:highlight w:val="none"/>
              </w:rPr>
            </w:pPr>
          </w:p>
        </w:tc>
        <w:tc>
          <w:tcPr>
            <w:tcW w:w="1560" w:type="dxa"/>
            <w:vAlign w:val="center"/>
          </w:tcPr>
          <w:p w14:paraId="69BED062">
            <w:pPr>
              <w:snapToGrid w:val="0"/>
              <w:spacing w:line="400" w:lineRule="exact"/>
              <w:rPr>
                <w:rFonts w:ascii="宋体" w:hAnsi="宋体" w:cs="微软雅黑"/>
                <w:color w:val="auto"/>
                <w:szCs w:val="21"/>
                <w:highlight w:val="none"/>
              </w:rPr>
            </w:pPr>
          </w:p>
        </w:tc>
        <w:tc>
          <w:tcPr>
            <w:tcW w:w="2018" w:type="dxa"/>
            <w:vAlign w:val="center"/>
          </w:tcPr>
          <w:p w14:paraId="05B72BBF">
            <w:pPr>
              <w:snapToGrid w:val="0"/>
              <w:spacing w:line="400" w:lineRule="exact"/>
              <w:rPr>
                <w:rFonts w:ascii="宋体" w:hAnsi="宋体" w:cs="微软雅黑"/>
                <w:color w:val="auto"/>
                <w:szCs w:val="21"/>
                <w:highlight w:val="none"/>
              </w:rPr>
            </w:pPr>
          </w:p>
        </w:tc>
      </w:tr>
      <w:tr w14:paraId="2FF18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3F4417D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5</w:t>
            </w:r>
          </w:p>
        </w:tc>
        <w:tc>
          <w:tcPr>
            <w:tcW w:w="3751" w:type="dxa"/>
            <w:vAlign w:val="center"/>
          </w:tcPr>
          <w:p w14:paraId="1A8EC20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法定代表人（单位负责人）授权书</w:t>
            </w:r>
          </w:p>
        </w:tc>
        <w:tc>
          <w:tcPr>
            <w:tcW w:w="1559" w:type="dxa"/>
            <w:vAlign w:val="center"/>
          </w:tcPr>
          <w:p w14:paraId="7EC67598">
            <w:pPr>
              <w:snapToGrid w:val="0"/>
              <w:spacing w:line="400" w:lineRule="exact"/>
              <w:jc w:val="center"/>
              <w:rPr>
                <w:rFonts w:ascii="宋体" w:hAnsi="宋体" w:cs="微软雅黑"/>
                <w:color w:val="auto"/>
                <w:szCs w:val="21"/>
                <w:highlight w:val="none"/>
              </w:rPr>
            </w:pPr>
          </w:p>
        </w:tc>
        <w:tc>
          <w:tcPr>
            <w:tcW w:w="1560" w:type="dxa"/>
            <w:vAlign w:val="center"/>
          </w:tcPr>
          <w:p w14:paraId="54CE58A1">
            <w:pPr>
              <w:snapToGrid w:val="0"/>
              <w:spacing w:line="400" w:lineRule="exact"/>
              <w:rPr>
                <w:rFonts w:ascii="宋体" w:hAnsi="宋体" w:cs="微软雅黑"/>
                <w:color w:val="auto"/>
                <w:szCs w:val="21"/>
                <w:highlight w:val="none"/>
              </w:rPr>
            </w:pPr>
          </w:p>
        </w:tc>
        <w:tc>
          <w:tcPr>
            <w:tcW w:w="2018" w:type="dxa"/>
            <w:vAlign w:val="center"/>
          </w:tcPr>
          <w:p w14:paraId="3346125E">
            <w:pPr>
              <w:snapToGrid w:val="0"/>
              <w:spacing w:line="400" w:lineRule="exact"/>
              <w:rPr>
                <w:rFonts w:ascii="宋体" w:hAnsi="宋体" w:cs="微软雅黑"/>
                <w:color w:val="auto"/>
                <w:szCs w:val="21"/>
                <w:highlight w:val="none"/>
              </w:rPr>
            </w:pPr>
          </w:p>
        </w:tc>
      </w:tr>
      <w:tr w14:paraId="77905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exact"/>
        </w:trPr>
        <w:tc>
          <w:tcPr>
            <w:tcW w:w="468" w:type="dxa"/>
            <w:vAlign w:val="center"/>
          </w:tcPr>
          <w:p w14:paraId="721C03F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6</w:t>
            </w:r>
          </w:p>
        </w:tc>
        <w:tc>
          <w:tcPr>
            <w:tcW w:w="3751" w:type="dxa"/>
            <w:vAlign w:val="center"/>
          </w:tcPr>
          <w:p w14:paraId="7CED9942">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olor w:val="auto"/>
                <w:kern w:val="0"/>
                <w:sz w:val="21"/>
                <w:szCs w:val="21"/>
                <w:highlight w:val="none"/>
              </w:rPr>
              <w:t>禹州市政府采购供应商信用承诺函</w:t>
            </w:r>
          </w:p>
        </w:tc>
        <w:tc>
          <w:tcPr>
            <w:tcW w:w="1559" w:type="dxa"/>
            <w:vAlign w:val="center"/>
          </w:tcPr>
          <w:p w14:paraId="1128FFFB">
            <w:pPr>
              <w:snapToGrid w:val="0"/>
              <w:spacing w:line="400" w:lineRule="exact"/>
              <w:jc w:val="center"/>
              <w:rPr>
                <w:rFonts w:ascii="宋体" w:hAnsi="宋体" w:cs="微软雅黑"/>
                <w:color w:val="auto"/>
                <w:szCs w:val="21"/>
                <w:highlight w:val="none"/>
              </w:rPr>
            </w:pPr>
          </w:p>
        </w:tc>
        <w:tc>
          <w:tcPr>
            <w:tcW w:w="1560" w:type="dxa"/>
            <w:vAlign w:val="center"/>
          </w:tcPr>
          <w:p w14:paraId="04B75E01">
            <w:pPr>
              <w:snapToGrid w:val="0"/>
              <w:spacing w:line="400" w:lineRule="exact"/>
              <w:rPr>
                <w:rFonts w:ascii="宋体" w:hAnsi="宋体" w:cs="微软雅黑"/>
                <w:color w:val="auto"/>
                <w:szCs w:val="21"/>
                <w:highlight w:val="none"/>
              </w:rPr>
            </w:pPr>
          </w:p>
        </w:tc>
        <w:tc>
          <w:tcPr>
            <w:tcW w:w="2018" w:type="dxa"/>
            <w:vAlign w:val="center"/>
          </w:tcPr>
          <w:p w14:paraId="0BC038D2">
            <w:pPr>
              <w:snapToGrid w:val="0"/>
              <w:spacing w:line="400" w:lineRule="exact"/>
              <w:rPr>
                <w:rFonts w:ascii="宋体" w:hAnsi="宋体" w:cs="微软雅黑"/>
                <w:color w:val="auto"/>
                <w:szCs w:val="21"/>
                <w:highlight w:val="none"/>
              </w:rPr>
            </w:pPr>
          </w:p>
        </w:tc>
      </w:tr>
      <w:tr w14:paraId="42A9A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4384FE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7</w:t>
            </w:r>
          </w:p>
        </w:tc>
        <w:tc>
          <w:tcPr>
            <w:tcW w:w="3751" w:type="dxa"/>
            <w:vAlign w:val="center"/>
          </w:tcPr>
          <w:p w14:paraId="55B22A77">
            <w:pPr>
              <w:pStyle w:val="15"/>
              <w:kinsoku w:val="0"/>
              <w:overflowPunct w:val="0"/>
              <w:autoSpaceDE w:val="0"/>
              <w:autoSpaceDN w:val="0"/>
              <w:spacing w:line="320" w:lineRule="exact"/>
              <w:rPr>
                <w:rFonts w:hAnsi="宋体"/>
                <w:color w:val="auto"/>
                <w:kern w:val="0"/>
                <w:sz w:val="21"/>
                <w:szCs w:val="21"/>
                <w:highlight w:val="none"/>
              </w:rPr>
            </w:pPr>
            <w:r>
              <w:rPr>
                <w:rFonts w:hint="eastAsia" w:hAnsi="宋体" w:cs="微软雅黑"/>
                <w:bCs/>
                <w:color w:val="auto"/>
                <w:kern w:val="0"/>
                <w:sz w:val="21"/>
                <w:szCs w:val="21"/>
                <w:highlight w:val="none"/>
              </w:rPr>
              <w:t>供应商须具备的特殊资质证书</w:t>
            </w:r>
          </w:p>
        </w:tc>
        <w:tc>
          <w:tcPr>
            <w:tcW w:w="1559" w:type="dxa"/>
            <w:vAlign w:val="center"/>
          </w:tcPr>
          <w:p w14:paraId="04EB83F5">
            <w:pPr>
              <w:jc w:val="center"/>
              <w:rPr>
                <w:color w:val="auto"/>
                <w:szCs w:val="21"/>
                <w:highlight w:val="none"/>
              </w:rPr>
            </w:pPr>
          </w:p>
        </w:tc>
        <w:tc>
          <w:tcPr>
            <w:tcW w:w="1560" w:type="dxa"/>
            <w:vAlign w:val="center"/>
          </w:tcPr>
          <w:p w14:paraId="41DF613E">
            <w:pPr>
              <w:snapToGrid w:val="0"/>
              <w:spacing w:line="400" w:lineRule="exact"/>
              <w:rPr>
                <w:rFonts w:ascii="宋体" w:hAnsi="宋体" w:cs="微软雅黑"/>
                <w:color w:val="auto"/>
                <w:szCs w:val="21"/>
                <w:highlight w:val="none"/>
              </w:rPr>
            </w:pPr>
          </w:p>
        </w:tc>
        <w:tc>
          <w:tcPr>
            <w:tcW w:w="2018" w:type="dxa"/>
            <w:vAlign w:val="center"/>
          </w:tcPr>
          <w:p w14:paraId="39EFBAA4">
            <w:pPr>
              <w:snapToGrid w:val="0"/>
              <w:spacing w:line="400" w:lineRule="exact"/>
              <w:rPr>
                <w:rFonts w:ascii="宋体" w:hAnsi="宋体" w:cs="微软雅黑"/>
                <w:color w:val="auto"/>
                <w:szCs w:val="21"/>
                <w:highlight w:val="none"/>
              </w:rPr>
            </w:pPr>
          </w:p>
        </w:tc>
      </w:tr>
      <w:tr w14:paraId="7245BC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7E41D72">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8</w:t>
            </w:r>
          </w:p>
        </w:tc>
        <w:tc>
          <w:tcPr>
            <w:tcW w:w="3751" w:type="dxa"/>
            <w:vAlign w:val="center"/>
          </w:tcPr>
          <w:p w14:paraId="1329AE31">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asciiTheme="majorEastAsia" w:hAnsiTheme="majorEastAsia" w:eastAsiaTheme="majorEastAsia" w:cstheme="majorEastAsia"/>
                <w:bCs/>
                <w:color w:val="auto"/>
                <w:sz w:val="21"/>
                <w:szCs w:val="21"/>
                <w:highlight w:val="none"/>
                <w:lang w:val="zh-CN"/>
              </w:rPr>
              <w:t>谈判承诺函</w:t>
            </w:r>
          </w:p>
        </w:tc>
        <w:tc>
          <w:tcPr>
            <w:tcW w:w="1559" w:type="dxa"/>
            <w:vAlign w:val="center"/>
          </w:tcPr>
          <w:p w14:paraId="46C4EA60">
            <w:pPr>
              <w:jc w:val="center"/>
              <w:rPr>
                <w:color w:val="auto"/>
                <w:szCs w:val="21"/>
                <w:highlight w:val="none"/>
              </w:rPr>
            </w:pPr>
          </w:p>
        </w:tc>
        <w:tc>
          <w:tcPr>
            <w:tcW w:w="1560" w:type="dxa"/>
            <w:vAlign w:val="center"/>
          </w:tcPr>
          <w:p w14:paraId="6A4F420B">
            <w:pPr>
              <w:snapToGrid w:val="0"/>
              <w:spacing w:line="400" w:lineRule="exact"/>
              <w:rPr>
                <w:rFonts w:ascii="宋体" w:hAnsi="宋体" w:cs="微软雅黑"/>
                <w:color w:val="auto"/>
                <w:szCs w:val="21"/>
                <w:highlight w:val="none"/>
              </w:rPr>
            </w:pPr>
          </w:p>
        </w:tc>
        <w:tc>
          <w:tcPr>
            <w:tcW w:w="2018" w:type="dxa"/>
            <w:vAlign w:val="center"/>
          </w:tcPr>
          <w:p w14:paraId="37E7B980">
            <w:pPr>
              <w:snapToGrid w:val="0"/>
              <w:spacing w:line="400" w:lineRule="exact"/>
              <w:rPr>
                <w:rFonts w:ascii="宋体" w:hAnsi="宋体" w:cs="微软雅黑"/>
                <w:color w:val="auto"/>
                <w:szCs w:val="21"/>
                <w:highlight w:val="none"/>
              </w:rPr>
            </w:pPr>
          </w:p>
        </w:tc>
      </w:tr>
      <w:tr w14:paraId="1EC7C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3124DDB5">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rPr>
              <w:t>9</w:t>
            </w:r>
          </w:p>
        </w:tc>
        <w:tc>
          <w:tcPr>
            <w:tcW w:w="3751" w:type="dxa"/>
            <w:vAlign w:val="center"/>
          </w:tcPr>
          <w:p w14:paraId="737772DA">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联合体协议</w:t>
            </w:r>
          </w:p>
        </w:tc>
        <w:tc>
          <w:tcPr>
            <w:tcW w:w="1559" w:type="dxa"/>
            <w:vAlign w:val="center"/>
          </w:tcPr>
          <w:p w14:paraId="0FC35A21">
            <w:pPr>
              <w:jc w:val="center"/>
              <w:rPr>
                <w:color w:val="auto"/>
                <w:szCs w:val="21"/>
                <w:highlight w:val="none"/>
              </w:rPr>
            </w:pPr>
          </w:p>
        </w:tc>
        <w:tc>
          <w:tcPr>
            <w:tcW w:w="1560" w:type="dxa"/>
            <w:vAlign w:val="center"/>
          </w:tcPr>
          <w:p w14:paraId="48CCAA8F">
            <w:pPr>
              <w:snapToGrid w:val="0"/>
              <w:spacing w:line="400" w:lineRule="exact"/>
              <w:rPr>
                <w:rFonts w:ascii="宋体" w:hAnsi="宋体" w:cs="微软雅黑"/>
                <w:color w:val="auto"/>
                <w:szCs w:val="21"/>
                <w:highlight w:val="none"/>
              </w:rPr>
            </w:pPr>
          </w:p>
        </w:tc>
        <w:tc>
          <w:tcPr>
            <w:tcW w:w="2018" w:type="dxa"/>
            <w:vAlign w:val="center"/>
          </w:tcPr>
          <w:p w14:paraId="7E3AFFDC">
            <w:pPr>
              <w:snapToGrid w:val="0"/>
              <w:spacing w:line="400" w:lineRule="exact"/>
              <w:rPr>
                <w:rFonts w:ascii="宋体" w:hAnsi="宋体" w:cs="微软雅黑"/>
                <w:color w:val="auto"/>
                <w:szCs w:val="21"/>
                <w:highlight w:val="none"/>
              </w:rPr>
            </w:pPr>
          </w:p>
        </w:tc>
      </w:tr>
      <w:tr w14:paraId="36AEA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012DB6BB">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rPr>
            </w:pPr>
            <w:r>
              <w:rPr>
                <w:rFonts w:hint="eastAsia" w:asciiTheme="majorEastAsia" w:hAnsiTheme="majorEastAsia" w:eastAsiaTheme="majorEastAsia" w:cstheme="majorEastAsia"/>
                <w:bCs/>
                <w:color w:val="auto"/>
                <w:szCs w:val="21"/>
                <w:highlight w:val="none"/>
              </w:rPr>
              <w:t>10</w:t>
            </w:r>
          </w:p>
        </w:tc>
        <w:tc>
          <w:tcPr>
            <w:tcW w:w="3751" w:type="dxa"/>
            <w:vAlign w:val="center"/>
          </w:tcPr>
          <w:p w14:paraId="6890673C">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asciiTheme="majorEastAsia" w:hAnsiTheme="majorEastAsia" w:eastAsiaTheme="majorEastAsia" w:cstheme="majorEastAsia"/>
                <w:bCs/>
                <w:color w:val="auto"/>
                <w:sz w:val="21"/>
                <w:szCs w:val="21"/>
                <w:highlight w:val="none"/>
                <w:lang w:val="zh-CN"/>
              </w:rPr>
              <w:t>供应商与参加本项目响应的其他供应商之间，单位负责人不为同一人并且不存在直接控股、管理关系承诺函</w:t>
            </w:r>
          </w:p>
        </w:tc>
        <w:tc>
          <w:tcPr>
            <w:tcW w:w="1559" w:type="dxa"/>
            <w:vAlign w:val="center"/>
          </w:tcPr>
          <w:p w14:paraId="6C833F1F">
            <w:pPr>
              <w:jc w:val="center"/>
              <w:rPr>
                <w:color w:val="auto"/>
                <w:szCs w:val="21"/>
                <w:highlight w:val="none"/>
              </w:rPr>
            </w:pPr>
          </w:p>
        </w:tc>
        <w:tc>
          <w:tcPr>
            <w:tcW w:w="1560" w:type="dxa"/>
            <w:vAlign w:val="center"/>
          </w:tcPr>
          <w:p w14:paraId="59A5C598">
            <w:pPr>
              <w:snapToGrid w:val="0"/>
              <w:spacing w:line="400" w:lineRule="exact"/>
              <w:rPr>
                <w:rFonts w:ascii="宋体" w:hAnsi="宋体" w:cs="微软雅黑"/>
                <w:color w:val="auto"/>
                <w:szCs w:val="21"/>
                <w:highlight w:val="none"/>
              </w:rPr>
            </w:pPr>
          </w:p>
        </w:tc>
        <w:tc>
          <w:tcPr>
            <w:tcW w:w="2018" w:type="dxa"/>
            <w:vAlign w:val="center"/>
          </w:tcPr>
          <w:p w14:paraId="225FAB7C">
            <w:pPr>
              <w:snapToGrid w:val="0"/>
              <w:spacing w:line="400" w:lineRule="exact"/>
              <w:rPr>
                <w:rFonts w:ascii="宋体" w:hAnsi="宋体" w:cs="微软雅黑"/>
                <w:color w:val="auto"/>
                <w:szCs w:val="21"/>
                <w:highlight w:val="none"/>
              </w:rPr>
            </w:pPr>
          </w:p>
        </w:tc>
      </w:tr>
      <w:tr w14:paraId="1C501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4260ED3C">
            <w:pPr>
              <w:adjustRightInd w:val="0"/>
              <w:snapToGrid w:val="0"/>
              <w:spacing w:line="400" w:lineRule="exact"/>
              <w:jc w:val="center"/>
              <w:textAlignment w:val="baseline"/>
              <w:rPr>
                <w:rFonts w:asciiTheme="majorEastAsia" w:hAnsiTheme="majorEastAsia" w:eastAsiaTheme="majorEastAsia" w:cstheme="majorEastAsia"/>
                <w:bCs/>
                <w:color w:val="auto"/>
                <w:szCs w:val="21"/>
                <w:highlight w:val="none"/>
                <w:lang w:val="zh-CN"/>
              </w:rPr>
            </w:pPr>
            <w:r>
              <w:rPr>
                <w:rFonts w:hint="eastAsia" w:asciiTheme="majorEastAsia" w:hAnsiTheme="majorEastAsia" w:eastAsiaTheme="majorEastAsia" w:cstheme="majorEastAsia"/>
                <w:bCs/>
                <w:color w:val="auto"/>
                <w:szCs w:val="21"/>
                <w:highlight w:val="none"/>
                <w:lang w:val="zh-CN"/>
              </w:rPr>
              <w:t>1</w:t>
            </w:r>
            <w:r>
              <w:rPr>
                <w:rFonts w:hint="eastAsia" w:asciiTheme="majorEastAsia" w:hAnsiTheme="majorEastAsia" w:eastAsiaTheme="majorEastAsia" w:cstheme="majorEastAsia"/>
                <w:bCs/>
                <w:color w:val="auto"/>
                <w:szCs w:val="21"/>
                <w:highlight w:val="none"/>
              </w:rPr>
              <w:t>1</w:t>
            </w:r>
          </w:p>
        </w:tc>
        <w:tc>
          <w:tcPr>
            <w:tcW w:w="3751" w:type="dxa"/>
            <w:vAlign w:val="center"/>
          </w:tcPr>
          <w:p w14:paraId="79EA6BE6">
            <w:pPr>
              <w:pStyle w:val="15"/>
              <w:kinsoku w:val="0"/>
              <w:overflowPunct w:val="0"/>
              <w:autoSpaceDE w:val="0"/>
              <w:autoSpaceDN w:val="0"/>
              <w:spacing w:line="320" w:lineRule="exact"/>
              <w:rPr>
                <w:rFonts w:asciiTheme="majorEastAsia" w:hAnsiTheme="majorEastAsia" w:eastAsiaTheme="majorEastAsia" w:cstheme="majorEastAsia"/>
                <w:bCs/>
                <w:color w:val="auto"/>
                <w:sz w:val="21"/>
                <w:szCs w:val="21"/>
                <w:highlight w:val="none"/>
                <w:lang w:val="zh-CN"/>
              </w:rPr>
            </w:pPr>
            <w:r>
              <w:rPr>
                <w:rFonts w:hint="eastAsia" w:cs="仿宋_GB2312" w:asciiTheme="minorEastAsia" w:hAnsiTheme="minorEastAsia"/>
                <w:color w:val="auto"/>
                <w:sz w:val="21"/>
                <w:szCs w:val="21"/>
                <w:highlight w:val="none"/>
                <w:lang w:val="zh-CN"/>
              </w:rPr>
              <w:t>供应商未为本项目提供整体设计、规范编制或者项目管理、监理、检测等服务承诺函</w:t>
            </w:r>
          </w:p>
        </w:tc>
        <w:tc>
          <w:tcPr>
            <w:tcW w:w="1559" w:type="dxa"/>
            <w:vAlign w:val="center"/>
          </w:tcPr>
          <w:p w14:paraId="0FFDDCE1">
            <w:pPr>
              <w:jc w:val="center"/>
              <w:rPr>
                <w:color w:val="auto"/>
                <w:szCs w:val="21"/>
                <w:highlight w:val="none"/>
              </w:rPr>
            </w:pPr>
          </w:p>
        </w:tc>
        <w:tc>
          <w:tcPr>
            <w:tcW w:w="1560" w:type="dxa"/>
            <w:vAlign w:val="center"/>
          </w:tcPr>
          <w:p w14:paraId="71149424">
            <w:pPr>
              <w:snapToGrid w:val="0"/>
              <w:spacing w:line="400" w:lineRule="exact"/>
              <w:rPr>
                <w:rFonts w:ascii="宋体" w:hAnsi="宋体" w:cs="微软雅黑"/>
                <w:color w:val="auto"/>
                <w:szCs w:val="21"/>
                <w:highlight w:val="none"/>
              </w:rPr>
            </w:pPr>
          </w:p>
        </w:tc>
        <w:tc>
          <w:tcPr>
            <w:tcW w:w="2018" w:type="dxa"/>
            <w:vAlign w:val="center"/>
          </w:tcPr>
          <w:p w14:paraId="63984A85">
            <w:pPr>
              <w:snapToGrid w:val="0"/>
              <w:spacing w:line="400" w:lineRule="exact"/>
              <w:rPr>
                <w:rFonts w:ascii="宋体" w:hAnsi="宋体" w:cs="微软雅黑"/>
                <w:color w:val="auto"/>
                <w:szCs w:val="21"/>
                <w:highlight w:val="none"/>
              </w:rPr>
            </w:pPr>
          </w:p>
        </w:tc>
      </w:tr>
      <w:tr w14:paraId="3C024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2" w:hRule="atLeast"/>
        </w:trPr>
        <w:tc>
          <w:tcPr>
            <w:tcW w:w="468" w:type="dxa"/>
            <w:tcBorders>
              <w:top w:val="double" w:color="auto" w:sz="4" w:space="0"/>
            </w:tcBorders>
            <w:vAlign w:val="center"/>
          </w:tcPr>
          <w:p w14:paraId="29CD3877">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12</w:t>
            </w:r>
          </w:p>
        </w:tc>
        <w:tc>
          <w:tcPr>
            <w:tcW w:w="3751" w:type="dxa"/>
            <w:tcBorders>
              <w:top w:val="double" w:color="auto" w:sz="4" w:space="0"/>
            </w:tcBorders>
            <w:vAlign w:val="center"/>
          </w:tcPr>
          <w:p w14:paraId="44E8C5CB">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投标分项报价表</w:t>
            </w:r>
          </w:p>
        </w:tc>
        <w:tc>
          <w:tcPr>
            <w:tcW w:w="1559" w:type="dxa"/>
            <w:tcBorders>
              <w:top w:val="double" w:color="auto" w:sz="4" w:space="0"/>
            </w:tcBorders>
            <w:vAlign w:val="center"/>
          </w:tcPr>
          <w:p w14:paraId="1B165C2A">
            <w:pPr>
              <w:jc w:val="center"/>
              <w:rPr>
                <w:color w:val="auto"/>
                <w:szCs w:val="21"/>
                <w:highlight w:val="none"/>
              </w:rPr>
            </w:pPr>
          </w:p>
        </w:tc>
        <w:tc>
          <w:tcPr>
            <w:tcW w:w="1560" w:type="dxa"/>
            <w:tcBorders>
              <w:top w:val="double" w:color="auto" w:sz="4" w:space="0"/>
            </w:tcBorders>
            <w:vAlign w:val="center"/>
          </w:tcPr>
          <w:p w14:paraId="1453A44C">
            <w:pPr>
              <w:snapToGrid w:val="0"/>
              <w:spacing w:line="400" w:lineRule="exact"/>
              <w:rPr>
                <w:rFonts w:ascii="宋体" w:hAnsi="宋体" w:cs="微软雅黑"/>
                <w:color w:val="auto"/>
                <w:szCs w:val="21"/>
                <w:highlight w:val="none"/>
              </w:rPr>
            </w:pPr>
          </w:p>
        </w:tc>
        <w:tc>
          <w:tcPr>
            <w:tcW w:w="2018" w:type="dxa"/>
            <w:tcBorders>
              <w:top w:val="double" w:color="auto" w:sz="4" w:space="0"/>
            </w:tcBorders>
            <w:vAlign w:val="center"/>
          </w:tcPr>
          <w:p w14:paraId="37C5F3FA">
            <w:pPr>
              <w:snapToGrid w:val="0"/>
              <w:spacing w:line="400" w:lineRule="exact"/>
              <w:rPr>
                <w:rFonts w:ascii="宋体" w:hAnsi="宋体" w:cs="微软雅黑"/>
                <w:color w:val="auto"/>
                <w:szCs w:val="21"/>
                <w:highlight w:val="none"/>
              </w:rPr>
            </w:pPr>
          </w:p>
        </w:tc>
      </w:tr>
      <w:tr w14:paraId="17D9F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9" w:hRule="atLeast"/>
        </w:trPr>
        <w:tc>
          <w:tcPr>
            <w:tcW w:w="468" w:type="dxa"/>
            <w:vAlign w:val="center"/>
          </w:tcPr>
          <w:p w14:paraId="646D80DE">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13</w:t>
            </w:r>
          </w:p>
        </w:tc>
        <w:tc>
          <w:tcPr>
            <w:tcW w:w="3751" w:type="dxa"/>
            <w:vAlign w:val="center"/>
          </w:tcPr>
          <w:p w14:paraId="12132BD2">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技术方案（实施方案）</w:t>
            </w:r>
          </w:p>
        </w:tc>
        <w:tc>
          <w:tcPr>
            <w:tcW w:w="1559" w:type="dxa"/>
            <w:vAlign w:val="center"/>
          </w:tcPr>
          <w:p w14:paraId="43964B3A">
            <w:pPr>
              <w:jc w:val="center"/>
              <w:rPr>
                <w:color w:val="auto"/>
                <w:szCs w:val="21"/>
                <w:highlight w:val="none"/>
              </w:rPr>
            </w:pPr>
          </w:p>
        </w:tc>
        <w:tc>
          <w:tcPr>
            <w:tcW w:w="1560" w:type="dxa"/>
            <w:tcBorders>
              <w:top w:val="single" w:color="auto" w:sz="4" w:space="0"/>
            </w:tcBorders>
            <w:vAlign w:val="center"/>
          </w:tcPr>
          <w:p w14:paraId="5A0733D1">
            <w:pPr>
              <w:snapToGrid w:val="0"/>
              <w:spacing w:line="400" w:lineRule="exact"/>
              <w:rPr>
                <w:rFonts w:ascii="宋体" w:hAnsi="宋体" w:cs="微软雅黑"/>
                <w:color w:val="auto"/>
                <w:szCs w:val="21"/>
                <w:highlight w:val="none"/>
              </w:rPr>
            </w:pPr>
          </w:p>
        </w:tc>
        <w:tc>
          <w:tcPr>
            <w:tcW w:w="2018" w:type="dxa"/>
            <w:tcBorders>
              <w:top w:val="single" w:color="auto" w:sz="4" w:space="0"/>
            </w:tcBorders>
            <w:vAlign w:val="center"/>
          </w:tcPr>
          <w:p w14:paraId="3E4005FC">
            <w:pPr>
              <w:snapToGrid w:val="0"/>
              <w:spacing w:line="400" w:lineRule="exact"/>
              <w:rPr>
                <w:rFonts w:ascii="宋体" w:hAnsi="宋体" w:cs="微软雅黑"/>
                <w:color w:val="auto"/>
                <w:szCs w:val="21"/>
                <w:highlight w:val="none"/>
              </w:rPr>
            </w:pPr>
          </w:p>
        </w:tc>
      </w:tr>
      <w:tr w14:paraId="662D1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6F38DC4D">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14</w:t>
            </w:r>
          </w:p>
        </w:tc>
        <w:tc>
          <w:tcPr>
            <w:tcW w:w="3751" w:type="dxa"/>
            <w:vAlign w:val="center"/>
          </w:tcPr>
          <w:p w14:paraId="14E48C7E">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售后服务方案</w:t>
            </w:r>
          </w:p>
        </w:tc>
        <w:tc>
          <w:tcPr>
            <w:tcW w:w="1559" w:type="dxa"/>
            <w:vAlign w:val="center"/>
          </w:tcPr>
          <w:p w14:paraId="7B27CBE2">
            <w:pPr>
              <w:jc w:val="center"/>
              <w:rPr>
                <w:color w:val="auto"/>
                <w:szCs w:val="21"/>
                <w:highlight w:val="none"/>
              </w:rPr>
            </w:pPr>
          </w:p>
        </w:tc>
        <w:tc>
          <w:tcPr>
            <w:tcW w:w="1560" w:type="dxa"/>
            <w:vAlign w:val="center"/>
          </w:tcPr>
          <w:p w14:paraId="3CEFE886">
            <w:pPr>
              <w:snapToGrid w:val="0"/>
              <w:spacing w:line="400" w:lineRule="exact"/>
              <w:rPr>
                <w:rFonts w:ascii="宋体" w:hAnsi="宋体" w:cs="微软雅黑"/>
                <w:color w:val="auto"/>
                <w:szCs w:val="21"/>
                <w:highlight w:val="none"/>
              </w:rPr>
            </w:pPr>
          </w:p>
        </w:tc>
        <w:tc>
          <w:tcPr>
            <w:tcW w:w="2018" w:type="dxa"/>
            <w:vAlign w:val="center"/>
          </w:tcPr>
          <w:p w14:paraId="3E220C58">
            <w:pPr>
              <w:snapToGrid w:val="0"/>
              <w:spacing w:line="400" w:lineRule="exact"/>
              <w:rPr>
                <w:rFonts w:ascii="宋体" w:hAnsi="宋体" w:cs="微软雅黑"/>
                <w:color w:val="auto"/>
                <w:szCs w:val="21"/>
                <w:highlight w:val="none"/>
              </w:rPr>
            </w:pPr>
          </w:p>
        </w:tc>
      </w:tr>
      <w:tr w14:paraId="73B27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0" w:hRule="atLeast"/>
        </w:trPr>
        <w:tc>
          <w:tcPr>
            <w:tcW w:w="468" w:type="dxa"/>
            <w:vAlign w:val="center"/>
          </w:tcPr>
          <w:p w14:paraId="11273806">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15</w:t>
            </w:r>
          </w:p>
        </w:tc>
        <w:tc>
          <w:tcPr>
            <w:tcW w:w="3751" w:type="dxa"/>
            <w:vAlign w:val="center"/>
          </w:tcPr>
          <w:p w14:paraId="5864AE4F">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业绩情况表</w:t>
            </w:r>
          </w:p>
        </w:tc>
        <w:tc>
          <w:tcPr>
            <w:tcW w:w="1559" w:type="dxa"/>
            <w:vAlign w:val="center"/>
          </w:tcPr>
          <w:p w14:paraId="0C5BAEC3">
            <w:pPr>
              <w:jc w:val="center"/>
              <w:rPr>
                <w:color w:val="auto"/>
                <w:szCs w:val="21"/>
                <w:highlight w:val="none"/>
              </w:rPr>
            </w:pPr>
          </w:p>
        </w:tc>
        <w:tc>
          <w:tcPr>
            <w:tcW w:w="1560" w:type="dxa"/>
            <w:vAlign w:val="center"/>
          </w:tcPr>
          <w:p w14:paraId="4BAC77BA">
            <w:pPr>
              <w:snapToGrid w:val="0"/>
              <w:spacing w:line="400" w:lineRule="exact"/>
              <w:rPr>
                <w:rFonts w:ascii="宋体" w:hAnsi="宋体" w:cs="微软雅黑"/>
                <w:color w:val="auto"/>
                <w:szCs w:val="21"/>
                <w:highlight w:val="none"/>
              </w:rPr>
            </w:pPr>
          </w:p>
        </w:tc>
        <w:tc>
          <w:tcPr>
            <w:tcW w:w="2018" w:type="dxa"/>
            <w:vAlign w:val="center"/>
          </w:tcPr>
          <w:p w14:paraId="2D5CB906">
            <w:pPr>
              <w:snapToGrid w:val="0"/>
              <w:spacing w:line="400" w:lineRule="exact"/>
              <w:rPr>
                <w:rFonts w:ascii="宋体" w:hAnsi="宋体" w:cs="微软雅黑"/>
                <w:color w:val="auto"/>
                <w:szCs w:val="21"/>
                <w:highlight w:val="none"/>
              </w:rPr>
            </w:pPr>
          </w:p>
        </w:tc>
      </w:tr>
      <w:tr w14:paraId="0733A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3" w:hRule="atLeast"/>
        </w:trPr>
        <w:tc>
          <w:tcPr>
            <w:tcW w:w="468" w:type="dxa"/>
            <w:vAlign w:val="center"/>
          </w:tcPr>
          <w:p w14:paraId="35555169">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16</w:t>
            </w:r>
          </w:p>
        </w:tc>
        <w:tc>
          <w:tcPr>
            <w:tcW w:w="3751" w:type="dxa"/>
            <w:vAlign w:val="center"/>
          </w:tcPr>
          <w:p w14:paraId="0B962D2C">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中小企业声明函</w:t>
            </w:r>
          </w:p>
        </w:tc>
        <w:tc>
          <w:tcPr>
            <w:tcW w:w="1559" w:type="dxa"/>
            <w:vAlign w:val="center"/>
          </w:tcPr>
          <w:p w14:paraId="020A99F3">
            <w:pPr>
              <w:jc w:val="center"/>
              <w:rPr>
                <w:color w:val="auto"/>
                <w:szCs w:val="21"/>
                <w:highlight w:val="none"/>
              </w:rPr>
            </w:pPr>
          </w:p>
        </w:tc>
        <w:tc>
          <w:tcPr>
            <w:tcW w:w="1560" w:type="dxa"/>
            <w:vAlign w:val="center"/>
          </w:tcPr>
          <w:p w14:paraId="2F0BF87C">
            <w:pPr>
              <w:snapToGrid w:val="0"/>
              <w:spacing w:line="400" w:lineRule="exact"/>
              <w:rPr>
                <w:rFonts w:ascii="宋体" w:hAnsi="宋体" w:cs="微软雅黑"/>
                <w:color w:val="auto"/>
                <w:szCs w:val="21"/>
                <w:highlight w:val="none"/>
              </w:rPr>
            </w:pPr>
          </w:p>
        </w:tc>
        <w:tc>
          <w:tcPr>
            <w:tcW w:w="2018" w:type="dxa"/>
            <w:vAlign w:val="center"/>
          </w:tcPr>
          <w:p w14:paraId="6FA2751B">
            <w:pPr>
              <w:snapToGrid w:val="0"/>
              <w:spacing w:line="400" w:lineRule="exact"/>
              <w:rPr>
                <w:rFonts w:ascii="宋体" w:hAnsi="宋体" w:cs="微软雅黑"/>
                <w:color w:val="auto"/>
                <w:szCs w:val="21"/>
                <w:highlight w:val="none"/>
              </w:rPr>
            </w:pPr>
          </w:p>
        </w:tc>
      </w:tr>
      <w:tr w14:paraId="05C17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13" w:hRule="atLeast"/>
        </w:trPr>
        <w:tc>
          <w:tcPr>
            <w:tcW w:w="468" w:type="dxa"/>
            <w:vAlign w:val="center"/>
          </w:tcPr>
          <w:p w14:paraId="0CAD3628">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17</w:t>
            </w:r>
          </w:p>
        </w:tc>
        <w:tc>
          <w:tcPr>
            <w:tcW w:w="3751" w:type="dxa"/>
            <w:vAlign w:val="center"/>
          </w:tcPr>
          <w:p w14:paraId="4B3E674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cs="仿宋_GB2312" w:asciiTheme="minorEastAsia" w:hAnsiTheme="minorEastAsia" w:eastAsiaTheme="minorEastAsia"/>
                <w:color w:val="auto"/>
                <w:sz w:val="21"/>
                <w:szCs w:val="21"/>
                <w:highlight w:val="none"/>
                <w:lang w:val="zh-CN"/>
              </w:rPr>
              <w:t>残疾人福利性单位声明函</w:t>
            </w:r>
          </w:p>
        </w:tc>
        <w:tc>
          <w:tcPr>
            <w:tcW w:w="1559" w:type="dxa"/>
            <w:vAlign w:val="center"/>
          </w:tcPr>
          <w:p w14:paraId="4318A21B">
            <w:pPr>
              <w:jc w:val="center"/>
              <w:rPr>
                <w:color w:val="auto"/>
                <w:szCs w:val="21"/>
                <w:highlight w:val="none"/>
              </w:rPr>
            </w:pPr>
          </w:p>
        </w:tc>
        <w:tc>
          <w:tcPr>
            <w:tcW w:w="1560" w:type="dxa"/>
            <w:vAlign w:val="center"/>
          </w:tcPr>
          <w:p w14:paraId="67EE5E15">
            <w:pPr>
              <w:snapToGrid w:val="0"/>
              <w:spacing w:line="400" w:lineRule="exact"/>
              <w:rPr>
                <w:rFonts w:ascii="宋体" w:hAnsi="宋体" w:cs="微软雅黑"/>
                <w:color w:val="auto"/>
                <w:szCs w:val="21"/>
                <w:highlight w:val="none"/>
              </w:rPr>
            </w:pPr>
          </w:p>
        </w:tc>
        <w:tc>
          <w:tcPr>
            <w:tcW w:w="2018" w:type="dxa"/>
            <w:vAlign w:val="center"/>
          </w:tcPr>
          <w:p w14:paraId="3B894C50">
            <w:pPr>
              <w:snapToGrid w:val="0"/>
              <w:spacing w:line="400" w:lineRule="exact"/>
              <w:rPr>
                <w:rFonts w:ascii="宋体" w:hAnsi="宋体" w:cs="微软雅黑"/>
                <w:color w:val="auto"/>
                <w:szCs w:val="21"/>
                <w:highlight w:val="none"/>
              </w:rPr>
            </w:pPr>
          </w:p>
        </w:tc>
      </w:tr>
      <w:tr w14:paraId="00F6D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5" w:hRule="atLeast"/>
        </w:trPr>
        <w:tc>
          <w:tcPr>
            <w:tcW w:w="468" w:type="dxa"/>
            <w:vAlign w:val="center"/>
          </w:tcPr>
          <w:p w14:paraId="241302CC">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18</w:t>
            </w:r>
          </w:p>
        </w:tc>
        <w:tc>
          <w:tcPr>
            <w:tcW w:w="3751" w:type="dxa"/>
            <w:vAlign w:val="center"/>
          </w:tcPr>
          <w:p w14:paraId="40B4A254">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监狱企业证明文件</w:t>
            </w:r>
          </w:p>
        </w:tc>
        <w:tc>
          <w:tcPr>
            <w:tcW w:w="1559" w:type="dxa"/>
            <w:vAlign w:val="center"/>
          </w:tcPr>
          <w:p w14:paraId="7921099A">
            <w:pPr>
              <w:jc w:val="center"/>
              <w:rPr>
                <w:color w:val="auto"/>
                <w:szCs w:val="21"/>
                <w:highlight w:val="none"/>
              </w:rPr>
            </w:pPr>
          </w:p>
        </w:tc>
        <w:tc>
          <w:tcPr>
            <w:tcW w:w="1560" w:type="dxa"/>
            <w:vAlign w:val="center"/>
          </w:tcPr>
          <w:p w14:paraId="129D7829">
            <w:pPr>
              <w:snapToGrid w:val="0"/>
              <w:spacing w:line="400" w:lineRule="exact"/>
              <w:rPr>
                <w:rFonts w:ascii="宋体" w:hAnsi="宋体" w:cs="微软雅黑"/>
                <w:color w:val="auto"/>
                <w:szCs w:val="21"/>
                <w:highlight w:val="none"/>
              </w:rPr>
            </w:pPr>
          </w:p>
        </w:tc>
        <w:tc>
          <w:tcPr>
            <w:tcW w:w="2018" w:type="dxa"/>
            <w:vAlign w:val="center"/>
          </w:tcPr>
          <w:p w14:paraId="446E5B6A">
            <w:pPr>
              <w:snapToGrid w:val="0"/>
              <w:spacing w:line="400" w:lineRule="exact"/>
              <w:rPr>
                <w:rFonts w:ascii="宋体" w:hAnsi="宋体" w:cs="微软雅黑"/>
                <w:color w:val="auto"/>
                <w:szCs w:val="21"/>
                <w:highlight w:val="none"/>
              </w:rPr>
            </w:pPr>
          </w:p>
        </w:tc>
      </w:tr>
      <w:tr w14:paraId="5DA48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10" w:hRule="atLeast"/>
        </w:trPr>
        <w:tc>
          <w:tcPr>
            <w:tcW w:w="468" w:type="dxa"/>
            <w:vAlign w:val="center"/>
          </w:tcPr>
          <w:p w14:paraId="027E3535">
            <w:pPr>
              <w:adjustRightInd w:val="0"/>
              <w:snapToGrid w:val="0"/>
              <w:spacing w:line="400" w:lineRule="exact"/>
              <w:jc w:val="center"/>
              <w:textAlignment w:val="baseline"/>
              <w:rPr>
                <w:rFonts w:ascii="宋体" w:hAnsi="宋体" w:cs="微软雅黑"/>
                <w:color w:val="auto"/>
                <w:szCs w:val="21"/>
                <w:highlight w:val="none"/>
              </w:rPr>
            </w:pPr>
            <w:r>
              <w:rPr>
                <w:rFonts w:hint="eastAsia" w:ascii="宋体" w:hAnsi="宋体" w:cs="微软雅黑"/>
                <w:color w:val="auto"/>
                <w:szCs w:val="21"/>
                <w:highlight w:val="none"/>
              </w:rPr>
              <w:t>19</w:t>
            </w:r>
          </w:p>
        </w:tc>
        <w:tc>
          <w:tcPr>
            <w:tcW w:w="3751" w:type="dxa"/>
            <w:vAlign w:val="center"/>
          </w:tcPr>
          <w:p w14:paraId="778A4AFD">
            <w:pPr>
              <w:pStyle w:val="15"/>
              <w:kinsoku w:val="0"/>
              <w:overflowPunct w:val="0"/>
              <w:autoSpaceDE w:val="0"/>
              <w:autoSpaceDN w:val="0"/>
              <w:spacing w:line="320" w:lineRule="exact"/>
              <w:rPr>
                <w:rFonts w:hAnsi="宋体" w:cs="微软雅黑"/>
                <w:bCs/>
                <w:color w:val="auto"/>
                <w:kern w:val="0"/>
                <w:sz w:val="21"/>
                <w:szCs w:val="21"/>
                <w:highlight w:val="none"/>
              </w:rPr>
            </w:pPr>
            <w:r>
              <w:rPr>
                <w:rFonts w:hint="eastAsia" w:hAnsi="宋体" w:cs="微软雅黑"/>
                <w:bCs/>
                <w:color w:val="auto"/>
                <w:kern w:val="0"/>
                <w:sz w:val="21"/>
                <w:szCs w:val="21"/>
                <w:highlight w:val="none"/>
              </w:rPr>
              <w:t>其</w:t>
            </w:r>
            <w:r>
              <w:rPr>
                <w:rFonts w:hint="eastAsia" w:hAnsi="宋体" w:cs="微软雅黑"/>
                <w:bCs/>
                <w:color w:val="auto"/>
                <w:kern w:val="0"/>
                <w:sz w:val="21"/>
                <w:szCs w:val="21"/>
                <w:highlight w:val="none"/>
                <w:lang w:val="en-US" w:eastAsia="zh-CN"/>
              </w:rPr>
              <w:t>他</w:t>
            </w:r>
            <w:r>
              <w:rPr>
                <w:rFonts w:hint="eastAsia" w:hAnsi="宋体" w:cs="微软雅黑"/>
                <w:bCs/>
                <w:color w:val="auto"/>
                <w:kern w:val="0"/>
                <w:sz w:val="21"/>
                <w:szCs w:val="21"/>
                <w:highlight w:val="none"/>
              </w:rPr>
              <w:t>资料</w:t>
            </w:r>
          </w:p>
        </w:tc>
        <w:tc>
          <w:tcPr>
            <w:tcW w:w="1559" w:type="dxa"/>
            <w:vAlign w:val="center"/>
          </w:tcPr>
          <w:p w14:paraId="5B65DB42">
            <w:pPr>
              <w:jc w:val="center"/>
              <w:rPr>
                <w:color w:val="auto"/>
                <w:szCs w:val="21"/>
                <w:highlight w:val="none"/>
              </w:rPr>
            </w:pPr>
          </w:p>
        </w:tc>
        <w:tc>
          <w:tcPr>
            <w:tcW w:w="1560" w:type="dxa"/>
            <w:vAlign w:val="center"/>
          </w:tcPr>
          <w:p w14:paraId="690EBC77">
            <w:pPr>
              <w:snapToGrid w:val="0"/>
              <w:spacing w:line="400" w:lineRule="exact"/>
              <w:rPr>
                <w:rFonts w:ascii="宋体" w:hAnsi="宋体" w:cs="微软雅黑"/>
                <w:color w:val="auto"/>
                <w:szCs w:val="21"/>
                <w:highlight w:val="none"/>
              </w:rPr>
            </w:pPr>
          </w:p>
        </w:tc>
        <w:tc>
          <w:tcPr>
            <w:tcW w:w="2018" w:type="dxa"/>
            <w:vAlign w:val="center"/>
          </w:tcPr>
          <w:p w14:paraId="0B3AC5CB">
            <w:pPr>
              <w:snapToGrid w:val="0"/>
              <w:spacing w:line="400" w:lineRule="exact"/>
              <w:rPr>
                <w:rFonts w:ascii="宋体" w:hAnsi="宋体" w:cs="微软雅黑"/>
                <w:color w:val="auto"/>
                <w:szCs w:val="21"/>
                <w:highlight w:val="none"/>
              </w:rPr>
            </w:pPr>
          </w:p>
        </w:tc>
      </w:tr>
    </w:tbl>
    <w:p w14:paraId="17B13AFF">
      <w:pPr>
        <w:pStyle w:val="15"/>
        <w:spacing w:line="360" w:lineRule="auto"/>
        <w:jc w:val="center"/>
        <w:rPr>
          <w:rFonts w:asciiTheme="majorEastAsia" w:hAnsiTheme="majorEastAsia" w:eastAsiaTheme="majorEastAsia"/>
          <w:b/>
          <w:snapToGrid w:val="0"/>
          <w:color w:val="auto"/>
          <w:kern w:val="0"/>
          <w:sz w:val="28"/>
          <w:szCs w:val="28"/>
          <w:highlight w:val="none"/>
        </w:rPr>
      </w:pPr>
    </w:p>
    <w:p w14:paraId="7A4FA8D0">
      <w:pPr>
        <w:pStyle w:val="15"/>
        <w:spacing w:line="360" w:lineRule="auto"/>
        <w:jc w:val="center"/>
        <w:rPr>
          <w:rFonts w:asciiTheme="majorEastAsia" w:hAnsiTheme="majorEastAsia" w:eastAsiaTheme="majorEastAsia"/>
          <w:b/>
          <w:snapToGrid w:val="0"/>
          <w:color w:val="auto"/>
          <w:kern w:val="0"/>
          <w:sz w:val="28"/>
          <w:szCs w:val="28"/>
          <w:highlight w:val="none"/>
        </w:rPr>
      </w:pPr>
    </w:p>
    <w:p w14:paraId="3F22C302">
      <w:pPr>
        <w:pStyle w:val="15"/>
        <w:spacing w:line="360" w:lineRule="auto"/>
        <w:jc w:val="center"/>
        <w:rPr>
          <w:rFonts w:asciiTheme="majorEastAsia" w:hAnsiTheme="majorEastAsia" w:eastAsiaTheme="majorEastAsia"/>
          <w:b/>
          <w:snapToGrid w:val="0"/>
          <w:color w:val="auto"/>
          <w:kern w:val="0"/>
          <w:sz w:val="28"/>
          <w:szCs w:val="28"/>
          <w:highlight w:val="none"/>
        </w:rPr>
      </w:pPr>
    </w:p>
    <w:p w14:paraId="14FB9A21">
      <w:pPr>
        <w:pStyle w:val="15"/>
        <w:spacing w:line="360" w:lineRule="auto"/>
        <w:jc w:val="center"/>
        <w:rPr>
          <w:rFonts w:asciiTheme="majorEastAsia" w:hAnsiTheme="majorEastAsia" w:eastAsiaTheme="majorEastAsia"/>
          <w:b/>
          <w:snapToGrid w:val="0"/>
          <w:color w:val="auto"/>
          <w:kern w:val="0"/>
          <w:sz w:val="28"/>
          <w:szCs w:val="28"/>
          <w:highlight w:val="none"/>
        </w:rPr>
      </w:pPr>
    </w:p>
    <w:p w14:paraId="7CF364F3">
      <w:pPr>
        <w:pStyle w:val="15"/>
        <w:spacing w:line="360" w:lineRule="auto"/>
        <w:jc w:val="center"/>
        <w:rPr>
          <w:rFonts w:asciiTheme="majorEastAsia" w:hAnsiTheme="majorEastAsia" w:eastAsiaTheme="majorEastAsia"/>
          <w:b/>
          <w:snapToGrid w:val="0"/>
          <w:color w:val="auto"/>
          <w:kern w:val="0"/>
          <w:sz w:val="28"/>
          <w:szCs w:val="28"/>
          <w:highlight w:val="none"/>
        </w:rPr>
      </w:pPr>
      <w:r>
        <w:rPr>
          <w:rFonts w:hint="eastAsia" w:asciiTheme="majorEastAsia" w:hAnsiTheme="majorEastAsia" w:eastAsiaTheme="majorEastAsia"/>
          <w:b/>
          <w:snapToGrid w:val="0"/>
          <w:color w:val="auto"/>
          <w:kern w:val="0"/>
          <w:sz w:val="28"/>
          <w:szCs w:val="28"/>
          <w:highlight w:val="none"/>
        </w:rPr>
        <w:t>二、报价一览表</w:t>
      </w:r>
    </w:p>
    <w:p w14:paraId="3CDFC718">
      <w:pPr>
        <w:pStyle w:val="15"/>
        <w:spacing w:line="360" w:lineRule="auto"/>
        <w:jc w:val="center"/>
        <w:rPr>
          <w:rFonts w:asciiTheme="majorEastAsia" w:hAnsiTheme="majorEastAsia" w:eastAsiaTheme="majorEastAsia"/>
          <w:b/>
          <w:snapToGrid w:val="0"/>
          <w:color w:val="auto"/>
          <w:kern w:val="0"/>
          <w:sz w:val="28"/>
          <w:szCs w:val="28"/>
          <w:highlight w:val="none"/>
        </w:rPr>
      </w:pPr>
    </w:p>
    <w:p w14:paraId="0CBEB367">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6E305FD9">
      <w:pPr>
        <w:spacing w:line="360" w:lineRule="auto"/>
        <w:contextualSpacing/>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r>
        <w:rPr>
          <w:rFonts w:hint="eastAsia" w:cs="Arial" w:asciiTheme="minorEastAsia" w:hAnsiTheme="minorEastAsia"/>
          <w:color w:val="auto"/>
          <w:szCs w:val="21"/>
          <w:highlight w:val="none"/>
        </w:rPr>
        <w:t>单位：元（人民币）</w:t>
      </w:r>
    </w:p>
    <w:tbl>
      <w:tblPr>
        <w:tblStyle w:val="26"/>
        <w:tblW w:w="9180" w:type="dxa"/>
        <w:tblInd w:w="0" w:type="dxa"/>
        <w:tblLayout w:type="fixed"/>
        <w:tblCellMar>
          <w:top w:w="0" w:type="dxa"/>
          <w:left w:w="108" w:type="dxa"/>
          <w:bottom w:w="0" w:type="dxa"/>
          <w:right w:w="108" w:type="dxa"/>
        </w:tblCellMar>
      </w:tblPr>
      <w:tblGrid>
        <w:gridCol w:w="959"/>
        <w:gridCol w:w="1843"/>
        <w:gridCol w:w="3685"/>
        <w:gridCol w:w="1843"/>
        <w:gridCol w:w="850"/>
      </w:tblGrid>
      <w:tr w14:paraId="5D58DF77">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E974F9">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标包</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ABC59E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项目名称</w:t>
            </w:r>
          </w:p>
        </w:tc>
        <w:tc>
          <w:tcPr>
            <w:tcW w:w="368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EFB7889">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lang w:val="zh-CN"/>
              </w:rPr>
              <w:t>响应报价</w:t>
            </w:r>
          </w:p>
        </w:tc>
        <w:tc>
          <w:tcPr>
            <w:tcW w:w="1843"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8F56CD">
            <w:pPr>
              <w:autoSpaceDE w:val="0"/>
              <w:autoSpaceDN w:val="0"/>
              <w:adjustRightInd w:val="0"/>
              <w:spacing w:line="480" w:lineRule="exact"/>
              <w:jc w:val="center"/>
              <w:rPr>
                <w:rFonts w:cs="宋体" w:asciiTheme="minorEastAsia" w:hAnsiTheme="minorEastAsia"/>
                <w:b/>
                <w:color w:val="auto"/>
                <w:szCs w:val="21"/>
                <w:highlight w:val="none"/>
                <w:lang w:val="zh-CN"/>
              </w:rPr>
            </w:pPr>
            <w:r>
              <w:rPr>
                <w:rFonts w:hint="eastAsia" w:cs="宋体" w:asciiTheme="minorEastAsia" w:hAnsiTheme="minorEastAsia"/>
                <w:b/>
                <w:color w:val="auto"/>
                <w:szCs w:val="21"/>
                <w:highlight w:val="none"/>
              </w:rPr>
              <w:t>合同履行期限</w:t>
            </w:r>
          </w:p>
        </w:tc>
        <w:tc>
          <w:tcPr>
            <w:tcW w:w="85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ECBBBF2">
            <w:pPr>
              <w:autoSpaceDE w:val="0"/>
              <w:autoSpaceDN w:val="0"/>
              <w:adjustRightInd w:val="0"/>
              <w:spacing w:line="480" w:lineRule="exact"/>
              <w:jc w:val="center"/>
              <w:rPr>
                <w:rFonts w:hint="default" w:cs="宋体" w:asciiTheme="minorEastAsia" w:hAnsiTheme="minorEastAsia" w:eastAsiaTheme="minorEastAsia"/>
                <w:b/>
                <w:color w:val="auto"/>
                <w:szCs w:val="21"/>
                <w:highlight w:val="none"/>
                <w:lang w:val="en-US" w:eastAsia="zh-CN"/>
              </w:rPr>
            </w:pPr>
            <w:r>
              <w:rPr>
                <w:rFonts w:hint="eastAsia" w:cs="宋体" w:asciiTheme="minorEastAsia" w:hAnsiTheme="minorEastAsia"/>
                <w:b/>
                <w:color w:val="auto"/>
                <w:szCs w:val="21"/>
                <w:highlight w:val="none"/>
                <w:lang w:val="en-US" w:eastAsia="zh-CN"/>
              </w:rPr>
              <w:t>备注</w:t>
            </w:r>
          </w:p>
        </w:tc>
      </w:tr>
      <w:tr w14:paraId="4FC35733">
        <w:tblPrEx>
          <w:tblCellMar>
            <w:top w:w="0" w:type="dxa"/>
            <w:left w:w="108" w:type="dxa"/>
            <w:bottom w:w="0" w:type="dxa"/>
            <w:right w:w="108" w:type="dxa"/>
          </w:tblCellMar>
        </w:tblPrEx>
        <w:trPr>
          <w:trHeight w:val="851" w:hRule="atLeast"/>
        </w:trPr>
        <w:tc>
          <w:tcPr>
            <w:tcW w:w="959" w:type="dxa"/>
            <w:tcBorders>
              <w:top w:val="single" w:color="auto" w:sz="6" w:space="0"/>
              <w:left w:val="single" w:color="auto" w:sz="6" w:space="0"/>
              <w:bottom w:val="single" w:color="auto" w:sz="6" w:space="0"/>
              <w:right w:val="single" w:color="auto" w:sz="6" w:space="0"/>
            </w:tcBorders>
            <w:vAlign w:val="center"/>
          </w:tcPr>
          <w:p w14:paraId="4804028B">
            <w:pPr>
              <w:autoSpaceDE w:val="0"/>
              <w:autoSpaceDN w:val="0"/>
              <w:adjustRightInd w:val="0"/>
              <w:spacing w:line="480" w:lineRule="exact"/>
              <w:ind w:firstLine="240"/>
              <w:rPr>
                <w:rFonts w:asciiTheme="minorEastAsia" w:hAnsiTheme="minorEastAsia"/>
                <w:color w:val="auto"/>
                <w:szCs w:val="21"/>
                <w:highlight w:val="none"/>
              </w:rPr>
            </w:pPr>
          </w:p>
        </w:tc>
        <w:tc>
          <w:tcPr>
            <w:tcW w:w="1843" w:type="dxa"/>
            <w:tcBorders>
              <w:top w:val="single" w:color="auto" w:sz="6" w:space="0"/>
              <w:left w:val="single" w:color="auto" w:sz="6" w:space="0"/>
              <w:bottom w:val="single" w:color="auto" w:sz="6" w:space="0"/>
              <w:right w:val="single" w:color="auto" w:sz="6" w:space="0"/>
            </w:tcBorders>
            <w:vAlign w:val="center"/>
          </w:tcPr>
          <w:p w14:paraId="6EF27B8C">
            <w:pPr>
              <w:autoSpaceDE w:val="0"/>
              <w:autoSpaceDN w:val="0"/>
              <w:adjustRightInd w:val="0"/>
              <w:spacing w:line="480" w:lineRule="exact"/>
              <w:ind w:firstLine="240"/>
              <w:rPr>
                <w:rFonts w:asciiTheme="minorEastAsia" w:hAnsiTheme="minorEastAsia"/>
                <w:color w:val="auto"/>
                <w:szCs w:val="21"/>
                <w:highlight w:val="none"/>
              </w:rPr>
            </w:pPr>
          </w:p>
        </w:tc>
        <w:tc>
          <w:tcPr>
            <w:tcW w:w="3685" w:type="dxa"/>
            <w:tcBorders>
              <w:top w:val="single" w:color="auto" w:sz="6" w:space="0"/>
              <w:left w:val="single" w:color="auto" w:sz="6" w:space="0"/>
              <w:bottom w:val="single" w:color="auto" w:sz="6" w:space="0"/>
              <w:right w:val="single" w:color="auto" w:sz="6" w:space="0"/>
            </w:tcBorders>
            <w:vAlign w:val="center"/>
          </w:tcPr>
          <w:p w14:paraId="670738A6">
            <w:pPr>
              <w:autoSpaceDE w:val="0"/>
              <w:autoSpaceDN w:val="0"/>
              <w:adjustRightInd w:val="0"/>
              <w:spacing w:line="480" w:lineRule="exact"/>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大写：　　　　　　小写：</w:t>
            </w:r>
          </w:p>
        </w:tc>
        <w:tc>
          <w:tcPr>
            <w:tcW w:w="1843" w:type="dxa"/>
            <w:tcBorders>
              <w:top w:val="single" w:color="auto" w:sz="6" w:space="0"/>
              <w:left w:val="single" w:color="auto" w:sz="6" w:space="0"/>
              <w:bottom w:val="single" w:color="auto" w:sz="6" w:space="0"/>
              <w:right w:val="single" w:color="auto" w:sz="6" w:space="0"/>
            </w:tcBorders>
            <w:vAlign w:val="center"/>
          </w:tcPr>
          <w:p w14:paraId="35C504CC">
            <w:pPr>
              <w:autoSpaceDE w:val="0"/>
              <w:autoSpaceDN w:val="0"/>
              <w:adjustRightInd w:val="0"/>
              <w:spacing w:line="480" w:lineRule="exact"/>
              <w:ind w:firstLine="240"/>
              <w:rPr>
                <w:rFonts w:cs="宋体" w:asciiTheme="minorEastAsia" w:hAnsiTheme="minorEastAsia"/>
                <w:color w:val="auto"/>
                <w:szCs w:val="21"/>
                <w:highlight w:val="none"/>
                <w:lang w:val="zh-CN"/>
              </w:rPr>
            </w:pPr>
          </w:p>
        </w:tc>
        <w:tc>
          <w:tcPr>
            <w:tcW w:w="850" w:type="dxa"/>
            <w:tcBorders>
              <w:top w:val="single" w:color="auto" w:sz="6" w:space="0"/>
              <w:left w:val="single" w:color="auto" w:sz="6" w:space="0"/>
              <w:bottom w:val="single" w:color="auto" w:sz="6" w:space="0"/>
              <w:right w:val="single" w:color="auto" w:sz="6" w:space="0"/>
            </w:tcBorders>
            <w:vAlign w:val="center"/>
          </w:tcPr>
          <w:p w14:paraId="01C118C4">
            <w:pPr>
              <w:autoSpaceDE w:val="0"/>
              <w:autoSpaceDN w:val="0"/>
              <w:adjustRightInd w:val="0"/>
              <w:spacing w:line="480" w:lineRule="exact"/>
              <w:ind w:firstLine="240"/>
              <w:rPr>
                <w:rFonts w:cs="宋体" w:asciiTheme="minorEastAsia" w:hAnsiTheme="minorEastAsia"/>
                <w:color w:val="auto"/>
                <w:szCs w:val="21"/>
                <w:highlight w:val="none"/>
                <w:lang w:val="zh-CN"/>
              </w:rPr>
            </w:pPr>
          </w:p>
        </w:tc>
      </w:tr>
    </w:tbl>
    <w:p w14:paraId="28598DFE">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宋体" w:asciiTheme="minorEastAsia" w:hAnsiTheme="minorEastAsia"/>
          <w:color w:val="auto"/>
          <w:szCs w:val="21"/>
          <w:highlight w:val="none"/>
          <w:u w:val="single"/>
          <w:lang w:val="zh-CN"/>
        </w:rPr>
        <w:t xml:space="preserve">     （全称）   </w:t>
      </w:r>
      <w:r>
        <w:rPr>
          <w:rFonts w:hint="eastAsia" w:cs="宋体" w:asciiTheme="minorEastAsia" w:hAnsiTheme="minorEastAsia"/>
          <w:color w:val="auto"/>
          <w:szCs w:val="21"/>
          <w:highlight w:val="none"/>
          <w:lang w:val="zh-CN"/>
        </w:rPr>
        <w:t>（公章）</w:t>
      </w:r>
    </w:p>
    <w:p w14:paraId="285D0296">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日期：     年    月     日</w:t>
      </w:r>
    </w:p>
    <w:p w14:paraId="653FC4CC">
      <w:pPr>
        <w:autoSpaceDE w:val="0"/>
        <w:autoSpaceDN w:val="0"/>
        <w:adjustRightInd w:val="0"/>
        <w:spacing w:line="480" w:lineRule="auto"/>
        <w:rPr>
          <w:rFonts w:cs="宋体" w:asciiTheme="minorEastAsia" w:hAnsiTheme="minorEastAsia"/>
          <w:color w:val="auto"/>
          <w:szCs w:val="21"/>
          <w:highlight w:val="none"/>
        </w:rPr>
      </w:pPr>
      <w:r>
        <w:rPr>
          <w:rFonts w:hint="eastAsia" w:cs="宋体" w:asciiTheme="minorEastAsia" w:hAnsiTheme="minorEastAsia"/>
          <w:color w:val="auto"/>
          <w:szCs w:val="21"/>
          <w:highlight w:val="none"/>
          <w:lang w:val="zh-CN"/>
        </w:rPr>
        <w:t>注：</w:t>
      </w:r>
    </w:p>
    <w:p w14:paraId="6D015480">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1.合同履行期限指完成该项目的最终时间（日历天）。</w:t>
      </w:r>
    </w:p>
    <w:p w14:paraId="71C57C16">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2.如谈判公告明确项目合同履行期限以年为单位，本表应填写完成该项目的年限。</w:t>
      </w:r>
    </w:p>
    <w:p w14:paraId="5D0D1EC3">
      <w:pPr>
        <w:autoSpaceDE w:val="0"/>
        <w:autoSpaceDN w:val="0"/>
        <w:adjustRightInd w:val="0"/>
        <w:spacing w:line="480" w:lineRule="auto"/>
        <w:ind w:firstLine="420" w:firstLineChars="200"/>
        <w:rPr>
          <w:rFonts w:cs="宋体" w:asciiTheme="minorEastAsia" w:hAnsiTheme="minorEastAsia"/>
          <w:color w:val="auto"/>
          <w:szCs w:val="21"/>
          <w:highlight w:val="none"/>
          <w:lang w:val="zh-CN"/>
        </w:rPr>
      </w:pPr>
    </w:p>
    <w:p w14:paraId="002128FB">
      <w:pPr>
        <w:autoSpaceDE w:val="0"/>
        <w:autoSpaceDN w:val="0"/>
        <w:adjustRightInd w:val="0"/>
        <w:spacing w:line="360" w:lineRule="auto"/>
        <w:rPr>
          <w:rFonts w:ascii="宋体" w:cs="宋体"/>
          <w:color w:val="auto"/>
          <w:sz w:val="24"/>
          <w:highlight w:val="none"/>
          <w:lang w:val="zh-CN"/>
        </w:rPr>
      </w:pPr>
    </w:p>
    <w:p w14:paraId="50D8AEB8">
      <w:pPr>
        <w:autoSpaceDE w:val="0"/>
        <w:autoSpaceDN w:val="0"/>
        <w:adjustRightInd w:val="0"/>
        <w:spacing w:line="360" w:lineRule="auto"/>
        <w:rPr>
          <w:rFonts w:ascii="宋体" w:cs="宋体"/>
          <w:color w:val="auto"/>
          <w:sz w:val="24"/>
          <w:highlight w:val="none"/>
          <w:lang w:val="zh-CN"/>
        </w:rPr>
      </w:pPr>
    </w:p>
    <w:p w14:paraId="385DE596">
      <w:pPr>
        <w:autoSpaceDE w:val="0"/>
        <w:autoSpaceDN w:val="0"/>
        <w:adjustRightInd w:val="0"/>
        <w:spacing w:line="360" w:lineRule="auto"/>
        <w:rPr>
          <w:rFonts w:ascii="宋体" w:cs="宋体"/>
          <w:color w:val="auto"/>
          <w:sz w:val="24"/>
          <w:highlight w:val="none"/>
          <w:lang w:val="zh-CN"/>
        </w:rPr>
      </w:pPr>
    </w:p>
    <w:p w14:paraId="6486A977">
      <w:pPr>
        <w:autoSpaceDE w:val="0"/>
        <w:autoSpaceDN w:val="0"/>
        <w:adjustRightInd w:val="0"/>
        <w:spacing w:line="360" w:lineRule="auto"/>
        <w:rPr>
          <w:rFonts w:ascii="宋体" w:cs="宋体"/>
          <w:color w:val="auto"/>
          <w:sz w:val="24"/>
          <w:highlight w:val="none"/>
          <w:lang w:val="zh-CN"/>
        </w:rPr>
      </w:pPr>
    </w:p>
    <w:p w14:paraId="144F2E5A">
      <w:pPr>
        <w:autoSpaceDE w:val="0"/>
        <w:autoSpaceDN w:val="0"/>
        <w:adjustRightInd w:val="0"/>
        <w:spacing w:line="360" w:lineRule="auto"/>
        <w:rPr>
          <w:rFonts w:ascii="宋体" w:cs="宋体"/>
          <w:color w:val="auto"/>
          <w:sz w:val="24"/>
          <w:highlight w:val="none"/>
          <w:lang w:val="zh-CN"/>
        </w:rPr>
      </w:pPr>
    </w:p>
    <w:p w14:paraId="2F4DAA6D">
      <w:pPr>
        <w:autoSpaceDE w:val="0"/>
        <w:autoSpaceDN w:val="0"/>
        <w:adjustRightInd w:val="0"/>
        <w:spacing w:line="360" w:lineRule="auto"/>
        <w:rPr>
          <w:rFonts w:ascii="宋体" w:cs="宋体"/>
          <w:color w:val="auto"/>
          <w:sz w:val="24"/>
          <w:highlight w:val="none"/>
          <w:lang w:val="zh-CN"/>
        </w:rPr>
      </w:pPr>
    </w:p>
    <w:p w14:paraId="417FBA44">
      <w:pPr>
        <w:autoSpaceDE w:val="0"/>
        <w:autoSpaceDN w:val="0"/>
        <w:adjustRightInd w:val="0"/>
        <w:spacing w:line="360" w:lineRule="auto"/>
        <w:rPr>
          <w:rFonts w:ascii="宋体" w:cs="宋体"/>
          <w:color w:val="auto"/>
          <w:sz w:val="24"/>
          <w:highlight w:val="none"/>
          <w:lang w:val="zh-CN"/>
        </w:rPr>
      </w:pPr>
    </w:p>
    <w:p w14:paraId="7B6455A8">
      <w:pPr>
        <w:autoSpaceDE w:val="0"/>
        <w:autoSpaceDN w:val="0"/>
        <w:adjustRightInd w:val="0"/>
        <w:spacing w:line="360" w:lineRule="auto"/>
        <w:rPr>
          <w:rFonts w:ascii="宋体" w:cs="宋体"/>
          <w:color w:val="auto"/>
          <w:sz w:val="24"/>
          <w:highlight w:val="none"/>
          <w:lang w:val="zh-CN"/>
        </w:rPr>
      </w:pPr>
    </w:p>
    <w:p w14:paraId="053CC19F">
      <w:pPr>
        <w:autoSpaceDE w:val="0"/>
        <w:autoSpaceDN w:val="0"/>
        <w:adjustRightInd w:val="0"/>
        <w:spacing w:line="360" w:lineRule="auto"/>
        <w:rPr>
          <w:rFonts w:ascii="宋体" w:cs="宋体"/>
          <w:color w:val="auto"/>
          <w:sz w:val="24"/>
          <w:highlight w:val="none"/>
          <w:lang w:val="zh-CN"/>
        </w:rPr>
      </w:pPr>
    </w:p>
    <w:p w14:paraId="46D70E68">
      <w:pPr>
        <w:autoSpaceDE w:val="0"/>
        <w:autoSpaceDN w:val="0"/>
        <w:adjustRightInd w:val="0"/>
        <w:spacing w:line="360" w:lineRule="auto"/>
        <w:rPr>
          <w:rFonts w:ascii="宋体" w:cs="宋体"/>
          <w:color w:val="auto"/>
          <w:sz w:val="24"/>
          <w:highlight w:val="none"/>
          <w:lang w:val="zh-CN"/>
        </w:rPr>
      </w:pPr>
    </w:p>
    <w:p w14:paraId="7B490DD6">
      <w:pPr>
        <w:autoSpaceDE w:val="0"/>
        <w:autoSpaceDN w:val="0"/>
        <w:adjustRightInd w:val="0"/>
        <w:spacing w:line="360" w:lineRule="auto"/>
        <w:rPr>
          <w:rFonts w:cs="黑体" w:asciiTheme="minorEastAsia" w:hAnsiTheme="minorEastAsia"/>
          <w:b/>
          <w:bCs/>
          <w:color w:val="auto"/>
          <w:sz w:val="44"/>
          <w:szCs w:val="44"/>
          <w:highlight w:val="none"/>
          <w:lang w:val="zh-CN"/>
        </w:rPr>
      </w:pPr>
    </w:p>
    <w:p w14:paraId="2E63F344">
      <w:pPr>
        <w:widowControl/>
        <w:jc w:val="left"/>
        <w:rPr>
          <w:color w:val="auto"/>
          <w:highlight w:val="none"/>
          <w:lang w:val="zh-CN"/>
        </w:rPr>
      </w:pPr>
      <w:r>
        <w:rPr>
          <w:color w:val="auto"/>
          <w:highlight w:val="none"/>
          <w:lang w:val="zh-CN"/>
        </w:rPr>
        <w:br w:type="page"/>
      </w:r>
    </w:p>
    <w:p w14:paraId="046B344C">
      <w:pPr>
        <w:autoSpaceDE w:val="0"/>
        <w:autoSpaceDN w:val="0"/>
        <w:adjustRightInd w:val="0"/>
        <w:spacing w:line="360" w:lineRule="auto"/>
        <w:ind w:firstLine="2777" w:firstLineChars="988"/>
        <w:rPr>
          <w:rFonts w:asciiTheme="majorEastAsia" w:hAnsiTheme="majorEastAsia" w:eastAsiaTheme="majorEastAsia"/>
          <w:b/>
          <w:snapToGrid w:val="0"/>
          <w:color w:val="auto"/>
          <w:kern w:val="0"/>
          <w:sz w:val="36"/>
          <w:szCs w:val="36"/>
          <w:highlight w:val="none"/>
        </w:rPr>
      </w:pPr>
      <w:r>
        <w:rPr>
          <w:rFonts w:hint="eastAsia" w:cs="黑体" w:asciiTheme="minorEastAsia" w:hAnsiTheme="minorEastAsia"/>
          <w:b/>
          <w:bCs/>
          <w:color w:val="auto"/>
          <w:sz w:val="28"/>
          <w:szCs w:val="28"/>
          <w:highlight w:val="none"/>
          <w:lang w:val="zh-CN"/>
        </w:rPr>
        <w:t>三、资格审查相关材料</w:t>
      </w:r>
    </w:p>
    <w:p w14:paraId="5F9AA8FF">
      <w:pPr>
        <w:pStyle w:val="15"/>
        <w:spacing w:line="360" w:lineRule="auto"/>
        <w:jc w:val="center"/>
        <w:rPr>
          <w:rFonts w:hint="default" w:asciiTheme="majorEastAsia" w:hAnsiTheme="majorEastAsia" w:eastAsiaTheme="majorEastAsia"/>
          <w:b/>
          <w:snapToGrid w:val="0"/>
          <w:color w:val="auto"/>
          <w:kern w:val="0"/>
          <w:szCs w:val="24"/>
          <w:highlight w:val="none"/>
          <w:lang w:val="en-US" w:eastAsia="zh-CN"/>
        </w:rPr>
      </w:pPr>
      <w:r>
        <w:rPr>
          <w:rFonts w:hint="eastAsia" w:asciiTheme="majorEastAsia" w:hAnsiTheme="majorEastAsia" w:eastAsiaTheme="majorEastAsia"/>
          <w:b/>
          <w:snapToGrid w:val="0"/>
          <w:color w:val="auto"/>
          <w:kern w:val="0"/>
          <w:szCs w:val="24"/>
          <w:highlight w:val="none"/>
        </w:rPr>
        <w:t xml:space="preserve">3.1 </w:t>
      </w:r>
      <w:r>
        <w:rPr>
          <w:rFonts w:hint="eastAsia" w:asciiTheme="majorEastAsia" w:hAnsiTheme="majorEastAsia" w:eastAsiaTheme="majorEastAsia"/>
          <w:b/>
          <w:snapToGrid w:val="0"/>
          <w:color w:val="auto"/>
          <w:kern w:val="0"/>
          <w:szCs w:val="24"/>
          <w:highlight w:val="none"/>
          <w:lang w:eastAsia="zh-CN"/>
        </w:rPr>
        <w:t>投标函</w:t>
      </w:r>
    </w:p>
    <w:p w14:paraId="75EA9B52">
      <w:pPr>
        <w:adjustRightInd w:val="0"/>
        <w:spacing w:line="360" w:lineRule="auto"/>
        <w:contextualSpacing/>
        <w:rPr>
          <w:rFonts w:asciiTheme="minorEastAsia" w:hAnsiTheme="minorEastAsia"/>
          <w:b/>
          <w:snapToGrid w:val="0"/>
          <w:color w:val="auto"/>
          <w:kern w:val="0"/>
          <w:szCs w:val="21"/>
          <w:highlight w:val="none"/>
          <w:u w:val="single"/>
        </w:rPr>
      </w:pPr>
      <w:r>
        <w:rPr>
          <w:rFonts w:hint="eastAsia" w:asciiTheme="minorEastAsia" w:hAnsiTheme="minorEastAsia"/>
          <w:snapToGrid w:val="0"/>
          <w:color w:val="auto"/>
          <w:kern w:val="0"/>
          <w:szCs w:val="21"/>
          <w:highlight w:val="none"/>
        </w:rPr>
        <w:t>致：</w:t>
      </w:r>
      <w:r>
        <w:rPr>
          <w:rFonts w:hint="eastAsia" w:asciiTheme="minorEastAsia" w:hAnsiTheme="minorEastAsia"/>
          <w:snapToGrid w:val="0"/>
          <w:color w:val="auto"/>
          <w:kern w:val="0"/>
          <w:szCs w:val="21"/>
          <w:highlight w:val="none"/>
          <w:u w:val="single"/>
        </w:rPr>
        <w:t>（采购人）</w:t>
      </w:r>
    </w:p>
    <w:p w14:paraId="28E200E0">
      <w:pPr>
        <w:adjustRightInd w:val="0"/>
        <w:spacing w:line="360" w:lineRule="auto"/>
        <w:ind w:firstLine="420" w:firstLineChars="200"/>
        <w:contextualSpacing/>
        <w:outlineLvl w:val="0"/>
        <w:rPr>
          <w:rFonts w:asciiTheme="minorEastAsia" w:hAnsiTheme="minorEastAsia"/>
          <w:snapToGrid w:val="0"/>
          <w:color w:val="auto"/>
          <w:kern w:val="0"/>
          <w:szCs w:val="21"/>
          <w:highlight w:val="none"/>
        </w:rPr>
      </w:pPr>
      <w:r>
        <w:rPr>
          <w:rFonts w:hint="eastAsia" w:asciiTheme="minorEastAsia" w:hAnsiTheme="minorEastAsia"/>
          <w:snapToGrid w:val="0"/>
          <w:color w:val="auto"/>
          <w:kern w:val="0"/>
          <w:szCs w:val="21"/>
          <w:highlight w:val="none"/>
        </w:rPr>
        <w:t>根据贵方_____（项目名称、</w:t>
      </w:r>
      <w:r>
        <w:rPr>
          <w:rFonts w:hint="eastAsia" w:asciiTheme="minorEastAsia" w:hAnsiTheme="minorEastAsia"/>
          <w:snapToGrid w:val="0"/>
          <w:color w:val="auto"/>
          <w:kern w:val="0"/>
          <w:szCs w:val="21"/>
          <w:highlight w:val="none"/>
          <w:lang w:val="en-US" w:eastAsia="zh-CN"/>
        </w:rPr>
        <w:t>标包、</w:t>
      </w:r>
      <w:r>
        <w:rPr>
          <w:rFonts w:hint="eastAsia" w:asciiTheme="minorEastAsia" w:hAnsiTheme="minorEastAsia"/>
          <w:snapToGrid w:val="0"/>
          <w:color w:val="auto"/>
          <w:kern w:val="0"/>
          <w:szCs w:val="21"/>
          <w:highlight w:val="none"/>
        </w:rPr>
        <w:t>项目编号）采购的竞争性谈判公告及谈判邀请，_______（姓名和职务）被正式授权并代表供应商_______（供应商名称、地址）提交。</w:t>
      </w:r>
    </w:p>
    <w:p w14:paraId="672888B3">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我方确认收到贵方提供的</w:t>
      </w:r>
      <w:r>
        <w:rPr>
          <w:rFonts w:hint="eastAsia" w:asciiTheme="minorEastAsia" w:hAnsiTheme="minorEastAsia"/>
          <w:snapToGrid w:val="0"/>
          <w:color w:val="auto"/>
          <w:kern w:val="0"/>
          <w:szCs w:val="21"/>
          <w:highlight w:val="none"/>
        </w:rPr>
        <w:t>_______</w:t>
      </w:r>
      <w:r>
        <w:rPr>
          <w:rFonts w:hint="eastAsia" w:asciiTheme="minorEastAsia" w:hAnsiTheme="minorEastAsia" w:eastAsiaTheme="minorEastAsia"/>
          <w:snapToGrid w:val="0"/>
          <w:color w:val="auto"/>
          <w:kern w:val="0"/>
          <w:sz w:val="21"/>
          <w:szCs w:val="21"/>
          <w:highlight w:val="none"/>
        </w:rPr>
        <w:t>（项目名称、</w:t>
      </w:r>
      <w:r>
        <w:rPr>
          <w:rFonts w:hint="eastAsia" w:asciiTheme="minorEastAsia" w:hAnsiTheme="minorEastAsia" w:eastAsiaTheme="minorEastAsia"/>
          <w:snapToGrid w:val="0"/>
          <w:color w:val="auto"/>
          <w:kern w:val="0"/>
          <w:sz w:val="21"/>
          <w:szCs w:val="21"/>
          <w:highlight w:val="none"/>
          <w:lang w:val="en-US" w:eastAsia="zh-CN"/>
        </w:rPr>
        <w:t>标包、项目</w:t>
      </w:r>
      <w:r>
        <w:rPr>
          <w:rFonts w:hint="eastAsia" w:asciiTheme="minorEastAsia" w:hAnsiTheme="minorEastAsia" w:eastAsiaTheme="minorEastAsia"/>
          <w:snapToGrid w:val="0"/>
          <w:color w:val="auto"/>
          <w:kern w:val="0"/>
          <w:sz w:val="21"/>
          <w:szCs w:val="21"/>
          <w:highlight w:val="none"/>
        </w:rPr>
        <w:t>编号）谈判文件的全部内容。</w:t>
      </w:r>
    </w:p>
    <w:p w14:paraId="62AC30AD">
      <w:pPr>
        <w:pStyle w:val="15"/>
        <w:adjustRightInd w:val="0"/>
        <w:spacing w:line="360" w:lineRule="auto"/>
        <w:ind w:firstLine="420" w:firstLineChars="200"/>
        <w:contextualSpacing/>
        <w:rPr>
          <w:rFonts w:asciiTheme="minorEastAsia" w:hAnsiTheme="minorEastAsia" w:eastAsiaTheme="minorEastAsia"/>
          <w:snapToGrid w:val="0"/>
          <w:color w:val="auto"/>
          <w:kern w:val="0"/>
          <w:sz w:val="21"/>
          <w:szCs w:val="21"/>
          <w:highlight w:val="none"/>
        </w:rPr>
      </w:pPr>
      <w:r>
        <w:rPr>
          <w:rFonts w:hint="eastAsia" w:asciiTheme="minorEastAsia" w:hAnsiTheme="minorEastAsia" w:eastAsiaTheme="minorEastAsia"/>
          <w:snapToGrid w:val="0"/>
          <w:color w:val="auto"/>
          <w:kern w:val="0"/>
          <w:sz w:val="21"/>
          <w:szCs w:val="21"/>
          <w:highlight w:val="none"/>
        </w:rPr>
        <w:t>我方在参与响应前已详细研究了谈判文件的所有内容，包括澄清、修改文件（如果有）和所有已提供的参考资料以及有关附件，我方完全明白并认为此谈判文件没有倾向性，也不存在排斥潜在投标供应商的内容，我方同意谈判文件的相关条款和</w:t>
      </w:r>
      <w:r>
        <w:rPr>
          <w:rFonts w:hint="eastAsia" w:asciiTheme="minorEastAsia" w:hAnsiTheme="minorEastAsia" w:eastAsiaTheme="minorEastAsia"/>
          <w:color w:val="auto"/>
          <w:sz w:val="21"/>
          <w:szCs w:val="21"/>
          <w:highlight w:val="none"/>
        </w:rPr>
        <w:t>已完全理解并接受谈判文件的各项规定和要求及资金支付规定，对谈判文件的合理性、合法性不再有异议。</w:t>
      </w:r>
    </w:p>
    <w:p w14:paraId="5A3EEC26">
      <w:pPr>
        <w:adjustRightInd w:val="0"/>
        <w:spacing w:line="360" w:lineRule="auto"/>
        <w:ind w:firstLine="525" w:firstLineChars="25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我方已完全明白谈判文件的所有条款要求，并申明如下：</w:t>
      </w:r>
    </w:p>
    <w:p w14:paraId="4BB91299">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一、按谈判文件提供的全部货物与相关服务的响应总价详见《报价一览表》。</w:t>
      </w:r>
    </w:p>
    <w:p w14:paraId="02C27F22">
      <w:pPr>
        <w:adjustRightInd w:val="0"/>
        <w:spacing w:line="360" w:lineRule="auto"/>
        <w:ind w:firstLine="420" w:firstLineChars="200"/>
        <w:contextualSpacing/>
        <w:rPr>
          <w:rFonts w:cs="Courier New" w:asciiTheme="minorEastAsia" w:hAnsiTheme="minorEastAsia"/>
          <w:color w:val="auto"/>
          <w:szCs w:val="21"/>
          <w:highlight w:val="none"/>
        </w:rPr>
      </w:pPr>
      <w:r>
        <w:rPr>
          <w:rFonts w:hint="eastAsia" w:cs="Courier New" w:asciiTheme="minorEastAsia" w:hAnsiTheme="minorEastAsia"/>
          <w:color w:val="auto"/>
          <w:szCs w:val="21"/>
          <w:highlight w:val="none"/>
        </w:rPr>
        <w:t>二、</w:t>
      </w:r>
      <w:r>
        <w:rPr>
          <w:rFonts w:hint="eastAsia" w:ascii="宋体" w:hAnsi="宋体"/>
          <w:color w:val="auto"/>
          <w:szCs w:val="21"/>
          <w:highlight w:val="none"/>
        </w:rPr>
        <w:t>我方同意在本项目谈判文件中规定的开标日起</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天内遵守本谈判文件中的承诺且在此期限期满之前均具有约束力。我方同意并遵守本谈判文件“投标人须知”中第十四条第三款关于延长投标有效期的规定。</w:t>
      </w:r>
      <w:r>
        <w:rPr>
          <w:rFonts w:hint="eastAsia" w:cs="Courier New" w:asciiTheme="minorEastAsia" w:hAnsiTheme="minorEastAsia"/>
          <w:color w:val="auto"/>
          <w:szCs w:val="21"/>
          <w:highlight w:val="none"/>
        </w:rPr>
        <w:t>如成交，有效期将延至供货终止日为止。在此提交的资格证明文件均至响应截止日有效，如有在响应有效期内失效的，我方承诺在收到成交通知书后补齐一切手续，保证所有资格证明文件能在签订采购合同时直至采购合同终止日有效。</w:t>
      </w:r>
    </w:p>
    <w:p w14:paraId="4868C1E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三、我方明白并同意，在规定的谈判响应时间截止之后</w:t>
      </w:r>
      <w:r>
        <w:rPr>
          <w:rFonts w:hint="eastAsia" w:cs="Courier New" w:asciiTheme="minorEastAsia" w:hAnsiTheme="minorEastAsia" w:eastAsiaTheme="minorEastAsia"/>
          <w:color w:val="auto"/>
          <w:sz w:val="21"/>
          <w:szCs w:val="21"/>
          <w:highlight w:val="none"/>
          <w:lang w:eastAsia="zh-CN"/>
        </w:rPr>
        <w:t>，在</w:t>
      </w:r>
      <w:r>
        <w:rPr>
          <w:rFonts w:hint="eastAsia" w:cs="Courier New" w:asciiTheme="minorEastAsia" w:hAnsiTheme="minorEastAsia" w:eastAsiaTheme="minorEastAsia"/>
          <w:color w:val="auto"/>
          <w:sz w:val="21"/>
          <w:szCs w:val="21"/>
          <w:highlight w:val="none"/>
        </w:rPr>
        <w:t>响应有效期之内撤销谈判响应的，则我方承担违背响应承诺的责任追究。</w:t>
      </w:r>
    </w:p>
    <w:p w14:paraId="3ADE1B56">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四、我方同意按照贵方可能提出的要求而提供与谈判响应有关的任何其他数据、信息或资料。</w:t>
      </w:r>
    </w:p>
    <w:p w14:paraId="5D4A37F4">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五、我方理解贵方不一定接受最低响应报价。</w:t>
      </w:r>
    </w:p>
    <w:p w14:paraId="34822A09">
      <w:pPr>
        <w:pStyle w:val="23"/>
        <w:adjustRightInd w:val="0"/>
        <w:spacing w:line="360" w:lineRule="auto"/>
        <w:ind w:firstLine="420" w:firstLineChars="200"/>
        <w:contextualSpacing/>
        <w:rPr>
          <w:rFonts w:cs="Courier New"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六、我方如果成交，将保证履行谈判文件及其澄清、修改文件（如果有）中的全部责任和义务，按质、按量、按期完成《采购需求》及《合同书》中的全部任务。</w:t>
      </w:r>
    </w:p>
    <w:p w14:paraId="5C4A2B7C">
      <w:pPr>
        <w:pStyle w:val="23"/>
        <w:adjustRightInd w:val="0"/>
        <w:spacing w:line="360" w:lineRule="auto"/>
        <w:ind w:firstLine="420" w:firstLineChars="200"/>
        <w:contextualSpacing/>
        <w:rPr>
          <w:rFonts w:cs="宋体" w:asciiTheme="minorEastAsia" w:hAnsiTheme="minorEastAsia" w:eastAsiaTheme="minorEastAsia"/>
          <w:color w:val="auto"/>
          <w:sz w:val="21"/>
          <w:szCs w:val="21"/>
          <w:highlight w:val="none"/>
        </w:rPr>
      </w:pPr>
      <w:r>
        <w:rPr>
          <w:rFonts w:hint="eastAsia" w:cs="Courier New" w:asciiTheme="minorEastAsia" w:hAnsiTheme="minorEastAsia" w:eastAsiaTheme="minorEastAsia"/>
          <w:color w:val="auto"/>
          <w:sz w:val="21"/>
          <w:szCs w:val="21"/>
          <w:highlight w:val="none"/>
        </w:rPr>
        <w:t>七、我方在此保证所提交的所有文件和全部说明是真实的和正确的。</w:t>
      </w:r>
    </w:p>
    <w:p w14:paraId="437275FA">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 xml:space="preserve">八、我方响应报价已包含应向知识产权所有权人支付的所有相关税费，并保证采购人在中国使用我方提供的货物时，如有第三方提出侵犯其知识产权主张的，责任由我方承担。 </w:t>
      </w:r>
    </w:p>
    <w:p w14:paraId="05AD58EB">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九、我方具备</w:t>
      </w:r>
      <w:r>
        <w:rPr>
          <w:rFonts w:ascii="Segoe UI" w:hAnsi="Segoe UI" w:eastAsia="Segoe UI" w:cs="Segoe UI"/>
          <w:color w:val="auto"/>
          <w:sz w:val="21"/>
          <w:szCs w:val="21"/>
          <w:highlight w:val="none"/>
          <w:shd w:val="clear" w:color="auto" w:fill="FFFFFF"/>
        </w:rPr>
        <w:t>满足《中华人民共和国政府采购法》第二十二条</w:t>
      </w:r>
      <w:r>
        <w:rPr>
          <w:rFonts w:hint="eastAsia" w:cs="Arial" w:asciiTheme="minorEastAsia" w:hAnsiTheme="minorEastAsia" w:eastAsiaTheme="minorEastAsia"/>
          <w:color w:val="auto"/>
          <w:sz w:val="21"/>
          <w:szCs w:val="21"/>
          <w:highlight w:val="none"/>
        </w:rPr>
        <w:t>规定的条件；承诺如下：</w:t>
      </w:r>
    </w:p>
    <w:p w14:paraId="7ED8E24C">
      <w:pPr>
        <w:pStyle w:val="15"/>
        <w:adjustRightInd w:val="0"/>
        <w:spacing w:line="360" w:lineRule="auto"/>
        <w:ind w:firstLine="420" w:firstLineChars="200"/>
        <w:contextualSpacing/>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1. 具有独立承担民事责任能力的在中华人民共和国境内注册的法人或其他组织或自然人，有效的营业执照（或事业法人登记证或身份证等相关证明）。</w:t>
      </w:r>
    </w:p>
    <w:p w14:paraId="281D6F2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2. 我方已依法缴纳了各项税费及社会保险费用，如有需要，可随时向采购人提供近六个月内的相关缴费证明，以便核查。</w:t>
      </w:r>
    </w:p>
    <w:p w14:paraId="58AF6F25">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3. 我方已依法建立健全的财务会计制度，如有需要，可随时向采购人提供相关证明材料，以便核查。</w:t>
      </w:r>
    </w:p>
    <w:p w14:paraId="7FE69397">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4. 参加政府采购活动前三年内，在经营活动中没有重大违法记录。</w:t>
      </w:r>
    </w:p>
    <w:p w14:paraId="5F1EAE43">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5. 符合法律、行政法规规定的其他条件。</w:t>
      </w:r>
    </w:p>
    <w:p w14:paraId="050E88CF">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宋体" w:asciiTheme="minorEastAsia" w:hAnsiTheme="minorEastAsia"/>
          <w:color w:val="auto"/>
          <w:szCs w:val="21"/>
          <w:highlight w:val="none"/>
        </w:rPr>
        <w:t>以上内容如有虚假或与事实不符的，谈判小组可将</w:t>
      </w:r>
      <w:r>
        <w:rPr>
          <w:rFonts w:hint="eastAsia" w:cs="Arial" w:asciiTheme="minorEastAsia" w:hAnsiTheme="minorEastAsia"/>
          <w:color w:val="auto"/>
          <w:szCs w:val="21"/>
          <w:highlight w:val="none"/>
        </w:rPr>
        <w:t>我方作无效投标处理，我方愿意承担相应的法律责任。</w:t>
      </w:r>
    </w:p>
    <w:p w14:paraId="1D31DC4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十、我方具备履行合同所必需的设备和专业技术能力。</w:t>
      </w:r>
    </w:p>
    <w:p w14:paraId="6000F504">
      <w:pPr>
        <w:pStyle w:val="15"/>
        <w:adjustRightInd w:val="0"/>
        <w:spacing w:line="360" w:lineRule="auto"/>
        <w:ind w:firstLine="420" w:firstLineChars="200"/>
        <w:contextualSpacing/>
        <w:rPr>
          <w:rFonts w:asciiTheme="minorEastAsia" w:hAnsiTheme="minorEastAsia" w:eastAsiaTheme="minorEastAsia"/>
          <w:color w:val="auto"/>
          <w:sz w:val="21"/>
          <w:szCs w:val="21"/>
          <w:highlight w:val="none"/>
        </w:rPr>
      </w:pPr>
      <w:r>
        <w:rPr>
          <w:rFonts w:hint="eastAsia" w:asciiTheme="minorEastAsia" w:hAnsiTheme="minorEastAsia" w:eastAsiaTheme="minorEastAsia"/>
          <w:snapToGrid w:val="0"/>
          <w:color w:val="auto"/>
          <w:kern w:val="0"/>
          <w:sz w:val="21"/>
          <w:szCs w:val="21"/>
          <w:highlight w:val="none"/>
        </w:rPr>
        <w:t>十一、</w:t>
      </w:r>
      <w:r>
        <w:rPr>
          <w:rFonts w:hint="eastAsia" w:asciiTheme="minorEastAsia" w:hAnsiTheme="minorEastAsia" w:eastAsiaTheme="minorEastAsia"/>
          <w:color w:val="auto"/>
          <w:sz w:val="21"/>
          <w:szCs w:val="21"/>
          <w:highlight w:val="none"/>
        </w:rPr>
        <w:t>我方对在本函及响应文件中所作的所有承诺承担法律责任。</w:t>
      </w:r>
    </w:p>
    <w:p w14:paraId="2BC83CA8">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十二、若我方中标，愿意按招标文件规定向代理机构支付招标代理服务费。</w:t>
      </w:r>
    </w:p>
    <w:p w14:paraId="68B3D5D6">
      <w:pPr>
        <w:pStyle w:val="15"/>
        <w:adjustRightInd w:val="0"/>
        <w:snapToGrid w:val="0"/>
        <w:spacing w:line="360" w:lineRule="auto"/>
        <w:rPr>
          <w:rFonts w:asciiTheme="minorEastAsia" w:hAnsiTheme="minorEastAsia" w:eastAsiaTheme="minorEastAsia"/>
          <w:color w:val="auto"/>
          <w:sz w:val="21"/>
          <w:szCs w:val="21"/>
          <w:highlight w:val="none"/>
        </w:rPr>
      </w:pPr>
    </w:p>
    <w:p w14:paraId="36B5359A">
      <w:pPr>
        <w:pStyle w:val="15"/>
        <w:adjustRightInd w:val="0"/>
        <w:snapToGrid w:val="0"/>
        <w:spacing w:line="360" w:lineRule="auto"/>
        <w:ind w:firstLine="420" w:firstLineChars="200"/>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所有与本项目谈判有关的一切正式往来请寄：</w:t>
      </w:r>
    </w:p>
    <w:p w14:paraId="323B1214">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地    址： 邮政编码：</w:t>
      </w:r>
    </w:p>
    <w:p w14:paraId="03F95C9D">
      <w:pPr>
        <w:adjustRightInd w:val="0"/>
        <w:snapToGrid w:val="0"/>
        <w:spacing w:line="360" w:lineRule="auto"/>
        <w:ind w:firstLine="420" w:firstLineChars="20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电    话： 传    真：</w:t>
      </w:r>
    </w:p>
    <w:p w14:paraId="0D615FB3">
      <w:pPr>
        <w:adjustRightInd w:val="0"/>
        <w:snapToGrid w:val="0"/>
        <w:spacing w:line="360" w:lineRule="auto"/>
        <w:ind w:firstLine="420" w:firstLineChars="200"/>
        <w:rPr>
          <w:rFonts w:cs="宋体" w:asciiTheme="minorEastAsia" w:hAnsiTheme="minorEastAsia"/>
          <w:color w:val="auto"/>
          <w:szCs w:val="21"/>
          <w:highlight w:val="none"/>
          <w:u w:val="single"/>
        </w:rPr>
      </w:pPr>
      <w:r>
        <w:rPr>
          <w:rFonts w:hint="eastAsia" w:cs="宋体" w:asciiTheme="minorEastAsia" w:hAnsiTheme="minorEastAsia"/>
          <w:color w:val="auto"/>
          <w:szCs w:val="21"/>
          <w:highlight w:val="none"/>
        </w:rPr>
        <w:t>供应商代表姓名： 职    务：</w:t>
      </w:r>
    </w:p>
    <w:p w14:paraId="52A4CA9F">
      <w:pPr>
        <w:adjustRightInd w:val="0"/>
        <w:snapToGrid w:val="0"/>
        <w:spacing w:line="360" w:lineRule="auto"/>
        <w:rPr>
          <w:rFonts w:cs="宋体" w:asciiTheme="minorEastAsia" w:hAnsiTheme="minorEastAsia"/>
          <w:color w:val="auto"/>
          <w:szCs w:val="21"/>
          <w:highlight w:val="none"/>
          <w:u w:val="single"/>
        </w:rPr>
      </w:pPr>
    </w:p>
    <w:p w14:paraId="340C91A3">
      <w:pPr>
        <w:adjustRightInd w:val="0"/>
        <w:snapToGrid w:val="0"/>
        <w:spacing w:line="360" w:lineRule="auto"/>
        <w:rPr>
          <w:rFonts w:cs="宋体" w:asciiTheme="minorEastAsia" w:hAnsiTheme="minorEastAsia"/>
          <w:color w:val="auto"/>
          <w:szCs w:val="21"/>
          <w:highlight w:val="none"/>
          <w:u w:val="single"/>
        </w:rPr>
      </w:pPr>
    </w:p>
    <w:p w14:paraId="731FCB9B">
      <w:pPr>
        <w:adjustRightInd w:val="0"/>
        <w:snapToGrid w:val="0"/>
        <w:spacing w:line="360" w:lineRule="auto"/>
        <w:rPr>
          <w:rFonts w:cs="宋体" w:asciiTheme="minorEastAsia" w:hAnsiTheme="minorEastAsia"/>
          <w:color w:val="auto"/>
          <w:szCs w:val="21"/>
          <w:highlight w:val="none"/>
          <w:u w:val="single"/>
        </w:rPr>
      </w:pPr>
    </w:p>
    <w:p w14:paraId="5C332648">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1C747EA5">
      <w:pPr>
        <w:adjustRightInd w:val="0"/>
        <w:snapToGrid w:val="0"/>
        <w:spacing w:line="360" w:lineRule="auto"/>
        <w:ind w:firstLine="4305" w:firstLineChars="2050"/>
        <w:rPr>
          <w:rFonts w:cs="宋体" w:asciiTheme="minorEastAsia" w:hAnsiTheme="minorEastAsia"/>
          <w:color w:val="auto"/>
          <w:szCs w:val="21"/>
          <w:highlight w:val="none"/>
        </w:rPr>
      </w:pPr>
    </w:p>
    <w:p w14:paraId="6AFB2328">
      <w:pPr>
        <w:adjustRightInd w:val="0"/>
        <w:snapToGrid w:val="0"/>
        <w:spacing w:line="360" w:lineRule="auto"/>
        <w:ind w:firstLine="4305" w:firstLineChars="20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日期：      年     月     日</w:t>
      </w:r>
    </w:p>
    <w:p w14:paraId="751D8277">
      <w:pPr>
        <w:adjustRightInd w:val="0"/>
        <w:snapToGrid w:val="0"/>
        <w:spacing w:line="360" w:lineRule="auto"/>
        <w:ind w:firstLine="4305" w:firstLineChars="2050"/>
        <w:rPr>
          <w:rFonts w:cs="宋体" w:asciiTheme="minorEastAsia" w:hAnsiTheme="minorEastAsia"/>
          <w:color w:val="auto"/>
          <w:szCs w:val="21"/>
          <w:highlight w:val="none"/>
        </w:rPr>
      </w:pPr>
    </w:p>
    <w:p w14:paraId="505666DA">
      <w:pPr>
        <w:adjustRightInd w:val="0"/>
        <w:snapToGrid w:val="0"/>
        <w:spacing w:line="360" w:lineRule="auto"/>
        <w:rPr>
          <w:rFonts w:cs="宋体" w:asciiTheme="minorEastAsia" w:hAnsiTheme="minorEastAsia"/>
          <w:color w:val="auto"/>
          <w:szCs w:val="21"/>
          <w:highlight w:val="none"/>
        </w:rPr>
      </w:pPr>
    </w:p>
    <w:p w14:paraId="3B0B8A9B">
      <w:pPr>
        <w:spacing w:line="480" w:lineRule="exact"/>
        <w:jc w:val="center"/>
        <w:rPr>
          <w:rFonts w:asciiTheme="majorEastAsia" w:hAnsiTheme="majorEastAsia" w:eastAsiaTheme="majorEastAsia"/>
          <w:b/>
          <w:bCs/>
          <w:color w:val="auto"/>
          <w:sz w:val="24"/>
          <w:szCs w:val="24"/>
          <w:highlight w:val="none"/>
        </w:rPr>
      </w:pPr>
    </w:p>
    <w:p w14:paraId="38C81B60">
      <w:pPr>
        <w:spacing w:line="480" w:lineRule="exact"/>
        <w:jc w:val="center"/>
        <w:rPr>
          <w:rFonts w:asciiTheme="majorEastAsia" w:hAnsiTheme="majorEastAsia" w:eastAsiaTheme="majorEastAsia"/>
          <w:b/>
          <w:bCs/>
          <w:color w:val="auto"/>
          <w:sz w:val="24"/>
          <w:szCs w:val="24"/>
          <w:highlight w:val="none"/>
        </w:rPr>
      </w:pPr>
    </w:p>
    <w:p w14:paraId="62BD141E">
      <w:pPr>
        <w:spacing w:line="480" w:lineRule="exact"/>
        <w:jc w:val="center"/>
        <w:rPr>
          <w:rFonts w:asciiTheme="majorEastAsia" w:hAnsiTheme="majorEastAsia" w:eastAsiaTheme="majorEastAsia"/>
          <w:b/>
          <w:bCs/>
          <w:color w:val="auto"/>
          <w:sz w:val="24"/>
          <w:szCs w:val="24"/>
          <w:highlight w:val="none"/>
        </w:rPr>
      </w:pPr>
    </w:p>
    <w:p w14:paraId="71D72113">
      <w:pPr>
        <w:spacing w:line="480" w:lineRule="exact"/>
        <w:jc w:val="center"/>
        <w:rPr>
          <w:rFonts w:asciiTheme="majorEastAsia" w:hAnsiTheme="majorEastAsia" w:eastAsiaTheme="majorEastAsia"/>
          <w:b/>
          <w:bCs/>
          <w:color w:val="auto"/>
          <w:sz w:val="24"/>
          <w:szCs w:val="24"/>
          <w:highlight w:val="none"/>
        </w:rPr>
      </w:pPr>
    </w:p>
    <w:p w14:paraId="3C939CCF">
      <w:pPr>
        <w:spacing w:line="480" w:lineRule="exact"/>
        <w:jc w:val="center"/>
        <w:rPr>
          <w:rFonts w:asciiTheme="majorEastAsia" w:hAnsiTheme="majorEastAsia" w:eastAsiaTheme="majorEastAsia"/>
          <w:b/>
          <w:bCs/>
          <w:color w:val="auto"/>
          <w:sz w:val="24"/>
          <w:szCs w:val="24"/>
          <w:highlight w:val="none"/>
        </w:rPr>
      </w:pPr>
    </w:p>
    <w:p w14:paraId="024D21FC">
      <w:pPr>
        <w:spacing w:line="480" w:lineRule="exact"/>
        <w:jc w:val="center"/>
        <w:rPr>
          <w:rFonts w:asciiTheme="majorEastAsia" w:hAnsiTheme="majorEastAsia" w:eastAsiaTheme="majorEastAsia"/>
          <w:b/>
          <w:bCs/>
          <w:color w:val="auto"/>
          <w:sz w:val="24"/>
          <w:szCs w:val="24"/>
          <w:highlight w:val="none"/>
        </w:rPr>
      </w:pPr>
    </w:p>
    <w:p w14:paraId="2D9025EE">
      <w:pPr>
        <w:pStyle w:val="10"/>
        <w:rPr>
          <w:color w:val="auto"/>
          <w:highlight w:val="none"/>
        </w:rPr>
      </w:pPr>
    </w:p>
    <w:p w14:paraId="3DDCBD84">
      <w:pPr>
        <w:pStyle w:val="21"/>
        <w:rPr>
          <w:color w:val="auto"/>
          <w:highlight w:val="none"/>
        </w:rPr>
      </w:pPr>
    </w:p>
    <w:p w14:paraId="3D4CCAB2">
      <w:pPr>
        <w:spacing w:line="480" w:lineRule="exact"/>
        <w:jc w:val="center"/>
        <w:rPr>
          <w:rFonts w:asciiTheme="majorEastAsia" w:hAnsiTheme="majorEastAsia" w:eastAsiaTheme="majorEastAsia"/>
          <w:b/>
          <w:bCs/>
          <w:color w:val="auto"/>
          <w:sz w:val="24"/>
          <w:szCs w:val="24"/>
          <w:highlight w:val="none"/>
        </w:rPr>
      </w:pPr>
      <w:r>
        <w:rPr>
          <w:rFonts w:hint="eastAsia" w:asciiTheme="majorEastAsia" w:hAnsiTheme="majorEastAsia" w:eastAsiaTheme="majorEastAsia"/>
          <w:b/>
          <w:bCs/>
          <w:color w:val="auto"/>
          <w:sz w:val="24"/>
          <w:szCs w:val="24"/>
          <w:highlight w:val="none"/>
        </w:rPr>
        <w:t>3.2 法定代表人（单位负责人）</w:t>
      </w:r>
      <w:r>
        <w:rPr>
          <w:rFonts w:asciiTheme="majorEastAsia" w:hAnsiTheme="majorEastAsia" w:eastAsiaTheme="majorEastAsia"/>
          <w:b/>
          <w:bCs/>
          <w:color w:val="auto"/>
          <w:sz w:val="24"/>
          <w:szCs w:val="24"/>
          <w:highlight w:val="none"/>
        </w:rPr>
        <w:t>资</w:t>
      </w:r>
      <w:r>
        <w:rPr>
          <w:rFonts w:hint="eastAsia" w:asciiTheme="majorEastAsia" w:hAnsiTheme="majorEastAsia" w:eastAsiaTheme="majorEastAsia"/>
          <w:b/>
          <w:bCs/>
          <w:color w:val="auto"/>
          <w:sz w:val="24"/>
          <w:szCs w:val="24"/>
          <w:highlight w:val="none"/>
        </w:rPr>
        <w:t>格</w:t>
      </w:r>
      <w:r>
        <w:rPr>
          <w:rFonts w:asciiTheme="majorEastAsia" w:hAnsiTheme="majorEastAsia" w:eastAsiaTheme="majorEastAsia"/>
          <w:b/>
          <w:bCs/>
          <w:color w:val="auto"/>
          <w:sz w:val="24"/>
          <w:szCs w:val="24"/>
          <w:highlight w:val="none"/>
        </w:rPr>
        <w:t>证</w:t>
      </w:r>
      <w:r>
        <w:rPr>
          <w:rFonts w:hint="eastAsia" w:asciiTheme="majorEastAsia" w:hAnsiTheme="majorEastAsia" w:eastAsiaTheme="majorEastAsia"/>
          <w:b/>
          <w:bCs/>
          <w:color w:val="auto"/>
          <w:sz w:val="24"/>
          <w:szCs w:val="24"/>
          <w:highlight w:val="none"/>
        </w:rPr>
        <w:t>明</w:t>
      </w:r>
      <w:r>
        <w:rPr>
          <w:rFonts w:asciiTheme="majorEastAsia" w:hAnsiTheme="majorEastAsia" w:eastAsiaTheme="majorEastAsia"/>
          <w:b/>
          <w:bCs/>
          <w:color w:val="auto"/>
          <w:sz w:val="24"/>
          <w:szCs w:val="24"/>
          <w:highlight w:val="none"/>
        </w:rPr>
        <w:t>书</w:t>
      </w:r>
    </w:p>
    <w:p w14:paraId="70513603">
      <w:pPr>
        <w:autoSpaceDE w:val="0"/>
        <w:autoSpaceDN w:val="0"/>
        <w:adjustRightInd w:val="0"/>
        <w:spacing w:line="480" w:lineRule="auto"/>
        <w:ind w:firstLine="616" w:firstLineChars="257"/>
        <w:rPr>
          <w:rFonts w:ascii="宋体" w:hAnsi="宋体"/>
          <w:color w:val="auto"/>
          <w:sz w:val="24"/>
          <w:szCs w:val="24"/>
          <w:highlight w:val="none"/>
        </w:rPr>
      </w:pPr>
    </w:p>
    <w:p w14:paraId="5D54A10C">
      <w:pPr>
        <w:pStyle w:val="65"/>
        <w:spacing w:line="480" w:lineRule="auto"/>
        <w:ind w:firstLine="472" w:firstLineChars="225"/>
        <w:jc w:val="left"/>
        <w:rPr>
          <w:rFonts w:asciiTheme="minorEastAsia" w:hAnsiTheme="minorEastAsia"/>
          <w:color w:val="auto"/>
          <w:sz w:val="21"/>
          <w:szCs w:val="21"/>
          <w:highlight w:val="none"/>
        </w:rPr>
      </w:pPr>
      <w:r>
        <w:rPr>
          <w:rFonts w:asciiTheme="minorEastAsia" w:hAnsiTheme="minorEastAsia"/>
          <w:color w:val="auto"/>
          <w:sz w:val="21"/>
          <w:szCs w:val="21"/>
          <w:highlight w:val="none"/>
        </w:rPr>
        <w:t>单</w:t>
      </w:r>
      <w:r>
        <w:rPr>
          <w:rFonts w:hint="eastAsia" w:asciiTheme="minorEastAsia" w:hAnsiTheme="minorEastAsia"/>
          <w:color w:val="auto"/>
          <w:sz w:val="21"/>
          <w:szCs w:val="21"/>
          <w:highlight w:val="none"/>
        </w:rPr>
        <w:t>位名</w:t>
      </w:r>
      <w:r>
        <w:rPr>
          <w:rFonts w:asciiTheme="minorEastAsia" w:hAnsiTheme="minorEastAsia"/>
          <w:color w:val="auto"/>
          <w:sz w:val="21"/>
          <w:szCs w:val="21"/>
          <w:highlight w:val="none"/>
        </w:rPr>
        <w:t>称</w:t>
      </w:r>
      <w:r>
        <w:rPr>
          <w:rFonts w:hint="eastAsia" w:asciiTheme="minorEastAsia" w:hAnsiTheme="minorEastAsia"/>
          <w:color w:val="auto"/>
          <w:sz w:val="21"/>
          <w:szCs w:val="21"/>
          <w:highlight w:val="none"/>
        </w:rPr>
        <w:t>：</w:t>
      </w:r>
    </w:p>
    <w:p w14:paraId="0CE9488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地址：</w:t>
      </w:r>
    </w:p>
    <w:p w14:paraId="3E92D7A7">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姓名：       性</w:t>
      </w:r>
      <w:r>
        <w:rPr>
          <w:rFonts w:asciiTheme="minorEastAsia" w:hAnsiTheme="minorEastAsia"/>
          <w:color w:val="auto"/>
          <w:sz w:val="21"/>
          <w:szCs w:val="21"/>
          <w:highlight w:val="none"/>
        </w:rPr>
        <w:t>别</w:t>
      </w:r>
      <w:r>
        <w:rPr>
          <w:rFonts w:hint="eastAsia" w:asciiTheme="minorEastAsia" w:hAnsiTheme="minorEastAsia"/>
          <w:color w:val="auto"/>
          <w:sz w:val="21"/>
          <w:szCs w:val="21"/>
          <w:highlight w:val="none"/>
        </w:rPr>
        <w:t>：     年</w:t>
      </w:r>
      <w:r>
        <w:rPr>
          <w:rFonts w:asciiTheme="minorEastAsia" w:hAnsiTheme="minorEastAsia"/>
          <w:color w:val="auto"/>
          <w:sz w:val="21"/>
          <w:szCs w:val="21"/>
          <w:highlight w:val="none"/>
        </w:rPr>
        <w:t>龄</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 xml:space="preserve">     职务</w:t>
      </w:r>
      <w:r>
        <w:rPr>
          <w:rFonts w:hint="eastAsia" w:asciiTheme="minorEastAsia" w:hAnsiTheme="minorEastAsia"/>
          <w:color w:val="auto"/>
          <w:sz w:val="21"/>
          <w:szCs w:val="21"/>
          <w:highlight w:val="none"/>
        </w:rPr>
        <w:t xml:space="preserve">：        </w:t>
      </w:r>
    </w:p>
    <w:p w14:paraId="4F355AE8">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本人系</w:t>
      </w:r>
      <w:r>
        <w:rPr>
          <w:rFonts w:hint="eastAsia" w:asciiTheme="minorEastAsia" w:hAnsiTheme="minorEastAsia"/>
          <w:i/>
          <w:snapToGrid w:val="0"/>
          <w:color w:val="auto"/>
          <w:sz w:val="21"/>
          <w:szCs w:val="21"/>
          <w:highlight w:val="none"/>
          <w:u w:val="single"/>
        </w:rPr>
        <w:t>供应商名</w:t>
      </w:r>
      <w:r>
        <w:rPr>
          <w:rFonts w:asciiTheme="minorEastAsia" w:hAnsiTheme="minorEastAsia"/>
          <w:i/>
          <w:snapToGrid w:val="0"/>
          <w:color w:val="auto"/>
          <w:sz w:val="21"/>
          <w:szCs w:val="21"/>
          <w:highlight w:val="none"/>
          <w:u w:val="single"/>
        </w:rPr>
        <w:t>称</w:t>
      </w:r>
      <w:r>
        <w:rPr>
          <w:rFonts w:hint="eastAsia" w:asciiTheme="minorEastAsia" w:hAnsiTheme="minorEastAsia"/>
          <w:color w:val="auto"/>
          <w:sz w:val="21"/>
          <w:szCs w:val="21"/>
          <w:highlight w:val="none"/>
        </w:rPr>
        <w:t>的法定代表人（单位负责人）。就</w:t>
      </w:r>
      <w:r>
        <w:rPr>
          <w:rFonts w:asciiTheme="minorEastAsia" w:hAnsiTheme="minorEastAsia"/>
          <w:color w:val="auto"/>
          <w:sz w:val="21"/>
          <w:szCs w:val="21"/>
          <w:highlight w:val="none"/>
        </w:rPr>
        <w:t>参</w:t>
      </w:r>
      <w:r>
        <w:rPr>
          <w:rFonts w:hint="eastAsia" w:asciiTheme="minorEastAsia" w:hAnsiTheme="minorEastAsia"/>
          <w:color w:val="auto"/>
          <w:sz w:val="21"/>
          <w:szCs w:val="21"/>
          <w:highlight w:val="none"/>
        </w:rPr>
        <w:t>加贵方项目</w:t>
      </w:r>
      <w:r>
        <w:rPr>
          <w:rFonts w:asciiTheme="minorEastAsia" w:hAnsiTheme="minorEastAsia"/>
          <w:color w:val="auto"/>
          <w:sz w:val="21"/>
          <w:szCs w:val="21"/>
          <w:highlight w:val="none"/>
        </w:rPr>
        <w:t>编号为</w:t>
      </w:r>
      <w:r>
        <w:rPr>
          <w:rFonts w:asciiTheme="minorEastAsia" w:hAnsiTheme="minorEastAsia"/>
          <w:i/>
          <w:color w:val="auto"/>
          <w:sz w:val="21"/>
          <w:szCs w:val="21"/>
          <w:highlight w:val="none"/>
          <w:u w:val="single"/>
        </w:rPr>
        <w:t>项目编号</w:t>
      </w:r>
      <w:r>
        <w:rPr>
          <w:rFonts w:hint="eastAsia" w:asciiTheme="minorEastAsia" w:hAnsiTheme="minorEastAsia"/>
          <w:color w:val="auto"/>
          <w:sz w:val="21"/>
          <w:szCs w:val="21"/>
          <w:highlight w:val="none"/>
        </w:rPr>
        <w:t>的</w:t>
      </w:r>
      <w:r>
        <w:rPr>
          <w:rFonts w:asciiTheme="minorEastAsia" w:hAnsiTheme="minorEastAsia"/>
          <w:i/>
          <w:color w:val="auto"/>
          <w:sz w:val="21"/>
          <w:szCs w:val="21"/>
          <w:highlight w:val="none"/>
          <w:u w:val="single"/>
        </w:rPr>
        <w:t>项目</w:t>
      </w:r>
      <w:r>
        <w:rPr>
          <w:rFonts w:hint="eastAsia" w:asciiTheme="minorEastAsia" w:hAnsiTheme="minorEastAsia"/>
          <w:i/>
          <w:color w:val="auto"/>
          <w:sz w:val="21"/>
          <w:szCs w:val="21"/>
          <w:highlight w:val="none"/>
          <w:u w:val="single"/>
        </w:rPr>
        <w:t>名</w:t>
      </w:r>
      <w:r>
        <w:rPr>
          <w:rFonts w:asciiTheme="minorEastAsia" w:hAnsiTheme="minorEastAsia"/>
          <w:i/>
          <w:color w:val="auto"/>
          <w:sz w:val="21"/>
          <w:szCs w:val="21"/>
          <w:highlight w:val="none"/>
          <w:u w:val="single"/>
        </w:rPr>
        <w:t>称</w:t>
      </w:r>
      <w:r>
        <w:rPr>
          <w:rFonts w:hint="eastAsia" w:asciiTheme="minorEastAsia" w:hAnsiTheme="minorEastAsia"/>
          <w:i/>
          <w:color w:val="auto"/>
          <w:sz w:val="21"/>
          <w:szCs w:val="21"/>
          <w:highlight w:val="none"/>
          <w:u w:val="single"/>
          <w:lang w:eastAsia="zh-CN"/>
        </w:rPr>
        <w:t>、</w:t>
      </w:r>
      <w:r>
        <w:rPr>
          <w:rFonts w:hint="eastAsia" w:asciiTheme="minorEastAsia" w:hAnsiTheme="minorEastAsia"/>
          <w:i/>
          <w:color w:val="auto"/>
          <w:sz w:val="21"/>
          <w:szCs w:val="21"/>
          <w:highlight w:val="none"/>
          <w:u w:val="single"/>
          <w:lang w:val="en-US" w:eastAsia="zh-CN"/>
        </w:rPr>
        <w:t>标包</w:t>
      </w:r>
      <w:r>
        <w:rPr>
          <w:rFonts w:hint="eastAsia" w:asciiTheme="minorEastAsia" w:hAnsiTheme="minorEastAsia"/>
          <w:color w:val="auto"/>
          <w:sz w:val="21"/>
          <w:szCs w:val="21"/>
          <w:highlight w:val="none"/>
        </w:rPr>
        <w:t>竞争性谈判</w:t>
      </w:r>
      <w:r>
        <w:rPr>
          <w:rFonts w:asciiTheme="minorEastAsia" w:hAnsiTheme="minorEastAsia"/>
          <w:color w:val="auto"/>
          <w:sz w:val="21"/>
          <w:szCs w:val="21"/>
          <w:highlight w:val="none"/>
        </w:rPr>
        <w:t>项目</w:t>
      </w:r>
      <w:r>
        <w:rPr>
          <w:rFonts w:hint="eastAsia" w:asciiTheme="minorEastAsia" w:hAnsiTheme="minorEastAsia"/>
          <w:color w:val="auto"/>
          <w:sz w:val="21"/>
          <w:szCs w:val="21"/>
          <w:highlight w:val="none"/>
        </w:rPr>
        <w:t>的响应</w:t>
      </w:r>
      <w:r>
        <w:rPr>
          <w:rFonts w:asciiTheme="minorEastAsia" w:hAnsiTheme="minorEastAsia"/>
          <w:color w:val="auto"/>
          <w:sz w:val="21"/>
          <w:szCs w:val="21"/>
          <w:highlight w:val="none"/>
        </w:rPr>
        <w:t>报价</w:t>
      </w:r>
      <w:r>
        <w:rPr>
          <w:rFonts w:hint="eastAsia" w:asciiTheme="minorEastAsia" w:hAnsiTheme="minorEastAsia"/>
          <w:color w:val="auto"/>
          <w:sz w:val="21"/>
          <w:szCs w:val="21"/>
          <w:highlight w:val="none"/>
        </w:rPr>
        <w:t>，</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署上</w:t>
      </w:r>
      <w:r>
        <w:rPr>
          <w:rFonts w:asciiTheme="minorEastAsia" w:hAnsiTheme="minorEastAsia"/>
          <w:color w:val="auto"/>
          <w:sz w:val="21"/>
          <w:szCs w:val="21"/>
          <w:highlight w:val="none"/>
        </w:rPr>
        <w:t>述项目</w:t>
      </w:r>
      <w:r>
        <w:rPr>
          <w:rFonts w:hint="eastAsia" w:asciiTheme="minorEastAsia" w:hAnsiTheme="minorEastAsia"/>
          <w:color w:val="auto"/>
          <w:sz w:val="21"/>
          <w:szCs w:val="21"/>
          <w:highlight w:val="none"/>
        </w:rPr>
        <w:t>的响应文件及合同的</w:t>
      </w:r>
      <w:r>
        <w:rPr>
          <w:rFonts w:asciiTheme="minorEastAsia" w:hAnsiTheme="minorEastAsia"/>
          <w:color w:val="auto"/>
          <w:sz w:val="21"/>
          <w:szCs w:val="21"/>
          <w:highlight w:val="none"/>
        </w:rPr>
        <w:t>执</w:t>
      </w:r>
      <w:r>
        <w:rPr>
          <w:rFonts w:hint="eastAsia" w:asciiTheme="minorEastAsia" w:hAnsiTheme="minorEastAsia"/>
          <w:color w:val="auto"/>
          <w:sz w:val="21"/>
          <w:szCs w:val="21"/>
          <w:highlight w:val="none"/>
        </w:rPr>
        <w:t>行、完成、服</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和保修，</w:t>
      </w:r>
      <w:r>
        <w:rPr>
          <w:rFonts w:asciiTheme="minorEastAsia" w:hAnsiTheme="minorEastAsia"/>
          <w:color w:val="auto"/>
          <w:sz w:val="21"/>
          <w:szCs w:val="21"/>
          <w:highlight w:val="none"/>
        </w:rPr>
        <w:t>签</w:t>
      </w:r>
      <w:r>
        <w:rPr>
          <w:rFonts w:hint="eastAsia" w:asciiTheme="minorEastAsia" w:hAnsiTheme="minorEastAsia"/>
          <w:color w:val="auto"/>
          <w:sz w:val="21"/>
          <w:szCs w:val="21"/>
          <w:highlight w:val="none"/>
        </w:rPr>
        <w:t>署合同和</w:t>
      </w:r>
      <w:r>
        <w:rPr>
          <w:rFonts w:asciiTheme="minorEastAsia" w:hAnsiTheme="minorEastAsia"/>
          <w:color w:val="auto"/>
          <w:sz w:val="21"/>
          <w:szCs w:val="21"/>
          <w:highlight w:val="none"/>
        </w:rPr>
        <w:t>处</w:t>
      </w:r>
      <w:r>
        <w:rPr>
          <w:rFonts w:hint="eastAsia" w:asciiTheme="minorEastAsia" w:hAnsiTheme="minorEastAsia"/>
          <w:color w:val="auto"/>
          <w:sz w:val="21"/>
          <w:szCs w:val="21"/>
          <w:highlight w:val="none"/>
        </w:rPr>
        <w:t>理与之有</w:t>
      </w:r>
      <w:r>
        <w:rPr>
          <w:rFonts w:asciiTheme="minorEastAsia" w:hAnsiTheme="minorEastAsia"/>
          <w:color w:val="auto"/>
          <w:sz w:val="21"/>
          <w:szCs w:val="21"/>
          <w:highlight w:val="none"/>
        </w:rPr>
        <w:t>关的</w:t>
      </w:r>
      <w:r>
        <w:rPr>
          <w:rFonts w:hint="eastAsia" w:asciiTheme="minorEastAsia" w:hAnsiTheme="minorEastAsia"/>
          <w:color w:val="auto"/>
          <w:sz w:val="21"/>
          <w:szCs w:val="21"/>
          <w:highlight w:val="none"/>
        </w:rPr>
        <w:t>一切事</w:t>
      </w:r>
      <w:r>
        <w:rPr>
          <w:rFonts w:asciiTheme="minorEastAsia" w:hAnsiTheme="minorEastAsia"/>
          <w:color w:val="auto"/>
          <w:sz w:val="21"/>
          <w:szCs w:val="21"/>
          <w:highlight w:val="none"/>
        </w:rPr>
        <w:t>务</w:t>
      </w:r>
      <w:r>
        <w:rPr>
          <w:rFonts w:hint="eastAsia" w:asciiTheme="minorEastAsia" w:hAnsiTheme="minorEastAsia"/>
          <w:color w:val="auto"/>
          <w:sz w:val="21"/>
          <w:szCs w:val="21"/>
          <w:highlight w:val="none"/>
        </w:rPr>
        <w:t>。</w:t>
      </w:r>
    </w:p>
    <w:p w14:paraId="393BB12F">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特此</w:t>
      </w:r>
      <w:r>
        <w:rPr>
          <w:rFonts w:asciiTheme="minorEastAsia" w:hAnsiTheme="minorEastAsia"/>
          <w:color w:val="auto"/>
          <w:sz w:val="21"/>
          <w:szCs w:val="21"/>
          <w:highlight w:val="none"/>
        </w:rPr>
        <w:t>证</w:t>
      </w:r>
      <w:r>
        <w:rPr>
          <w:rFonts w:hint="eastAsia" w:asciiTheme="minorEastAsia" w:hAnsiTheme="minorEastAsia"/>
          <w:color w:val="auto"/>
          <w:sz w:val="21"/>
          <w:szCs w:val="21"/>
          <w:highlight w:val="none"/>
        </w:rPr>
        <w:t>明。</w:t>
      </w:r>
    </w:p>
    <w:p w14:paraId="04628CAC">
      <w:pPr>
        <w:pStyle w:val="65"/>
        <w:spacing w:line="480" w:lineRule="auto"/>
        <w:ind w:firstLine="472" w:firstLineChars="225"/>
        <w:jc w:val="left"/>
        <w:rPr>
          <w:rFonts w:asciiTheme="minorEastAsia" w:hAnsiTheme="minorEastAsia"/>
          <w:color w:val="auto"/>
          <w:sz w:val="21"/>
          <w:szCs w:val="21"/>
          <w:highlight w:val="none"/>
        </w:rPr>
      </w:pPr>
      <w:r>
        <w:rPr>
          <w:rFonts w:hint="eastAsia" w:asciiTheme="minorEastAsia" w:hAnsiTheme="minorEastAsia"/>
          <w:color w:val="auto"/>
          <w:sz w:val="21"/>
          <w:szCs w:val="21"/>
          <w:highlight w:val="none"/>
        </w:rPr>
        <w:t>法定代表人（单位负责人）联系电话（手机）：</w:t>
      </w:r>
    </w:p>
    <w:p w14:paraId="1B41A8FE">
      <w:pPr>
        <w:pStyle w:val="65"/>
        <w:spacing w:line="480" w:lineRule="auto"/>
        <w:ind w:firstLine="472" w:firstLineChars="225"/>
        <w:jc w:val="left"/>
        <w:rPr>
          <w:rFonts w:asciiTheme="minorEastAsia" w:hAnsiTheme="minorEastAsia"/>
          <w:color w:val="auto"/>
          <w:sz w:val="21"/>
          <w:szCs w:val="21"/>
          <w:highlight w:val="none"/>
        </w:rPr>
      </w:pPr>
    </w:p>
    <w:p w14:paraId="2619F3ED">
      <w:pPr>
        <w:pStyle w:val="65"/>
        <w:spacing w:line="480" w:lineRule="auto"/>
        <w:ind w:firstLine="472" w:firstLineChars="225"/>
        <w:jc w:val="left"/>
        <w:rPr>
          <w:rFonts w:asciiTheme="minorEastAsia" w:hAnsiTheme="minorEastAsia"/>
          <w:color w:val="auto"/>
          <w:sz w:val="21"/>
          <w:szCs w:val="21"/>
          <w:highlight w:val="none"/>
        </w:rPr>
      </w:pPr>
    </w:p>
    <w:p w14:paraId="141F7EE3">
      <w:pPr>
        <w:pStyle w:val="65"/>
        <w:spacing w:line="480" w:lineRule="auto"/>
        <w:ind w:left="-538" w:leftChars="-256" w:firstLine="539" w:firstLineChars="257"/>
        <w:jc w:val="center"/>
        <w:rPr>
          <w:rFonts w:asciiTheme="minorEastAsia" w:hAnsiTheme="minorEastAsia"/>
          <w:bCs/>
          <w:color w:val="auto"/>
          <w:sz w:val="21"/>
          <w:szCs w:val="21"/>
          <w:highlight w:val="none"/>
        </w:rPr>
      </w:pPr>
      <w:r>
        <w:rPr>
          <w:rFonts w:hint="eastAsia" w:asciiTheme="minorEastAsia" w:hAnsiTheme="minorEastAsia"/>
          <w:bCs/>
          <w:color w:val="auto"/>
          <w:sz w:val="21"/>
          <w:szCs w:val="21"/>
          <w:highlight w:val="none"/>
        </w:rPr>
        <w:t>【此</w:t>
      </w:r>
      <w:r>
        <w:rPr>
          <w:rFonts w:asciiTheme="minorEastAsia" w:hAnsiTheme="minorEastAsia"/>
          <w:bCs/>
          <w:color w:val="auto"/>
          <w:sz w:val="21"/>
          <w:szCs w:val="21"/>
          <w:highlight w:val="none"/>
        </w:rPr>
        <w:t>处请</w:t>
      </w:r>
      <w:r>
        <w:rPr>
          <w:rFonts w:hint="eastAsia" w:asciiTheme="minorEastAsia" w:hAnsiTheme="minorEastAsia"/>
          <w:bCs/>
          <w:color w:val="auto"/>
          <w:sz w:val="21"/>
          <w:szCs w:val="21"/>
          <w:highlight w:val="none"/>
        </w:rPr>
        <w:t>粘</w:t>
      </w:r>
      <w:r>
        <w:rPr>
          <w:rFonts w:asciiTheme="minorEastAsia" w:hAnsiTheme="minorEastAsia"/>
          <w:bCs/>
          <w:color w:val="auto"/>
          <w:sz w:val="21"/>
          <w:szCs w:val="21"/>
          <w:highlight w:val="none"/>
        </w:rPr>
        <w:t>贴</w:t>
      </w:r>
      <w:r>
        <w:rPr>
          <w:rFonts w:hint="eastAsia" w:asciiTheme="minorEastAsia" w:hAnsiTheme="minorEastAsia"/>
          <w:bCs/>
          <w:color w:val="auto"/>
          <w:sz w:val="21"/>
          <w:szCs w:val="21"/>
          <w:highlight w:val="none"/>
        </w:rPr>
        <w:t>法定代表人（单位负责人）身份</w:t>
      </w:r>
      <w:r>
        <w:rPr>
          <w:rFonts w:asciiTheme="minorEastAsia" w:hAnsiTheme="minorEastAsia"/>
          <w:bCs/>
          <w:color w:val="auto"/>
          <w:sz w:val="21"/>
          <w:szCs w:val="21"/>
          <w:highlight w:val="none"/>
        </w:rPr>
        <w:t>证复</w:t>
      </w:r>
      <w:r>
        <w:rPr>
          <w:rFonts w:hint="eastAsia" w:asciiTheme="minorEastAsia" w:hAnsiTheme="minorEastAsia"/>
          <w:bCs/>
          <w:color w:val="auto"/>
          <w:sz w:val="21"/>
          <w:szCs w:val="21"/>
          <w:highlight w:val="none"/>
        </w:rPr>
        <w:t>印件，需清晰反映身份证有效期限】</w:t>
      </w:r>
    </w:p>
    <w:p w14:paraId="7C824239">
      <w:pPr>
        <w:pStyle w:val="65"/>
        <w:spacing w:line="480" w:lineRule="auto"/>
        <w:ind w:left="-538" w:leftChars="-256" w:firstLine="539" w:firstLineChars="257"/>
        <w:jc w:val="center"/>
        <w:rPr>
          <w:rFonts w:asciiTheme="minorEastAsia" w:hAnsiTheme="minorEastAsia"/>
          <w:bCs/>
          <w:color w:val="auto"/>
          <w:sz w:val="21"/>
          <w:szCs w:val="21"/>
          <w:highlight w:val="none"/>
        </w:rPr>
      </w:pPr>
    </w:p>
    <w:p w14:paraId="67ACBF8E">
      <w:pPr>
        <w:autoSpaceDE w:val="0"/>
        <w:autoSpaceDN w:val="0"/>
        <w:adjustRightInd w:val="0"/>
        <w:spacing w:line="360" w:lineRule="auto"/>
        <w:ind w:right="-11"/>
        <w:rPr>
          <w:rFonts w:cs="宋体" w:asciiTheme="minorEastAsia" w:hAnsiTheme="minorEastAsia"/>
          <w:color w:val="auto"/>
          <w:szCs w:val="21"/>
          <w:highlight w:val="none"/>
          <w:lang w:val="zh-CN"/>
        </w:rPr>
      </w:pPr>
    </w:p>
    <w:p w14:paraId="09258871">
      <w:pPr>
        <w:autoSpaceDE w:val="0"/>
        <w:autoSpaceDN w:val="0"/>
        <w:adjustRightInd w:val="0"/>
        <w:spacing w:line="360" w:lineRule="auto"/>
        <w:ind w:right="-11"/>
        <w:rPr>
          <w:rFonts w:cs="宋体" w:asciiTheme="minorEastAsia" w:hAnsiTheme="minorEastAsia"/>
          <w:color w:val="auto"/>
          <w:szCs w:val="21"/>
          <w:highlight w:val="none"/>
          <w:lang w:val="zh-CN"/>
        </w:rPr>
      </w:pPr>
    </w:p>
    <w:p w14:paraId="57021AF8">
      <w:pPr>
        <w:autoSpaceDE w:val="0"/>
        <w:autoSpaceDN w:val="0"/>
        <w:adjustRightInd w:val="0"/>
        <w:spacing w:line="360" w:lineRule="auto"/>
        <w:ind w:right="-11"/>
        <w:rPr>
          <w:rFonts w:cs="宋体" w:asciiTheme="minorEastAsia" w:hAnsiTheme="minorEastAsia"/>
          <w:color w:val="auto"/>
          <w:szCs w:val="21"/>
          <w:highlight w:val="none"/>
          <w:lang w:val="zh-CN"/>
        </w:rPr>
      </w:pPr>
    </w:p>
    <w:p w14:paraId="47AC5481">
      <w:pPr>
        <w:adjustRightInd w:val="0"/>
        <w:snapToGrid w:val="0"/>
        <w:spacing w:line="360" w:lineRule="auto"/>
        <w:ind w:firstLine="3885" w:firstLineChars="1850"/>
        <w:rPr>
          <w:rFonts w:cs="宋体" w:asciiTheme="minorEastAsia" w:hAnsiTheme="minorEastAsia"/>
          <w:color w:val="auto"/>
          <w:szCs w:val="21"/>
          <w:highlight w:val="none"/>
        </w:rPr>
      </w:pPr>
      <w:r>
        <w:rPr>
          <w:rFonts w:hint="eastAsia" w:cs="宋体" w:asciiTheme="minorEastAsia" w:hAnsiTheme="minorEastAsia"/>
          <w:color w:val="auto"/>
          <w:szCs w:val="21"/>
          <w:highlight w:val="none"/>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rPr>
        <w:t>）：</w:t>
      </w:r>
    </w:p>
    <w:p w14:paraId="2E700D5F">
      <w:pPr>
        <w:pStyle w:val="68"/>
        <w:spacing w:before="60" w:line="480" w:lineRule="auto"/>
        <w:ind w:firstLine="3937" w:firstLineChars="1875"/>
        <w:rPr>
          <w:rFonts w:cs="Arial" w:asciiTheme="minorEastAsia" w:hAnsiTheme="minorEastAsia" w:eastAsiaTheme="minorEastAsia"/>
          <w:color w:val="auto"/>
          <w:sz w:val="21"/>
          <w:szCs w:val="21"/>
          <w:highlight w:val="none"/>
        </w:rPr>
      </w:pPr>
      <w:r>
        <w:rPr>
          <w:rFonts w:hint="eastAsia" w:cs="Arial" w:asciiTheme="minorEastAsia" w:hAnsiTheme="minorEastAsia" w:eastAsiaTheme="minorEastAsia"/>
          <w:color w:val="auto"/>
          <w:sz w:val="21"/>
          <w:szCs w:val="21"/>
          <w:highlight w:val="none"/>
        </w:rPr>
        <w:t>签署日期：   年   月  日</w:t>
      </w:r>
    </w:p>
    <w:p w14:paraId="0C5EBA11">
      <w:pPr>
        <w:pStyle w:val="68"/>
        <w:spacing w:before="60" w:line="480" w:lineRule="auto"/>
        <w:ind w:firstLine="3937" w:firstLineChars="1875"/>
        <w:rPr>
          <w:rFonts w:cs="Arial" w:asciiTheme="minorEastAsia" w:hAnsiTheme="minorEastAsia" w:eastAsiaTheme="minorEastAsia"/>
          <w:color w:val="auto"/>
          <w:sz w:val="21"/>
          <w:szCs w:val="21"/>
          <w:highlight w:val="none"/>
        </w:rPr>
      </w:pPr>
    </w:p>
    <w:p w14:paraId="1C4C022D">
      <w:pPr>
        <w:rPr>
          <w:color w:val="auto"/>
          <w:szCs w:val="21"/>
          <w:highlight w:val="none"/>
        </w:rPr>
      </w:pPr>
    </w:p>
    <w:p w14:paraId="21DC3754">
      <w:pPr>
        <w:spacing w:line="320" w:lineRule="exact"/>
        <w:ind w:firstLine="420" w:firstLineChars="200"/>
        <w:rPr>
          <w:rFonts w:asciiTheme="minorEastAsia" w:hAnsiTheme="minorEastAsia"/>
          <w:bCs/>
          <w:color w:val="auto"/>
          <w:kern w:val="12"/>
          <w:szCs w:val="21"/>
          <w:highlight w:val="none"/>
        </w:rPr>
      </w:pPr>
      <w:r>
        <w:rPr>
          <w:rFonts w:hint="eastAsia" w:asciiTheme="minorEastAsia" w:hAnsiTheme="minorEastAsia"/>
          <w:bCs/>
          <w:color w:val="auto"/>
          <w:kern w:val="12"/>
          <w:szCs w:val="21"/>
          <w:highlight w:val="none"/>
        </w:rPr>
        <w:t>说明：法定代表人（单位负责人）</w:t>
      </w:r>
      <w:r>
        <w:rPr>
          <w:rFonts w:asciiTheme="minorEastAsia" w:hAnsiTheme="minorEastAsia"/>
          <w:bCs/>
          <w:color w:val="auto"/>
          <w:kern w:val="12"/>
          <w:szCs w:val="21"/>
          <w:highlight w:val="none"/>
        </w:rPr>
        <w:t>参</w:t>
      </w:r>
      <w:r>
        <w:rPr>
          <w:rFonts w:hint="eastAsia" w:asciiTheme="minorEastAsia" w:hAnsiTheme="minorEastAsia"/>
          <w:bCs/>
          <w:color w:val="auto"/>
          <w:kern w:val="12"/>
          <w:szCs w:val="21"/>
          <w:highlight w:val="none"/>
        </w:rPr>
        <w:t>加本竞争性谈判</w:t>
      </w:r>
      <w:r>
        <w:rPr>
          <w:rFonts w:asciiTheme="minorEastAsia" w:hAnsiTheme="minorEastAsia"/>
          <w:bCs/>
          <w:color w:val="auto"/>
          <w:kern w:val="12"/>
          <w:szCs w:val="21"/>
          <w:highlight w:val="none"/>
        </w:rPr>
        <w:t>项目</w:t>
      </w:r>
      <w:r>
        <w:rPr>
          <w:rFonts w:hint="eastAsia" w:asciiTheme="minorEastAsia" w:hAnsiTheme="minorEastAsia"/>
          <w:bCs/>
          <w:color w:val="auto"/>
          <w:kern w:val="12"/>
          <w:szCs w:val="21"/>
          <w:highlight w:val="none"/>
        </w:rPr>
        <w:t>响应的，</w:t>
      </w:r>
      <w:r>
        <w:rPr>
          <w:rFonts w:asciiTheme="minorEastAsia" w:hAnsiTheme="minorEastAsia"/>
          <w:bCs/>
          <w:color w:val="auto"/>
          <w:kern w:val="12"/>
          <w:szCs w:val="21"/>
          <w:highlight w:val="none"/>
        </w:rPr>
        <w:t>仅</w:t>
      </w:r>
      <w:r>
        <w:rPr>
          <w:rFonts w:hint="eastAsia" w:asciiTheme="minorEastAsia" w:hAnsiTheme="minorEastAsia"/>
          <w:bCs/>
          <w:color w:val="auto"/>
          <w:kern w:val="12"/>
          <w:szCs w:val="21"/>
          <w:highlight w:val="none"/>
        </w:rPr>
        <w:t>需出具此</w:t>
      </w:r>
      <w:r>
        <w:rPr>
          <w:rFonts w:asciiTheme="minorEastAsia" w:hAnsiTheme="minorEastAsia"/>
          <w:bCs/>
          <w:color w:val="auto"/>
          <w:kern w:val="12"/>
          <w:szCs w:val="21"/>
          <w:highlight w:val="none"/>
        </w:rPr>
        <w:t>证</w:t>
      </w:r>
      <w:r>
        <w:rPr>
          <w:rFonts w:hint="eastAsia" w:asciiTheme="minorEastAsia" w:hAnsiTheme="minorEastAsia"/>
          <w:bCs/>
          <w:color w:val="auto"/>
          <w:kern w:val="12"/>
          <w:szCs w:val="21"/>
          <w:highlight w:val="none"/>
        </w:rPr>
        <w:t>明</w:t>
      </w:r>
      <w:r>
        <w:rPr>
          <w:rFonts w:asciiTheme="minorEastAsia" w:hAnsiTheme="minorEastAsia"/>
          <w:bCs/>
          <w:color w:val="auto"/>
          <w:kern w:val="12"/>
          <w:szCs w:val="21"/>
          <w:highlight w:val="none"/>
        </w:rPr>
        <w:t>书</w:t>
      </w:r>
      <w:r>
        <w:rPr>
          <w:rFonts w:hint="eastAsia" w:asciiTheme="minorEastAsia" w:hAnsiTheme="minorEastAsia"/>
          <w:bCs/>
          <w:color w:val="auto"/>
          <w:kern w:val="12"/>
          <w:szCs w:val="21"/>
          <w:highlight w:val="none"/>
        </w:rPr>
        <w:t>。</w:t>
      </w:r>
    </w:p>
    <w:p w14:paraId="520A11AC">
      <w:pPr>
        <w:spacing w:line="320" w:lineRule="exact"/>
        <w:ind w:firstLine="420" w:firstLineChars="200"/>
        <w:rPr>
          <w:rFonts w:asciiTheme="minorEastAsia" w:hAnsiTheme="minorEastAsia"/>
          <w:bCs/>
          <w:color w:val="auto"/>
          <w:kern w:val="12"/>
          <w:szCs w:val="21"/>
          <w:highlight w:val="none"/>
        </w:rPr>
      </w:pPr>
    </w:p>
    <w:p w14:paraId="0996B031">
      <w:pPr>
        <w:spacing w:line="480" w:lineRule="exact"/>
        <w:jc w:val="center"/>
        <w:rPr>
          <w:rFonts w:ascii="宋体" w:hAnsi="宋体"/>
          <w:b/>
          <w:bCs/>
          <w:color w:val="auto"/>
          <w:sz w:val="24"/>
          <w:szCs w:val="24"/>
          <w:highlight w:val="none"/>
        </w:rPr>
      </w:pPr>
    </w:p>
    <w:p w14:paraId="35C264BC">
      <w:pPr>
        <w:spacing w:line="480" w:lineRule="exact"/>
        <w:jc w:val="center"/>
        <w:rPr>
          <w:rFonts w:ascii="宋体" w:hAnsi="宋体"/>
          <w:b/>
          <w:bCs/>
          <w:color w:val="auto"/>
          <w:sz w:val="24"/>
          <w:szCs w:val="24"/>
          <w:highlight w:val="none"/>
        </w:rPr>
      </w:pPr>
    </w:p>
    <w:p w14:paraId="4265A8B2">
      <w:pPr>
        <w:spacing w:line="480" w:lineRule="exact"/>
        <w:jc w:val="center"/>
        <w:rPr>
          <w:rFonts w:ascii="宋体" w:hAnsi="宋体"/>
          <w:b/>
          <w:bCs/>
          <w:color w:val="auto"/>
          <w:sz w:val="24"/>
          <w:szCs w:val="24"/>
          <w:highlight w:val="none"/>
        </w:rPr>
      </w:pPr>
    </w:p>
    <w:p w14:paraId="4512D357">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3.3 法定代表人（单位负责人）授权书</w:t>
      </w:r>
    </w:p>
    <w:p w14:paraId="2BA70A6D">
      <w:pPr>
        <w:spacing w:line="480" w:lineRule="exact"/>
        <w:jc w:val="center"/>
        <w:rPr>
          <w:rFonts w:ascii="宋体" w:hAnsi="宋体"/>
          <w:b/>
          <w:bCs/>
          <w:color w:val="auto"/>
          <w:sz w:val="36"/>
          <w:szCs w:val="36"/>
          <w:highlight w:val="none"/>
        </w:rPr>
      </w:pPr>
    </w:p>
    <w:p w14:paraId="369FA460">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本人</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法人姓名</w:t>
      </w:r>
      <w:r>
        <w:rPr>
          <w:rFonts w:hint="eastAsia" w:cs="Arial" w:asciiTheme="minorEastAsia" w:hAnsiTheme="minorEastAsia"/>
          <w:color w:val="auto"/>
          <w:szCs w:val="21"/>
          <w:highlight w:val="none"/>
        </w:rPr>
        <w:t>系</w:t>
      </w:r>
      <w:r>
        <w:rPr>
          <w:rFonts w:hint="eastAsia" w:cs="Arial" w:asciiTheme="minorEastAsia" w:hAnsiTheme="minorEastAsia"/>
          <w:color w:val="auto"/>
          <w:szCs w:val="21"/>
          <w:highlight w:val="none"/>
          <w:u w:val="single"/>
        </w:rPr>
        <w:t>　</w:t>
      </w:r>
      <w:r>
        <w:rPr>
          <w:rFonts w:hint="eastAsia" w:asciiTheme="minorEastAsia" w:hAnsiTheme="minorEastAsia"/>
          <w:i/>
          <w:snapToGrid w:val="0"/>
          <w:color w:val="auto"/>
          <w:szCs w:val="21"/>
          <w:highlight w:val="none"/>
          <w:u w:val="single"/>
        </w:rPr>
        <w:t xml:space="preserve">供应商名称  </w:t>
      </w:r>
      <w:r>
        <w:rPr>
          <w:rFonts w:hint="eastAsia" w:cs="Arial" w:asciiTheme="minorEastAsia" w:hAnsiTheme="minorEastAsia"/>
          <w:color w:val="auto"/>
          <w:szCs w:val="21"/>
          <w:highlight w:val="none"/>
        </w:rPr>
        <w:t>的法定代表人（单位负责人），现委托</w:t>
      </w:r>
      <w:r>
        <w:rPr>
          <w:rFonts w:hint="eastAsia" w:cs="Arial" w:asciiTheme="minorEastAsia" w:hAnsiTheme="minorEastAsia"/>
          <w:color w:val="auto"/>
          <w:szCs w:val="21"/>
          <w:highlight w:val="none"/>
          <w:u w:val="single"/>
        </w:rPr>
        <w:t xml:space="preserve">　 </w:t>
      </w:r>
      <w:r>
        <w:rPr>
          <w:rFonts w:hint="eastAsia" w:asciiTheme="minorEastAsia" w:hAnsiTheme="minorEastAsia"/>
          <w:i/>
          <w:snapToGrid w:val="0"/>
          <w:color w:val="auto"/>
          <w:szCs w:val="21"/>
          <w:highlight w:val="none"/>
          <w:u w:val="single"/>
        </w:rPr>
        <w:t>姓名，职务</w:t>
      </w:r>
      <w:r>
        <w:rPr>
          <w:rFonts w:hint="eastAsia" w:asciiTheme="minorEastAsia" w:hAnsiTheme="minorEastAsia"/>
          <w:i/>
          <w:snapToGrid w:val="0"/>
          <w:color w:val="auto"/>
          <w:szCs w:val="21"/>
          <w:highlight w:val="none"/>
          <w:u w:val="single"/>
          <w:lang w:val="en-US" w:eastAsia="zh-CN"/>
        </w:rPr>
        <w:t xml:space="preserve"> </w:t>
      </w:r>
      <w:r>
        <w:rPr>
          <w:rFonts w:hint="eastAsia" w:cs="Arial" w:asciiTheme="minorEastAsia" w:hAnsiTheme="minorEastAsia"/>
          <w:color w:val="auto"/>
          <w:szCs w:val="21"/>
          <w:highlight w:val="none"/>
        </w:rPr>
        <w:t>以我方的名义参加贵方______________________项目的谈判响应活动，并代表我方全权办理针对上述项目的谈判、响应文件澄清、签约等一切具体事务和签署相关文件。</w:t>
      </w:r>
    </w:p>
    <w:p w14:paraId="7BB7C0BB">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我方对被授权人的签名事项负全部责任。</w:t>
      </w:r>
    </w:p>
    <w:p w14:paraId="05EF9C44">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响应文件有效期结束前始终有效。</w:t>
      </w:r>
    </w:p>
    <w:p w14:paraId="5590698C">
      <w:pPr>
        <w:adjustRightInd w:val="0"/>
        <w:spacing w:line="360" w:lineRule="auto"/>
        <w:ind w:firstLine="441" w:firstLineChars="210"/>
        <w:contextualSpacing/>
        <w:rPr>
          <w:rFonts w:cs="Arial" w:asciiTheme="minorEastAsia" w:hAnsiTheme="minorEastAsia"/>
          <w:color w:val="auto"/>
          <w:szCs w:val="21"/>
          <w:highlight w:val="none"/>
        </w:rPr>
      </w:pPr>
      <w:r>
        <w:rPr>
          <w:rFonts w:hint="eastAsia" w:cs="Arial" w:asciiTheme="minorEastAsia" w:hAnsiTheme="minorEastAsia"/>
          <w:color w:val="auto"/>
          <w:szCs w:val="21"/>
          <w:highlight w:val="none"/>
        </w:rPr>
        <w:t>被授权人无转委托权，特此委托。</w:t>
      </w:r>
    </w:p>
    <w:p w14:paraId="5F891D4B">
      <w:pPr>
        <w:spacing w:line="480" w:lineRule="auto"/>
        <w:ind w:firstLine="420" w:firstLineChars="200"/>
        <w:rPr>
          <w:rFonts w:asciiTheme="minorEastAsia" w:hAnsiTheme="minorEastAsia"/>
          <w:color w:val="auto"/>
          <w:szCs w:val="21"/>
          <w:highlight w:val="none"/>
        </w:rPr>
      </w:pPr>
      <w:r>
        <w:rPr>
          <w:rFonts w:hint="eastAsia" w:asciiTheme="minorEastAsia" w:hAnsiTheme="minorEastAsia"/>
          <w:color w:val="auto"/>
          <w:szCs w:val="21"/>
          <w:highlight w:val="none"/>
        </w:rPr>
        <w:t xml:space="preserve">供应商名称： </w:t>
      </w:r>
      <w:r>
        <w:rPr>
          <w:rFonts w:hint="eastAsia" w:asciiTheme="minorEastAsia" w:hAnsiTheme="minorEastAsia"/>
          <w:color w:val="auto"/>
          <w:szCs w:val="21"/>
          <w:highlight w:val="none"/>
          <w:u w:val="single"/>
        </w:rPr>
        <w:t xml:space="preserve">       （全称）       </w:t>
      </w:r>
      <w:r>
        <w:rPr>
          <w:rFonts w:hint="eastAsia" w:asciiTheme="minorEastAsia" w:hAnsiTheme="minorEastAsia"/>
          <w:color w:val="auto"/>
          <w:szCs w:val="21"/>
          <w:highlight w:val="none"/>
        </w:rPr>
        <w:t xml:space="preserve"> （并加盖单位公章）</w:t>
      </w:r>
    </w:p>
    <w:p w14:paraId="34DA7947">
      <w:pPr>
        <w:spacing w:line="480" w:lineRule="auto"/>
        <w:ind w:firstLine="420" w:firstLineChars="200"/>
        <w:rPr>
          <w:rFonts w:cs="Arial"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法定代表人（单位负责人）：（签字或加盖名章）</w:t>
      </w:r>
    </w:p>
    <w:p w14:paraId="70711910">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授权代表：（签字或加盖名章）</w:t>
      </w:r>
    </w:p>
    <w:p w14:paraId="2A287442">
      <w:pPr>
        <w:spacing w:line="480" w:lineRule="auto"/>
        <w:ind w:firstLine="420" w:firstLineChars="200"/>
        <w:rPr>
          <w:rFonts w:asciiTheme="minorEastAsia" w:hAnsiTheme="minorEastAsia"/>
          <w:color w:val="auto"/>
          <w:szCs w:val="21"/>
          <w:highlight w:val="none"/>
        </w:rPr>
      </w:pPr>
      <w:r>
        <w:rPr>
          <w:rFonts w:hint="eastAsia" w:cs="Arial" w:asciiTheme="minorEastAsia" w:hAnsiTheme="minorEastAsia"/>
          <w:color w:val="auto"/>
          <w:szCs w:val="21"/>
          <w:highlight w:val="none"/>
        </w:rPr>
        <w:t>法定代表人（单位负责人）</w:t>
      </w:r>
      <w:r>
        <w:rPr>
          <w:rFonts w:hint="eastAsia" w:asciiTheme="minorEastAsia" w:hAnsiTheme="minorEastAsia"/>
          <w:color w:val="auto"/>
          <w:szCs w:val="21"/>
          <w:highlight w:val="none"/>
        </w:rPr>
        <w:t>授权代表联系电话（手机）：</w:t>
      </w:r>
    </w:p>
    <w:tbl>
      <w:tblPr>
        <w:tblStyle w:val="26"/>
        <w:tblW w:w="89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4"/>
        <w:gridCol w:w="7"/>
        <w:gridCol w:w="4478"/>
        <w:gridCol w:w="14"/>
      </w:tblGrid>
      <w:tr w14:paraId="6C8C4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4" w:type="dxa"/>
          <w:trHeight w:val="2636" w:hRule="atLeast"/>
          <w:jc w:val="center"/>
        </w:trPr>
        <w:tc>
          <w:tcPr>
            <w:tcW w:w="4484" w:type="dxa"/>
            <w:vAlign w:val="center"/>
          </w:tcPr>
          <w:p w14:paraId="5563DCED">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法定代表人（单位负责人）身份证（正面）</w:t>
            </w:r>
          </w:p>
        </w:tc>
        <w:tc>
          <w:tcPr>
            <w:tcW w:w="4485" w:type="dxa"/>
            <w:gridSpan w:val="2"/>
            <w:vAlign w:val="center"/>
          </w:tcPr>
          <w:p w14:paraId="69847E88">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法定代表人（单位负责人）身份证（反面）</w:t>
            </w:r>
          </w:p>
        </w:tc>
      </w:tr>
      <w:tr w14:paraId="172C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1" w:hRule="atLeast"/>
          <w:jc w:val="center"/>
        </w:trPr>
        <w:tc>
          <w:tcPr>
            <w:tcW w:w="4491" w:type="dxa"/>
            <w:gridSpan w:val="2"/>
            <w:vAlign w:val="center"/>
          </w:tcPr>
          <w:p w14:paraId="302DAC5F">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069E14E3">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（正面）</w:t>
            </w:r>
          </w:p>
        </w:tc>
        <w:tc>
          <w:tcPr>
            <w:tcW w:w="4492" w:type="dxa"/>
            <w:gridSpan w:val="2"/>
            <w:vAlign w:val="center"/>
          </w:tcPr>
          <w:p w14:paraId="61F3823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法定代表人（单位负责人）授权代表身份证</w:t>
            </w:r>
          </w:p>
          <w:p w14:paraId="4F35807B">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（反面）</w:t>
            </w:r>
          </w:p>
        </w:tc>
      </w:tr>
    </w:tbl>
    <w:p w14:paraId="68E84170">
      <w:pPr>
        <w:autoSpaceDE w:val="0"/>
        <w:autoSpaceDN w:val="0"/>
        <w:adjustRightInd w:val="0"/>
        <w:spacing w:line="360" w:lineRule="auto"/>
        <w:jc w:val="center"/>
        <w:outlineLvl w:val="0"/>
        <w:rPr>
          <w:rFonts w:ascii="宋体" w:hAnsi="宋体"/>
          <w:b/>
          <w:bCs/>
          <w:color w:val="auto"/>
          <w:sz w:val="24"/>
          <w:szCs w:val="24"/>
          <w:highlight w:val="none"/>
        </w:rPr>
      </w:pPr>
    </w:p>
    <w:p w14:paraId="06ECCF74">
      <w:pPr>
        <w:pStyle w:val="10"/>
        <w:rPr>
          <w:color w:val="auto"/>
          <w:highlight w:val="none"/>
        </w:rPr>
      </w:pPr>
    </w:p>
    <w:p w14:paraId="2C2E09B4">
      <w:pPr>
        <w:pStyle w:val="21"/>
        <w:rPr>
          <w:color w:val="auto"/>
          <w:highlight w:val="none"/>
        </w:rPr>
      </w:pPr>
    </w:p>
    <w:p w14:paraId="16E63F5A">
      <w:pPr>
        <w:autoSpaceDE w:val="0"/>
        <w:autoSpaceDN w:val="0"/>
        <w:adjustRightInd w:val="0"/>
        <w:spacing w:line="360" w:lineRule="auto"/>
        <w:jc w:val="center"/>
        <w:outlineLvl w:val="0"/>
        <w:rPr>
          <w:rFonts w:cs="Arial" w:asciiTheme="minorEastAsia" w:hAnsiTheme="minorEastAsia"/>
          <w:color w:val="auto"/>
          <w:szCs w:val="21"/>
          <w:highlight w:val="none"/>
        </w:rPr>
      </w:pPr>
      <w:r>
        <w:rPr>
          <w:rFonts w:hint="eastAsia" w:ascii="宋体" w:hAnsi="宋体"/>
          <w:b/>
          <w:bCs/>
          <w:color w:val="auto"/>
          <w:sz w:val="24"/>
          <w:szCs w:val="24"/>
          <w:highlight w:val="none"/>
        </w:rPr>
        <w:t>3.4禹州市政府采购供应商信用承诺函</w:t>
      </w:r>
    </w:p>
    <w:p w14:paraId="3D8B8573">
      <w:pPr>
        <w:rPr>
          <w:rFonts w:cs="宋体" w:asciiTheme="minorEastAsia" w:hAnsiTheme="minorEastAsia"/>
          <w:color w:val="auto"/>
          <w:szCs w:val="21"/>
          <w:highlight w:val="none"/>
          <w:lang w:val="zh-CN"/>
        </w:rPr>
      </w:pPr>
    </w:p>
    <w:p w14:paraId="528C3F2D">
      <w:pPr>
        <w:spacing w:line="600" w:lineRule="exact"/>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致（采购人或采购代理机构）：</w:t>
      </w:r>
    </w:p>
    <w:p w14:paraId="780B3064">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单位名称（自然人姓名）</w:t>
      </w:r>
      <w:r>
        <w:rPr>
          <w:rFonts w:hint="eastAsia" w:cs="宋体" w:asciiTheme="minorEastAsia" w:hAnsiTheme="minorEastAsia"/>
          <w:color w:val="auto"/>
          <w:szCs w:val="21"/>
          <w:highlight w:val="none"/>
          <w:lang w:val="zh-CN"/>
        </w:rPr>
        <w:t>：</w:t>
      </w:r>
    </w:p>
    <w:p w14:paraId="464D8A4F">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统一社会信用代码（身份证号码）</w:t>
      </w:r>
      <w:r>
        <w:rPr>
          <w:rFonts w:hint="eastAsia" w:cs="宋体" w:asciiTheme="minorEastAsia" w:hAnsiTheme="minorEastAsia"/>
          <w:color w:val="auto"/>
          <w:szCs w:val="21"/>
          <w:highlight w:val="none"/>
          <w:lang w:val="zh-CN"/>
        </w:rPr>
        <w:t>：</w:t>
      </w:r>
    </w:p>
    <w:p w14:paraId="16FA8A4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w:t>
      </w:r>
      <w:r>
        <w:rPr>
          <w:rFonts w:hint="eastAsia" w:cs="宋体" w:asciiTheme="minorEastAsia" w:hAnsiTheme="minorEastAsia"/>
          <w:color w:val="auto"/>
          <w:szCs w:val="21"/>
          <w:highlight w:val="none"/>
          <w:lang w:val="zh-CN"/>
        </w:rPr>
        <w:t>：</w:t>
      </w:r>
    </w:p>
    <w:p w14:paraId="4C8A3E25">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联系地址和电话：</w:t>
      </w:r>
    </w:p>
    <w:p w14:paraId="0E1C962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为维护公平、公正、公开的政府采购市场秩序，树立诚实守信的政府采购供应商形象，我单位（本人）自愿作出以下承诺：</w:t>
      </w:r>
    </w:p>
    <w:p w14:paraId="22C810DB">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我单位（本人）自愿参加本次政府采购活动，严格遵守《中华人民共和国政府采购法》及相关法律法规，依法诚信经营，无条件遵守本次政府采购活动的各项规定，我单位（本人）郑重承诺，我单位（本人）符合《中华人民共和国政府采购法》第二十二条规定和采购文件、本承诺书的条件：</w:t>
      </w:r>
    </w:p>
    <w:p w14:paraId="391DAA6C">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（一）具有独立承担民事责任的能力；</w:t>
      </w:r>
    </w:p>
    <w:p w14:paraId="430B8C38">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（二）具有良好的商业信誉和健全的财务会计制度；</w:t>
      </w:r>
    </w:p>
    <w:p w14:paraId="5DB83D0D">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（三）具有履行合同所必需的设备和专业技术能力；</w:t>
      </w:r>
    </w:p>
    <w:p w14:paraId="31F57D6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（四）有依法缴纳税收和社会保障资金的良好记录；</w:t>
      </w:r>
    </w:p>
    <w:p w14:paraId="01296CD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（五）参加政府采购活动前三年内，在经营活动中没有重大违法记录；</w:t>
      </w:r>
    </w:p>
    <w:p w14:paraId="56EB59E3">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（六）未被列入经营异常名录或者严重违法失信名单、失信被执行人，重大税收违法案件当事人名单、政府采购严重违法失信行为记录名单；</w:t>
      </w:r>
    </w:p>
    <w:p w14:paraId="32F7A5E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（七）未被相关监管部门作出行政处罚且尚在处罚有效期的；</w:t>
      </w:r>
    </w:p>
    <w:p w14:paraId="1A06BE0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（八）未曾作出虚假采购承诺；</w:t>
      </w:r>
    </w:p>
    <w:p w14:paraId="7761AD29">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（九）符合法律、行政法规规定的其他条件。</w:t>
      </w:r>
    </w:p>
    <w:p w14:paraId="15161F82">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二、我单位（本人）保证上述承诺事项的真实性。如有弄虚作假或其他违法违规行为，自愿按照规定将违背承诺行为作为失信行为记录到社会信用信息平台，并视同为“提供虚假材料谋取中标、成交”按照《</w:t>
      </w:r>
      <w:r>
        <w:rPr>
          <w:rFonts w:hint="eastAsia" w:cs="宋体" w:asciiTheme="minorEastAsia" w:hAnsiTheme="minorEastAsia"/>
          <w:color w:val="auto"/>
          <w:szCs w:val="21"/>
          <w:highlight w:val="none"/>
          <w:lang w:val="zh-CN"/>
        </w:rPr>
        <w:t>中华人民共和国政府采购法</w:t>
      </w:r>
      <w:r>
        <w:rPr>
          <w:rFonts w:cs="宋体" w:asciiTheme="minorEastAsia" w:hAnsiTheme="minorEastAsia"/>
          <w:color w:val="auto"/>
          <w:szCs w:val="21"/>
          <w:highlight w:val="none"/>
          <w:lang w:val="zh-CN"/>
        </w:rPr>
        <w:t>》第七十七、七十九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给他人造成损失的，并应依照有关民事法律规定承担民事责任。</w:t>
      </w:r>
    </w:p>
    <w:p w14:paraId="32D28B7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供应商（电子章）</w:t>
      </w:r>
      <w:r>
        <w:rPr>
          <w:rFonts w:hint="eastAsia" w:cs="宋体" w:asciiTheme="minorEastAsia" w:hAnsiTheme="minorEastAsia"/>
          <w:color w:val="auto"/>
          <w:szCs w:val="21"/>
          <w:highlight w:val="none"/>
          <w:lang w:val="zh-CN"/>
        </w:rPr>
        <w:t>：</w:t>
      </w:r>
    </w:p>
    <w:p w14:paraId="280153C0">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法定代表人、负责人、本人</w:t>
      </w:r>
      <w:r>
        <w:rPr>
          <w:rFonts w:hint="eastAsia" w:cs="宋体" w:asciiTheme="minorEastAsia" w:hAnsiTheme="minorEastAsia"/>
          <w:color w:val="auto"/>
          <w:szCs w:val="21"/>
          <w:highlight w:val="none"/>
          <w:lang w:val="zh-CN"/>
        </w:rPr>
        <w:t>或</w:t>
      </w:r>
      <w:r>
        <w:rPr>
          <w:rFonts w:cs="宋体" w:asciiTheme="minorEastAsia" w:hAnsiTheme="minorEastAsia"/>
          <w:color w:val="auto"/>
          <w:szCs w:val="21"/>
          <w:highlight w:val="none"/>
          <w:lang w:val="zh-CN"/>
        </w:rPr>
        <w:t>授权代表（签字或电子印章）</w:t>
      </w:r>
      <w:r>
        <w:rPr>
          <w:rFonts w:hint="eastAsia" w:cs="宋体" w:asciiTheme="minorEastAsia" w:hAnsiTheme="minorEastAsia"/>
          <w:color w:val="auto"/>
          <w:szCs w:val="21"/>
          <w:highlight w:val="none"/>
          <w:lang w:val="zh-CN"/>
        </w:rPr>
        <w:t>：</w:t>
      </w:r>
    </w:p>
    <w:p w14:paraId="7A28E00E">
      <w:pPr>
        <w:spacing w:line="600" w:lineRule="exact"/>
        <w:ind w:firstLine="420" w:firstLineChars="200"/>
        <w:rPr>
          <w:rFonts w:cs="宋体" w:asciiTheme="minorEastAsia" w:hAnsiTheme="minorEastAsia"/>
          <w:color w:val="auto"/>
          <w:szCs w:val="21"/>
          <w:highlight w:val="none"/>
          <w:lang w:val="zh-CN"/>
        </w:rPr>
      </w:pPr>
      <w:r>
        <w:rPr>
          <w:rFonts w:cs="宋体" w:asciiTheme="minorEastAsia" w:hAnsiTheme="minorEastAsia"/>
          <w:color w:val="auto"/>
          <w:szCs w:val="21"/>
          <w:highlight w:val="none"/>
          <w:lang w:val="zh-CN"/>
        </w:rPr>
        <w:t>日期：</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年</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月</w:t>
      </w:r>
      <w:r>
        <w:rPr>
          <w:rFonts w:hint="eastAsia" w:cs="宋体" w:asciiTheme="minorEastAsia" w:hAnsiTheme="minorEastAsia"/>
          <w:color w:val="auto"/>
          <w:szCs w:val="21"/>
          <w:highlight w:val="none"/>
          <w:lang w:val="zh-CN"/>
        </w:rPr>
        <w:t xml:space="preserve">  </w:t>
      </w:r>
      <w:r>
        <w:rPr>
          <w:rFonts w:cs="宋体" w:asciiTheme="minorEastAsia" w:hAnsiTheme="minorEastAsia"/>
          <w:color w:val="auto"/>
          <w:szCs w:val="21"/>
          <w:highlight w:val="none"/>
          <w:lang w:val="zh-CN"/>
        </w:rPr>
        <w:t>日</w:t>
      </w:r>
    </w:p>
    <w:p w14:paraId="2B23B338">
      <w:pPr>
        <w:rPr>
          <w:rFonts w:cs="宋体" w:asciiTheme="minorEastAsia" w:hAnsiTheme="minorEastAsia"/>
          <w:color w:val="auto"/>
          <w:szCs w:val="21"/>
          <w:highlight w:val="none"/>
          <w:lang w:val="zh-CN"/>
        </w:rPr>
      </w:pPr>
    </w:p>
    <w:p w14:paraId="4E9CCFD9">
      <w:pPr>
        <w:rPr>
          <w:rFonts w:ascii="仿宋" w:hAnsi="仿宋" w:eastAsia="仿宋" w:cs="华文仿宋"/>
          <w:color w:val="auto"/>
          <w:szCs w:val="21"/>
          <w:highlight w:val="none"/>
        </w:rPr>
      </w:pPr>
    </w:p>
    <w:p w14:paraId="6BB5D4C3">
      <w:pPr>
        <w:rPr>
          <w:rFonts w:ascii="仿宋" w:hAnsi="仿宋" w:eastAsia="仿宋"/>
          <w:color w:val="auto"/>
          <w:highlight w:val="none"/>
        </w:rPr>
      </w:pPr>
      <w:r>
        <w:rPr>
          <w:rFonts w:ascii="仿宋" w:hAnsi="仿宋" w:eastAsia="仿宋" w:cs="华文仿宋"/>
          <w:color w:val="auto"/>
          <w:szCs w:val="21"/>
          <w:highlight w:val="none"/>
        </w:rPr>
        <w:t>注：1.供应商须在</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文件中按此模板提供承诺函，未提供视为未实质性响应</w:t>
      </w:r>
      <w:r>
        <w:rPr>
          <w:rFonts w:hint="eastAsia" w:ascii="仿宋" w:hAnsi="仿宋" w:eastAsia="仿宋" w:cs="华文仿宋"/>
          <w:color w:val="auto"/>
          <w:szCs w:val="21"/>
          <w:highlight w:val="none"/>
        </w:rPr>
        <w:t>谈判</w:t>
      </w:r>
      <w:r>
        <w:rPr>
          <w:rFonts w:ascii="仿宋" w:hAnsi="仿宋" w:eastAsia="仿宋" w:cs="华文仿宋"/>
          <w:color w:val="auto"/>
          <w:szCs w:val="21"/>
          <w:highlight w:val="none"/>
        </w:rPr>
        <w:t>文件要求，按无效投标处理。</w:t>
      </w:r>
    </w:p>
    <w:p w14:paraId="563076C7">
      <w:pPr>
        <w:rPr>
          <w:rFonts w:ascii="仿宋" w:hAnsi="仿宋" w:eastAsia="仿宋"/>
          <w:color w:val="auto"/>
          <w:highlight w:val="none"/>
        </w:rPr>
      </w:pPr>
      <w:r>
        <w:rPr>
          <w:rFonts w:ascii="仿宋" w:hAnsi="仿宋" w:eastAsia="仿宋" w:cs="华文仿宋"/>
          <w:color w:val="auto"/>
          <w:szCs w:val="21"/>
          <w:highlight w:val="none"/>
        </w:rPr>
        <w:t>2.供应商的法定代表人或者授权代表的签字或盖章应真实、有效，如由授权代表签字或盖章的，应提供“法定代表人授权书”。</w:t>
      </w:r>
    </w:p>
    <w:p w14:paraId="6B6DCA26">
      <w:pPr>
        <w:ind w:firstLine="480" w:firstLineChars="200"/>
        <w:rPr>
          <w:rFonts w:cs="宋体" w:asciiTheme="minorEastAsia" w:hAnsiTheme="minorEastAsia"/>
          <w:color w:val="auto"/>
          <w:sz w:val="24"/>
          <w:szCs w:val="24"/>
          <w:highlight w:val="none"/>
        </w:rPr>
      </w:pPr>
    </w:p>
    <w:p w14:paraId="7DC156D0">
      <w:pPr>
        <w:pStyle w:val="41"/>
        <w:ind w:firstLine="0" w:firstLineChars="0"/>
        <w:rPr>
          <w:rFonts w:cs="宋体" w:asciiTheme="minorEastAsia" w:hAnsiTheme="minorEastAsia"/>
          <w:color w:val="auto"/>
          <w:sz w:val="24"/>
          <w:szCs w:val="24"/>
          <w:highlight w:val="none"/>
          <w:lang w:val="zh-CN"/>
        </w:rPr>
      </w:pPr>
    </w:p>
    <w:p w14:paraId="6BFE6E35">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431EC83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3.5</w:t>
      </w:r>
      <w:r>
        <w:rPr>
          <w:rFonts w:hint="eastAsia" w:ascii="宋体" w:hAnsi="宋体" w:eastAsia="宋体" w:cs="宋体"/>
          <w:b/>
          <w:bCs/>
          <w:color w:val="auto"/>
          <w:sz w:val="24"/>
          <w:szCs w:val="24"/>
          <w:highlight w:val="none"/>
        </w:rPr>
        <w:t>中小企业声明函（货物）</w:t>
      </w:r>
    </w:p>
    <w:p w14:paraId="1EAC4D7B">
      <w:pPr>
        <w:spacing w:line="360" w:lineRule="auto"/>
        <w:jc w:val="center"/>
        <w:rPr>
          <w:rFonts w:hint="eastAsia" w:ascii="宋体" w:hAnsi="宋体" w:eastAsia="宋体" w:cs="宋体"/>
          <w:b/>
          <w:bCs/>
          <w:color w:val="auto"/>
          <w:szCs w:val="21"/>
          <w:highlight w:val="none"/>
        </w:rPr>
      </w:pPr>
    </w:p>
    <w:p w14:paraId="22E6D33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本公司（联合体）郑重声明，根据《政府采购促进中小企业发展管理办法》（财库﹝2020﹞46 号）的规定，本公司（联合体）参加</w:t>
      </w:r>
      <w:r>
        <w:rPr>
          <w:rFonts w:hint="eastAsia" w:ascii="宋体" w:hAnsi="宋体" w:eastAsia="宋体" w:cs="宋体"/>
          <w:i/>
          <w:color w:val="auto"/>
          <w:highlight w:val="none"/>
          <w:u w:val="single"/>
        </w:rPr>
        <w:t>（单位名称）</w:t>
      </w:r>
      <w:r>
        <w:rPr>
          <w:rFonts w:hint="eastAsia" w:ascii="宋体" w:hAnsi="宋体" w:eastAsia="宋体" w:cs="宋体"/>
          <w:color w:val="auto"/>
          <w:highlight w:val="none"/>
        </w:rPr>
        <w:t>的</w:t>
      </w:r>
      <w:r>
        <w:rPr>
          <w:rFonts w:hint="eastAsia" w:ascii="宋体" w:hAnsi="宋体" w:eastAsia="宋体" w:cs="宋体"/>
          <w:i/>
          <w:color w:val="auto"/>
          <w:highlight w:val="none"/>
          <w:u w:val="single"/>
        </w:rPr>
        <w:t>（项目名称</w:t>
      </w:r>
      <w:r>
        <w:rPr>
          <w:rFonts w:hint="eastAsia" w:ascii="宋体" w:hAnsi="宋体" w:eastAsia="宋体" w:cs="宋体"/>
          <w:i/>
          <w:color w:val="auto"/>
          <w:highlight w:val="none"/>
          <w:u w:val="single"/>
          <w:lang w:eastAsia="zh-CN"/>
        </w:rPr>
        <w:t>、</w:t>
      </w:r>
      <w:r>
        <w:rPr>
          <w:rFonts w:hint="eastAsia" w:ascii="宋体" w:hAnsi="宋体" w:eastAsia="宋体" w:cs="宋体"/>
          <w:i/>
          <w:color w:val="auto"/>
          <w:highlight w:val="none"/>
          <w:u w:val="single"/>
          <w:lang w:val="en-US" w:eastAsia="zh-CN"/>
        </w:rPr>
        <w:t>标包</w:t>
      </w:r>
      <w:r>
        <w:rPr>
          <w:rFonts w:hint="eastAsia" w:ascii="宋体" w:hAnsi="宋体" w:eastAsia="宋体" w:cs="宋体"/>
          <w:i/>
          <w:color w:val="auto"/>
          <w:highlight w:val="none"/>
          <w:u w:val="single"/>
        </w:rPr>
        <w:t>）</w:t>
      </w:r>
      <w:r>
        <w:rPr>
          <w:rFonts w:hint="eastAsia" w:ascii="宋体" w:hAnsi="宋体" w:eastAsia="宋体" w:cs="宋体"/>
          <w:color w:val="auto"/>
          <w:highlight w:val="none"/>
        </w:rPr>
        <w:t>采购活动，提供的货物全部由符合政策要求的中小企业制造。相关企业（含联合体中的中小企业、签订分包意向协议的中小企业）的具体情况如下：</w:t>
      </w:r>
    </w:p>
    <w:p w14:paraId="474DBECD">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242A2D80">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i/>
          <w:color w:val="auto"/>
          <w:highlight w:val="none"/>
          <w:u w:val="single"/>
        </w:rPr>
        <w:t>（标的名称）</w:t>
      </w:r>
      <w:r>
        <w:rPr>
          <w:rFonts w:hint="eastAsia" w:ascii="宋体" w:hAnsi="宋体" w:eastAsia="宋体" w:cs="宋体"/>
          <w:color w:val="auto"/>
          <w:highlight w:val="none"/>
        </w:rPr>
        <w:t>，属于</w:t>
      </w:r>
      <w:r>
        <w:rPr>
          <w:rFonts w:hint="eastAsia" w:ascii="宋体" w:hAnsi="宋体" w:eastAsia="宋体" w:cs="宋体"/>
          <w:i/>
          <w:color w:val="auto"/>
          <w:highlight w:val="none"/>
          <w:u w:val="single"/>
        </w:rPr>
        <w:t>（采购文件中明确的所属行业）</w:t>
      </w:r>
      <w:r>
        <w:rPr>
          <w:rFonts w:hint="eastAsia" w:ascii="宋体" w:hAnsi="宋体" w:eastAsia="宋体" w:cs="宋体"/>
          <w:color w:val="auto"/>
          <w:highlight w:val="none"/>
        </w:rPr>
        <w:t>行业；制造商为</w:t>
      </w:r>
      <w:r>
        <w:rPr>
          <w:rFonts w:hint="eastAsia" w:ascii="宋体" w:hAnsi="宋体" w:eastAsia="宋体" w:cs="宋体"/>
          <w:i/>
          <w:color w:val="auto"/>
          <w:highlight w:val="none"/>
          <w:u w:val="single"/>
        </w:rPr>
        <w:t>（企业名称）</w:t>
      </w:r>
      <w:r>
        <w:rPr>
          <w:rFonts w:hint="eastAsia" w:ascii="宋体" w:hAnsi="宋体" w:eastAsia="宋体" w:cs="宋体"/>
          <w:color w:val="auto"/>
          <w:highlight w:val="none"/>
        </w:rPr>
        <w:t>，从业人员人，营业收入为万元，资产总额为万元，属于</w:t>
      </w:r>
      <w:r>
        <w:rPr>
          <w:rFonts w:hint="eastAsia" w:ascii="宋体" w:hAnsi="宋体" w:eastAsia="宋体" w:cs="宋体"/>
          <w:i/>
          <w:color w:val="auto"/>
          <w:highlight w:val="none"/>
          <w:u w:val="single"/>
        </w:rPr>
        <w:t>（中型企业、小型企业、微型企业）</w:t>
      </w:r>
      <w:r>
        <w:rPr>
          <w:rFonts w:hint="eastAsia" w:ascii="宋体" w:hAnsi="宋体" w:eastAsia="宋体" w:cs="宋体"/>
          <w:color w:val="auto"/>
          <w:highlight w:val="none"/>
        </w:rPr>
        <w:t>；</w:t>
      </w:r>
    </w:p>
    <w:p w14:paraId="523A77F3">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 xml:space="preserve">…… </w:t>
      </w:r>
    </w:p>
    <w:p w14:paraId="6027A038">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72B17854">
      <w:pPr>
        <w:spacing w:line="360" w:lineRule="auto"/>
        <w:ind w:firstLine="707" w:firstLineChars="337"/>
        <w:jc w:val="left"/>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554CDF55">
      <w:pPr>
        <w:spacing w:line="360" w:lineRule="auto"/>
        <w:ind w:firstLine="707" w:firstLineChars="337"/>
        <w:jc w:val="left"/>
        <w:rPr>
          <w:rFonts w:hint="eastAsia" w:ascii="宋体" w:hAnsi="宋体" w:eastAsia="宋体" w:cs="宋体"/>
          <w:color w:val="auto"/>
          <w:highlight w:val="none"/>
        </w:rPr>
      </w:pPr>
    </w:p>
    <w:p w14:paraId="2FAABDC0">
      <w:pPr>
        <w:spacing w:line="360" w:lineRule="auto"/>
        <w:ind w:firstLine="707" w:firstLineChars="337"/>
        <w:jc w:val="left"/>
        <w:rPr>
          <w:rFonts w:hint="eastAsia" w:ascii="宋体" w:hAnsi="宋体" w:eastAsia="宋体" w:cs="宋体"/>
          <w:color w:val="auto"/>
          <w:highlight w:val="none"/>
        </w:rPr>
      </w:pPr>
    </w:p>
    <w:p w14:paraId="1AF6861A">
      <w:pPr>
        <w:spacing w:line="480" w:lineRule="auto"/>
        <w:ind w:firstLine="5957" w:firstLineChars="2837"/>
        <w:jc w:val="left"/>
        <w:rPr>
          <w:rFonts w:hint="eastAsia" w:ascii="宋体" w:hAnsi="宋体" w:eastAsia="宋体" w:cs="宋体"/>
          <w:color w:val="auto"/>
          <w:highlight w:val="none"/>
        </w:rPr>
      </w:pPr>
      <w:r>
        <w:rPr>
          <w:rFonts w:hint="eastAsia" w:ascii="宋体" w:hAnsi="宋体" w:eastAsia="宋体" w:cs="宋体"/>
          <w:color w:val="auto"/>
          <w:highlight w:val="none"/>
        </w:rPr>
        <w:t>企业名称（盖章）：</w:t>
      </w:r>
    </w:p>
    <w:p w14:paraId="18D984FE">
      <w:pPr>
        <w:spacing w:line="480" w:lineRule="auto"/>
        <w:ind w:firstLine="5957" w:firstLineChars="2837"/>
        <w:jc w:val="left"/>
        <w:rPr>
          <w:rFonts w:hint="eastAsia" w:ascii="宋体" w:hAnsi="宋体" w:eastAsia="宋体" w:cs="宋体"/>
          <w:color w:val="auto"/>
          <w:szCs w:val="21"/>
          <w:highlight w:val="none"/>
        </w:rPr>
      </w:pPr>
      <w:r>
        <w:rPr>
          <w:rFonts w:hint="eastAsia" w:ascii="宋体" w:hAnsi="宋体" w:eastAsia="宋体" w:cs="宋体"/>
          <w:color w:val="auto"/>
          <w:highlight w:val="none"/>
        </w:rPr>
        <w:t>日期：</w:t>
      </w:r>
    </w:p>
    <w:p w14:paraId="3AF9F575">
      <w:pPr>
        <w:spacing w:line="480" w:lineRule="auto"/>
        <w:ind w:left="4358" w:leftChars="2075"/>
        <w:rPr>
          <w:rFonts w:hint="eastAsia" w:ascii="宋体" w:hAnsi="宋体" w:eastAsia="宋体" w:cs="宋体"/>
          <w:color w:val="auto"/>
          <w:szCs w:val="21"/>
          <w:highlight w:val="none"/>
        </w:rPr>
      </w:pPr>
    </w:p>
    <w:p w14:paraId="4094F085">
      <w:pPr>
        <w:widowControl/>
        <w:spacing w:before="100" w:beforeAutospacing="1" w:after="100" w:afterAutospacing="1"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说明：</w:t>
      </w:r>
    </w:p>
    <w:p w14:paraId="33F851C2">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1.</w:t>
      </w:r>
      <w:r>
        <w:rPr>
          <w:rFonts w:hint="eastAsia" w:ascii="宋体" w:hAnsi="宋体" w:eastAsia="宋体" w:cs="宋体"/>
          <w:color w:val="auto"/>
          <w:highlight w:val="none"/>
        </w:rPr>
        <w:t>从业人员、营业收入、资产总额填报上一年度数据，无上一年度数据的新成立企业可不填报。</w:t>
      </w:r>
    </w:p>
    <w:p w14:paraId="06D0E588">
      <w:pPr>
        <w:widowControl/>
        <w:spacing w:before="100" w:beforeAutospacing="1" w:after="100" w:afterAutospacing="1" w:line="360" w:lineRule="auto"/>
        <w:contextualSpacing/>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eastAsia="zh-CN"/>
        </w:rPr>
        <w:t>2.</w:t>
      </w:r>
      <w:r>
        <w:rPr>
          <w:rFonts w:hint="eastAsia" w:ascii="宋体" w:hAnsi="宋体" w:eastAsia="宋体" w:cs="宋体"/>
          <w:color w:val="auto"/>
          <w:kern w:val="0"/>
          <w:szCs w:val="21"/>
          <w:highlight w:val="none"/>
        </w:rPr>
        <w:t>中小企业参加政府采购活动，应当出具</w:t>
      </w:r>
      <w:r>
        <w:rPr>
          <w:rFonts w:hint="eastAsia" w:ascii="宋体" w:hAnsi="宋体" w:eastAsia="宋体" w:cs="宋体"/>
          <w:color w:val="auto"/>
          <w:highlight w:val="none"/>
        </w:rPr>
        <w:t>《中小企业声明函》，否则不得享受相关中小企业扶持政</w:t>
      </w:r>
      <w:r>
        <w:rPr>
          <w:rFonts w:hint="eastAsia" w:ascii="宋体" w:hAnsi="宋体" w:eastAsia="宋体" w:cs="宋体"/>
          <w:color w:val="auto"/>
          <w:kern w:val="0"/>
          <w:szCs w:val="21"/>
          <w:highlight w:val="none"/>
        </w:rPr>
        <w:t>策。</w:t>
      </w:r>
    </w:p>
    <w:p w14:paraId="4E998DB6">
      <w:pPr>
        <w:widowControl/>
        <w:spacing w:before="100" w:beforeAutospacing="1" w:after="100" w:afterAutospacing="1" w:line="360" w:lineRule="auto"/>
        <w:contextualSpacing/>
        <w:jc w:val="left"/>
        <w:rPr>
          <w:rFonts w:ascii="宋体" w:hAnsi="宋体" w:cs="Arial"/>
          <w:color w:val="auto"/>
          <w:kern w:val="0"/>
          <w:szCs w:val="21"/>
          <w:highlight w:val="none"/>
        </w:rPr>
      </w:pPr>
    </w:p>
    <w:p w14:paraId="6ED861FD">
      <w:pPr>
        <w:jc w:val="center"/>
        <w:rPr>
          <w:rFonts w:ascii="宋体" w:hAnsi="宋体" w:cs="Arial"/>
          <w:color w:val="auto"/>
          <w:kern w:val="0"/>
          <w:szCs w:val="21"/>
          <w:highlight w:val="none"/>
        </w:rPr>
      </w:pPr>
    </w:p>
    <w:p w14:paraId="6FFA40E9">
      <w:pPr>
        <w:jc w:val="center"/>
        <w:rPr>
          <w:rFonts w:ascii="宋体" w:hAnsi="宋体" w:cs="Arial"/>
          <w:color w:val="auto"/>
          <w:kern w:val="0"/>
          <w:szCs w:val="21"/>
          <w:highlight w:val="none"/>
        </w:rPr>
      </w:pPr>
    </w:p>
    <w:p w14:paraId="2E1FE242">
      <w:pPr>
        <w:autoSpaceDE w:val="0"/>
        <w:autoSpaceDN w:val="0"/>
        <w:adjustRightInd w:val="0"/>
        <w:spacing w:line="360" w:lineRule="auto"/>
        <w:outlineLvl w:val="0"/>
        <w:rPr>
          <w:rFonts w:ascii="宋体" w:hAnsi="宋体"/>
          <w:b/>
          <w:bCs/>
          <w:color w:val="auto"/>
          <w:sz w:val="24"/>
          <w:szCs w:val="24"/>
          <w:highlight w:val="none"/>
        </w:rPr>
      </w:pPr>
    </w:p>
    <w:p w14:paraId="7244017A">
      <w:pPr>
        <w:pStyle w:val="24"/>
        <w:rPr>
          <w:rFonts w:ascii="宋体" w:hAnsi="宋体"/>
          <w:b/>
          <w:bCs/>
          <w:color w:val="auto"/>
          <w:sz w:val="24"/>
          <w:szCs w:val="24"/>
          <w:highlight w:val="none"/>
        </w:rPr>
      </w:pPr>
    </w:p>
    <w:p w14:paraId="07A19E86">
      <w:pPr>
        <w:pStyle w:val="25"/>
        <w:rPr>
          <w:rFonts w:ascii="宋体" w:hAnsi="宋体"/>
          <w:b/>
          <w:bCs/>
          <w:color w:val="auto"/>
          <w:sz w:val="24"/>
          <w:szCs w:val="24"/>
          <w:highlight w:val="none"/>
        </w:rPr>
      </w:pPr>
    </w:p>
    <w:p w14:paraId="7903E5A7">
      <w:pPr>
        <w:rPr>
          <w:color w:val="auto"/>
          <w:highlight w:val="none"/>
        </w:rPr>
      </w:pPr>
    </w:p>
    <w:p w14:paraId="013D6B66">
      <w:pPr>
        <w:rPr>
          <w:rFonts w:hint="default"/>
          <w:color w:val="auto"/>
          <w:highlight w:val="none"/>
          <w:lang w:val="en-US" w:eastAsia="zh-CN"/>
        </w:rPr>
      </w:pPr>
    </w:p>
    <w:p w14:paraId="76AB10A1">
      <w:pPr>
        <w:autoSpaceDE w:val="0"/>
        <w:autoSpaceDN w:val="0"/>
        <w:adjustRightInd w:val="0"/>
        <w:spacing w:line="360" w:lineRule="auto"/>
        <w:jc w:val="both"/>
        <w:outlineLvl w:val="0"/>
        <w:rPr>
          <w:rFonts w:ascii="宋体" w:hAnsi="宋体"/>
          <w:b/>
          <w:bCs/>
          <w:color w:val="auto"/>
          <w:sz w:val="24"/>
          <w:szCs w:val="24"/>
          <w:highlight w:val="none"/>
        </w:rPr>
      </w:pPr>
    </w:p>
    <w:p w14:paraId="1062DF34">
      <w:pPr>
        <w:autoSpaceDE w:val="0"/>
        <w:autoSpaceDN w:val="0"/>
        <w:adjustRightInd w:val="0"/>
        <w:spacing w:line="360" w:lineRule="auto"/>
        <w:jc w:val="center"/>
        <w:outlineLvl w:val="0"/>
        <w:rPr>
          <w:rFonts w:ascii="宋体" w:hAnsi="宋体"/>
          <w:b/>
          <w:bCs/>
          <w:color w:val="auto"/>
          <w:sz w:val="36"/>
          <w:szCs w:val="36"/>
          <w:highlight w:val="none"/>
        </w:rPr>
      </w:pPr>
      <w:r>
        <w:rPr>
          <w:rFonts w:hint="eastAsia" w:ascii="宋体" w:hAnsi="宋体"/>
          <w:b/>
          <w:bCs/>
          <w:color w:val="auto"/>
          <w:sz w:val="24"/>
          <w:szCs w:val="24"/>
          <w:highlight w:val="none"/>
        </w:rPr>
        <w:t>3.6 残疾人福利性单位声明函</w:t>
      </w:r>
    </w:p>
    <w:p w14:paraId="3219F132">
      <w:pPr>
        <w:spacing w:line="360" w:lineRule="auto"/>
        <w:ind w:firstLine="707" w:firstLineChars="337"/>
        <w:jc w:val="left"/>
        <w:rPr>
          <w:rFonts w:ascii="Calibri" w:hAnsi="Calibri" w:eastAsia="宋体" w:cs="Times New Roman"/>
          <w:color w:val="auto"/>
          <w:highlight w:val="none"/>
        </w:rPr>
      </w:pPr>
    </w:p>
    <w:p w14:paraId="4BC8113C">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本单位郑重声明，根据《财政部 民政部 中国残疾人联合会关于促进残疾人就业政府采购政策的通知》（财库〔2017〕141号）的规定，本单位为□符合□不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59BC3FA3">
      <w:pPr>
        <w:spacing w:line="360" w:lineRule="auto"/>
        <w:ind w:firstLine="707" w:firstLineChars="337"/>
        <w:jc w:val="left"/>
        <w:rPr>
          <w:rFonts w:ascii="Calibri" w:hAnsi="Calibri" w:eastAsia="宋体" w:cs="Times New Roman"/>
          <w:color w:val="auto"/>
          <w:highlight w:val="none"/>
        </w:rPr>
      </w:pPr>
      <w:r>
        <w:rPr>
          <w:rFonts w:hint="eastAsia" w:ascii="Calibri" w:hAnsi="Calibri" w:eastAsia="宋体" w:cs="Times New Roman"/>
          <w:color w:val="auto"/>
          <w:highlight w:val="none"/>
        </w:rPr>
        <w:t>本单位对上述声明的真实性负责。如有虚假，将依法承担相应责任。</w:t>
      </w:r>
    </w:p>
    <w:p w14:paraId="58151740">
      <w:pPr>
        <w:spacing w:line="360" w:lineRule="auto"/>
        <w:ind w:firstLine="707" w:firstLineChars="337"/>
        <w:jc w:val="left"/>
        <w:rPr>
          <w:rFonts w:ascii="Calibri" w:hAnsi="Calibri" w:eastAsia="宋体" w:cs="Times New Roman"/>
          <w:color w:val="auto"/>
          <w:highlight w:val="none"/>
        </w:rPr>
      </w:pPr>
    </w:p>
    <w:p w14:paraId="2D50A420">
      <w:pPr>
        <w:spacing w:line="360" w:lineRule="auto"/>
        <w:ind w:firstLine="707" w:firstLineChars="337"/>
        <w:jc w:val="left"/>
        <w:rPr>
          <w:rFonts w:ascii="Calibri" w:hAnsi="Calibri" w:eastAsia="宋体" w:cs="Times New Roman"/>
          <w:color w:val="auto"/>
          <w:highlight w:val="none"/>
        </w:rPr>
      </w:pPr>
    </w:p>
    <w:p w14:paraId="24666A3F">
      <w:pPr>
        <w:spacing w:line="360" w:lineRule="auto"/>
        <w:ind w:firstLine="707" w:firstLineChars="337"/>
        <w:jc w:val="left"/>
        <w:rPr>
          <w:rFonts w:ascii="Calibri" w:hAnsi="Calibri" w:eastAsia="宋体" w:cs="Times New Roman"/>
          <w:color w:val="auto"/>
          <w:highlight w:val="none"/>
        </w:rPr>
      </w:pPr>
    </w:p>
    <w:p w14:paraId="71D3E5AD">
      <w:pPr>
        <w:spacing w:line="360" w:lineRule="auto"/>
        <w:ind w:firstLine="4592" w:firstLineChars="2187"/>
        <w:jc w:val="left"/>
        <w:rPr>
          <w:rFonts w:ascii="Calibri" w:hAnsi="Calibri" w:eastAsia="宋体" w:cs="Times New Roman"/>
          <w:color w:val="auto"/>
          <w:highlight w:val="none"/>
        </w:rPr>
      </w:pPr>
      <w:r>
        <w:rPr>
          <w:rFonts w:hint="eastAsia" w:ascii="Calibri" w:hAnsi="Calibri" w:eastAsia="宋体" w:cs="Times New Roman"/>
          <w:color w:val="auto"/>
          <w:highlight w:val="none"/>
        </w:rPr>
        <w:t>单位名称（盖章）：</w:t>
      </w:r>
    </w:p>
    <w:p w14:paraId="3BC30079">
      <w:pPr>
        <w:spacing w:line="360" w:lineRule="auto"/>
        <w:ind w:firstLine="4907" w:firstLineChars="2337"/>
        <w:jc w:val="left"/>
        <w:rPr>
          <w:rFonts w:cs="Arial" w:asciiTheme="minorEastAsia" w:hAnsiTheme="minorEastAsia"/>
          <w:color w:val="auto"/>
          <w:szCs w:val="21"/>
          <w:highlight w:val="none"/>
        </w:rPr>
      </w:pPr>
      <w:r>
        <w:rPr>
          <w:rFonts w:hint="eastAsia" w:ascii="Calibri" w:hAnsi="Calibri" w:eastAsia="宋体" w:cs="Times New Roman"/>
          <w:color w:val="auto"/>
          <w:highlight w:val="none"/>
        </w:rPr>
        <w:t xml:space="preserve"> 日    期：      年    月    日</w:t>
      </w:r>
    </w:p>
    <w:p w14:paraId="55A5F5D0">
      <w:pPr>
        <w:autoSpaceDE w:val="0"/>
        <w:autoSpaceDN w:val="0"/>
        <w:adjustRightInd w:val="0"/>
        <w:spacing w:line="360" w:lineRule="auto"/>
        <w:jc w:val="center"/>
        <w:outlineLvl w:val="0"/>
        <w:rPr>
          <w:rFonts w:ascii="宋体" w:hAnsi="宋体"/>
          <w:b/>
          <w:bCs/>
          <w:color w:val="auto"/>
          <w:sz w:val="24"/>
          <w:szCs w:val="24"/>
          <w:highlight w:val="none"/>
        </w:rPr>
      </w:pPr>
    </w:p>
    <w:p w14:paraId="137C4F18">
      <w:pPr>
        <w:widowControl/>
        <w:jc w:val="left"/>
        <w:rPr>
          <w:rFonts w:ascii="宋体" w:hAnsi="宋体"/>
          <w:b/>
          <w:bCs/>
          <w:color w:val="auto"/>
          <w:sz w:val="24"/>
          <w:szCs w:val="24"/>
          <w:highlight w:val="none"/>
        </w:rPr>
      </w:pPr>
      <w:r>
        <w:rPr>
          <w:rFonts w:ascii="宋体" w:hAnsi="宋体"/>
          <w:b/>
          <w:bCs/>
          <w:color w:val="auto"/>
          <w:sz w:val="24"/>
          <w:szCs w:val="24"/>
          <w:highlight w:val="none"/>
        </w:rPr>
        <w:br w:type="page"/>
      </w:r>
    </w:p>
    <w:p w14:paraId="54FA2378">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3.7谈判承诺函</w:t>
      </w:r>
    </w:p>
    <w:p w14:paraId="285CA1D7">
      <w:pPr>
        <w:autoSpaceDE w:val="0"/>
        <w:autoSpaceDN w:val="0"/>
        <w:snapToGrid w:val="0"/>
        <w:spacing w:line="360" w:lineRule="auto"/>
        <w:jc w:val="center"/>
        <w:rPr>
          <w:rFonts w:ascii="宋体" w:hAnsi="宋体"/>
          <w:b/>
          <w:bCs/>
          <w:color w:val="auto"/>
          <w:sz w:val="24"/>
          <w:szCs w:val="24"/>
          <w:highlight w:val="none"/>
        </w:rPr>
      </w:pPr>
    </w:p>
    <w:p w14:paraId="2D34794E">
      <w:pPr>
        <w:spacing w:beforeLines="50" w:afterLines="50" w:line="360" w:lineRule="auto"/>
        <w:contextualSpacing/>
        <w:rPr>
          <w:rFonts w:ascii="宋体" w:hAnsi="宋体" w:eastAsia="宋体" w:cs="宋体"/>
          <w:color w:val="auto"/>
          <w:szCs w:val="21"/>
          <w:highlight w:val="none"/>
        </w:rPr>
      </w:pPr>
      <w:r>
        <w:rPr>
          <w:rFonts w:hint="eastAsia" w:ascii="宋体" w:hAnsi="宋体" w:eastAsia="宋体" w:cs="宋体"/>
          <w:color w:val="auto"/>
          <w:szCs w:val="21"/>
          <w:highlight w:val="none"/>
        </w:rPr>
        <w:t>致：</w:t>
      </w:r>
      <w:r>
        <w:rPr>
          <w:rFonts w:hint="eastAsia" w:ascii="宋体" w:hAnsi="宋体" w:eastAsia="宋体" w:cs="宋体"/>
          <w:color w:val="auto"/>
          <w:szCs w:val="21"/>
          <w:highlight w:val="none"/>
          <w:u w:val="single"/>
        </w:rPr>
        <w:t xml:space="preserve">（采购人）    </w:t>
      </w:r>
    </w:p>
    <w:p w14:paraId="3450990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ascii="宋体" w:hAnsi="宋体" w:eastAsia="宋体" w:cs="宋体"/>
          <w:color w:val="auto"/>
          <w:szCs w:val="21"/>
          <w:highlight w:val="none"/>
          <w:lang w:val="zh-CN"/>
        </w:rPr>
        <w:t>经研究，我</w:t>
      </w:r>
      <w:r>
        <w:rPr>
          <w:rFonts w:hint="eastAsia" w:cs="宋体" w:asciiTheme="minorEastAsia" w:hAnsiTheme="minorEastAsia"/>
          <w:color w:val="auto"/>
          <w:szCs w:val="21"/>
          <w:highlight w:val="none"/>
          <w:lang w:val="zh-CN"/>
        </w:rPr>
        <w:t xml:space="preserve">方自愿参与贵方  </w:t>
      </w:r>
      <w:r>
        <w:rPr>
          <w:rFonts w:ascii="宋体" w:hAnsi="宋体" w:eastAsia="宋体" w:cs="宋体"/>
          <w:color w:val="auto"/>
          <w:szCs w:val="21"/>
          <w:highlight w:val="none"/>
          <w:lang w:val="zh-CN"/>
        </w:rPr>
        <w:t>年</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月</w:t>
      </w:r>
      <w:r>
        <w:rPr>
          <w:rFonts w:hint="eastAsia" w:ascii="宋体" w:hAnsi="宋体" w:eastAsia="宋体" w:cs="宋体"/>
          <w:color w:val="auto"/>
          <w:szCs w:val="21"/>
          <w:highlight w:val="none"/>
          <w:lang w:val="zh-CN"/>
        </w:rPr>
        <w:t xml:space="preserve">   </w:t>
      </w:r>
      <w:r>
        <w:rPr>
          <w:rFonts w:ascii="宋体" w:hAnsi="宋体" w:eastAsia="宋体" w:cs="宋体"/>
          <w:color w:val="auto"/>
          <w:szCs w:val="21"/>
          <w:highlight w:val="none"/>
          <w:lang w:val="zh-CN"/>
        </w:rPr>
        <w:t>日</w:t>
      </w:r>
      <w:r>
        <w:rPr>
          <w:rFonts w:hint="eastAsia" w:cs="宋体" w:asciiTheme="minorEastAsia" w:hAnsiTheme="minorEastAsia"/>
          <w:color w:val="auto"/>
          <w:szCs w:val="21"/>
          <w:highlight w:val="none"/>
          <w:lang w:val="zh-CN"/>
        </w:rPr>
        <w:t>（项目编号、项目名称、</w:t>
      </w:r>
      <w:r>
        <w:rPr>
          <w:rFonts w:hint="eastAsia" w:cs="宋体" w:asciiTheme="minorEastAsia" w:hAnsiTheme="minorEastAsia"/>
          <w:color w:val="auto"/>
          <w:szCs w:val="21"/>
          <w:highlight w:val="none"/>
          <w:lang w:val="en-US" w:eastAsia="zh-CN"/>
        </w:rPr>
        <w:t>标包</w:t>
      </w:r>
      <w:r>
        <w:rPr>
          <w:rFonts w:hint="eastAsia" w:cs="宋体" w:asciiTheme="minorEastAsia" w:hAnsiTheme="minorEastAsia"/>
          <w:color w:val="auto"/>
          <w:szCs w:val="21"/>
          <w:highlight w:val="none"/>
          <w:lang w:val="zh-CN"/>
        </w:rPr>
        <w:t>）的</w:t>
      </w:r>
      <w:r>
        <w:rPr>
          <w:rFonts w:ascii="宋体" w:hAnsi="宋体" w:eastAsia="宋体" w:cs="宋体"/>
          <w:color w:val="auto"/>
          <w:szCs w:val="21"/>
          <w:highlight w:val="none"/>
          <w:lang w:val="zh-CN"/>
        </w:rPr>
        <w:t>投标，</w:t>
      </w:r>
      <w:r>
        <w:rPr>
          <w:rFonts w:hint="eastAsia" w:cs="宋体" w:asciiTheme="minorEastAsia" w:hAnsiTheme="minorEastAsia"/>
          <w:color w:val="auto"/>
          <w:szCs w:val="21"/>
          <w:highlight w:val="none"/>
          <w:lang w:val="zh-CN"/>
        </w:rPr>
        <w:t>将</w:t>
      </w:r>
      <w:r>
        <w:rPr>
          <w:rFonts w:ascii="宋体" w:hAnsi="宋体" w:eastAsia="宋体" w:cs="宋体"/>
          <w:color w:val="auto"/>
          <w:szCs w:val="21"/>
          <w:highlight w:val="none"/>
          <w:lang w:val="zh-CN"/>
        </w:rPr>
        <w:t>严格</w:t>
      </w:r>
      <w:r>
        <w:rPr>
          <w:rFonts w:hint="eastAsia" w:cs="宋体" w:asciiTheme="minorEastAsia" w:hAnsiTheme="minorEastAsia"/>
          <w:color w:val="auto"/>
          <w:szCs w:val="21"/>
          <w:highlight w:val="none"/>
          <w:lang w:val="zh-CN"/>
        </w:rPr>
        <w:t>遵守</w:t>
      </w:r>
      <w:r>
        <w:rPr>
          <w:rFonts w:ascii="宋体" w:hAnsi="宋体" w:eastAsia="宋体" w:cs="宋体"/>
          <w:color w:val="auto"/>
          <w:szCs w:val="21"/>
          <w:highlight w:val="none"/>
          <w:lang w:val="zh-CN"/>
        </w:rPr>
        <w:t>《</w:t>
      </w:r>
      <w:r>
        <w:rPr>
          <w:rFonts w:hint="eastAsia" w:cs="宋体" w:asciiTheme="minorEastAsia" w:hAnsiTheme="minorEastAsia"/>
          <w:color w:val="auto"/>
          <w:szCs w:val="21"/>
          <w:highlight w:val="none"/>
          <w:lang w:val="zh-CN"/>
        </w:rPr>
        <w:t>中华人民共和国政府采购</w:t>
      </w:r>
      <w:r>
        <w:rPr>
          <w:rFonts w:ascii="宋体" w:hAnsi="宋体" w:eastAsia="宋体" w:cs="宋体"/>
          <w:color w:val="auto"/>
          <w:szCs w:val="21"/>
          <w:highlight w:val="none"/>
          <w:lang w:val="zh-CN"/>
        </w:rPr>
        <w:t>法》等</w:t>
      </w:r>
      <w:r>
        <w:rPr>
          <w:rFonts w:hint="eastAsia" w:cs="宋体" w:asciiTheme="minorEastAsia" w:hAnsiTheme="minorEastAsia"/>
          <w:color w:val="auto"/>
          <w:szCs w:val="21"/>
          <w:highlight w:val="none"/>
          <w:lang w:val="zh-CN"/>
        </w:rPr>
        <w:t>相关</w:t>
      </w:r>
      <w:r>
        <w:rPr>
          <w:rFonts w:ascii="宋体" w:hAnsi="宋体" w:eastAsia="宋体" w:cs="宋体"/>
          <w:color w:val="auto"/>
          <w:szCs w:val="21"/>
          <w:highlight w:val="none"/>
          <w:lang w:val="zh-CN"/>
        </w:rPr>
        <w:t>法律法规</w:t>
      </w:r>
      <w:r>
        <w:rPr>
          <w:rFonts w:hint="eastAsia" w:cs="宋体" w:asciiTheme="minorEastAsia" w:hAnsiTheme="minorEastAsia"/>
          <w:color w:val="auto"/>
          <w:szCs w:val="21"/>
          <w:highlight w:val="none"/>
          <w:lang w:val="zh-CN"/>
        </w:rPr>
        <w:t>规定</w:t>
      </w:r>
      <w:r>
        <w:rPr>
          <w:rFonts w:cs="宋体" w:asciiTheme="minorEastAsia" w:hAnsiTheme="minorEastAsia"/>
          <w:color w:val="auto"/>
          <w:szCs w:val="21"/>
          <w:highlight w:val="none"/>
          <w:lang w:val="zh-CN"/>
        </w:rPr>
        <w:t>，并无条件地遵守本次采购活动各项规定。我们郑重承诺：</w:t>
      </w:r>
      <w:r>
        <w:rPr>
          <w:rFonts w:hint="eastAsia" w:cs="宋体" w:asciiTheme="minorEastAsia" w:hAnsiTheme="minorEastAsia"/>
          <w:color w:val="auto"/>
          <w:szCs w:val="21"/>
          <w:highlight w:val="none"/>
          <w:lang w:val="zh-CN"/>
        </w:rPr>
        <w:t>我方</w:t>
      </w:r>
      <w:r>
        <w:rPr>
          <w:rFonts w:cs="宋体" w:asciiTheme="minorEastAsia" w:hAnsiTheme="minorEastAsia"/>
          <w:color w:val="auto"/>
          <w:szCs w:val="21"/>
          <w:highlight w:val="none"/>
          <w:lang w:val="zh-CN"/>
        </w:rPr>
        <w:t>如果在本次</w:t>
      </w:r>
      <w:r>
        <w:rPr>
          <w:rFonts w:hint="eastAsia" w:cs="宋体" w:asciiTheme="minorEastAsia" w:hAnsiTheme="minorEastAsia"/>
          <w:color w:val="auto"/>
          <w:szCs w:val="21"/>
          <w:highlight w:val="none"/>
          <w:lang w:val="zh-CN"/>
        </w:rPr>
        <w:t>响应</w:t>
      </w:r>
      <w:r>
        <w:rPr>
          <w:rFonts w:cs="宋体" w:asciiTheme="minorEastAsia" w:hAnsiTheme="minorEastAsia"/>
          <w:color w:val="auto"/>
          <w:szCs w:val="21"/>
          <w:highlight w:val="none"/>
          <w:lang w:val="zh-CN"/>
        </w:rPr>
        <w:t>活动中有</w:t>
      </w:r>
      <w:r>
        <w:rPr>
          <w:rFonts w:hint="eastAsia" w:cs="宋体" w:asciiTheme="minorEastAsia" w:hAnsiTheme="minorEastAsia"/>
          <w:color w:val="auto"/>
          <w:szCs w:val="21"/>
          <w:highlight w:val="none"/>
          <w:lang w:val="zh-CN"/>
        </w:rPr>
        <w:t>下列</w:t>
      </w:r>
      <w:r>
        <w:rPr>
          <w:rFonts w:cs="宋体" w:asciiTheme="minorEastAsia" w:hAnsiTheme="minorEastAsia"/>
          <w:color w:val="auto"/>
          <w:szCs w:val="21"/>
          <w:highlight w:val="none"/>
          <w:lang w:val="zh-CN"/>
        </w:rPr>
        <w:t>情形</w:t>
      </w:r>
      <w:r>
        <w:rPr>
          <w:rFonts w:hint="eastAsia" w:cs="宋体" w:asciiTheme="minorEastAsia" w:hAnsiTheme="minorEastAsia"/>
          <w:color w:val="auto"/>
          <w:szCs w:val="21"/>
          <w:highlight w:val="none"/>
          <w:lang w:val="zh-CN"/>
        </w:rPr>
        <w:t>之一</w:t>
      </w:r>
      <w:r>
        <w:rPr>
          <w:rFonts w:cs="宋体" w:asciiTheme="minorEastAsia" w:hAnsiTheme="minorEastAsia"/>
          <w:color w:val="auto"/>
          <w:szCs w:val="21"/>
          <w:highlight w:val="none"/>
          <w:lang w:val="zh-CN"/>
        </w:rPr>
        <w:t>的</w:t>
      </w:r>
      <w:r>
        <w:rPr>
          <w:rFonts w:hint="eastAsia" w:cs="宋体" w:asciiTheme="minorEastAsia" w:hAnsiTheme="minorEastAsia"/>
          <w:color w:val="auto"/>
          <w:szCs w:val="21"/>
          <w:highlight w:val="none"/>
          <w:lang w:val="zh-CN"/>
        </w:rPr>
        <w:t>，自</w:t>
      </w:r>
      <w:r>
        <w:rPr>
          <w:rFonts w:cs="宋体" w:asciiTheme="minorEastAsia" w:hAnsiTheme="minorEastAsia"/>
          <w:color w:val="auto"/>
          <w:szCs w:val="21"/>
          <w:highlight w:val="none"/>
          <w:lang w:val="zh-CN"/>
        </w:rPr>
        <w:t>愿接受政府采购</w:t>
      </w:r>
      <w:r>
        <w:rPr>
          <w:rFonts w:hint="eastAsia" w:cs="宋体" w:asciiTheme="minorEastAsia" w:hAnsiTheme="minorEastAsia"/>
          <w:color w:val="auto"/>
          <w:szCs w:val="21"/>
          <w:highlight w:val="none"/>
          <w:lang w:val="zh-CN"/>
        </w:rPr>
        <w:t>监督管理</w:t>
      </w:r>
      <w:r>
        <w:rPr>
          <w:rFonts w:cs="宋体" w:asciiTheme="minorEastAsia" w:hAnsiTheme="minorEastAsia"/>
          <w:color w:val="auto"/>
          <w:szCs w:val="21"/>
          <w:highlight w:val="none"/>
          <w:lang w:val="zh-CN"/>
        </w:rPr>
        <w:t>部门给予相关处罚并</w:t>
      </w:r>
      <w:r>
        <w:rPr>
          <w:rFonts w:hint="eastAsia" w:cs="宋体" w:asciiTheme="minorEastAsia" w:hAnsiTheme="minorEastAsia"/>
          <w:color w:val="auto"/>
          <w:szCs w:val="21"/>
          <w:highlight w:val="none"/>
          <w:lang w:val="zh-CN"/>
        </w:rPr>
        <w:t>承诺依法</w:t>
      </w:r>
      <w:r>
        <w:rPr>
          <w:rFonts w:cs="宋体" w:asciiTheme="minorEastAsia" w:hAnsiTheme="minorEastAsia"/>
          <w:color w:val="auto"/>
          <w:szCs w:val="21"/>
          <w:highlight w:val="none"/>
          <w:lang w:val="zh-CN"/>
        </w:rPr>
        <w:t>承担</w:t>
      </w:r>
      <w:r>
        <w:rPr>
          <w:rFonts w:hint="eastAsia" w:cs="宋体" w:asciiTheme="minorEastAsia" w:hAnsiTheme="minorEastAsia"/>
          <w:color w:val="auto"/>
          <w:szCs w:val="21"/>
          <w:highlight w:val="none"/>
          <w:lang w:val="zh-CN"/>
        </w:rPr>
        <w:t>相关的经济赔偿责任和</w:t>
      </w:r>
      <w:r>
        <w:rPr>
          <w:rFonts w:cs="宋体" w:asciiTheme="minorEastAsia" w:hAnsiTheme="minorEastAsia"/>
          <w:color w:val="auto"/>
          <w:szCs w:val="21"/>
          <w:highlight w:val="none"/>
          <w:lang w:val="zh-CN"/>
        </w:rPr>
        <w:t>法律责任。</w:t>
      </w:r>
    </w:p>
    <w:p w14:paraId="53D9DD9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一、在响应有效期内撤销响应文件；</w:t>
      </w:r>
    </w:p>
    <w:p w14:paraId="5350FAED">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二、在响应文件中提供虚假材料；</w:t>
      </w:r>
    </w:p>
    <w:p w14:paraId="04A3FE85">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三、除因不可抗力或谈判文件认可的情形以外，成交后不与采购人签订合同；</w:t>
      </w:r>
    </w:p>
    <w:p w14:paraId="7FBC10CC">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四、与采购人、其他供应商或者采购代理机构恶意串通；</w:t>
      </w:r>
    </w:p>
    <w:p w14:paraId="1ADC5AC2">
      <w:pPr>
        <w:spacing w:beforeLines="50" w:afterLines="50" w:line="360" w:lineRule="auto"/>
        <w:ind w:firstLine="420" w:firstLineChars="200"/>
        <w:contextualSpacing/>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五、法律法规及本谈判文件规定的其他严重违法行为。</w:t>
      </w:r>
    </w:p>
    <w:p w14:paraId="1CE81916">
      <w:pPr>
        <w:rPr>
          <w:color w:val="auto"/>
          <w:sz w:val="28"/>
          <w:szCs w:val="28"/>
          <w:highlight w:val="none"/>
          <w:u w:val="single"/>
        </w:rPr>
      </w:pPr>
    </w:p>
    <w:p w14:paraId="2D75E547">
      <w:pPr>
        <w:rPr>
          <w:color w:val="auto"/>
          <w:sz w:val="28"/>
          <w:szCs w:val="28"/>
          <w:highlight w:val="none"/>
          <w:u w:val="single"/>
        </w:rPr>
      </w:pPr>
    </w:p>
    <w:p w14:paraId="297F136E">
      <w:pPr>
        <w:spacing w:line="480" w:lineRule="auto"/>
        <w:ind w:firstLine="4357" w:firstLineChars="2075"/>
        <w:rPr>
          <w:rFonts w:cs="Arial" w:asciiTheme="minorEastAsia" w:hAnsiTheme="minorEastAsia"/>
          <w:color w:val="auto"/>
          <w:szCs w:val="21"/>
          <w:highlight w:val="none"/>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r>
        <w:rPr>
          <w:rFonts w:hint="eastAsia" w:cs="Arial" w:asciiTheme="minorEastAsia" w:hAnsiTheme="minorEastAsia"/>
          <w:color w:val="auto"/>
          <w:szCs w:val="21"/>
          <w:highlight w:val="none"/>
        </w:rPr>
        <w:t>　　　　　　　　　</w:t>
      </w:r>
    </w:p>
    <w:p w14:paraId="54D1A0B6">
      <w:pPr>
        <w:spacing w:line="480" w:lineRule="auto"/>
        <w:ind w:firstLine="4357" w:firstLineChars="2075"/>
        <w:rPr>
          <w:rFonts w:cs="Arial" w:asciiTheme="minorEastAsia" w:hAnsiTheme="minorEastAsia"/>
          <w:color w:val="auto"/>
          <w:szCs w:val="21"/>
          <w:highlight w:val="none"/>
        </w:rPr>
      </w:pPr>
      <w:r>
        <w:rPr>
          <w:rFonts w:hint="eastAsia" w:cs="Arial" w:asciiTheme="minorEastAsia" w:hAnsiTheme="minorEastAsia"/>
          <w:color w:val="auto"/>
          <w:szCs w:val="21"/>
          <w:highlight w:val="none"/>
        </w:rPr>
        <w:t>日　  期：      年    月    日</w:t>
      </w:r>
    </w:p>
    <w:p w14:paraId="093F28B5">
      <w:pPr>
        <w:autoSpaceDE w:val="0"/>
        <w:autoSpaceDN w:val="0"/>
        <w:adjustRightInd w:val="0"/>
        <w:spacing w:line="360" w:lineRule="auto"/>
        <w:jc w:val="center"/>
        <w:rPr>
          <w:rFonts w:ascii="宋体" w:cs="宋体"/>
          <w:color w:val="auto"/>
          <w:szCs w:val="21"/>
          <w:highlight w:val="none"/>
          <w:lang w:val="zh-CN"/>
        </w:rPr>
      </w:pPr>
    </w:p>
    <w:p w14:paraId="3896BB4F">
      <w:pPr>
        <w:autoSpaceDE w:val="0"/>
        <w:autoSpaceDN w:val="0"/>
        <w:adjustRightInd w:val="0"/>
        <w:spacing w:line="360" w:lineRule="auto"/>
        <w:ind w:right="-11"/>
        <w:rPr>
          <w:rFonts w:ascii="宋体" w:cs="宋体"/>
          <w:color w:val="auto"/>
          <w:szCs w:val="21"/>
          <w:highlight w:val="none"/>
          <w:lang w:val="zh-CN"/>
        </w:rPr>
      </w:pPr>
    </w:p>
    <w:p w14:paraId="1BB40433">
      <w:pPr>
        <w:widowControl/>
        <w:spacing w:before="100" w:beforeAutospacing="1" w:after="100" w:afterAutospacing="1" w:line="360" w:lineRule="auto"/>
        <w:jc w:val="center"/>
        <w:rPr>
          <w:rFonts w:ascii="宋体" w:cs="宋体"/>
          <w:color w:val="auto"/>
          <w:szCs w:val="21"/>
          <w:highlight w:val="none"/>
          <w:lang w:val="zh-CN"/>
        </w:rPr>
      </w:pPr>
    </w:p>
    <w:p w14:paraId="5F09C971">
      <w:pPr>
        <w:pStyle w:val="10"/>
        <w:rPr>
          <w:rFonts w:ascii="宋体" w:cs="宋体"/>
          <w:color w:val="auto"/>
          <w:szCs w:val="21"/>
          <w:highlight w:val="none"/>
          <w:lang w:val="zh-CN"/>
        </w:rPr>
      </w:pPr>
    </w:p>
    <w:p w14:paraId="38FC75AF">
      <w:pPr>
        <w:widowControl/>
        <w:jc w:val="left"/>
        <w:rPr>
          <w:rFonts w:ascii="宋体" w:cs="宋体"/>
          <w:color w:val="auto"/>
          <w:sz w:val="24"/>
          <w:highlight w:val="none"/>
          <w:lang w:val="zh-CN"/>
        </w:rPr>
      </w:pPr>
      <w:r>
        <w:rPr>
          <w:rFonts w:ascii="宋体" w:cs="宋体"/>
          <w:color w:val="auto"/>
          <w:sz w:val="24"/>
          <w:highlight w:val="none"/>
          <w:lang w:val="zh-CN"/>
        </w:rPr>
        <w:br w:type="page"/>
      </w:r>
    </w:p>
    <w:p w14:paraId="507E1A46">
      <w:pPr>
        <w:spacing w:line="360" w:lineRule="auto"/>
        <w:jc w:val="center"/>
        <w:rPr>
          <w:rFonts w:ascii="宋体" w:hAnsi="宋体"/>
          <w:b/>
          <w:bCs/>
          <w:color w:val="auto"/>
          <w:sz w:val="24"/>
          <w:szCs w:val="24"/>
          <w:highlight w:val="none"/>
        </w:rPr>
      </w:pPr>
    </w:p>
    <w:p w14:paraId="236B9580">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3.8供应商提供与参加本项目投标的其他供应商之间，单位负责人不为同一人并且不存在直接控股、管理关系承诺函</w:t>
      </w:r>
    </w:p>
    <w:p w14:paraId="1FD8EBE0">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3D5EE518">
      <w:pPr>
        <w:autoSpaceDE w:val="0"/>
        <w:autoSpaceDN w:val="0"/>
        <w:adjustRightInd w:val="0"/>
        <w:spacing w:line="360" w:lineRule="auto"/>
        <w:outlineLvl w:val="0"/>
        <w:rPr>
          <w:rFonts w:ascii="宋体" w:cs="宋体"/>
          <w:color w:val="auto"/>
          <w:sz w:val="24"/>
          <w:highlight w:val="none"/>
          <w:lang w:val="zh-CN"/>
        </w:rPr>
      </w:pPr>
    </w:p>
    <w:p w14:paraId="2BB4DB57">
      <w:pPr>
        <w:pStyle w:val="6"/>
        <w:rPr>
          <w:color w:val="auto"/>
          <w:highlight w:val="none"/>
          <w:lang w:val="zh-CN"/>
        </w:rPr>
      </w:pPr>
    </w:p>
    <w:p w14:paraId="64B3DFD8">
      <w:pPr>
        <w:pStyle w:val="6"/>
        <w:rPr>
          <w:color w:val="auto"/>
          <w:highlight w:val="none"/>
          <w:lang w:val="zh-CN"/>
        </w:rPr>
      </w:pPr>
    </w:p>
    <w:p w14:paraId="51F8AEF5">
      <w:pPr>
        <w:pStyle w:val="6"/>
        <w:rPr>
          <w:color w:val="auto"/>
          <w:highlight w:val="none"/>
          <w:lang w:val="zh-CN"/>
        </w:rPr>
      </w:pPr>
    </w:p>
    <w:p w14:paraId="624255AF">
      <w:pPr>
        <w:pStyle w:val="6"/>
        <w:rPr>
          <w:color w:val="auto"/>
          <w:highlight w:val="none"/>
          <w:lang w:val="zh-CN"/>
        </w:rPr>
      </w:pPr>
    </w:p>
    <w:p w14:paraId="2A136E73">
      <w:pPr>
        <w:autoSpaceDE w:val="0"/>
        <w:autoSpaceDN w:val="0"/>
        <w:adjustRightInd w:val="0"/>
        <w:spacing w:line="360" w:lineRule="auto"/>
        <w:jc w:val="center"/>
        <w:outlineLvl w:val="0"/>
        <w:rPr>
          <w:rFonts w:ascii="宋体" w:hAnsi="宋体" w:cs="宋体"/>
          <w:b/>
          <w:bCs/>
          <w:color w:val="auto"/>
          <w:sz w:val="24"/>
          <w:szCs w:val="24"/>
          <w:highlight w:val="none"/>
        </w:rPr>
      </w:pPr>
    </w:p>
    <w:p w14:paraId="665D645F">
      <w:pPr>
        <w:pStyle w:val="41"/>
        <w:rPr>
          <w:color w:val="auto"/>
          <w:highlight w:val="none"/>
        </w:rPr>
      </w:pPr>
    </w:p>
    <w:p w14:paraId="1922BE5C">
      <w:pPr>
        <w:pStyle w:val="41"/>
        <w:rPr>
          <w:color w:val="auto"/>
          <w:highlight w:val="none"/>
        </w:rPr>
      </w:pPr>
    </w:p>
    <w:p w14:paraId="1E1B5926">
      <w:pPr>
        <w:spacing w:line="360" w:lineRule="auto"/>
        <w:jc w:val="center"/>
        <w:rPr>
          <w:rFonts w:ascii="宋体" w:hAnsi="宋体"/>
          <w:b/>
          <w:bCs/>
          <w:color w:val="auto"/>
          <w:sz w:val="24"/>
          <w:szCs w:val="24"/>
          <w:highlight w:val="none"/>
        </w:rPr>
      </w:pPr>
      <w:r>
        <w:rPr>
          <w:rFonts w:hint="eastAsia" w:ascii="宋体" w:hAnsi="宋体"/>
          <w:b/>
          <w:bCs/>
          <w:color w:val="auto"/>
          <w:sz w:val="24"/>
          <w:szCs w:val="24"/>
          <w:highlight w:val="none"/>
        </w:rPr>
        <w:t>3.9供应商提供未为本项目提供整体设计、规范编制或者项目管理、监理、检测等服务承诺函</w:t>
      </w:r>
    </w:p>
    <w:p w14:paraId="0B32D782">
      <w:pPr>
        <w:spacing w:line="360" w:lineRule="auto"/>
        <w:jc w:val="center"/>
        <w:rPr>
          <w:rFonts w:ascii="宋体" w:hAnsi="宋体"/>
          <w:bCs/>
          <w:color w:val="auto"/>
          <w:sz w:val="24"/>
          <w:szCs w:val="24"/>
          <w:highlight w:val="none"/>
        </w:rPr>
      </w:pPr>
      <w:r>
        <w:rPr>
          <w:rFonts w:hint="eastAsia" w:ascii="宋体" w:hAnsi="宋体"/>
          <w:bCs/>
          <w:color w:val="auto"/>
          <w:sz w:val="24"/>
          <w:szCs w:val="24"/>
          <w:highlight w:val="none"/>
        </w:rPr>
        <w:t>（承诺函格式自拟）</w:t>
      </w:r>
    </w:p>
    <w:p w14:paraId="1E45ADE2">
      <w:pPr>
        <w:pStyle w:val="10"/>
        <w:rPr>
          <w:rFonts w:ascii="宋体" w:cs="宋体"/>
          <w:color w:val="auto"/>
          <w:sz w:val="24"/>
          <w:highlight w:val="none"/>
        </w:rPr>
      </w:pPr>
    </w:p>
    <w:p w14:paraId="7E82FA63">
      <w:pPr>
        <w:pStyle w:val="10"/>
        <w:rPr>
          <w:rFonts w:ascii="宋体" w:cs="宋体"/>
          <w:color w:val="auto"/>
          <w:sz w:val="24"/>
          <w:highlight w:val="none"/>
        </w:rPr>
      </w:pPr>
    </w:p>
    <w:p w14:paraId="1F29B365">
      <w:pPr>
        <w:pStyle w:val="10"/>
        <w:rPr>
          <w:rFonts w:ascii="宋体" w:cs="宋体"/>
          <w:color w:val="auto"/>
          <w:sz w:val="24"/>
          <w:highlight w:val="none"/>
        </w:rPr>
      </w:pPr>
    </w:p>
    <w:p w14:paraId="4B09AE7E">
      <w:pPr>
        <w:pStyle w:val="10"/>
        <w:rPr>
          <w:rFonts w:ascii="宋体" w:cs="宋体"/>
          <w:color w:val="auto"/>
          <w:sz w:val="24"/>
          <w:highlight w:val="none"/>
        </w:rPr>
      </w:pPr>
    </w:p>
    <w:p w14:paraId="39697CAA">
      <w:pPr>
        <w:pStyle w:val="10"/>
        <w:rPr>
          <w:rFonts w:ascii="宋体" w:cs="宋体"/>
          <w:color w:val="auto"/>
          <w:sz w:val="24"/>
          <w:highlight w:val="none"/>
        </w:rPr>
      </w:pPr>
    </w:p>
    <w:p w14:paraId="6AD19745">
      <w:pPr>
        <w:pStyle w:val="10"/>
        <w:rPr>
          <w:rFonts w:ascii="宋体" w:cs="宋体"/>
          <w:color w:val="auto"/>
          <w:sz w:val="24"/>
          <w:highlight w:val="none"/>
          <w:lang w:val="zh-CN"/>
        </w:rPr>
      </w:pPr>
    </w:p>
    <w:p w14:paraId="6A09B18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 xml:space="preserve">3.10 其他资格证书或材料 </w:t>
      </w:r>
    </w:p>
    <w:p w14:paraId="6B23F0D4">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592CEC08">
      <w:pPr>
        <w:autoSpaceDE w:val="0"/>
        <w:autoSpaceDN w:val="0"/>
        <w:adjustRightInd w:val="0"/>
        <w:spacing w:line="360" w:lineRule="auto"/>
        <w:jc w:val="center"/>
        <w:outlineLvl w:val="0"/>
        <w:rPr>
          <w:rFonts w:hAnsi="宋体" w:eastAsia="宋体"/>
          <w:b/>
          <w:snapToGrid w:val="0"/>
          <w:color w:val="auto"/>
          <w:kern w:val="0"/>
          <w:sz w:val="36"/>
          <w:szCs w:val="36"/>
          <w:highlight w:val="none"/>
        </w:rPr>
      </w:pPr>
    </w:p>
    <w:p w14:paraId="0A14D641">
      <w:pPr>
        <w:widowControl/>
        <w:jc w:val="left"/>
        <w:rPr>
          <w:rFonts w:cs="黑体" w:asciiTheme="minorEastAsia" w:hAnsiTheme="minorEastAsia"/>
          <w:b/>
          <w:bCs/>
          <w:color w:val="auto"/>
          <w:sz w:val="28"/>
          <w:szCs w:val="28"/>
          <w:highlight w:val="none"/>
          <w:lang w:val="zh-CN"/>
        </w:rPr>
      </w:pPr>
    </w:p>
    <w:p w14:paraId="71DE1623">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p>
    <w:p w14:paraId="58D09440">
      <w:pPr>
        <w:widowControl/>
        <w:jc w:val="left"/>
        <w:rPr>
          <w:rFonts w:cs="黑体" w:asciiTheme="minorEastAsia" w:hAnsiTheme="minorEastAsia"/>
          <w:b/>
          <w:bCs/>
          <w:color w:val="auto"/>
          <w:sz w:val="28"/>
          <w:szCs w:val="28"/>
          <w:highlight w:val="none"/>
          <w:lang w:val="zh-CN"/>
        </w:rPr>
      </w:pPr>
      <w:r>
        <w:rPr>
          <w:rFonts w:cs="黑体" w:asciiTheme="minorEastAsia" w:hAnsiTheme="minorEastAsia"/>
          <w:b/>
          <w:bCs/>
          <w:color w:val="auto"/>
          <w:sz w:val="28"/>
          <w:szCs w:val="28"/>
          <w:highlight w:val="none"/>
          <w:lang w:val="zh-CN"/>
        </w:rPr>
        <w:br w:type="page"/>
      </w:r>
    </w:p>
    <w:p w14:paraId="62CAF93A">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黑体" w:asciiTheme="minorEastAsia" w:hAnsiTheme="minorEastAsia"/>
          <w:b/>
          <w:bCs/>
          <w:color w:val="auto"/>
          <w:sz w:val="28"/>
          <w:szCs w:val="28"/>
          <w:highlight w:val="none"/>
          <w:lang w:val="zh-CN"/>
        </w:rPr>
        <w:t>四、符合性审查证明材料</w:t>
      </w:r>
    </w:p>
    <w:p w14:paraId="47E75550">
      <w:pPr>
        <w:spacing w:before="50" w:afterLines="50" w:line="360" w:lineRule="auto"/>
        <w:contextualSpacing/>
        <w:jc w:val="center"/>
        <w:rPr>
          <w:rFonts w:hint="eastAsia" w:ascii="宋体" w:hAnsi="宋体" w:eastAsia="宋体" w:cs="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1</w:t>
      </w:r>
      <w:r>
        <w:rPr>
          <w:rFonts w:hint="eastAsia" w:ascii="宋体" w:hAnsi="宋体" w:eastAsia="宋体" w:cs="宋体"/>
          <w:b/>
          <w:bCs/>
          <w:color w:val="auto"/>
          <w:sz w:val="24"/>
          <w:szCs w:val="24"/>
          <w:highlight w:val="none"/>
        </w:rPr>
        <w:t>投标分项报价表</w:t>
      </w:r>
    </w:p>
    <w:p w14:paraId="282C66A0">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D2300F9">
      <w:pPr>
        <w:autoSpaceDE w:val="0"/>
        <w:autoSpaceDN w:val="0"/>
        <w:adjustRightInd w:val="0"/>
        <w:spacing w:line="360" w:lineRule="auto"/>
        <w:outlineLvl w:val="3"/>
        <w:rPr>
          <w:rFonts w:hint="eastAsia" w:ascii="宋体" w:hAnsi="宋体" w:eastAsia="宋体" w:cs="宋体"/>
          <w:b/>
          <w:snapToGrid w:val="0"/>
          <w:color w:val="auto"/>
          <w:kern w:val="0"/>
          <w:szCs w:val="21"/>
          <w:highlight w:val="none"/>
        </w:rPr>
      </w:pPr>
      <w:r>
        <w:rPr>
          <w:rFonts w:hint="eastAsia" w:ascii="宋体" w:hAnsi="宋体" w:eastAsia="宋体" w:cs="宋体"/>
          <w:color w:val="auto"/>
          <w:szCs w:val="21"/>
          <w:highlight w:val="none"/>
        </w:rPr>
        <w:t xml:space="preserve">项目名称：   </w:t>
      </w:r>
    </w:p>
    <w:tbl>
      <w:tblPr>
        <w:tblStyle w:val="26"/>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14:paraId="4758077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76CA0753">
            <w:pPr>
              <w:autoSpaceDE w:val="0"/>
              <w:autoSpaceDN w:val="0"/>
              <w:adjustRightInd w:val="0"/>
              <w:spacing w:line="280" w:lineRule="exact"/>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240BD5FA">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FF4C340">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w:t>
            </w:r>
          </w:p>
          <w:p w14:paraId="5A43ADCD">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06DFCAC">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14:paraId="7E14B373">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904B0B9">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20F3CF6">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145E0F0">
            <w:pPr>
              <w:autoSpaceDE w:val="0"/>
              <w:autoSpaceDN w:val="0"/>
              <w:adjustRightInd w:val="0"/>
              <w:spacing w:line="360" w:lineRule="auto"/>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8925DC4">
            <w:pPr>
              <w:autoSpaceDE w:val="0"/>
              <w:autoSpaceDN w:val="0"/>
              <w:adjustRightInd w:val="0"/>
              <w:spacing w:line="360" w:lineRule="auto"/>
              <w:ind w:firstLine="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2CF6A3D">
            <w:pPr>
              <w:autoSpaceDE w:val="0"/>
              <w:autoSpaceDN w:val="0"/>
              <w:adjustRightInd w:val="0"/>
              <w:spacing w:line="360" w:lineRule="auto"/>
              <w:ind w:left="120" w:hanging="120"/>
              <w:jc w:val="center"/>
              <w:rPr>
                <w:rFonts w:hint="eastAsia"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厂家</w:t>
            </w:r>
          </w:p>
        </w:tc>
      </w:tr>
      <w:tr w14:paraId="7910C018">
        <w:tblPrEx>
          <w:tblCellMar>
            <w:top w:w="0" w:type="dxa"/>
            <w:left w:w="108" w:type="dxa"/>
            <w:bottom w:w="0" w:type="dxa"/>
            <w:right w:w="108" w:type="dxa"/>
          </w:tblCellMar>
        </w:tblPrEx>
        <w:trPr>
          <w:trHeight w:val="851" w:hRule="atLeast"/>
        </w:trPr>
        <w:tc>
          <w:tcPr>
            <w:tcW w:w="9400" w:type="dxa"/>
            <w:gridSpan w:val="9"/>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A0A7EC7">
            <w:pPr>
              <w:autoSpaceDE w:val="0"/>
              <w:autoSpaceDN w:val="0"/>
              <w:adjustRightInd w:val="0"/>
              <w:spacing w:line="360" w:lineRule="auto"/>
              <w:ind w:left="120" w:hanging="120"/>
              <w:jc w:val="both"/>
              <w:rPr>
                <w:rFonts w:hint="eastAsia" w:ascii="宋体" w:hAnsi="宋体" w:eastAsia="宋体" w:cs="宋体"/>
                <w:b/>
                <w:color w:val="auto"/>
                <w:szCs w:val="21"/>
                <w:highlight w:val="none"/>
                <w:lang w:val="zh-CN"/>
              </w:rPr>
            </w:pPr>
            <w:r>
              <w:rPr>
                <w:rFonts w:hint="eastAsia" w:ascii="宋体" w:hAnsi="宋体" w:eastAsia="宋体" w:cs="宋体"/>
                <w:b/>
                <w:bCs w:val="0"/>
                <w:color w:val="auto"/>
                <w:highlight w:val="none"/>
                <w:shd w:val="clear" w:color="auto" w:fill="FFFFFF"/>
                <w:lang w:val="en-US" w:eastAsia="zh-CN"/>
              </w:rPr>
              <w:t>适用本国产品标准的货物</w:t>
            </w:r>
          </w:p>
        </w:tc>
      </w:tr>
      <w:tr w14:paraId="149E5360">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6165B6C0">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14:paraId="18A7A9AD">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532466C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3ABF7336">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51FAE9C9">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4051ABE0">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0895520A">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3AF028A8">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66D88CBD">
            <w:pPr>
              <w:autoSpaceDE w:val="0"/>
              <w:autoSpaceDN w:val="0"/>
              <w:adjustRightInd w:val="0"/>
              <w:spacing w:line="360" w:lineRule="auto"/>
              <w:rPr>
                <w:rFonts w:hint="eastAsia" w:ascii="宋体" w:hAnsi="宋体" w:eastAsia="宋体" w:cs="宋体"/>
                <w:color w:val="auto"/>
                <w:szCs w:val="21"/>
                <w:highlight w:val="none"/>
              </w:rPr>
            </w:pPr>
          </w:p>
        </w:tc>
      </w:tr>
      <w:tr w14:paraId="7D778426">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00D1EFAC">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14:paraId="1F254D24">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38DA9D53">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0FB4A140">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1FFB51E5">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24E67FDF">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77C38200">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508EFD4">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264AC44C">
            <w:pPr>
              <w:autoSpaceDE w:val="0"/>
              <w:autoSpaceDN w:val="0"/>
              <w:adjustRightInd w:val="0"/>
              <w:spacing w:line="360" w:lineRule="auto"/>
              <w:rPr>
                <w:rFonts w:hint="eastAsia" w:ascii="宋体" w:hAnsi="宋体" w:eastAsia="宋体" w:cs="宋体"/>
                <w:color w:val="auto"/>
                <w:szCs w:val="21"/>
                <w:highlight w:val="none"/>
              </w:rPr>
            </w:pPr>
          </w:p>
        </w:tc>
      </w:tr>
      <w:tr w14:paraId="69936DDE">
        <w:tblPrEx>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14:paraId="54ECD4D3">
            <w:pPr>
              <w:autoSpaceDE w:val="0"/>
              <w:autoSpaceDN w:val="0"/>
              <w:adjustRightInd w:val="0"/>
              <w:spacing w:line="480" w:lineRule="exact"/>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14:paraId="7B514EB1">
            <w:pPr>
              <w:autoSpaceDE w:val="0"/>
              <w:autoSpaceDN w:val="0"/>
              <w:adjustRightInd w:val="0"/>
              <w:spacing w:line="360" w:lineRule="auto"/>
              <w:rPr>
                <w:rFonts w:hint="eastAsia" w:ascii="宋体" w:hAnsi="宋体" w:eastAsia="宋体" w:cs="宋体"/>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14:paraId="2B6A3B3C">
            <w:pPr>
              <w:autoSpaceDE w:val="0"/>
              <w:autoSpaceDN w:val="0"/>
              <w:adjustRightInd w:val="0"/>
              <w:spacing w:line="360" w:lineRule="auto"/>
              <w:rPr>
                <w:rFonts w:hint="eastAsia" w:ascii="宋体" w:hAnsi="宋体" w:eastAsia="宋体" w:cs="宋体"/>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14:paraId="7C3A6688">
            <w:pPr>
              <w:autoSpaceDE w:val="0"/>
              <w:autoSpaceDN w:val="0"/>
              <w:adjustRightInd w:val="0"/>
              <w:spacing w:line="360" w:lineRule="auto"/>
              <w:rPr>
                <w:rFonts w:hint="eastAsia" w:ascii="宋体" w:hAnsi="宋体" w:eastAsia="宋体" w:cs="宋体"/>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14:paraId="08E897F8">
            <w:pPr>
              <w:autoSpaceDE w:val="0"/>
              <w:autoSpaceDN w:val="0"/>
              <w:adjustRightInd w:val="0"/>
              <w:spacing w:line="360" w:lineRule="auto"/>
              <w:rPr>
                <w:rFonts w:hint="eastAsia" w:ascii="宋体" w:hAnsi="宋体" w:eastAsia="宋体" w:cs="宋体"/>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14:paraId="180C16EE">
            <w:pPr>
              <w:autoSpaceDE w:val="0"/>
              <w:autoSpaceDN w:val="0"/>
              <w:adjustRightInd w:val="0"/>
              <w:spacing w:line="360" w:lineRule="auto"/>
              <w:rPr>
                <w:rFonts w:hint="eastAsia" w:ascii="宋体" w:hAnsi="宋体" w:eastAsia="宋体" w:cs="宋体"/>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14:paraId="6D590D29">
            <w:pPr>
              <w:autoSpaceDE w:val="0"/>
              <w:autoSpaceDN w:val="0"/>
              <w:adjustRightInd w:val="0"/>
              <w:spacing w:line="360" w:lineRule="auto"/>
              <w:rPr>
                <w:rFonts w:hint="eastAsia" w:ascii="宋体" w:hAnsi="宋体" w:eastAsia="宋体" w:cs="宋体"/>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14:paraId="0E0F9041">
            <w:pPr>
              <w:autoSpaceDE w:val="0"/>
              <w:autoSpaceDN w:val="0"/>
              <w:adjustRightInd w:val="0"/>
              <w:spacing w:line="360" w:lineRule="auto"/>
              <w:rPr>
                <w:rFonts w:hint="eastAsia" w:ascii="宋体" w:hAnsi="宋体" w:eastAsia="宋体" w:cs="宋体"/>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14:paraId="3F6E2274">
            <w:pPr>
              <w:autoSpaceDE w:val="0"/>
              <w:autoSpaceDN w:val="0"/>
              <w:adjustRightInd w:val="0"/>
              <w:spacing w:line="360" w:lineRule="auto"/>
              <w:rPr>
                <w:rFonts w:hint="eastAsia" w:ascii="宋体" w:hAnsi="宋体" w:eastAsia="宋体" w:cs="宋体"/>
                <w:color w:val="auto"/>
                <w:szCs w:val="21"/>
                <w:highlight w:val="none"/>
              </w:rPr>
            </w:pPr>
          </w:p>
        </w:tc>
      </w:tr>
      <w:tr w14:paraId="253EA89D">
        <w:tblPrEx>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14:paraId="65715677">
            <w:pPr>
              <w:autoSpaceDE w:val="0"/>
              <w:autoSpaceDN w:val="0"/>
              <w:adjustRightInd w:val="0"/>
              <w:spacing w:line="360" w:lineRule="auto"/>
              <w:jc w:val="center"/>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14:paraId="60D4F2CB">
            <w:pPr>
              <w:autoSpaceDE w:val="0"/>
              <w:autoSpaceDN w:val="0"/>
              <w:adjustRightInd w:val="0"/>
              <w:spacing w:line="360" w:lineRule="auto"/>
              <w:ind w:firstLine="105" w:firstLineChars="5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14:paraId="2EECFB6C">
      <w:pPr>
        <w:autoSpaceDE w:val="0"/>
        <w:autoSpaceDN w:val="0"/>
        <w:adjustRightInd w:val="0"/>
        <w:spacing w:line="480" w:lineRule="auto"/>
        <w:rPr>
          <w:rFonts w:hint="eastAsia" w:ascii="宋体" w:hAnsi="宋体" w:eastAsia="宋体" w:cs="宋体"/>
          <w:color w:val="auto"/>
          <w:szCs w:val="21"/>
          <w:highlight w:val="none"/>
          <w:lang w:val="zh-CN"/>
        </w:rPr>
      </w:pPr>
    </w:p>
    <w:p w14:paraId="5E90E4E2">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D1B2DC9">
      <w:pPr>
        <w:autoSpaceDE w:val="0"/>
        <w:autoSpaceDN w:val="0"/>
        <w:adjustRightInd w:val="0"/>
        <w:spacing w:line="480" w:lineRule="auto"/>
        <w:rPr>
          <w:rFonts w:hint="eastAsia" w:ascii="宋体" w:hAnsi="宋体" w:eastAsia="宋体" w:cs="宋体"/>
          <w:color w:val="auto"/>
          <w:szCs w:val="21"/>
          <w:highlight w:val="none"/>
          <w:lang w:val="zh-CN"/>
        </w:rPr>
      </w:pPr>
    </w:p>
    <w:p w14:paraId="03198C6F">
      <w:pPr>
        <w:autoSpaceDE w:val="0"/>
        <w:autoSpaceDN w:val="0"/>
        <w:adjustRightInd w:val="0"/>
        <w:spacing w:line="480" w:lineRule="auto"/>
        <w:rPr>
          <w:rFonts w:hint="eastAsia" w:ascii="宋体" w:hAnsi="宋体" w:eastAsia="宋体" w:cs="宋体"/>
          <w:color w:val="auto"/>
          <w:szCs w:val="21"/>
          <w:highlight w:val="none"/>
          <w:lang w:val="zh-CN"/>
        </w:rPr>
      </w:pPr>
    </w:p>
    <w:p w14:paraId="178C3AA3">
      <w:pPr>
        <w:autoSpaceDE w:val="0"/>
        <w:autoSpaceDN w:val="0"/>
        <w:adjustRightInd w:val="0"/>
        <w:spacing w:line="480" w:lineRule="auto"/>
        <w:rPr>
          <w:rFonts w:hint="eastAsia" w:ascii="宋体" w:hAnsi="宋体" w:eastAsia="宋体" w:cs="宋体"/>
          <w:color w:val="auto"/>
          <w:szCs w:val="21"/>
          <w:highlight w:val="none"/>
          <w:lang w:val="zh-CN"/>
        </w:rPr>
      </w:pPr>
    </w:p>
    <w:p w14:paraId="4ABD695B">
      <w:pPr>
        <w:autoSpaceDE w:val="0"/>
        <w:autoSpaceDN w:val="0"/>
        <w:adjustRightInd w:val="0"/>
        <w:spacing w:line="480" w:lineRule="auto"/>
        <w:rPr>
          <w:rFonts w:hint="eastAsia" w:ascii="宋体" w:hAnsi="宋体" w:eastAsia="宋体" w:cs="宋体"/>
          <w:color w:val="auto"/>
          <w:szCs w:val="21"/>
          <w:highlight w:val="none"/>
          <w:lang w:val="zh-CN"/>
        </w:rPr>
      </w:pPr>
    </w:p>
    <w:p w14:paraId="1C2CA5AB">
      <w:pPr>
        <w:autoSpaceDE w:val="0"/>
        <w:autoSpaceDN w:val="0"/>
        <w:adjustRightInd w:val="0"/>
        <w:spacing w:line="480" w:lineRule="auto"/>
        <w:rPr>
          <w:rFonts w:hint="eastAsia" w:ascii="宋体" w:hAnsi="宋体" w:eastAsia="宋体" w:cs="宋体"/>
          <w:color w:val="auto"/>
          <w:szCs w:val="21"/>
          <w:highlight w:val="none"/>
          <w:lang w:val="zh-CN"/>
        </w:rPr>
      </w:pPr>
    </w:p>
    <w:p w14:paraId="0064458D">
      <w:pPr>
        <w:autoSpaceDE w:val="0"/>
        <w:autoSpaceDN w:val="0"/>
        <w:adjustRightInd w:val="0"/>
        <w:spacing w:line="480" w:lineRule="auto"/>
        <w:rPr>
          <w:rFonts w:hint="eastAsia" w:ascii="宋体" w:hAnsi="宋体" w:eastAsia="宋体" w:cs="宋体"/>
          <w:color w:val="auto"/>
          <w:szCs w:val="21"/>
          <w:highlight w:val="none"/>
          <w:lang w:val="zh-CN"/>
        </w:rPr>
      </w:pPr>
    </w:p>
    <w:p w14:paraId="586D5C7F">
      <w:pPr>
        <w:autoSpaceDE w:val="0"/>
        <w:autoSpaceDN w:val="0"/>
        <w:adjustRightInd w:val="0"/>
        <w:spacing w:line="480" w:lineRule="auto"/>
        <w:rPr>
          <w:rFonts w:hint="eastAsia" w:ascii="宋体" w:hAnsi="宋体" w:eastAsia="宋体" w:cs="宋体"/>
          <w:color w:val="auto"/>
          <w:szCs w:val="21"/>
          <w:highlight w:val="none"/>
          <w:lang w:val="zh-CN"/>
        </w:rPr>
      </w:pPr>
    </w:p>
    <w:p w14:paraId="2F38132B">
      <w:pPr>
        <w:autoSpaceDE w:val="0"/>
        <w:autoSpaceDN w:val="0"/>
        <w:adjustRightInd w:val="0"/>
        <w:spacing w:line="480" w:lineRule="auto"/>
        <w:rPr>
          <w:rFonts w:hint="eastAsia" w:ascii="宋体" w:hAnsi="宋体" w:eastAsia="宋体" w:cs="宋体"/>
          <w:color w:val="auto"/>
          <w:szCs w:val="21"/>
          <w:highlight w:val="none"/>
          <w:lang w:val="zh-CN"/>
        </w:rPr>
      </w:pPr>
    </w:p>
    <w:p w14:paraId="5D0005D3">
      <w:pPr>
        <w:autoSpaceDE w:val="0"/>
        <w:autoSpaceDN w:val="0"/>
        <w:adjustRightInd w:val="0"/>
        <w:spacing w:line="480" w:lineRule="auto"/>
        <w:rPr>
          <w:rFonts w:hint="eastAsia" w:ascii="宋体" w:hAnsi="宋体" w:eastAsia="宋体" w:cs="宋体"/>
          <w:color w:val="auto"/>
          <w:szCs w:val="21"/>
          <w:highlight w:val="none"/>
          <w:lang w:val="zh-CN"/>
        </w:rPr>
      </w:pPr>
    </w:p>
    <w:p w14:paraId="0290392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4.2 技术规格偏离表</w:t>
      </w:r>
    </w:p>
    <w:p w14:paraId="6EEBC25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1210C2F1">
      <w:pPr>
        <w:autoSpaceDE w:val="0"/>
        <w:autoSpaceDN w:val="0"/>
        <w:adjustRightInd w:val="0"/>
        <w:spacing w:line="360" w:lineRule="auto"/>
        <w:outlineLvl w:val="3"/>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项目名称：   </w:t>
      </w:r>
    </w:p>
    <w:p w14:paraId="0D9DB1DF">
      <w:pPr>
        <w:autoSpaceDE w:val="0"/>
        <w:autoSpaceDN w:val="0"/>
        <w:adjustRightInd w:val="0"/>
        <w:spacing w:line="360" w:lineRule="auto"/>
        <w:outlineLvl w:val="9"/>
        <w:rPr>
          <w:rFonts w:hint="eastAsia" w:ascii="宋体" w:hAnsi="宋体" w:eastAsia="宋体" w:cs="宋体"/>
          <w:b/>
          <w:snapToGrid w:val="0"/>
          <w:color w:val="auto"/>
          <w:kern w:val="0"/>
          <w:szCs w:val="21"/>
          <w:highlight w:val="none"/>
        </w:rPr>
      </w:pPr>
    </w:p>
    <w:tbl>
      <w:tblPr>
        <w:tblStyle w:val="26"/>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14:paraId="6A102BD2">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F6648E4">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4560EC6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货物服务</w:t>
            </w:r>
          </w:p>
          <w:p w14:paraId="2CC3CFE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0C8A3F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规格型号</w:t>
            </w:r>
          </w:p>
        </w:tc>
        <w:tc>
          <w:tcPr>
            <w:tcW w:w="1559"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3D076F9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招标文件</w:t>
            </w:r>
          </w:p>
          <w:p w14:paraId="514B450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1388AF1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投标技术</w:t>
            </w:r>
          </w:p>
          <w:p w14:paraId="5C9460A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5C094EDD">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w:t>
            </w:r>
          </w:p>
          <w:p w14:paraId="3EFDA704">
            <w:pPr>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1F1F1" w:themeFill="background1" w:themeFillShade="F2"/>
            <w:vAlign w:val="center"/>
          </w:tcPr>
          <w:p w14:paraId="6053B81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偏离内容</w:t>
            </w:r>
          </w:p>
          <w:p w14:paraId="1BC80BEA">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tc>
      </w:tr>
      <w:tr w14:paraId="2A6EA2E5">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0491CA7E">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14:paraId="74DC4D8E">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4B7D7C7">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4D60EADF">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929F8FC">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23EB4C2">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6CAAFFD9">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703C627C">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24E48E4F">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14:paraId="7AFD065D">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1C392E9D">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F15E2A6">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2FA51338">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63003D4B">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5922EED8">
            <w:pPr>
              <w:autoSpaceDE w:val="0"/>
              <w:autoSpaceDN w:val="0"/>
              <w:adjustRightInd w:val="0"/>
              <w:spacing w:line="480" w:lineRule="exact"/>
              <w:jc w:val="center"/>
              <w:rPr>
                <w:rFonts w:hint="eastAsia" w:ascii="宋体" w:hAnsi="宋体" w:eastAsia="宋体" w:cs="宋体"/>
                <w:b/>
                <w:bCs/>
                <w:color w:val="auto"/>
                <w:szCs w:val="21"/>
                <w:highlight w:val="none"/>
              </w:rPr>
            </w:pPr>
          </w:p>
        </w:tc>
      </w:tr>
      <w:tr w14:paraId="4BC8A058">
        <w:tblPrEx>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14:paraId="648216F1">
            <w:pPr>
              <w:autoSpaceDE w:val="0"/>
              <w:autoSpaceDN w:val="0"/>
              <w:adjustRightInd w:val="0"/>
              <w:spacing w:line="480" w:lineRule="exact"/>
              <w:jc w:val="center"/>
              <w:rPr>
                <w:rFonts w:hint="eastAsia" w:ascii="宋体" w:hAnsi="宋体" w:eastAsia="宋体" w:cs="宋体"/>
                <w:bCs/>
                <w:color w:val="auto"/>
                <w:szCs w:val="21"/>
                <w:highlight w:val="none"/>
              </w:rPr>
            </w:pPr>
            <w:r>
              <w:rPr>
                <w:rFonts w:hint="eastAsia" w:ascii="宋体" w:hAnsi="宋体" w:eastAsia="宋体" w:cs="宋体"/>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14:paraId="4D1A1DD3">
            <w:pPr>
              <w:autoSpaceDE w:val="0"/>
              <w:autoSpaceDN w:val="0"/>
              <w:adjustRightInd w:val="0"/>
              <w:spacing w:line="480" w:lineRule="exact"/>
              <w:rPr>
                <w:rFonts w:hint="eastAsia" w:ascii="宋体" w:hAnsi="宋体" w:eastAsia="宋体" w:cs="宋体"/>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14:paraId="732FC11B">
            <w:pPr>
              <w:autoSpaceDE w:val="0"/>
              <w:autoSpaceDN w:val="0"/>
              <w:adjustRightInd w:val="0"/>
              <w:spacing w:line="480" w:lineRule="exact"/>
              <w:rPr>
                <w:rFonts w:hint="eastAsia" w:ascii="宋体" w:hAnsi="宋体" w:eastAsia="宋体" w:cs="宋体"/>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14:paraId="356DD9D9">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14:paraId="0EE392B9">
            <w:pPr>
              <w:autoSpaceDE w:val="0"/>
              <w:autoSpaceDN w:val="0"/>
              <w:adjustRightInd w:val="0"/>
              <w:spacing w:line="480" w:lineRule="exact"/>
              <w:rPr>
                <w:rFonts w:hint="eastAsia" w:ascii="宋体" w:hAnsi="宋体" w:eastAsia="宋体" w:cs="宋体"/>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14:paraId="4E94CB5D">
            <w:pPr>
              <w:autoSpaceDE w:val="0"/>
              <w:autoSpaceDN w:val="0"/>
              <w:adjustRightInd w:val="0"/>
              <w:spacing w:line="480" w:lineRule="exact"/>
              <w:rPr>
                <w:rFonts w:hint="eastAsia" w:ascii="宋体" w:hAnsi="宋体" w:eastAsia="宋体" w:cs="宋体"/>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14:paraId="72BC924E">
            <w:pPr>
              <w:autoSpaceDE w:val="0"/>
              <w:autoSpaceDN w:val="0"/>
              <w:adjustRightInd w:val="0"/>
              <w:spacing w:line="480" w:lineRule="exact"/>
              <w:jc w:val="center"/>
              <w:rPr>
                <w:rFonts w:hint="eastAsia" w:ascii="宋体" w:hAnsi="宋体" w:eastAsia="宋体" w:cs="宋体"/>
                <w:b/>
                <w:bCs/>
                <w:color w:val="auto"/>
                <w:szCs w:val="21"/>
                <w:highlight w:val="none"/>
              </w:rPr>
            </w:pPr>
          </w:p>
        </w:tc>
      </w:tr>
    </w:tbl>
    <w:p w14:paraId="355428C7">
      <w:pPr>
        <w:autoSpaceDE w:val="0"/>
        <w:autoSpaceDN w:val="0"/>
        <w:adjustRightInd w:val="0"/>
        <w:spacing w:line="480" w:lineRule="auto"/>
        <w:rPr>
          <w:rFonts w:hint="eastAsia" w:ascii="宋体" w:hAnsi="宋体" w:eastAsia="宋体" w:cs="宋体"/>
          <w:color w:val="auto"/>
          <w:szCs w:val="21"/>
          <w:highlight w:val="none"/>
          <w:lang w:val="zh-CN"/>
        </w:rPr>
      </w:pPr>
    </w:p>
    <w:p w14:paraId="264685D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5898C91">
      <w:pPr>
        <w:autoSpaceDE w:val="0"/>
        <w:autoSpaceDN w:val="0"/>
        <w:adjustRightInd w:val="0"/>
        <w:spacing w:line="480" w:lineRule="auto"/>
        <w:rPr>
          <w:rFonts w:hint="eastAsia" w:ascii="宋体" w:hAnsi="宋体" w:eastAsia="宋体" w:cs="宋体"/>
          <w:color w:val="auto"/>
          <w:szCs w:val="21"/>
          <w:highlight w:val="none"/>
          <w:lang w:val="zh-CN"/>
        </w:rPr>
      </w:pPr>
    </w:p>
    <w:p w14:paraId="46CF614A">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lang w:val="en-US" w:eastAsia="zh-CN"/>
        </w:rPr>
        <w:t>4.3</w:t>
      </w:r>
      <w:r>
        <w:rPr>
          <w:rFonts w:hint="eastAsia" w:ascii="宋体" w:hAnsi="宋体"/>
          <w:b/>
          <w:bCs/>
          <w:color w:val="auto"/>
          <w:sz w:val="24"/>
          <w:szCs w:val="24"/>
          <w:highlight w:val="none"/>
        </w:rPr>
        <w:t>技术方案（</w:t>
      </w:r>
      <w:r>
        <w:rPr>
          <w:rFonts w:hint="eastAsia" w:ascii="宋体" w:hAnsi="宋体"/>
          <w:b/>
          <w:bCs/>
          <w:color w:val="auto"/>
          <w:sz w:val="24"/>
          <w:szCs w:val="24"/>
          <w:highlight w:val="none"/>
          <w:lang w:val="en-US" w:eastAsia="zh-CN"/>
        </w:rPr>
        <w:t>实施</w:t>
      </w:r>
      <w:r>
        <w:rPr>
          <w:rFonts w:hint="eastAsia" w:ascii="宋体" w:hAnsi="宋体"/>
          <w:b/>
          <w:bCs/>
          <w:color w:val="auto"/>
          <w:sz w:val="24"/>
          <w:szCs w:val="24"/>
          <w:highlight w:val="none"/>
        </w:rPr>
        <w:t>方案）</w:t>
      </w:r>
    </w:p>
    <w:p w14:paraId="7383CAAA">
      <w:pPr>
        <w:snapToGrid w:val="0"/>
        <w:spacing w:line="360" w:lineRule="auto"/>
        <w:jc w:val="center"/>
        <w:rPr>
          <w:rFonts w:hAnsi="宋体" w:eastAsia="宋体"/>
          <w:b/>
          <w:snapToGrid w:val="0"/>
          <w:color w:val="auto"/>
          <w:kern w:val="0"/>
          <w:sz w:val="36"/>
          <w:szCs w:val="36"/>
          <w:highlight w:val="none"/>
        </w:rPr>
      </w:pPr>
    </w:p>
    <w:p w14:paraId="11DE08A0">
      <w:pPr>
        <w:autoSpaceDE w:val="0"/>
        <w:autoSpaceDN w:val="0"/>
        <w:adjustRightInd w:val="0"/>
        <w:spacing w:line="360" w:lineRule="auto"/>
        <w:jc w:val="center"/>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（根据谈判文件规定及供应商自身条件编制）</w:t>
      </w:r>
    </w:p>
    <w:p w14:paraId="2557B27A">
      <w:pPr>
        <w:snapToGrid w:val="0"/>
        <w:spacing w:line="360" w:lineRule="auto"/>
        <w:jc w:val="center"/>
        <w:rPr>
          <w:rFonts w:hAnsi="宋体" w:eastAsia="宋体"/>
          <w:b/>
          <w:snapToGrid w:val="0"/>
          <w:color w:val="auto"/>
          <w:kern w:val="0"/>
          <w:sz w:val="36"/>
          <w:szCs w:val="36"/>
          <w:highlight w:val="none"/>
        </w:rPr>
      </w:pPr>
    </w:p>
    <w:p w14:paraId="068B0DEB">
      <w:pPr>
        <w:snapToGrid w:val="0"/>
        <w:spacing w:line="360" w:lineRule="auto"/>
        <w:rPr>
          <w:rFonts w:hAnsi="宋体" w:eastAsia="宋体"/>
          <w:b/>
          <w:snapToGrid w:val="0"/>
          <w:color w:val="auto"/>
          <w:kern w:val="0"/>
          <w:sz w:val="36"/>
          <w:szCs w:val="36"/>
          <w:highlight w:val="none"/>
        </w:rPr>
      </w:pPr>
    </w:p>
    <w:p w14:paraId="3F5E07D7">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4</w:t>
      </w:r>
      <w:r>
        <w:rPr>
          <w:rFonts w:hint="eastAsia" w:ascii="宋体" w:hAnsi="宋体"/>
          <w:b/>
          <w:bCs/>
          <w:color w:val="auto"/>
          <w:sz w:val="24"/>
          <w:szCs w:val="24"/>
          <w:highlight w:val="none"/>
        </w:rPr>
        <w:t>售后服务方案</w:t>
      </w:r>
    </w:p>
    <w:p w14:paraId="7726C734">
      <w:pPr>
        <w:pStyle w:val="41"/>
        <w:rPr>
          <w:color w:val="auto"/>
          <w:highlight w:val="none"/>
        </w:rPr>
      </w:pPr>
    </w:p>
    <w:p w14:paraId="67D56EF0">
      <w:pPr>
        <w:autoSpaceDE w:val="0"/>
        <w:autoSpaceDN w:val="0"/>
        <w:adjustRightInd w:val="0"/>
        <w:spacing w:line="360" w:lineRule="auto"/>
        <w:jc w:val="center"/>
        <w:rPr>
          <w:rFonts w:hAnsi="宋体" w:eastAsia="宋体"/>
          <w:b/>
          <w:snapToGrid w:val="0"/>
          <w:color w:val="auto"/>
          <w:kern w:val="0"/>
          <w:sz w:val="36"/>
          <w:szCs w:val="36"/>
          <w:highlight w:val="none"/>
        </w:rPr>
      </w:pPr>
      <w:r>
        <w:rPr>
          <w:rFonts w:hint="eastAsia" w:cs="宋体" w:asciiTheme="minorEastAsia" w:hAnsiTheme="minorEastAsia"/>
          <w:color w:val="auto"/>
          <w:szCs w:val="21"/>
          <w:highlight w:val="none"/>
          <w:lang w:val="zh-CN"/>
        </w:rPr>
        <w:t>（根据谈判文件规定及供应商自身条件编制）</w:t>
      </w:r>
    </w:p>
    <w:p w14:paraId="0C8F0FE3">
      <w:pPr>
        <w:autoSpaceDE w:val="0"/>
        <w:autoSpaceDN w:val="0"/>
        <w:adjustRightInd w:val="0"/>
        <w:spacing w:line="360" w:lineRule="auto"/>
        <w:jc w:val="center"/>
        <w:outlineLvl w:val="0"/>
        <w:rPr>
          <w:rFonts w:ascii="宋体" w:hAnsi="宋体"/>
          <w:b/>
          <w:bCs/>
          <w:color w:val="auto"/>
          <w:sz w:val="24"/>
          <w:szCs w:val="24"/>
          <w:highlight w:val="none"/>
        </w:rPr>
      </w:pPr>
    </w:p>
    <w:p w14:paraId="365E5EF0">
      <w:pPr>
        <w:autoSpaceDE w:val="0"/>
        <w:autoSpaceDN w:val="0"/>
        <w:adjustRightInd w:val="0"/>
        <w:spacing w:line="360" w:lineRule="auto"/>
        <w:jc w:val="both"/>
        <w:outlineLvl w:val="0"/>
        <w:rPr>
          <w:rFonts w:ascii="宋体" w:hAnsi="宋体"/>
          <w:b/>
          <w:bCs/>
          <w:color w:val="auto"/>
          <w:sz w:val="24"/>
          <w:szCs w:val="24"/>
          <w:highlight w:val="none"/>
        </w:rPr>
      </w:pPr>
    </w:p>
    <w:p w14:paraId="0ACBCE85">
      <w:pPr>
        <w:autoSpaceDE w:val="0"/>
        <w:autoSpaceDN w:val="0"/>
        <w:adjustRightInd w:val="0"/>
        <w:spacing w:line="360" w:lineRule="auto"/>
        <w:jc w:val="both"/>
        <w:outlineLvl w:val="0"/>
        <w:rPr>
          <w:rFonts w:ascii="宋体" w:hAnsi="宋体"/>
          <w:b/>
          <w:bCs/>
          <w:color w:val="auto"/>
          <w:sz w:val="24"/>
          <w:szCs w:val="24"/>
          <w:highlight w:val="none"/>
        </w:rPr>
      </w:pPr>
    </w:p>
    <w:p w14:paraId="43979918">
      <w:pPr>
        <w:autoSpaceDE w:val="0"/>
        <w:autoSpaceDN w:val="0"/>
        <w:adjustRightInd w:val="0"/>
        <w:spacing w:line="360" w:lineRule="auto"/>
        <w:jc w:val="both"/>
        <w:outlineLvl w:val="0"/>
        <w:rPr>
          <w:rFonts w:ascii="宋体" w:hAnsi="宋体"/>
          <w:b/>
          <w:bCs/>
          <w:color w:val="auto"/>
          <w:sz w:val="24"/>
          <w:szCs w:val="24"/>
          <w:highlight w:val="none"/>
        </w:rPr>
      </w:pPr>
    </w:p>
    <w:p w14:paraId="3BF880E9">
      <w:pPr>
        <w:autoSpaceDE w:val="0"/>
        <w:autoSpaceDN w:val="0"/>
        <w:adjustRightInd w:val="0"/>
        <w:spacing w:line="360" w:lineRule="auto"/>
        <w:jc w:val="both"/>
        <w:outlineLvl w:val="0"/>
        <w:rPr>
          <w:rFonts w:ascii="宋体" w:hAnsi="宋体"/>
          <w:b/>
          <w:bCs/>
          <w:color w:val="auto"/>
          <w:sz w:val="24"/>
          <w:szCs w:val="24"/>
          <w:highlight w:val="none"/>
        </w:rPr>
      </w:pPr>
    </w:p>
    <w:p w14:paraId="103A44CC">
      <w:pPr>
        <w:autoSpaceDE w:val="0"/>
        <w:autoSpaceDN w:val="0"/>
        <w:adjustRightInd w:val="0"/>
        <w:spacing w:line="360" w:lineRule="auto"/>
        <w:jc w:val="both"/>
        <w:outlineLvl w:val="0"/>
        <w:rPr>
          <w:rFonts w:ascii="宋体" w:hAnsi="宋体"/>
          <w:b/>
          <w:bCs/>
          <w:color w:val="auto"/>
          <w:sz w:val="24"/>
          <w:szCs w:val="24"/>
          <w:highlight w:val="none"/>
        </w:rPr>
      </w:pPr>
    </w:p>
    <w:p w14:paraId="7A24C54D">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w:t>
      </w:r>
      <w:r>
        <w:rPr>
          <w:rFonts w:hint="eastAsia" w:ascii="宋体" w:hAnsi="宋体"/>
          <w:b/>
          <w:bCs/>
          <w:color w:val="auto"/>
          <w:sz w:val="24"/>
          <w:szCs w:val="24"/>
          <w:highlight w:val="none"/>
          <w:lang w:val="en-US" w:eastAsia="zh-CN"/>
        </w:rPr>
        <w:t>5</w:t>
      </w:r>
      <w:r>
        <w:rPr>
          <w:rFonts w:hint="eastAsia" w:ascii="宋体" w:hAnsi="宋体"/>
          <w:b/>
          <w:bCs/>
          <w:color w:val="auto"/>
          <w:sz w:val="24"/>
          <w:szCs w:val="24"/>
          <w:highlight w:val="none"/>
        </w:rPr>
        <w:t>业绩情况表</w:t>
      </w:r>
    </w:p>
    <w:p w14:paraId="14EE5BDE">
      <w:pPr>
        <w:autoSpaceDE w:val="0"/>
        <w:autoSpaceDN w:val="0"/>
        <w:adjustRightInd w:val="0"/>
        <w:spacing w:line="360" w:lineRule="auto"/>
        <w:jc w:val="center"/>
        <w:outlineLvl w:val="0"/>
        <w:rPr>
          <w:rFonts w:ascii="宋体" w:hAnsi="宋体"/>
          <w:b/>
          <w:bCs/>
          <w:color w:val="auto"/>
          <w:sz w:val="28"/>
          <w:szCs w:val="28"/>
          <w:highlight w:val="none"/>
        </w:rPr>
      </w:pPr>
    </w:p>
    <w:p w14:paraId="1BBD5AA4">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项目编号：</w:t>
      </w:r>
    </w:p>
    <w:p w14:paraId="513CA907">
      <w:pPr>
        <w:snapToGrid w:val="0"/>
        <w:spacing w:line="360" w:lineRule="auto"/>
        <w:rPr>
          <w:rFonts w:hAnsi="宋体" w:eastAsia="宋体"/>
          <w:b/>
          <w:snapToGrid w:val="0"/>
          <w:color w:val="auto"/>
          <w:kern w:val="0"/>
          <w:szCs w:val="21"/>
          <w:highlight w:val="none"/>
        </w:rPr>
      </w:pPr>
      <w:r>
        <w:rPr>
          <w:rFonts w:hint="eastAsia" w:asciiTheme="minorEastAsia" w:hAnsiTheme="minorEastAsia"/>
          <w:color w:val="auto"/>
          <w:szCs w:val="21"/>
          <w:highlight w:val="none"/>
        </w:rPr>
        <w:t xml:space="preserve">项目名称：   </w:t>
      </w:r>
    </w:p>
    <w:tbl>
      <w:tblPr>
        <w:tblStyle w:val="26"/>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14:paraId="47F29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trPr>
        <w:tc>
          <w:tcPr>
            <w:tcW w:w="712" w:type="dxa"/>
            <w:shd w:val="clear" w:color="auto" w:fill="F3F3F3"/>
            <w:vAlign w:val="center"/>
          </w:tcPr>
          <w:p w14:paraId="62EF6C4F">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序号</w:t>
            </w:r>
          </w:p>
        </w:tc>
        <w:tc>
          <w:tcPr>
            <w:tcW w:w="1808" w:type="dxa"/>
            <w:shd w:val="clear" w:color="auto" w:fill="F3F3F3"/>
            <w:vAlign w:val="center"/>
          </w:tcPr>
          <w:p w14:paraId="34B29293">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客户单位名称</w:t>
            </w:r>
          </w:p>
        </w:tc>
        <w:tc>
          <w:tcPr>
            <w:tcW w:w="3579" w:type="dxa"/>
            <w:shd w:val="clear" w:color="auto" w:fill="F3F3F3"/>
            <w:vAlign w:val="center"/>
          </w:tcPr>
          <w:p w14:paraId="42DB2189">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项目名称及主要内容</w:t>
            </w:r>
          </w:p>
        </w:tc>
        <w:tc>
          <w:tcPr>
            <w:tcW w:w="1440" w:type="dxa"/>
            <w:shd w:val="clear" w:color="auto" w:fill="F3F3F3"/>
            <w:vAlign w:val="center"/>
          </w:tcPr>
          <w:p w14:paraId="0A3E029F">
            <w:pPr>
              <w:pStyle w:val="8"/>
              <w:jc w:val="center"/>
              <w:rPr>
                <w:rFonts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合同金额</w:t>
            </w:r>
          </w:p>
          <w:p w14:paraId="08D49DF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（万元）</w:t>
            </w:r>
          </w:p>
        </w:tc>
        <w:tc>
          <w:tcPr>
            <w:tcW w:w="1706" w:type="dxa"/>
            <w:shd w:val="clear" w:color="auto" w:fill="F3F3F3"/>
            <w:vAlign w:val="center"/>
          </w:tcPr>
          <w:p w14:paraId="57F282B0">
            <w:pPr>
              <w:pStyle w:val="8"/>
              <w:jc w:val="center"/>
              <w:rPr>
                <w:rFonts w:ascii="宋体" w:hAnsi="宋体" w:eastAsia="宋体" w:cs="Times New Roman"/>
                <w:b/>
                <w:bCs/>
                <w:color w:val="auto"/>
                <w:sz w:val="21"/>
                <w:szCs w:val="21"/>
                <w:highlight w:val="none"/>
              </w:rPr>
            </w:pPr>
            <w:r>
              <w:rPr>
                <w:rFonts w:hint="eastAsia" w:ascii="宋体" w:hAnsi="宋体" w:eastAsia="宋体" w:cs="宋体"/>
                <w:b/>
                <w:bCs/>
                <w:color w:val="auto"/>
                <w:sz w:val="21"/>
                <w:szCs w:val="21"/>
                <w:highlight w:val="none"/>
              </w:rPr>
              <w:t>联系人及电话</w:t>
            </w:r>
          </w:p>
        </w:tc>
      </w:tr>
      <w:tr w14:paraId="726A3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FA7050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1</w:t>
            </w:r>
          </w:p>
        </w:tc>
        <w:tc>
          <w:tcPr>
            <w:tcW w:w="1808" w:type="dxa"/>
            <w:vAlign w:val="center"/>
          </w:tcPr>
          <w:p w14:paraId="258704F8">
            <w:pPr>
              <w:pStyle w:val="8"/>
              <w:spacing w:line="360" w:lineRule="auto"/>
              <w:rPr>
                <w:rFonts w:ascii="宋体" w:hAnsi="宋体" w:eastAsia="宋体" w:cs="Times New Roman"/>
                <w:color w:val="auto"/>
                <w:sz w:val="21"/>
                <w:szCs w:val="21"/>
                <w:highlight w:val="none"/>
              </w:rPr>
            </w:pPr>
          </w:p>
        </w:tc>
        <w:tc>
          <w:tcPr>
            <w:tcW w:w="3579" w:type="dxa"/>
            <w:vAlign w:val="center"/>
          </w:tcPr>
          <w:p w14:paraId="4B605EC5">
            <w:pPr>
              <w:pStyle w:val="8"/>
              <w:spacing w:line="360" w:lineRule="auto"/>
              <w:rPr>
                <w:rFonts w:ascii="宋体" w:hAnsi="宋体" w:eastAsia="宋体" w:cs="Times New Roman"/>
                <w:color w:val="auto"/>
                <w:sz w:val="21"/>
                <w:szCs w:val="21"/>
                <w:highlight w:val="none"/>
              </w:rPr>
            </w:pPr>
          </w:p>
        </w:tc>
        <w:tc>
          <w:tcPr>
            <w:tcW w:w="1440" w:type="dxa"/>
            <w:vAlign w:val="center"/>
          </w:tcPr>
          <w:p w14:paraId="49C41B10">
            <w:pPr>
              <w:pStyle w:val="8"/>
              <w:spacing w:line="360" w:lineRule="auto"/>
              <w:rPr>
                <w:rFonts w:ascii="宋体" w:hAnsi="宋体" w:eastAsia="宋体" w:cs="Times New Roman"/>
                <w:color w:val="auto"/>
                <w:sz w:val="21"/>
                <w:szCs w:val="21"/>
                <w:highlight w:val="none"/>
              </w:rPr>
            </w:pPr>
          </w:p>
        </w:tc>
        <w:tc>
          <w:tcPr>
            <w:tcW w:w="1706" w:type="dxa"/>
            <w:vAlign w:val="center"/>
          </w:tcPr>
          <w:p w14:paraId="4E70E907">
            <w:pPr>
              <w:pStyle w:val="8"/>
              <w:spacing w:line="360" w:lineRule="auto"/>
              <w:rPr>
                <w:rFonts w:ascii="宋体" w:hAnsi="宋体" w:eastAsia="宋体" w:cs="Times New Roman"/>
                <w:color w:val="auto"/>
                <w:sz w:val="21"/>
                <w:szCs w:val="21"/>
                <w:highlight w:val="none"/>
              </w:rPr>
            </w:pPr>
          </w:p>
        </w:tc>
      </w:tr>
      <w:tr w14:paraId="189A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2CCF234B">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2</w:t>
            </w:r>
          </w:p>
        </w:tc>
        <w:tc>
          <w:tcPr>
            <w:tcW w:w="1808" w:type="dxa"/>
            <w:vAlign w:val="center"/>
          </w:tcPr>
          <w:p w14:paraId="5FA76F41">
            <w:pPr>
              <w:pStyle w:val="8"/>
              <w:spacing w:line="360" w:lineRule="auto"/>
              <w:rPr>
                <w:rFonts w:ascii="宋体" w:hAnsi="宋体" w:eastAsia="宋体" w:cs="Times New Roman"/>
                <w:color w:val="auto"/>
                <w:sz w:val="21"/>
                <w:szCs w:val="21"/>
                <w:highlight w:val="none"/>
              </w:rPr>
            </w:pPr>
          </w:p>
        </w:tc>
        <w:tc>
          <w:tcPr>
            <w:tcW w:w="3579" w:type="dxa"/>
            <w:vAlign w:val="center"/>
          </w:tcPr>
          <w:p w14:paraId="6B9BC5EA">
            <w:pPr>
              <w:pStyle w:val="8"/>
              <w:spacing w:line="360" w:lineRule="auto"/>
              <w:rPr>
                <w:rFonts w:ascii="宋体" w:hAnsi="宋体" w:eastAsia="宋体" w:cs="Times New Roman"/>
                <w:color w:val="auto"/>
                <w:sz w:val="21"/>
                <w:szCs w:val="21"/>
                <w:highlight w:val="none"/>
              </w:rPr>
            </w:pPr>
          </w:p>
        </w:tc>
        <w:tc>
          <w:tcPr>
            <w:tcW w:w="1440" w:type="dxa"/>
            <w:vAlign w:val="center"/>
          </w:tcPr>
          <w:p w14:paraId="2A655F2C">
            <w:pPr>
              <w:pStyle w:val="8"/>
              <w:spacing w:line="360" w:lineRule="auto"/>
              <w:rPr>
                <w:rFonts w:ascii="宋体" w:hAnsi="宋体" w:eastAsia="宋体" w:cs="Times New Roman"/>
                <w:color w:val="auto"/>
                <w:sz w:val="21"/>
                <w:szCs w:val="21"/>
                <w:highlight w:val="none"/>
              </w:rPr>
            </w:pPr>
          </w:p>
        </w:tc>
        <w:tc>
          <w:tcPr>
            <w:tcW w:w="1706" w:type="dxa"/>
            <w:vAlign w:val="center"/>
          </w:tcPr>
          <w:p w14:paraId="2D9333ED">
            <w:pPr>
              <w:pStyle w:val="8"/>
              <w:spacing w:line="360" w:lineRule="auto"/>
              <w:rPr>
                <w:rFonts w:ascii="宋体" w:hAnsi="宋体" w:eastAsia="宋体" w:cs="Times New Roman"/>
                <w:color w:val="auto"/>
                <w:sz w:val="21"/>
                <w:szCs w:val="21"/>
                <w:highlight w:val="none"/>
              </w:rPr>
            </w:pPr>
          </w:p>
        </w:tc>
      </w:tr>
      <w:tr w14:paraId="4193D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506CC8E2">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3</w:t>
            </w:r>
          </w:p>
        </w:tc>
        <w:tc>
          <w:tcPr>
            <w:tcW w:w="1808" w:type="dxa"/>
            <w:vAlign w:val="center"/>
          </w:tcPr>
          <w:p w14:paraId="7F92A0EB">
            <w:pPr>
              <w:pStyle w:val="8"/>
              <w:spacing w:line="360" w:lineRule="auto"/>
              <w:rPr>
                <w:rFonts w:ascii="宋体" w:hAnsi="宋体" w:eastAsia="宋体" w:cs="Times New Roman"/>
                <w:color w:val="auto"/>
                <w:sz w:val="21"/>
                <w:szCs w:val="21"/>
                <w:highlight w:val="none"/>
              </w:rPr>
            </w:pPr>
          </w:p>
        </w:tc>
        <w:tc>
          <w:tcPr>
            <w:tcW w:w="3579" w:type="dxa"/>
            <w:vAlign w:val="center"/>
          </w:tcPr>
          <w:p w14:paraId="0AFFBD4F">
            <w:pPr>
              <w:pStyle w:val="8"/>
              <w:spacing w:line="360" w:lineRule="auto"/>
              <w:rPr>
                <w:rFonts w:ascii="宋体" w:hAnsi="宋体" w:eastAsia="宋体" w:cs="Times New Roman"/>
                <w:color w:val="auto"/>
                <w:sz w:val="21"/>
                <w:szCs w:val="21"/>
                <w:highlight w:val="none"/>
              </w:rPr>
            </w:pPr>
          </w:p>
        </w:tc>
        <w:tc>
          <w:tcPr>
            <w:tcW w:w="1440" w:type="dxa"/>
            <w:vAlign w:val="center"/>
          </w:tcPr>
          <w:p w14:paraId="4B30A03B">
            <w:pPr>
              <w:pStyle w:val="8"/>
              <w:spacing w:line="360" w:lineRule="auto"/>
              <w:rPr>
                <w:rFonts w:ascii="宋体" w:hAnsi="宋体" w:eastAsia="宋体" w:cs="Times New Roman"/>
                <w:color w:val="auto"/>
                <w:sz w:val="21"/>
                <w:szCs w:val="21"/>
                <w:highlight w:val="none"/>
              </w:rPr>
            </w:pPr>
          </w:p>
        </w:tc>
        <w:tc>
          <w:tcPr>
            <w:tcW w:w="1706" w:type="dxa"/>
            <w:vAlign w:val="center"/>
          </w:tcPr>
          <w:p w14:paraId="12A705D4">
            <w:pPr>
              <w:pStyle w:val="8"/>
              <w:spacing w:line="360" w:lineRule="auto"/>
              <w:rPr>
                <w:rFonts w:ascii="宋体" w:hAnsi="宋体" w:eastAsia="宋体" w:cs="Times New Roman"/>
                <w:color w:val="auto"/>
                <w:sz w:val="21"/>
                <w:szCs w:val="21"/>
                <w:highlight w:val="none"/>
              </w:rPr>
            </w:pPr>
          </w:p>
        </w:tc>
      </w:tr>
      <w:tr w14:paraId="68C37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0AE3C2D7">
            <w:pPr>
              <w:pStyle w:val="8"/>
              <w:spacing w:line="360" w:lineRule="auto"/>
              <w:jc w:val="center"/>
              <w:rPr>
                <w:rFonts w:ascii="宋体" w:hAnsi="宋体" w:eastAsia="宋体" w:cs="宋体"/>
                <w:color w:val="auto"/>
                <w:sz w:val="21"/>
                <w:szCs w:val="21"/>
                <w:highlight w:val="none"/>
              </w:rPr>
            </w:pPr>
            <w:r>
              <w:rPr>
                <w:rFonts w:ascii="宋体" w:hAnsi="宋体" w:eastAsia="宋体" w:cs="宋体"/>
                <w:color w:val="auto"/>
                <w:sz w:val="21"/>
                <w:szCs w:val="21"/>
                <w:highlight w:val="none"/>
              </w:rPr>
              <w:t>4</w:t>
            </w:r>
          </w:p>
        </w:tc>
        <w:tc>
          <w:tcPr>
            <w:tcW w:w="1808" w:type="dxa"/>
            <w:vAlign w:val="center"/>
          </w:tcPr>
          <w:p w14:paraId="4BA2E9CA">
            <w:pPr>
              <w:rPr>
                <w:rFonts w:ascii="宋体"/>
                <w:color w:val="auto"/>
                <w:szCs w:val="21"/>
                <w:highlight w:val="none"/>
              </w:rPr>
            </w:pPr>
          </w:p>
        </w:tc>
        <w:tc>
          <w:tcPr>
            <w:tcW w:w="3579" w:type="dxa"/>
            <w:vAlign w:val="center"/>
          </w:tcPr>
          <w:p w14:paraId="05E942F9">
            <w:pPr>
              <w:rPr>
                <w:rFonts w:ascii="宋体"/>
                <w:color w:val="auto"/>
                <w:szCs w:val="21"/>
                <w:highlight w:val="none"/>
              </w:rPr>
            </w:pPr>
          </w:p>
        </w:tc>
        <w:tc>
          <w:tcPr>
            <w:tcW w:w="1440" w:type="dxa"/>
            <w:vAlign w:val="center"/>
          </w:tcPr>
          <w:p w14:paraId="1F0910A3">
            <w:pPr>
              <w:rPr>
                <w:rFonts w:ascii="宋体"/>
                <w:color w:val="auto"/>
                <w:szCs w:val="21"/>
                <w:highlight w:val="none"/>
              </w:rPr>
            </w:pPr>
          </w:p>
        </w:tc>
        <w:tc>
          <w:tcPr>
            <w:tcW w:w="1706" w:type="dxa"/>
            <w:vAlign w:val="center"/>
          </w:tcPr>
          <w:p w14:paraId="2FD632A4">
            <w:pPr>
              <w:rPr>
                <w:rFonts w:ascii="宋体"/>
                <w:color w:val="auto"/>
                <w:szCs w:val="21"/>
                <w:highlight w:val="none"/>
              </w:rPr>
            </w:pPr>
          </w:p>
        </w:tc>
      </w:tr>
      <w:tr w14:paraId="33FB7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12" w:type="dxa"/>
            <w:vAlign w:val="center"/>
          </w:tcPr>
          <w:p w14:paraId="7C857C5A">
            <w:pPr>
              <w:pStyle w:val="8"/>
              <w:spacing w:line="360" w:lineRule="auto"/>
              <w:jc w:val="center"/>
              <w:rPr>
                <w:rFonts w:ascii="宋体" w:hAnsi="宋体" w:eastAsia="宋体" w:cs="Times New Roman"/>
                <w:color w:val="auto"/>
                <w:sz w:val="21"/>
                <w:szCs w:val="21"/>
                <w:highlight w:val="none"/>
              </w:rPr>
            </w:pPr>
            <w:r>
              <w:rPr>
                <w:rFonts w:hint="eastAsia" w:ascii="宋体" w:hAnsi="宋体" w:eastAsia="宋体" w:cs="宋体"/>
                <w:color w:val="auto"/>
                <w:sz w:val="21"/>
                <w:szCs w:val="21"/>
                <w:highlight w:val="none"/>
              </w:rPr>
              <w:t>……</w:t>
            </w:r>
          </w:p>
        </w:tc>
        <w:tc>
          <w:tcPr>
            <w:tcW w:w="1808" w:type="dxa"/>
            <w:vAlign w:val="center"/>
          </w:tcPr>
          <w:p w14:paraId="218E7A85">
            <w:pPr>
              <w:rPr>
                <w:rFonts w:ascii="宋体"/>
                <w:color w:val="auto"/>
                <w:szCs w:val="21"/>
                <w:highlight w:val="none"/>
              </w:rPr>
            </w:pPr>
          </w:p>
        </w:tc>
        <w:tc>
          <w:tcPr>
            <w:tcW w:w="3579" w:type="dxa"/>
            <w:vAlign w:val="center"/>
          </w:tcPr>
          <w:p w14:paraId="1BF55D5F">
            <w:pPr>
              <w:rPr>
                <w:rFonts w:ascii="宋体"/>
                <w:color w:val="auto"/>
                <w:szCs w:val="21"/>
                <w:highlight w:val="none"/>
              </w:rPr>
            </w:pPr>
          </w:p>
        </w:tc>
        <w:tc>
          <w:tcPr>
            <w:tcW w:w="1440" w:type="dxa"/>
            <w:vAlign w:val="center"/>
          </w:tcPr>
          <w:p w14:paraId="0C7446A0">
            <w:pPr>
              <w:rPr>
                <w:rFonts w:ascii="宋体"/>
                <w:color w:val="auto"/>
                <w:szCs w:val="21"/>
                <w:highlight w:val="none"/>
              </w:rPr>
            </w:pPr>
          </w:p>
        </w:tc>
        <w:tc>
          <w:tcPr>
            <w:tcW w:w="1706" w:type="dxa"/>
            <w:vAlign w:val="center"/>
          </w:tcPr>
          <w:p w14:paraId="18378387">
            <w:pPr>
              <w:rPr>
                <w:rFonts w:ascii="宋体"/>
                <w:color w:val="auto"/>
                <w:szCs w:val="21"/>
                <w:highlight w:val="none"/>
              </w:rPr>
            </w:pPr>
          </w:p>
        </w:tc>
      </w:tr>
    </w:tbl>
    <w:p w14:paraId="3DC300AC">
      <w:pPr>
        <w:autoSpaceDE w:val="0"/>
        <w:autoSpaceDN w:val="0"/>
        <w:adjustRightInd w:val="0"/>
        <w:spacing w:line="480" w:lineRule="auto"/>
        <w:rPr>
          <w:rFonts w:cs="宋体" w:asciiTheme="minorEastAsia" w:hAnsiTheme="minorEastAsia"/>
          <w:color w:val="auto"/>
          <w:szCs w:val="21"/>
          <w:highlight w:val="none"/>
          <w:lang w:val="zh-CN"/>
        </w:rPr>
      </w:pPr>
    </w:p>
    <w:p w14:paraId="4AF8A29D">
      <w:pPr>
        <w:autoSpaceDE w:val="0"/>
        <w:autoSpaceDN w:val="0"/>
        <w:adjustRightInd w:val="0"/>
        <w:spacing w:line="480" w:lineRule="auto"/>
        <w:rPr>
          <w:rFonts w:cs="宋体" w:asciiTheme="minorEastAsia" w:hAnsiTheme="minorEastAsia"/>
          <w:color w:val="auto"/>
          <w:szCs w:val="21"/>
          <w:highlight w:val="none"/>
          <w:lang w:val="zh-CN"/>
        </w:rPr>
      </w:pPr>
      <w:r>
        <w:rPr>
          <w:rFonts w:hint="eastAsia" w:cs="宋体" w:asciiTheme="minorEastAsia" w:hAnsiTheme="minorEastAsia"/>
          <w:color w:val="auto"/>
          <w:szCs w:val="21"/>
          <w:highlight w:val="none"/>
          <w:lang w:val="zh-CN"/>
        </w:rPr>
        <w:t>供应商名称（</w:t>
      </w:r>
      <w:r>
        <w:rPr>
          <w:rFonts w:hint="eastAsia" w:cs="Arial" w:asciiTheme="minorEastAsia" w:hAnsiTheme="minorEastAsia"/>
          <w:color w:val="auto"/>
          <w:szCs w:val="21"/>
          <w:highlight w:val="none"/>
        </w:rPr>
        <w:t>并加盖公章</w:t>
      </w:r>
      <w:r>
        <w:rPr>
          <w:rFonts w:hint="eastAsia" w:cs="宋体" w:asciiTheme="minorEastAsia" w:hAnsiTheme="minorEastAsia"/>
          <w:color w:val="auto"/>
          <w:szCs w:val="21"/>
          <w:highlight w:val="none"/>
          <w:lang w:val="zh-CN"/>
        </w:rPr>
        <w:t>）：</w:t>
      </w:r>
    </w:p>
    <w:p w14:paraId="6D0E94D6">
      <w:pPr>
        <w:autoSpaceDE w:val="0"/>
        <w:autoSpaceDN w:val="0"/>
        <w:adjustRightInd w:val="0"/>
        <w:spacing w:line="480" w:lineRule="auto"/>
        <w:rPr>
          <w:rFonts w:cs="宋体" w:asciiTheme="minorEastAsia" w:hAnsiTheme="minorEastAsia"/>
          <w:color w:val="auto"/>
          <w:szCs w:val="21"/>
          <w:highlight w:val="none"/>
          <w:lang w:val="zh-CN"/>
        </w:rPr>
      </w:pPr>
      <w:r>
        <w:rPr>
          <w:rFonts w:hint="eastAsia"/>
          <w:color w:val="auto"/>
          <w:highlight w:val="none"/>
        </w:rPr>
        <w:t>日期：  年  月  日</w:t>
      </w:r>
    </w:p>
    <w:p w14:paraId="0719AD3E">
      <w:pPr>
        <w:autoSpaceDE w:val="0"/>
        <w:autoSpaceDN w:val="0"/>
        <w:adjustRightInd w:val="0"/>
        <w:spacing w:line="480" w:lineRule="auto"/>
        <w:rPr>
          <w:rFonts w:cs="宋体" w:asciiTheme="minorEastAsia" w:hAnsiTheme="minorEastAsia"/>
          <w:color w:val="auto"/>
          <w:sz w:val="24"/>
          <w:szCs w:val="24"/>
          <w:highlight w:val="none"/>
          <w:lang w:val="zh-CN"/>
        </w:rPr>
      </w:pPr>
    </w:p>
    <w:p w14:paraId="6DA00A62">
      <w:pPr>
        <w:autoSpaceDE w:val="0"/>
        <w:autoSpaceDN w:val="0"/>
        <w:adjustRightInd w:val="0"/>
        <w:spacing w:line="480" w:lineRule="auto"/>
        <w:rPr>
          <w:rFonts w:cs="宋体" w:asciiTheme="minorEastAsia" w:hAnsiTheme="minorEastAsia"/>
          <w:color w:val="auto"/>
          <w:sz w:val="24"/>
          <w:szCs w:val="24"/>
          <w:highlight w:val="none"/>
          <w:lang w:val="zh-CN"/>
        </w:rPr>
      </w:pPr>
    </w:p>
    <w:p w14:paraId="22534F57">
      <w:pPr>
        <w:autoSpaceDE w:val="0"/>
        <w:autoSpaceDN w:val="0"/>
        <w:adjustRightInd w:val="0"/>
        <w:spacing w:line="480" w:lineRule="auto"/>
        <w:rPr>
          <w:rFonts w:cs="宋体" w:asciiTheme="minorEastAsia" w:hAnsiTheme="minorEastAsia"/>
          <w:color w:val="auto"/>
          <w:sz w:val="24"/>
          <w:szCs w:val="24"/>
          <w:highlight w:val="none"/>
          <w:lang w:val="zh-CN"/>
        </w:rPr>
      </w:pPr>
    </w:p>
    <w:p w14:paraId="4DA68059">
      <w:pPr>
        <w:autoSpaceDE w:val="0"/>
        <w:autoSpaceDN w:val="0"/>
        <w:adjustRightInd w:val="0"/>
        <w:spacing w:line="480" w:lineRule="auto"/>
        <w:rPr>
          <w:rFonts w:cs="宋体" w:asciiTheme="minorEastAsia" w:hAnsiTheme="minorEastAsia"/>
          <w:color w:val="auto"/>
          <w:sz w:val="24"/>
          <w:szCs w:val="24"/>
          <w:highlight w:val="none"/>
          <w:lang w:val="zh-CN"/>
        </w:rPr>
      </w:pPr>
    </w:p>
    <w:p w14:paraId="52349115">
      <w:pPr>
        <w:autoSpaceDE w:val="0"/>
        <w:autoSpaceDN w:val="0"/>
        <w:adjustRightInd w:val="0"/>
        <w:spacing w:line="480" w:lineRule="auto"/>
        <w:rPr>
          <w:rFonts w:cs="宋体" w:asciiTheme="minorEastAsia" w:hAnsiTheme="minorEastAsia"/>
          <w:color w:val="auto"/>
          <w:sz w:val="24"/>
          <w:szCs w:val="24"/>
          <w:highlight w:val="none"/>
          <w:lang w:val="zh-CN"/>
        </w:rPr>
      </w:pPr>
    </w:p>
    <w:p w14:paraId="126DE634">
      <w:pPr>
        <w:autoSpaceDE w:val="0"/>
        <w:autoSpaceDN w:val="0"/>
        <w:adjustRightInd w:val="0"/>
        <w:spacing w:line="480" w:lineRule="auto"/>
        <w:rPr>
          <w:rFonts w:cs="宋体" w:asciiTheme="minorEastAsia" w:hAnsiTheme="minorEastAsia"/>
          <w:color w:val="auto"/>
          <w:sz w:val="24"/>
          <w:szCs w:val="24"/>
          <w:highlight w:val="none"/>
          <w:lang w:val="zh-CN"/>
        </w:rPr>
      </w:pPr>
    </w:p>
    <w:p w14:paraId="0336DBE8">
      <w:pPr>
        <w:autoSpaceDE w:val="0"/>
        <w:autoSpaceDN w:val="0"/>
        <w:adjustRightInd w:val="0"/>
        <w:spacing w:line="480" w:lineRule="auto"/>
        <w:rPr>
          <w:rFonts w:cs="宋体" w:asciiTheme="minorEastAsia" w:hAnsiTheme="minorEastAsia"/>
          <w:color w:val="auto"/>
          <w:sz w:val="24"/>
          <w:szCs w:val="24"/>
          <w:highlight w:val="none"/>
          <w:lang w:val="zh-CN"/>
        </w:rPr>
      </w:pPr>
    </w:p>
    <w:p w14:paraId="235D9B2D">
      <w:pPr>
        <w:autoSpaceDE w:val="0"/>
        <w:autoSpaceDN w:val="0"/>
        <w:adjustRightInd w:val="0"/>
        <w:spacing w:line="480" w:lineRule="auto"/>
        <w:rPr>
          <w:rFonts w:cs="宋体" w:asciiTheme="minorEastAsia" w:hAnsiTheme="minorEastAsia"/>
          <w:color w:val="auto"/>
          <w:sz w:val="24"/>
          <w:szCs w:val="24"/>
          <w:highlight w:val="none"/>
          <w:lang w:val="zh-CN"/>
        </w:rPr>
      </w:pPr>
    </w:p>
    <w:p w14:paraId="6FF98488">
      <w:pPr>
        <w:autoSpaceDE w:val="0"/>
        <w:autoSpaceDN w:val="0"/>
        <w:adjustRightInd w:val="0"/>
        <w:spacing w:line="480" w:lineRule="auto"/>
        <w:rPr>
          <w:rFonts w:cs="宋体" w:asciiTheme="minorEastAsia" w:hAnsiTheme="minorEastAsia"/>
          <w:color w:val="auto"/>
          <w:sz w:val="24"/>
          <w:szCs w:val="24"/>
          <w:highlight w:val="none"/>
          <w:lang w:val="zh-CN"/>
        </w:rPr>
      </w:pPr>
    </w:p>
    <w:p w14:paraId="7A683AFE">
      <w:pPr>
        <w:autoSpaceDE w:val="0"/>
        <w:autoSpaceDN w:val="0"/>
        <w:adjustRightInd w:val="0"/>
        <w:spacing w:line="480" w:lineRule="auto"/>
        <w:rPr>
          <w:rFonts w:cs="宋体" w:asciiTheme="minorEastAsia" w:hAnsiTheme="minorEastAsia"/>
          <w:color w:val="auto"/>
          <w:sz w:val="24"/>
          <w:szCs w:val="24"/>
          <w:highlight w:val="none"/>
          <w:lang w:val="zh-CN"/>
        </w:rPr>
      </w:pPr>
    </w:p>
    <w:p w14:paraId="533A308B">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4.6“节能产品政府采购品目清单”强制节能产品情况</w:t>
      </w:r>
    </w:p>
    <w:p w14:paraId="72CB7248">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1BC5D389">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4F1DBFE2">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163D8F9A">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757D9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2C085F9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73EEDE4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4044ACA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760C5DD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60BCE60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6552656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4FBFCA3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0A23F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0E8649">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877E66A">
            <w:pPr>
              <w:pStyle w:val="8"/>
              <w:spacing w:line="360" w:lineRule="auto"/>
              <w:rPr>
                <w:rFonts w:hint="eastAsia" w:ascii="宋体" w:hAnsi="宋体" w:eastAsia="宋体" w:cs="宋体"/>
                <w:color w:val="auto"/>
                <w:sz w:val="21"/>
                <w:szCs w:val="21"/>
                <w:highlight w:val="none"/>
              </w:rPr>
            </w:pPr>
          </w:p>
        </w:tc>
        <w:tc>
          <w:tcPr>
            <w:tcW w:w="814" w:type="pct"/>
            <w:vAlign w:val="center"/>
          </w:tcPr>
          <w:p w14:paraId="51DC7484">
            <w:pPr>
              <w:pStyle w:val="8"/>
              <w:spacing w:line="360" w:lineRule="auto"/>
              <w:rPr>
                <w:rFonts w:hint="eastAsia" w:ascii="宋体" w:hAnsi="宋体" w:eastAsia="宋体" w:cs="宋体"/>
                <w:color w:val="auto"/>
                <w:sz w:val="21"/>
                <w:szCs w:val="21"/>
                <w:highlight w:val="none"/>
              </w:rPr>
            </w:pPr>
          </w:p>
        </w:tc>
        <w:tc>
          <w:tcPr>
            <w:tcW w:w="665" w:type="pct"/>
          </w:tcPr>
          <w:p w14:paraId="62A1160F">
            <w:pPr>
              <w:pStyle w:val="8"/>
              <w:spacing w:line="360" w:lineRule="auto"/>
              <w:rPr>
                <w:rFonts w:hint="eastAsia" w:ascii="宋体" w:hAnsi="宋体" w:eastAsia="宋体" w:cs="宋体"/>
                <w:color w:val="auto"/>
                <w:sz w:val="21"/>
                <w:szCs w:val="21"/>
                <w:highlight w:val="none"/>
              </w:rPr>
            </w:pPr>
          </w:p>
        </w:tc>
        <w:tc>
          <w:tcPr>
            <w:tcW w:w="884" w:type="pct"/>
          </w:tcPr>
          <w:p w14:paraId="621A2FA7">
            <w:pPr>
              <w:pStyle w:val="8"/>
              <w:spacing w:line="360" w:lineRule="auto"/>
              <w:rPr>
                <w:rFonts w:hint="eastAsia" w:ascii="宋体" w:hAnsi="宋体" w:eastAsia="宋体" w:cs="宋体"/>
                <w:color w:val="auto"/>
                <w:sz w:val="21"/>
                <w:szCs w:val="21"/>
                <w:highlight w:val="none"/>
              </w:rPr>
            </w:pPr>
          </w:p>
        </w:tc>
        <w:tc>
          <w:tcPr>
            <w:tcW w:w="858" w:type="pct"/>
          </w:tcPr>
          <w:p w14:paraId="30F1839F">
            <w:pPr>
              <w:pStyle w:val="8"/>
              <w:spacing w:line="360" w:lineRule="auto"/>
              <w:rPr>
                <w:rFonts w:hint="eastAsia" w:ascii="宋体" w:hAnsi="宋体" w:eastAsia="宋体" w:cs="宋体"/>
                <w:color w:val="auto"/>
                <w:sz w:val="21"/>
                <w:szCs w:val="21"/>
                <w:highlight w:val="none"/>
              </w:rPr>
            </w:pPr>
          </w:p>
        </w:tc>
        <w:tc>
          <w:tcPr>
            <w:tcW w:w="760" w:type="pct"/>
          </w:tcPr>
          <w:p w14:paraId="1F59D518">
            <w:pPr>
              <w:pStyle w:val="8"/>
              <w:spacing w:line="360" w:lineRule="auto"/>
              <w:rPr>
                <w:rFonts w:hint="eastAsia" w:ascii="宋体" w:hAnsi="宋体" w:eastAsia="宋体" w:cs="宋体"/>
                <w:color w:val="auto"/>
                <w:sz w:val="21"/>
                <w:szCs w:val="21"/>
                <w:highlight w:val="none"/>
              </w:rPr>
            </w:pPr>
          </w:p>
        </w:tc>
      </w:tr>
      <w:tr w14:paraId="675D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933948B">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6513BCCA">
            <w:pPr>
              <w:pStyle w:val="8"/>
              <w:spacing w:line="360" w:lineRule="auto"/>
              <w:rPr>
                <w:rFonts w:hint="eastAsia" w:ascii="宋体" w:hAnsi="宋体" w:eastAsia="宋体" w:cs="宋体"/>
                <w:color w:val="auto"/>
                <w:sz w:val="21"/>
                <w:szCs w:val="21"/>
                <w:highlight w:val="none"/>
              </w:rPr>
            </w:pPr>
          </w:p>
        </w:tc>
        <w:tc>
          <w:tcPr>
            <w:tcW w:w="814" w:type="pct"/>
            <w:vAlign w:val="center"/>
          </w:tcPr>
          <w:p w14:paraId="6DCDD4C5">
            <w:pPr>
              <w:pStyle w:val="8"/>
              <w:spacing w:line="360" w:lineRule="auto"/>
              <w:rPr>
                <w:rFonts w:hint="eastAsia" w:ascii="宋体" w:hAnsi="宋体" w:eastAsia="宋体" w:cs="宋体"/>
                <w:color w:val="auto"/>
                <w:sz w:val="21"/>
                <w:szCs w:val="21"/>
                <w:highlight w:val="none"/>
              </w:rPr>
            </w:pPr>
          </w:p>
        </w:tc>
        <w:tc>
          <w:tcPr>
            <w:tcW w:w="665" w:type="pct"/>
          </w:tcPr>
          <w:p w14:paraId="7DB7A326">
            <w:pPr>
              <w:pStyle w:val="8"/>
              <w:spacing w:line="360" w:lineRule="auto"/>
              <w:rPr>
                <w:rFonts w:hint="eastAsia" w:ascii="宋体" w:hAnsi="宋体" w:eastAsia="宋体" w:cs="宋体"/>
                <w:color w:val="auto"/>
                <w:sz w:val="21"/>
                <w:szCs w:val="21"/>
                <w:highlight w:val="none"/>
              </w:rPr>
            </w:pPr>
          </w:p>
        </w:tc>
        <w:tc>
          <w:tcPr>
            <w:tcW w:w="884" w:type="pct"/>
          </w:tcPr>
          <w:p w14:paraId="2F998864">
            <w:pPr>
              <w:pStyle w:val="8"/>
              <w:spacing w:line="360" w:lineRule="auto"/>
              <w:rPr>
                <w:rFonts w:hint="eastAsia" w:ascii="宋体" w:hAnsi="宋体" w:eastAsia="宋体" w:cs="宋体"/>
                <w:color w:val="auto"/>
                <w:sz w:val="21"/>
                <w:szCs w:val="21"/>
                <w:highlight w:val="none"/>
              </w:rPr>
            </w:pPr>
          </w:p>
        </w:tc>
        <w:tc>
          <w:tcPr>
            <w:tcW w:w="858" w:type="pct"/>
          </w:tcPr>
          <w:p w14:paraId="0E071A88">
            <w:pPr>
              <w:pStyle w:val="8"/>
              <w:spacing w:line="360" w:lineRule="auto"/>
              <w:rPr>
                <w:rFonts w:hint="eastAsia" w:ascii="宋体" w:hAnsi="宋体" w:eastAsia="宋体" w:cs="宋体"/>
                <w:color w:val="auto"/>
                <w:sz w:val="21"/>
                <w:szCs w:val="21"/>
                <w:highlight w:val="none"/>
              </w:rPr>
            </w:pPr>
          </w:p>
        </w:tc>
        <w:tc>
          <w:tcPr>
            <w:tcW w:w="760" w:type="pct"/>
          </w:tcPr>
          <w:p w14:paraId="779FC184">
            <w:pPr>
              <w:pStyle w:val="8"/>
              <w:spacing w:line="360" w:lineRule="auto"/>
              <w:rPr>
                <w:rFonts w:hint="eastAsia" w:ascii="宋体" w:hAnsi="宋体" w:eastAsia="宋体" w:cs="宋体"/>
                <w:color w:val="auto"/>
                <w:sz w:val="21"/>
                <w:szCs w:val="21"/>
                <w:highlight w:val="none"/>
              </w:rPr>
            </w:pPr>
          </w:p>
        </w:tc>
      </w:tr>
      <w:tr w14:paraId="1A7D8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BF31236">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64EE469F">
            <w:pPr>
              <w:pStyle w:val="8"/>
              <w:spacing w:line="360" w:lineRule="auto"/>
              <w:rPr>
                <w:rFonts w:hint="eastAsia" w:ascii="宋体" w:hAnsi="宋体" w:eastAsia="宋体" w:cs="宋体"/>
                <w:color w:val="auto"/>
                <w:sz w:val="21"/>
                <w:szCs w:val="21"/>
                <w:highlight w:val="none"/>
              </w:rPr>
            </w:pPr>
          </w:p>
        </w:tc>
        <w:tc>
          <w:tcPr>
            <w:tcW w:w="814" w:type="pct"/>
            <w:vAlign w:val="center"/>
          </w:tcPr>
          <w:p w14:paraId="3D5E031F">
            <w:pPr>
              <w:pStyle w:val="8"/>
              <w:spacing w:line="360" w:lineRule="auto"/>
              <w:rPr>
                <w:rFonts w:hint="eastAsia" w:ascii="宋体" w:hAnsi="宋体" w:eastAsia="宋体" w:cs="宋体"/>
                <w:color w:val="auto"/>
                <w:sz w:val="21"/>
                <w:szCs w:val="21"/>
                <w:highlight w:val="none"/>
              </w:rPr>
            </w:pPr>
          </w:p>
        </w:tc>
        <w:tc>
          <w:tcPr>
            <w:tcW w:w="665" w:type="pct"/>
          </w:tcPr>
          <w:p w14:paraId="1571D391">
            <w:pPr>
              <w:pStyle w:val="8"/>
              <w:spacing w:line="360" w:lineRule="auto"/>
              <w:rPr>
                <w:rFonts w:hint="eastAsia" w:ascii="宋体" w:hAnsi="宋体" w:eastAsia="宋体" w:cs="宋体"/>
                <w:color w:val="auto"/>
                <w:sz w:val="21"/>
                <w:szCs w:val="21"/>
                <w:highlight w:val="none"/>
              </w:rPr>
            </w:pPr>
          </w:p>
        </w:tc>
        <w:tc>
          <w:tcPr>
            <w:tcW w:w="884" w:type="pct"/>
          </w:tcPr>
          <w:p w14:paraId="13C3F957">
            <w:pPr>
              <w:pStyle w:val="8"/>
              <w:spacing w:line="360" w:lineRule="auto"/>
              <w:rPr>
                <w:rFonts w:hint="eastAsia" w:ascii="宋体" w:hAnsi="宋体" w:eastAsia="宋体" w:cs="宋体"/>
                <w:color w:val="auto"/>
                <w:sz w:val="21"/>
                <w:szCs w:val="21"/>
                <w:highlight w:val="none"/>
              </w:rPr>
            </w:pPr>
          </w:p>
        </w:tc>
        <w:tc>
          <w:tcPr>
            <w:tcW w:w="858" w:type="pct"/>
          </w:tcPr>
          <w:p w14:paraId="6D5EC009">
            <w:pPr>
              <w:pStyle w:val="8"/>
              <w:spacing w:line="360" w:lineRule="auto"/>
              <w:rPr>
                <w:rFonts w:hint="eastAsia" w:ascii="宋体" w:hAnsi="宋体" w:eastAsia="宋体" w:cs="宋体"/>
                <w:color w:val="auto"/>
                <w:sz w:val="21"/>
                <w:szCs w:val="21"/>
                <w:highlight w:val="none"/>
              </w:rPr>
            </w:pPr>
          </w:p>
        </w:tc>
        <w:tc>
          <w:tcPr>
            <w:tcW w:w="760" w:type="pct"/>
          </w:tcPr>
          <w:p w14:paraId="27F805C0">
            <w:pPr>
              <w:pStyle w:val="8"/>
              <w:spacing w:line="360" w:lineRule="auto"/>
              <w:rPr>
                <w:rFonts w:hint="eastAsia" w:ascii="宋体" w:hAnsi="宋体" w:eastAsia="宋体" w:cs="宋体"/>
                <w:color w:val="auto"/>
                <w:sz w:val="21"/>
                <w:szCs w:val="21"/>
                <w:highlight w:val="none"/>
              </w:rPr>
            </w:pPr>
          </w:p>
        </w:tc>
      </w:tr>
    </w:tbl>
    <w:p w14:paraId="49B11FF3">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3A3D55F5">
      <w:pPr>
        <w:autoSpaceDE w:val="0"/>
        <w:autoSpaceDN w:val="0"/>
        <w:adjustRightInd w:val="0"/>
        <w:spacing w:line="480" w:lineRule="auto"/>
        <w:rPr>
          <w:rFonts w:hint="eastAsia" w:ascii="宋体" w:hAnsi="宋体" w:eastAsia="宋体" w:cs="宋体"/>
          <w:color w:val="auto"/>
          <w:szCs w:val="21"/>
          <w:highlight w:val="none"/>
          <w:lang w:val="zh-CN"/>
        </w:rPr>
      </w:pPr>
    </w:p>
    <w:p w14:paraId="0E2F9B84">
      <w:pPr>
        <w:snapToGrid w:val="0"/>
        <w:spacing w:line="500" w:lineRule="exact"/>
        <w:rPr>
          <w:rFonts w:hint="eastAsia" w:ascii="宋体" w:hAnsi="宋体" w:eastAsia="宋体" w:cs="宋体"/>
          <w:color w:val="auto"/>
          <w:szCs w:val="21"/>
          <w:highlight w:val="none"/>
          <w:lang w:val="zh-CN"/>
        </w:rPr>
      </w:pPr>
    </w:p>
    <w:p w14:paraId="52504990">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ACE9C8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CA15A4E">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D2B7C27">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F9254CB">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69CDCC70">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170D36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EFCBF6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5939B6C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76A37259">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02D45BF2">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36D9543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11EB8EF">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4EF5CEEC">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25351703">
      <w:pPr>
        <w:autoSpaceDE w:val="0"/>
        <w:autoSpaceDN w:val="0"/>
        <w:adjustRightInd w:val="0"/>
        <w:spacing w:line="360" w:lineRule="auto"/>
        <w:jc w:val="center"/>
        <w:outlineLvl w:val="9"/>
        <w:rPr>
          <w:rFonts w:hint="eastAsia" w:ascii="宋体" w:hAnsi="宋体" w:eastAsia="宋体" w:cs="宋体"/>
          <w:b/>
          <w:bCs/>
          <w:color w:val="auto"/>
          <w:sz w:val="24"/>
          <w:szCs w:val="24"/>
          <w:highlight w:val="none"/>
        </w:rPr>
      </w:pPr>
    </w:p>
    <w:p w14:paraId="172C62FD">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4.7“节能产品政府采购品目清单”优先采购节能产品情况</w:t>
      </w:r>
    </w:p>
    <w:p w14:paraId="33AA57F1">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48C57236">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716A59F1">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03925DD5">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EFA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31A9881">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2B518405">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1C1C5DC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0CC5D3E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25E1419">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36AD992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279A8356">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5EACD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C202E4">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4A4CF95F">
            <w:pPr>
              <w:pStyle w:val="8"/>
              <w:spacing w:line="360" w:lineRule="auto"/>
              <w:rPr>
                <w:rFonts w:hint="eastAsia" w:ascii="宋体" w:hAnsi="宋体" w:eastAsia="宋体" w:cs="宋体"/>
                <w:color w:val="auto"/>
                <w:sz w:val="21"/>
                <w:szCs w:val="21"/>
                <w:highlight w:val="none"/>
              </w:rPr>
            </w:pPr>
          </w:p>
        </w:tc>
        <w:tc>
          <w:tcPr>
            <w:tcW w:w="814" w:type="pct"/>
            <w:vAlign w:val="center"/>
          </w:tcPr>
          <w:p w14:paraId="02C32D16">
            <w:pPr>
              <w:pStyle w:val="8"/>
              <w:spacing w:line="360" w:lineRule="auto"/>
              <w:rPr>
                <w:rFonts w:hint="eastAsia" w:ascii="宋体" w:hAnsi="宋体" w:eastAsia="宋体" w:cs="宋体"/>
                <w:color w:val="auto"/>
                <w:sz w:val="21"/>
                <w:szCs w:val="21"/>
                <w:highlight w:val="none"/>
              </w:rPr>
            </w:pPr>
          </w:p>
        </w:tc>
        <w:tc>
          <w:tcPr>
            <w:tcW w:w="665" w:type="pct"/>
          </w:tcPr>
          <w:p w14:paraId="6EEEC2EE">
            <w:pPr>
              <w:pStyle w:val="8"/>
              <w:spacing w:line="360" w:lineRule="auto"/>
              <w:rPr>
                <w:rFonts w:hint="eastAsia" w:ascii="宋体" w:hAnsi="宋体" w:eastAsia="宋体" w:cs="宋体"/>
                <w:color w:val="auto"/>
                <w:sz w:val="21"/>
                <w:szCs w:val="21"/>
                <w:highlight w:val="none"/>
              </w:rPr>
            </w:pPr>
          </w:p>
        </w:tc>
        <w:tc>
          <w:tcPr>
            <w:tcW w:w="884" w:type="pct"/>
          </w:tcPr>
          <w:p w14:paraId="458AEE36">
            <w:pPr>
              <w:pStyle w:val="8"/>
              <w:spacing w:line="360" w:lineRule="auto"/>
              <w:rPr>
                <w:rFonts w:hint="eastAsia" w:ascii="宋体" w:hAnsi="宋体" w:eastAsia="宋体" w:cs="宋体"/>
                <w:color w:val="auto"/>
                <w:sz w:val="21"/>
                <w:szCs w:val="21"/>
                <w:highlight w:val="none"/>
              </w:rPr>
            </w:pPr>
          </w:p>
        </w:tc>
        <w:tc>
          <w:tcPr>
            <w:tcW w:w="858" w:type="pct"/>
          </w:tcPr>
          <w:p w14:paraId="5F919222">
            <w:pPr>
              <w:pStyle w:val="8"/>
              <w:spacing w:line="360" w:lineRule="auto"/>
              <w:rPr>
                <w:rFonts w:hint="eastAsia" w:ascii="宋体" w:hAnsi="宋体" w:eastAsia="宋体" w:cs="宋体"/>
                <w:color w:val="auto"/>
                <w:sz w:val="21"/>
                <w:szCs w:val="21"/>
                <w:highlight w:val="none"/>
              </w:rPr>
            </w:pPr>
          </w:p>
        </w:tc>
        <w:tc>
          <w:tcPr>
            <w:tcW w:w="760" w:type="pct"/>
          </w:tcPr>
          <w:p w14:paraId="0691C10A">
            <w:pPr>
              <w:pStyle w:val="8"/>
              <w:spacing w:line="360" w:lineRule="auto"/>
              <w:rPr>
                <w:rFonts w:hint="eastAsia" w:ascii="宋体" w:hAnsi="宋体" w:eastAsia="宋体" w:cs="宋体"/>
                <w:color w:val="auto"/>
                <w:sz w:val="21"/>
                <w:szCs w:val="21"/>
                <w:highlight w:val="none"/>
              </w:rPr>
            </w:pPr>
          </w:p>
        </w:tc>
      </w:tr>
      <w:tr w14:paraId="50BCE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36F01C7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37FE2DD4">
            <w:pPr>
              <w:pStyle w:val="8"/>
              <w:spacing w:line="360" w:lineRule="auto"/>
              <w:rPr>
                <w:rFonts w:hint="eastAsia" w:ascii="宋体" w:hAnsi="宋体" w:eastAsia="宋体" w:cs="宋体"/>
                <w:color w:val="auto"/>
                <w:sz w:val="21"/>
                <w:szCs w:val="21"/>
                <w:highlight w:val="none"/>
              </w:rPr>
            </w:pPr>
          </w:p>
        </w:tc>
        <w:tc>
          <w:tcPr>
            <w:tcW w:w="814" w:type="pct"/>
            <w:vAlign w:val="center"/>
          </w:tcPr>
          <w:p w14:paraId="723FDDF8">
            <w:pPr>
              <w:pStyle w:val="8"/>
              <w:spacing w:line="360" w:lineRule="auto"/>
              <w:rPr>
                <w:rFonts w:hint="eastAsia" w:ascii="宋体" w:hAnsi="宋体" w:eastAsia="宋体" w:cs="宋体"/>
                <w:color w:val="auto"/>
                <w:sz w:val="21"/>
                <w:szCs w:val="21"/>
                <w:highlight w:val="none"/>
              </w:rPr>
            </w:pPr>
          </w:p>
        </w:tc>
        <w:tc>
          <w:tcPr>
            <w:tcW w:w="665" w:type="pct"/>
          </w:tcPr>
          <w:p w14:paraId="422145C6">
            <w:pPr>
              <w:pStyle w:val="8"/>
              <w:spacing w:line="360" w:lineRule="auto"/>
              <w:rPr>
                <w:rFonts w:hint="eastAsia" w:ascii="宋体" w:hAnsi="宋体" w:eastAsia="宋体" w:cs="宋体"/>
                <w:color w:val="auto"/>
                <w:sz w:val="21"/>
                <w:szCs w:val="21"/>
                <w:highlight w:val="none"/>
              </w:rPr>
            </w:pPr>
          </w:p>
        </w:tc>
        <w:tc>
          <w:tcPr>
            <w:tcW w:w="884" w:type="pct"/>
          </w:tcPr>
          <w:p w14:paraId="256302B1">
            <w:pPr>
              <w:pStyle w:val="8"/>
              <w:spacing w:line="360" w:lineRule="auto"/>
              <w:rPr>
                <w:rFonts w:hint="eastAsia" w:ascii="宋体" w:hAnsi="宋体" w:eastAsia="宋体" w:cs="宋体"/>
                <w:color w:val="auto"/>
                <w:sz w:val="21"/>
                <w:szCs w:val="21"/>
                <w:highlight w:val="none"/>
              </w:rPr>
            </w:pPr>
          </w:p>
        </w:tc>
        <w:tc>
          <w:tcPr>
            <w:tcW w:w="858" w:type="pct"/>
          </w:tcPr>
          <w:p w14:paraId="477793E6">
            <w:pPr>
              <w:pStyle w:val="8"/>
              <w:spacing w:line="360" w:lineRule="auto"/>
              <w:rPr>
                <w:rFonts w:hint="eastAsia" w:ascii="宋体" w:hAnsi="宋体" w:eastAsia="宋体" w:cs="宋体"/>
                <w:color w:val="auto"/>
                <w:sz w:val="21"/>
                <w:szCs w:val="21"/>
                <w:highlight w:val="none"/>
              </w:rPr>
            </w:pPr>
          </w:p>
        </w:tc>
        <w:tc>
          <w:tcPr>
            <w:tcW w:w="760" w:type="pct"/>
          </w:tcPr>
          <w:p w14:paraId="0B8493E5">
            <w:pPr>
              <w:pStyle w:val="8"/>
              <w:spacing w:line="360" w:lineRule="auto"/>
              <w:rPr>
                <w:rFonts w:hint="eastAsia" w:ascii="宋体" w:hAnsi="宋体" w:eastAsia="宋体" w:cs="宋体"/>
                <w:color w:val="auto"/>
                <w:sz w:val="21"/>
                <w:szCs w:val="21"/>
                <w:highlight w:val="none"/>
              </w:rPr>
            </w:pPr>
          </w:p>
        </w:tc>
      </w:tr>
      <w:tr w14:paraId="60F6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5F1C864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78416A40">
            <w:pPr>
              <w:pStyle w:val="8"/>
              <w:spacing w:line="360" w:lineRule="auto"/>
              <w:rPr>
                <w:rFonts w:hint="eastAsia" w:ascii="宋体" w:hAnsi="宋体" w:eastAsia="宋体" w:cs="宋体"/>
                <w:color w:val="auto"/>
                <w:sz w:val="21"/>
                <w:szCs w:val="21"/>
                <w:highlight w:val="none"/>
              </w:rPr>
            </w:pPr>
          </w:p>
        </w:tc>
        <w:tc>
          <w:tcPr>
            <w:tcW w:w="814" w:type="pct"/>
            <w:vAlign w:val="center"/>
          </w:tcPr>
          <w:p w14:paraId="74C13E84">
            <w:pPr>
              <w:pStyle w:val="8"/>
              <w:spacing w:line="360" w:lineRule="auto"/>
              <w:rPr>
                <w:rFonts w:hint="eastAsia" w:ascii="宋体" w:hAnsi="宋体" w:eastAsia="宋体" w:cs="宋体"/>
                <w:color w:val="auto"/>
                <w:sz w:val="21"/>
                <w:szCs w:val="21"/>
                <w:highlight w:val="none"/>
              </w:rPr>
            </w:pPr>
          </w:p>
        </w:tc>
        <w:tc>
          <w:tcPr>
            <w:tcW w:w="665" w:type="pct"/>
          </w:tcPr>
          <w:p w14:paraId="0EE31D6C">
            <w:pPr>
              <w:pStyle w:val="8"/>
              <w:spacing w:line="360" w:lineRule="auto"/>
              <w:rPr>
                <w:rFonts w:hint="eastAsia" w:ascii="宋体" w:hAnsi="宋体" w:eastAsia="宋体" w:cs="宋体"/>
                <w:color w:val="auto"/>
                <w:sz w:val="21"/>
                <w:szCs w:val="21"/>
                <w:highlight w:val="none"/>
              </w:rPr>
            </w:pPr>
          </w:p>
        </w:tc>
        <w:tc>
          <w:tcPr>
            <w:tcW w:w="884" w:type="pct"/>
          </w:tcPr>
          <w:p w14:paraId="119F68FA">
            <w:pPr>
              <w:pStyle w:val="8"/>
              <w:spacing w:line="360" w:lineRule="auto"/>
              <w:rPr>
                <w:rFonts w:hint="eastAsia" w:ascii="宋体" w:hAnsi="宋体" w:eastAsia="宋体" w:cs="宋体"/>
                <w:color w:val="auto"/>
                <w:sz w:val="21"/>
                <w:szCs w:val="21"/>
                <w:highlight w:val="none"/>
              </w:rPr>
            </w:pPr>
          </w:p>
        </w:tc>
        <w:tc>
          <w:tcPr>
            <w:tcW w:w="858" w:type="pct"/>
          </w:tcPr>
          <w:p w14:paraId="679D98E0">
            <w:pPr>
              <w:pStyle w:val="8"/>
              <w:spacing w:line="360" w:lineRule="auto"/>
              <w:rPr>
                <w:rFonts w:hint="eastAsia" w:ascii="宋体" w:hAnsi="宋体" w:eastAsia="宋体" w:cs="宋体"/>
                <w:color w:val="auto"/>
                <w:sz w:val="21"/>
                <w:szCs w:val="21"/>
                <w:highlight w:val="none"/>
              </w:rPr>
            </w:pPr>
          </w:p>
        </w:tc>
        <w:tc>
          <w:tcPr>
            <w:tcW w:w="760" w:type="pct"/>
          </w:tcPr>
          <w:p w14:paraId="3B16CC48">
            <w:pPr>
              <w:pStyle w:val="8"/>
              <w:spacing w:line="360" w:lineRule="auto"/>
              <w:rPr>
                <w:rFonts w:hint="eastAsia" w:ascii="宋体" w:hAnsi="宋体" w:eastAsia="宋体" w:cs="宋体"/>
                <w:color w:val="auto"/>
                <w:sz w:val="21"/>
                <w:szCs w:val="21"/>
                <w:highlight w:val="none"/>
              </w:rPr>
            </w:pPr>
          </w:p>
        </w:tc>
      </w:tr>
    </w:tbl>
    <w:p w14:paraId="2ACA22DC">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27D0EDC3">
      <w:pPr>
        <w:autoSpaceDE w:val="0"/>
        <w:autoSpaceDN w:val="0"/>
        <w:adjustRightInd w:val="0"/>
        <w:spacing w:line="480" w:lineRule="auto"/>
        <w:rPr>
          <w:rFonts w:hint="eastAsia" w:ascii="宋体" w:hAnsi="宋体" w:eastAsia="宋体" w:cs="宋体"/>
          <w:color w:val="auto"/>
          <w:szCs w:val="21"/>
          <w:highlight w:val="none"/>
          <w:lang w:val="zh-CN"/>
        </w:rPr>
      </w:pPr>
    </w:p>
    <w:p w14:paraId="5D2B4213">
      <w:pPr>
        <w:snapToGrid w:val="0"/>
        <w:spacing w:line="500" w:lineRule="exact"/>
        <w:rPr>
          <w:rFonts w:hint="eastAsia" w:ascii="宋体" w:hAnsi="宋体" w:eastAsia="宋体" w:cs="宋体"/>
          <w:color w:val="auto"/>
          <w:szCs w:val="21"/>
          <w:highlight w:val="none"/>
          <w:lang w:val="zh-CN"/>
        </w:rPr>
      </w:pPr>
    </w:p>
    <w:p w14:paraId="2E2A70CA">
      <w:pPr>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说明：所投产品节能认证证书须附后。</w:t>
      </w:r>
    </w:p>
    <w:p w14:paraId="76B39F52">
      <w:pPr>
        <w:rPr>
          <w:rFonts w:hint="eastAsia" w:ascii="宋体" w:hAnsi="宋体" w:eastAsia="宋体" w:cs="宋体"/>
          <w:color w:val="auto"/>
          <w:szCs w:val="21"/>
          <w:highlight w:val="none"/>
          <w:lang w:val="zh-CN"/>
        </w:rPr>
      </w:pPr>
    </w:p>
    <w:p w14:paraId="3782311F">
      <w:pPr>
        <w:rPr>
          <w:rFonts w:hint="eastAsia" w:ascii="宋体" w:hAnsi="宋体" w:eastAsia="宋体" w:cs="宋体"/>
          <w:color w:val="auto"/>
          <w:szCs w:val="21"/>
          <w:highlight w:val="none"/>
          <w:lang w:val="zh-CN"/>
        </w:rPr>
      </w:pPr>
    </w:p>
    <w:p w14:paraId="0ABA8C4C">
      <w:pPr>
        <w:rPr>
          <w:rFonts w:hint="eastAsia" w:ascii="宋体" w:hAnsi="宋体" w:eastAsia="宋体" w:cs="宋体"/>
          <w:color w:val="auto"/>
          <w:szCs w:val="21"/>
          <w:highlight w:val="none"/>
          <w:lang w:val="zh-CN"/>
        </w:rPr>
      </w:pPr>
    </w:p>
    <w:p w14:paraId="2663785D">
      <w:pPr>
        <w:rPr>
          <w:rFonts w:hint="eastAsia" w:ascii="宋体" w:hAnsi="宋体" w:eastAsia="宋体" w:cs="宋体"/>
          <w:color w:val="auto"/>
          <w:szCs w:val="21"/>
          <w:highlight w:val="none"/>
          <w:lang w:val="zh-CN"/>
        </w:rPr>
      </w:pPr>
    </w:p>
    <w:p w14:paraId="332DA654">
      <w:pPr>
        <w:rPr>
          <w:rFonts w:hint="eastAsia" w:ascii="宋体" w:hAnsi="宋体" w:eastAsia="宋体" w:cs="宋体"/>
          <w:color w:val="auto"/>
          <w:szCs w:val="21"/>
          <w:highlight w:val="none"/>
          <w:lang w:val="zh-CN"/>
        </w:rPr>
      </w:pPr>
    </w:p>
    <w:p w14:paraId="6D821E8A">
      <w:pPr>
        <w:rPr>
          <w:rFonts w:hint="eastAsia" w:ascii="宋体" w:hAnsi="宋体" w:eastAsia="宋体" w:cs="宋体"/>
          <w:color w:val="auto"/>
          <w:szCs w:val="21"/>
          <w:highlight w:val="none"/>
          <w:lang w:val="zh-CN"/>
        </w:rPr>
      </w:pPr>
    </w:p>
    <w:p w14:paraId="2A705E4C">
      <w:pPr>
        <w:rPr>
          <w:rFonts w:hint="eastAsia" w:ascii="宋体" w:hAnsi="宋体" w:eastAsia="宋体" w:cs="宋体"/>
          <w:color w:val="auto"/>
          <w:szCs w:val="21"/>
          <w:highlight w:val="none"/>
          <w:lang w:val="zh-CN"/>
        </w:rPr>
      </w:pPr>
    </w:p>
    <w:p w14:paraId="6563F122">
      <w:pPr>
        <w:rPr>
          <w:rFonts w:hint="eastAsia" w:ascii="宋体" w:hAnsi="宋体" w:eastAsia="宋体" w:cs="宋体"/>
          <w:color w:val="auto"/>
          <w:szCs w:val="21"/>
          <w:highlight w:val="none"/>
          <w:lang w:val="zh-CN"/>
        </w:rPr>
      </w:pPr>
    </w:p>
    <w:p w14:paraId="72C07B0C">
      <w:pPr>
        <w:rPr>
          <w:rFonts w:hint="eastAsia" w:ascii="宋体" w:hAnsi="宋体" w:eastAsia="宋体" w:cs="宋体"/>
          <w:color w:val="auto"/>
          <w:szCs w:val="21"/>
          <w:highlight w:val="none"/>
          <w:lang w:val="zh-CN"/>
        </w:rPr>
      </w:pPr>
    </w:p>
    <w:p w14:paraId="3EC1A7EC">
      <w:pPr>
        <w:rPr>
          <w:rFonts w:hint="eastAsia" w:ascii="宋体" w:hAnsi="宋体" w:eastAsia="宋体" w:cs="宋体"/>
          <w:color w:val="auto"/>
          <w:szCs w:val="21"/>
          <w:highlight w:val="none"/>
          <w:lang w:val="zh-CN"/>
        </w:rPr>
      </w:pPr>
    </w:p>
    <w:p w14:paraId="0B91A290">
      <w:pPr>
        <w:rPr>
          <w:rFonts w:hint="eastAsia" w:ascii="宋体" w:hAnsi="宋体" w:eastAsia="宋体" w:cs="宋体"/>
          <w:color w:val="auto"/>
          <w:szCs w:val="21"/>
          <w:highlight w:val="none"/>
          <w:lang w:val="zh-CN"/>
        </w:rPr>
      </w:pPr>
    </w:p>
    <w:p w14:paraId="24127657">
      <w:pPr>
        <w:rPr>
          <w:rFonts w:hint="eastAsia" w:ascii="宋体" w:hAnsi="宋体" w:eastAsia="宋体" w:cs="宋体"/>
          <w:color w:val="auto"/>
          <w:szCs w:val="21"/>
          <w:highlight w:val="none"/>
          <w:lang w:val="zh-CN"/>
        </w:rPr>
      </w:pPr>
    </w:p>
    <w:p w14:paraId="2B5E8AF7">
      <w:pPr>
        <w:rPr>
          <w:rFonts w:hint="eastAsia" w:ascii="宋体" w:hAnsi="宋体" w:eastAsia="宋体" w:cs="宋体"/>
          <w:color w:val="auto"/>
          <w:szCs w:val="21"/>
          <w:highlight w:val="none"/>
          <w:lang w:val="zh-CN"/>
        </w:rPr>
      </w:pPr>
    </w:p>
    <w:p w14:paraId="5AAD289F">
      <w:pPr>
        <w:rPr>
          <w:rFonts w:hint="eastAsia" w:ascii="宋体" w:hAnsi="宋体" w:eastAsia="宋体" w:cs="宋体"/>
          <w:color w:val="auto"/>
          <w:szCs w:val="21"/>
          <w:highlight w:val="none"/>
          <w:lang w:val="zh-CN"/>
        </w:rPr>
      </w:pPr>
    </w:p>
    <w:p w14:paraId="7CFCF8AF">
      <w:pPr>
        <w:rPr>
          <w:rFonts w:hint="eastAsia" w:ascii="宋体" w:hAnsi="宋体" w:eastAsia="宋体" w:cs="宋体"/>
          <w:color w:val="auto"/>
          <w:szCs w:val="21"/>
          <w:highlight w:val="none"/>
          <w:lang w:val="zh-CN"/>
        </w:rPr>
      </w:pPr>
      <w:bookmarkStart w:id="10" w:name="_GoBack"/>
      <w:bookmarkEnd w:id="10"/>
    </w:p>
    <w:p w14:paraId="4C758001">
      <w:pPr>
        <w:rPr>
          <w:rFonts w:hint="eastAsia" w:ascii="宋体" w:hAnsi="宋体" w:eastAsia="宋体" w:cs="宋体"/>
          <w:color w:val="auto"/>
          <w:szCs w:val="21"/>
          <w:highlight w:val="none"/>
          <w:lang w:val="zh-CN"/>
        </w:rPr>
      </w:pPr>
    </w:p>
    <w:p w14:paraId="26C63B32">
      <w:pPr>
        <w:rPr>
          <w:rFonts w:hint="eastAsia" w:ascii="宋体" w:hAnsi="宋体" w:eastAsia="宋体" w:cs="宋体"/>
          <w:color w:val="auto"/>
          <w:szCs w:val="21"/>
          <w:highlight w:val="none"/>
          <w:lang w:val="zh-CN"/>
        </w:rPr>
      </w:pPr>
    </w:p>
    <w:p w14:paraId="2CF83D32">
      <w:pPr>
        <w:rPr>
          <w:rFonts w:hint="eastAsia" w:ascii="宋体" w:hAnsi="宋体" w:eastAsia="宋体" w:cs="宋体"/>
          <w:color w:val="auto"/>
          <w:szCs w:val="21"/>
          <w:highlight w:val="none"/>
          <w:lang w:val="zh-CN"/>
        </w:rPr>
      </w:pPr>
    </w:p>
    <w:p w14:paraId="6F6B4D0B">
      <w:pPr>
        <w:rPr>
          <w:rFonts w:hint="eastAsia" w:ascii="宋体" w:hAnsi="宋体" w:eastAsia="宋体" w:cs="宋体"/>
          <w:color w:val="auto"/>
          <w:szCs w:val="21"/>
          <w:highlight w:val="none"/>
          <w:lang w:val="zh-CN"/>
        </w:rPr>
      </w:pPr>
    </w:p>
    <w:p w14:paraId="61D0B3A4">
      <w:pPr>
        <w:rPr>
          <w:rFonts w:hint="eastAsia" w:ascii="宋体" w:hAnsi="宋体" w:eastAsia="宋体" w:cs="宋体"/>
          <w:color w:val="auto"/>
          <w:szCs w:val="21"/>
          <w:highlight w:val="none"/>
          <w:lang w:val="zh-CN"/>
        </w:rPr>
      </w:pPr>
    </w:p>
    <w:p w14:paraId="3444B349">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4.8 “环境标志产品政府采购品目清单”优先采购产品情况</w:t>
      </w:r>
    </w:p>
    <w:p w14:paraId="293BAE36">
      <w:pPr>
        <w:autoSpaceDE w:val="0"/>
        <w:autoSpaceDN w:val="0"/>
        <w:adjustRightInd w:val="0"/>
        <w:spacing w:line="360" w:lineRule="auto"/>
        <w:jc w:val="center"/>
        <w:outlineLvl w:val="9"/>
        <w:rPr>
          <w:rFonts w:hint="eastAsia" w:ascii="宋体" w:hAnsi="宋体" w:eastAsia="宋体" w:cs="宋体"/>
          <w:b/>
          <w:bCs/>
          <w:color w:val="auto"/>
          <w:sz w:val="28"/>
          <w:szCs w:val="28"/>
          <w:highlight w:val="none"/>
        </w:rPr>
      </w:pPr>
    </w:p>
    <w:p w14:paraId="2F228C5C">
      <w:pPr>
        <w:spacing w:before="50" w:afterLines="50" w:line="360" w:lineRule="auto"/>
        <w:contextualSpacing/>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采购编号：</w:t>
      </w:r>
    </w:p>
    <w:p w14:paraId="025C81D6">
      <w:pPr>
        <w:tabs>
          <w:tab w:val="left" w:pos="1800"/>
          <w:tab w:val="left" w:pos="5580"/>
        </w:tabs>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项目名称：</w:t>
      </w:r>
    </w:p>
    <w:p w14:paraId="53485CB9">
      <w:pPr>
        <w:tabs>
          <w:tab w:val="left" w:pos="1800"/>
          <w:tab w:val="left" w:pos="5580"/>
        </w:tabs>
        <w:spacing w:line="360" w:lineRule="auto"/>
        <w:rPr>
          <w:rFonts w:hint="eastAsia" w:ascii="宋体" w:hAnsi="宋体" w:eastAsia="宋体" w:cs="宋体"/>
          <w:color w:val="auto"/>
          <w:szCs w:val="21"/>
          <w:highlight w:val="none"/>
        </w:rPr>
      </w:pPr>
    </w:p>
    <w:tbl>
      <w:tblPr>
        <w:tblStyle w:val="26"/>
        <w:tblW w:w="514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1459"/>
        <w:gridCol w:w="1611"/>
        <w:gridCol w:w="1316"/>
        <w:gridCol w:w="1749"/>
        <w:gridCol w:w="1698"/>
        <w:gridCol w:w="1504"/>
      </w:tblGrid>
      <w:tr w14:paraId="2159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blHeader/>
        </w:trPr>
        <w:tc>
          <w:tcPr>
            <w:tcW w:w="282" w:type="pct"/>
            <w:shd w:val="clear" w:color="auto" w:fill="F1F1F1" w:themeFill="background1" w:themeFillShade="F2"/>
            <w:vAlign w:val="center"/>
          </w:tcPr>
          <w:p w14:paraId="18C85C97">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737" w:type="pct"/>
            <w:shd w:val="clear" w:color="auto" w:fill="F1F1F1" w:themeFill="background1" w:themeFillShade="F2"/>
            <w:vAlign w:val="center"/>
          </w:tcPr>
          <w:p w14:paraId="4515035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产品名称</w:t>
            </w:r>
          </w:p>
        </w:tc>
        <w:tc>
          <w:tcPr>
            <w:tcW w:w="814" w:type="pct"/>
            <w:shd w:val="clear" w:color="auto" w:fill="F1F1F1" w:themeFill="background1" w:themeFillShade="F2"/>
            <w:vAlign w:val="center"/>
          </w:tcPr>
          <w:p w14:paraId="39CC29CE">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品牌</w:t>
            </w:r>
          </w:p>
        </w:tc>
        <w:tc>
          <w:tcPr>
            <w:tcW w:w="665" w:type="pct"/>
            <w:shd w:val="clear" w:color="auto" w:fill="F1F1F1" w:themeFill="background1" w:themeFillShade="F2"/>
            <w:vAlign w:val="center"/>
          </w:tcPr>
          <w:p w14:paraId="4D621D82">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产品型号</w:t>
            </w:r>
          </w:p>
        </w:tc>
        <w:tc>
          <w:tcPr>
            <w:tcW w:w="884" w:type="pct"/>
            <w:shd w:val="clear" w:color="auto" w:fill="F1F1F1" w:themeFill="background1" w:themeFillShade="F2"/>
            <w:vAlign w:val="center"/>
          </w:tcPr>
          <w:p w14:paraId="2E40F0EC">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认证证书编号</w:t>
            </w:r>
          </w:p>
        </w:tc>
        <w:tc>
          <w:tcPr>
            <w:tcW w:w="858" w:type="pct"/>
            <w:shd w:val="clear" w:color="auto" w:fill="F1F1F1" w:themeFill="background1" w:themeFillShade="F2"/>
            <w:vAlign w:val="center"/>
          </w:tcPr>
          <w:p w14:paraId="0868EFD3">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证书有效期</w:t>
            </w:r>
          </w:p>
        </w:tc>
        <w:tc>
          <w:tcPr>
            <w:tcW w:w="760" w:type="pct"/>
            <w:shd w:val="clear" w:color="auto" w:fill="F1F1F1" w:themeFill="background1" w:themeFillShade="F2"/>
            <w:vAlign w:val="center"/>
          </w:tcPr>
          <w:p w14:paraId="75A5E5A0">
            <w:pPr>
              <w:pStyle w:val="8"/>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认证机构</w:t>
            </w:r>
          </w:p>
        </w:tc>
      </w:tr>
      <w:tr w14:paraId="36E8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1B863268">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37" w:type="pct"/>
            <w:vAlign w:val="center"/>
          </w:tcPr>
          <w:p w14:paraId="6F69E3A3">
            <w:pPr>
              <w:pStyle w:val="8"/>
              <w:spacing w:line="360" w:lineRule="auto"/>
              <w:rPr>
                <w:rFonts w:hint="eastAsia" w:ascii="宋体" w:hAnsi="宋体" w:eastAsia="宋体" w:cs="宋体"/>
                <w:color w:val="auto"/>
                <w:sz w:val="21"/>
                <w:szCs w:val="21"/>
                <w:highlight w:val="none"/>
              </w:rPr>
            </w:pPr>
          </w:p>
        </w:tc>
        <w:tc>
          <w:tcPr>
            <w:tcW w:w="814" w:type="pct"/>
            <w:vAlign w:val="center"/>
          </w:tcPr>
          <w:p w14:paraId="3F1D3D64">
            <w:pPr>
              <w:pStyle w:val="8"/>
              <w:spacing w:line="360" w:lineRule="auto"/>
              <w:rPr>
                <w:rFonts w:hint="eastAsia" w:ascii="宋体" w:hAnsi="宋体" w:eastAsia="宋体" w:cs="宋体"/>
                <w:color w:val="auto"/>
                <w:sz w:val="21"/>
                <w:szCs w:val="21"/>
                <w:highlight w:val="none"/>
              </w:rPr>
            </w:pPr>
          </w:p>
        </w:tc>
        <w:tc>
          <w:tcPr>
            <w:tcW w:w="665" w:type="pct"/>
          </w:tcPr>
          <w:p w14:paraId="4A3550F0">
            <w:pPr>
              <w:pStyle w:val="8"/>
              <w:spacing w:line="360" w:lineRule="auto"/>
              <w:rPr>
                <w:rFonts w:hint="eastAsia" w:ascii="宋体" w:hAnsi="宋体" w:eastAsia="宋体" w:cs="宋体"/>
                <w:color w:val="auto"/>
                <w:sz w:val="21"/>
                <w:szCs w:val="21"/>
                <w:highlight w:val="none"/>
              </w:rPr>
            </w:pPr>
          </w:p>
        </w:tc>
        <w:tc>
          <w:tcPr>
            <w:tcW w:w="884" w:type="pct"/>
          </w:tcPr>
          <w:p w14:paraId="1E6A429C">
            <w:pPr>
              <w:pStyle w:val="8"/>
              <w:spacing w:line="360" w:lineRule="auto"/>
              <w:rPr>
                <w:rFonts w:hint="eastAsia" w:ascii="宋体" w:hAnsi="宋体" w:eastAsia="宋体" w:cs="宋体"/>
                <w:color w:val="auto"/>
                <w:sz w:val="21"/>
                <w:szCs w:val="21"/>
                <w:highlight w:val="none"/>
              </w:rPr>
            </w:pPr>
          </w:p>
        </w:tc>
        <w:tc>
          <w:tcPr>
            <w:tcW w:w="858" w:type="pct"/>
          </w:tcPr>
          <w:p w14:paraId="605B6D65">
            <w:pPr>
              <w:pStyle w:val="8"/>
              <w:spacing w:line="360" w:lineRule="auto"/>
              <w:rPr>
                <w:rFonts w:hint="eastAsia" w:ascii="宋体" w:hAnsi="宋体" w:eastAsia="宋体" w:cs="宋体"/>
                <w:color w:val="auto"/>
                <w:sz w:val="21"/>
                <w:szCs w:val="21"/>
                <w:highlight w:val="none"/>
              </w:rPr>
            </w:pPr>
          </w:p>
        </w:tc>
        <w:tc>
          <w:tcPr>
            <w:tcW w:w="760" w:type="pct"/>
          </w:tcPr>
          <w:p w14:paraId="6F1F61DC">
            <w:pPr>
              <w:pStyle w:val="8"/>
              <w:spacing w:line="360" w:lineRule="auto"/>
              <w:rPr>
                <w:rFonts w:hint="eastAsia" w:ascii="宋体" w:hAnsi="宋体" w:eastAsia="宋体" w:cs="宋体"/>
                <w:color w:val="auto"/>
                <w:sz w:val="21"/>
                <w:szCs w:val="21"/>
                <w:highlight w:val="none"/>
              </w:rPr>
            </w:pPr>
          </w:p>
        </w:tc>
      </w:tr>
      <w:tr w14:paraId="661E2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368CC9A">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737" w:type="pct"/>
            <w:vAlign w:val="center"/>
          </w:tcPr>
          <w:p w14:paraId="79BAE82A">
            <w:pPr>
              <w:pStyle w:val="8"/>
              <w:spacing w:line="360" w:lineRule="auto"/>
              <w:rPr>
                <w:rFonts w:hint="eastAsia" w:ascii="宋体" w:hAnsi="宋体" w:eastAsia="宋体" w:cs="宋体"/>
                <w:color w:val="auto"/>
                <w:sz w:val="21"/>
                <w:szCs w:val="21"/>
                <w:highlight w:val="none"/>
              </w:rPr>
            </w:pPr>
          </w:p>
        </w:tc>
        <w:tc>
          <w:tcPr>
            <w:tcW w:w="814" w:type="pct"/>
            <w:vAlign w:val="center"/>
          </w:tcPr>
          <w:p w14:paraId="016A9A5B">
            <w:pPr>
              <w:pStyle w:val="8"/>
              <w:spacing w:line="360" w:lineRule="auto"/>
              <w:rPr>
                <w:rFonts w:hint="eastAsia" w:ascii="宋体" w:hAnsi="宋体" w:eastAsia="宋体" w:cs="宋体"/>
                <w:color w:val="auto"/>
                <w:sz w:val="21"/>
                <w:szCs w:val="21"/>
                <w:highlight w:val="none"/>
              </w:rPr>
            </w:pPr>
          </w:p>
        </w:tc>
        <w:tc>
          <w:tcPr>
            <w:tcW w:w="665" w:type="pct"/>
          </w:tcPr>
          <w:p w14:paraId="05004B4F">
            <w:pPr>
              <w:pStyle w:val="8"/>
              <w:spacing w:line="360" w:lineRule="auto"/>
              <w:rPr>
                <w:rFonts w:hint="eastAsia" w:ascii="宋体" w:hAnsi="宋体" w:eastAsia="宋体" w:cs="宋体"/>
                <w:color w:val="auto"/>
                <w:sz w:val="21"/>
                <w:szCs w:val="21"/>
                <w:highlight w:val="none"/>
              </w:rPr>
            </w:pPr>
          </w:p>
        </w:tc>
        <w:tc>
          <w:tcPr>
            <w:tcW w:w="884" w:type="pct"/>
          </w:tcPr>
          <w:p w14:paraId="1B64F57E">
            <w:pPr>
              <w:pStyle w:val="8"/>
              <w:spacing w:line="360" w:lineRule="auto"/>
              <w:rPr>
                <w:rFonts w:hint="eastAsia" w:ascii="宋体" w:hAnsi="宋体" w:eastAsia="宋体" w:cs="宋体"/>
                <w:color w:val="auto"/>
                <w:sz w:val="21"/>
                <w:szCs w:val="21"/>
                <w:highlight w:val="none"/>
              </w:rPr>
            </w:pPr>
          </w:p>
        </w:tc>
        <w:tc>
          <w:tcPr>
            <w:tcW w:w="858" w:type="pct"/>
          </w:tcPr>
          <w:p w14:paraId="1DAF397A">
            <w:pPr>
              <w:pStyle w:val="8"/>
              <w:spacing w:line="360" w:lineRule="auto"/>
              <w:rPr>
                <w:rFonts w:hint="eastAsia" w:ascii="宋体" w:hAnsi="宋体" w:eastAsia="宋体" w:cs="宋体"/>
                <w:color w:val="auto"/>
                <w:sz w:val="21"/>
                <w:szCs w:val="21"/>
                <w:highlight w:val="none"/>
              </w:rPr>
            </w:pPr>
          </w:p>
        </w:tc>
        <w:tc>
          <w:tcPr>
            <w:tcW w:w="760" w:type="pct"/>
          </w:tcPr>
          <w:p w14:paraId="05168403">
            <w:pPr>
              <w:pStyle w:val="8"/>
              <w:spacing w:line="360" w:lineRule="auto"/>
              <w:rPr>
                <w:rFonts w:hint="eastAsia" w:ascii="宋体" w:hAnsi="宋体" w:eastAsia="宋体" w:cs="宋体"/>
                <w:color w:val="auto"/>
                <w:sz w:val="21"/>
                <w:szCs w:val="21"/>
                <w:highlight w:val="none"/>
              </w:rPr>
            </w:pPr>
          </w:p>
        </w:tc>
      </w:tr>
      <w:tr w14:paraId="1A60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282" w:type="pct"/>
            <w:vAlign w:val="center"/>
          </w:tcPr>
          <w:p w14:paraId="65241BC1">
            <w:pPr>
              <w:pStyle w:val="8"/>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737" w:type="pct"/>
            <w:vAlign w:val="center"/>
          </w:tcPr>
          <w:p w14:paraId="5E6EE3A9">
            <w:pPr>
              <w:pStyle w:val="8"/>
              <w:spacing w:line="360" w:lineRule="auto"/>
              <w:rPr>
                <w:rFonts w:hint="eastAsia" w:ascii="宋体" w:hAnsi="宋体" w:eastAsia="宋体" w:cs="宋体"/>
                <w:color w:val="auto"/>
                <w:sz w:val="21"/>
                <w:szCs w:val="21"/>
                <w:highlight w:val="none"/>
              </w:rPr>
            </w:pPr>
          </w:p>
        </w:tc>
        <w:tc>
          <w:tcPr>
            <w:tcW w:w="814" w:type="pct"/>
            <w:vAlign w:val="center"/>
          </w:tcPr>
          <w:p w14:paraId="0E4A8A62">
            <w:pPr>
              <w:pStyle w:val="8"/>
              <w:spacing w:line="360" w:lineRule="auto"/>
              <w:rPr>
                <w:rFonts w:hint="eastAsia" w:ascii="宋体" w:hAnsi="宋体" w:eastAsia="宋体" w:cs="宋体"/>
                <w:color w:val="auto"/>
                <w:sz w:val="21"/>
                <w:szCs w:val="21"/>
                <w:highlight w:val="none"/>
              </w:rPr>
            </w:pPr>
          </w:p>
        </w:tc>
        <w:tc>
          <w:tcPr>
            <w:tcW w:w="665" w:type="pct"/>
          </w:tcPr>
          <w:p w14:paraId="2221091E">
            <w:pPr>
              <w:pStyle w:val="8"/>
              <w:spacing w:line="360" w:lineRule="auto"/>
              <w:rPr>
                <w:rFonts w:hint="eastAsia" w:ascii="宋体" w:hAnsi="宋体" w:eastAsia="宋体" w:cs="宋体"/>
                <w:color w:val="auto"/>
                <w:sz w:val="21"/>
                <w:szCs w:val="21"/>
                <w:highlight w:val="none"/>
              </w:rPr>
            </w:pPr>
          </w:p>
        </w:tc>
        <w:tc>
          <w:tcPr>
            <w:tcW w:w="884" w:type="pct"/>
          </w:tcPr>
          <w:p w14:paraId="3FDA271B">
            <w:pPr>
              <w:pStyle w:val="8"/>
              <w:spacing w:line="360" w:lineRule="auto"/>
              <w:rPr>
                <w:rFonts w:hint="eastAsia" w:ascii="宋体" w:hAnsi="宋体" w:eastAsia="宋体" w:cs="宋体"/>
                <w:color w:val="auto"/>
                <w:sz w:val="21"/>
                <w:szCs w:val="21"/>
                <w:highlight w:val="none"/>
              </w:rPr>
            </w:pPr>
          </w:p>
        </w:tc>
        <w:tc>
          <w:tcPr>
            <w:tcW w:w="858" w:type="pct"/>
          </w:tcPr>
          <w:p w14:paraId="5EE86661">
            <w:pPr>
              <w:pStyle w:val="8"/>
              <w:spacing w:line="360" w:lineRule="auto"/>
              <w:rPr>
                <w:rFonts w:hint="eastAsia" w:ascii="宋体" w:hAnsi="宋体" w:eastAsia="宋体" w:cs="宋体"/>
                <w:color w:val="auto"/>
                <w:sz w:val="21"/>
                <w:szCs w:val="21"/>
                <w:highlight w:val="none"/>
              </w:rPr>
            </w:pPr>
          </w:p>
        </w:tc>
        <w:tc>
          <w:tcPr>
            <w:tcW w:w="760" w:type="pct"/>
          </w:tcPr>
          <w:p w14:paraId="2A6A54E6">
            <w:pPr>
              <w:pStyle w:val="8"/>
              <w:spacing w:line="360" w:lineRule="auto"/>
              <w:rPr>
                <w:rFonts w:hint="eastAsia" w:ascii="宋体" w:hAnsi="宋体" w:eastAsia="宋体" w:cs="宋体"/>
                <w:color w:val="auto"/>
                <w:sz w:val="21"/>
                <w:szCs w:val="21"/>
                <w:highlight w:val="none"/>
              </w:rPr>
            </w:pPr>
          </w:p>
        </w:tc>
      </w:tr>
    </w:tbl>
    <w:p w14:paraId="145B5E2D">
      <w:pPr>
        <w:autoSpaceDE w:val="0"/>
        <w:autoSpaceDN w:val="0"/>
        <w:adjustRightInd w:val="0"/>
        <w:spacing w:line="480" w:lineRule="auto"/>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供应商（并加盖公章）：</w:t>
      </w:r>
    </w:p>
    <w:p w14:paraId="44D55835">
      <w:pPr>
        <w:autoSpaceDE w:val="0"/>
        <w:autoSpaceDN w:val="0"/>
        <w:adjustRightInd w:val="0"/>
        <w:spacing w:line="480" w:lineRule="auto"/>
        <w:rPr>
          <w:rFonts w:hint="eastAsia" w:ascii="宋体" w:hAnsi="宋体" w:eastAsia="宋体" w:cs="宋体"/>
          <w:color w:val="auto"/>
          <w:szCs w:val="21"/>
          <w:highlight w:val="none"/>
          <w:lang w:val="zh-CN"/>
        </w:rPr>
      </w:pPr>
    </w:p>
    <w:p w14:paraId="5D6213BE">
      <w:pPr>
        <w:snapToGrid w:val="0"/>
        <w:spacing w:line="500" w:lineRule="exact"/>
        <w:rPr>
          <w:rFonts w:hint="eastAsia" w:ascii="宋体" w:hAnsi="宋体" w:eastAsia="宋体" w:cs="宋体"/>
          <w:color w:val="auto"/>
          <w:szCs w:val="21"/>
          <w:highlight w:val="none"/>
          <w:lang w:val="zh-CN"/>
        </w:rPr>
      </w:pPr>
    </w:p>
    <w:p w14:paraId="3BDBAF73">
      <w:pPr>
        <w:spacing w:line="360" w:lineRule="auto"/>
        <w:rPr>
          <w:rFonts w:hint="eastAsia" w:ascii="宋体" w:hAnsi="宋体" w:eastAsia="宋体" w:cs="宋体"/>
          <w:b/>
          <w:bCs/>
          <w:color w:val="auto"/>
          <w:sz w:val="36"/>
          <w:szCs w:val="36"/>
          <w:highlight w:val="none"/>
        </w:rPr>
      </w:pPr>
      <w:r>
        <w:rPr>
          <w:rFonts w:hint="eastAsia" w:ascii="宋体" w:hAnsi="宋体" w:eastAsia="宋体" w:cs="宋体"/>
          <w:color w:val="auto"/>
          <w:szCs w:val="21"/>
          <w:highlight w:val="none"/>
          <w:lang w:val="zh-CN"/>
        </w:rPr>
        <w:t>说明：所投产品环境标志产品认证证书须附后。</w:t>
      </w:r>
    </w:p>
    <w:p w14:paraId="182CC765">
      <w:pPr>
        <w:spacing w:line="360" w:lineRule="auto"/>
        <w:jc w:val="center"/>
        <w:rPr>
          <w:rFonts w:hint="eastAsia" w:ascii="宋体" w:hAnsi="宋体" w:eastAsia="宋体" w:cs="宋体"/>
          <w:color w:val="auto"/>
          <w:szCs w:val="21"/>
          <w:highlight w:val="none"/>
          <w:lang w:val="zh-CN"/>
        </w:rPr>
      </w:pPr>
    </w:p>
    <w:p w14:paraId="22CF8B43">
      <w:pPr>
        <w:spacing w:line="360" w:lineRule="auto"/>
        <w:jc w:val="center"/>
        <w:rPr>
          <w:rFonts w:hint="eastAsia" w:ascii="宋体" w:hAnsi="宋体" w:eastAsia="宋体" w:cs="宋体"/>
          <w:color w:val="auto"/>
          <w:szCs w:val="21"/>
          <w:highlight w:val="none"/>
          <w:lang w:val="zh-CN"/>
        </w:rPr>
      </w:pPr>
    </w:p>
    <w:p w14:paraId="688CFAEC">
      <w:pPr>
        <w:spacing w:line="360" w:lineRule="auto"/>
        <w:jc w:val="center"/>
        <w:rPr>
          <w:rFonts w:hint="eastAsia" w:ascii="宋体" w:hAnsi="宋体" w:eastAsia="宋体" w:cs="宋体"/>
          <w:color w:val="auto"/>
          <w:szCs w:val="21"/>
          <w:highlight w:val="none"/>
          <w:lang w:val="zh-CN"/>
        </w:rPr>
      </w:pPr>
    </w:p>
    <w:p w14:paraId="70D35245">
      <w:pPr>
        <w:spacing w:line="360" w:lineRule="auto"/>
        <w:jc w:val="center"/>
        <w:rPr>
          <w:rFonts w:hint="eastAsia" w:ascii="宋体" w:hAnsi="宋体" w:eastAsia="宋体" w:cs="宋体"/>
          <w:color w:val="auto"/>
          <w:szCs w:val="21"/>
          <w:highlight w:val="none"/>
          <w:lang w:val="zh-CN"/>
        </w:rPr>
      </w:pPr>
    </w:p>
    <w:p w14:paraId="4BEF48B0">
      <w:pPr>
        <w:spacing w:line="360" w:lineRule="auto"/>
        <w:jc w:val="center"/>
        <w:rPr>
          <w:rFonts w:hint="eastAsia" w:ascii="宋体" w:hAnsi="宋体" w:eastAsia="宋体" w:cs="宋体"/>
          <w:color w:val="auto"/>
          <w:szCs w:val="21"/>
          <w:highlight w:val="none"/>
          <w:lang w:val="zh-CN"/>
        </w:rPr>
      </w:pPr>
    </w:p>
    <w:p w14:paraId="46A08B18">
      <w:pPr>
        <w:spacing w:line="360" w:lineRule="auto"/>
        <w:jc w:val="center"/>
        <w:rPr>
          <w:rFonts w:hint="eastAsia" w:ascii="宋体" w:hAnsi="宋体" w:eastAsia="宋体" w:cs="宋体"/>
          <w:color w:val="auto"/>
          <w:szCs w:val="21"/>
          <w:highlight w:val="none"/>
          <w:lang w:val="zh-CN"/>
        </w:rPr>
      </w:pPr>
    </w:p>
    <w:p w14:paraId="214F2AF5">
      <w:pPr>
        <w:spacing w:line="360" w:lineRule="auto"/>
        <w:jc w:val="center"/>
        <w:rPr>
          <w:rFonts w:hint="eastAsia" w:ascii="宋体" w:hAnsi="宋体" w:eastAsia="宋体" w:cs="宋体"/>
          <w:color w:val="auto"/>
          <w:szCs w:val="21"/>
          <w:highlight w:val="none"/>
          <w:lang w:val="zh-CN"/>
        </w:rPr>
      </w:pPr>
    </w:p>
    <w:p w14:paraId="6931DA1C">
      <w:pPr>
        <w:spacing w:line="360" w:lineRule="auto"/>
        <w:jc w:val="center"/>
        <w:rPr>
          <w:rFonts w:hint="eastAsia" w:ascii="宋体" w:hAnsi="宋体" w:eastAsia="宋体" w:cs="宋体"/>
          <w:color w:val="auto"/>
          <w:szCs w:val="21"/>
          <w:highlight w:val="none"/>
          <w:lang w:val="zh-CN"/>
        </w:rPr>
      </w:pPr>
    </w:p>
    <w:p w14:paraId="789E79CC">
      <w:pPr>
        <w:spacing w:line="360" w:lineRule="auto"/>
        <w:jc w:val="center"/>
        <w:rPr>
          <w:rFonts w:hint="eastAsia" w:ascii="宋体" w:hAnsi="宋体" w:eastAsia="宋体" w:cs="宋体"/>
          <w:color w:val="auto"/>
          <w:szCs w:val="21"/>
          <w:highlight w:val="none"/>
          <w:lang w:val="zh-CN"/>
        </w:rPr>
      </w:pPr>
    </w:p>
    <w:p w14:paraId="3D65DEB2">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1692C464">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4C0E2F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DB959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059DC28F">
      <w:pPr>
        <w:autoSpaceDE w:val="0"/>
        <w:autoSpaceDN w:val="0"/>
        <w:adjustRightInd w:val="0"/>
        <w:spacing w:line="360" w:lineRule="auto"/>
        <w:jc w:val="center"/>
        <w:outlineLvl w:val="2"/>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4.9 关于符合本国产品标准的声明函</w:t>
      </w:r>
    </w:p>
    <w:p w14:paraId="00F26F1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5C367A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名称1）1，生产厂为（厂名）2，厂址为（生产厂址）。（产品名称1）的中国境内生产的组件成本占比≥（规定比例）3。（产品名称1）的（关键组件）4在中国境内生产。（产品名称1）的（关键工序）5在中国境内完成。</w:t>
      </w:r>
    </w:p>
    <w:p w14:paraId="6838B33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12EDF733">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w:t>
      </w:r>
    </w:p>
    <w:p w14:paraId="4DE15EF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37437B64">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公司（单位）名称（盖章）：　        </w:t>
      </w:r>
    </w:p>
    <w:p w14:paraId="5177E4A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日期：　     年　  月　  日         </w:t>
      </w:r>
    </w:p>
    <w:p w14:paraId="5EB3F3F5">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p>
    <w:p w14:paraId="0E84AFC7">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1.产品如有型号，请在“产品名称”栏一并填写。</w:t>
      </w:r>
    </w:p>
    <w:p w14:paraId="2FA896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2.生产厂名与厂址应与生产厂营业执照载明的相关信息保持一致。</w:t>
      </w:r>
    </w:p>
    <w:p w14:paraId="3B2CF4D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3.该产品的中国境内生产的组件成本占比相关要求实施前，“规定比例”栏可不填，下同。</w:t>
      </w:r>
    </w:p>
    <w:p w14:paraId="4B815C18">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left="0" w:right="0" w:firstLine="42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4.该产品的关键组件要求实施前，“关键组件”栏可不填，下同。</w:t>
      </w:r>
    </w:p>
    <w:p w14:paraId="124AEF61">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r>
        <w:rPr>
          <w:rFonts w:hint="eastAsia" w:ascii="宋体" w:hAnsi="宋体" w:eastAsia="宋体" w:cs="宋体"/>
          <w:color w:val="auto"/>
          <w:kern w:val="2"/>
          <w:sz w:val="21"/>
          <w:szCs w:val="21"/>
          <w:highlight w:val="none"/>
          <w:lang w:val="en-US" w:eastAsia="zh-CN" w:bidi="ar-SA"/>
        </w:rPr>
        <w:t>5.该产品的关键工序要求实施前，“关键工序”栏可不填，下同。</w:t>
      </w:r>
    </w:p>
    <w:p w14:paraId="0FD6B752">
      <w:pPr>
        <w:autoSpaceDE w:val="0"/>
        <w:autoSpaceDN w:val="0"/>
        <w:adjustRightInd w:val="0"/>
        <w:spacing w:line="360" w:lineRule="auto"/>
        <w:rPr>
          <w:rFonts w:hint="eastAsia" w:ascii="宋体" w:hAnsi="宋体" w:eastAsia="宋体" w:cs="宋体"/>
          <w:color w:val="auto"/>
          <w:kern w:val="2"/>
          <w:sz w:val="21"/>
          <w:szCs w:val="21"/>
          <w:highlight w:val="none"/>
          <w:lang w:val="zh-CN" w:eastAsia="zh-CN" w:bidi="ar-SA"/>
        </w:rPr>
      </w:pPr>
    </w:p>
    <w:p w14:paraId="05315ED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4F059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7F9A10D">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223A3A7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3A28B88A">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4F406775">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1234229">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77DD38FF">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5625756">
      <w:pPr>
        <w:autoSpaceDE w:val="0"/>
        <w:autoSpaceDN w:val="0"/>
        <w:adjustRightInd w:val="0"/>
        <w:spacing w:line="360" w:lineRule="auto"/>
        <w:rPr>
          <w:rFonts w:hint="eastAsia" w:ascii="宋体" w:hAnsi="宋体" w:eastAsia="宋体" w:cs="宋体"/>
          <w:b/>
          <w:bCs/>
          <w:color w:val="auto"/>
          <w:sz w:val="15"/>
          <w:szCs w:val="15"/>
          <w:highlight w:val="none"/>
          <w:lang w:val="zh-CN"/>
        </w:rPr>
      </w:pPr>
    </w:p>
    <w:p w14:paraId="533F3031">
      <w:pPr>
        <w:autoSpaceDE w:val="0"/>
        <w:autoSpaceDN w:val="0"/>
        <w:adjustRightInd w:val="0"/>
        <w:spacing w:line="360" w:lineRule="auto"/>
        <w:jc w:val="center"/>
        <w:outlineLvl w:val="2"/>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4.10 关于产品成本的声明函</w:t>
      </w:r>
    </w:p>
    <w:p w14:paraId="33D2A871">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本公司（单位）郑重声明，根据《国务院办公厅关于在政府采购中实施本国产品标准及相关政策的通知》（国办发〔2025〕34 号）的规定，本公司参加（单位名称）的（项目名称</w:t>
      </w:r>
      <w:r>
        <w:rPr>
          <w:rFonts w:hint="eastAsia" w:ascii="宋体" w:hAnsi="宋体" w:cs="宋体"/>
          <w:color w:val="auto"/>
          <w:kern w:val="2"/>
          <w:sz w:val="21"/>
          <w:szCs w:val="21"/>
          <w:highlight w:val="none"/>
          <w:lang w:val="en-US" w:eastAsia="zh-CN" w:bidi="ar-SA"/>
        </w:rPr>
        <w:t>、标包</w:t>
      </w:r>
      <w:r>
        <w:rPr>
          <w:rFonts w:hint="eastAsia" w:ascii="宋体" w:hAnsi="宋体" w:eastAsia="宋体" w:cs="宋体"/>
          <w:color w:val="auto"/>
          <w:kern w:val="2"/>
          <w:sz w:val="21"/>
          <w:szCs w:val="21"/>
          <w:highlight w:val="none"/>
          <w:lang w:val="en-US" w:eastAsia="zh-CN" w:bidi="ar-SA"/>
        </w:rPr>
        <w:t>）采购活动，为本项目（采购包或标段）提供的全部产品（采购清单中的货物）总报价为（大写）：       万元。其中：符合本国产品标准的产品成本之和为（大写）：      万元，全部产品成本之和为（大写）：    万元。</w:t>
      </w:r>
    </w:p>
    <w:p w14:paraId="115C625D">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符合本国产品标准的产品成本之和占全部产品成本之和的比例为       %。</w:t>
      </w:r>
    </w:p>
    <w:p w14:paraId="3042CAF2">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本公司（单位）对上述声明内容的真实性负责。如有虚假，愿承担相应法律责任。</w:t>
      </w:r>
    </w:p>
    <w:p w14:paraId="26D1AA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7A524830">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2819956">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56B9BBAB">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公司（单位）名称（盖章）：</w:t>
      </w:r>
    </w:p>
    <w:p w14:paraId="625562B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                         日期：    年   月   日</w:t>
      </w:r>
    </w:p>
    <w:p w14:paraId="1D04716E">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06647329">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p>
    <w:p w14:paraId="327ADA9F">
      <w:pPr>
        <w:pStyle w:val="2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30" w:beforeAutospacing="0" w:after="30" w:afterAutospacing="0" w:line="360" w:lineRule="auto"/>
        <w:ind w:right="0" w:firstLine="420" w:firstLineChars="200"/>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符合本国产品标准的产品成本之和占全部产品成本之和的比例= 符合本国产品标准的产品成本之和÷全部产品成本之和×100</w:t>
      </w:r>
    </w:p>
    <w:p w14:paraId="1AAC21B9">
      <w:pPr>
        <w:autoSpaceDE w:val="0"/>
        <w:autoSpaceDN w:val="0"/>
        <w:adjustRightInd w:val="0"/>
        <w:spacing w:line="480" w:lineRule="auto"/>
        <w:rPr>
          <w:rFonts w:cs="宋体" w:asciiTheme="minorEastAsia" w:hAnsiTheme="minorEastAsia"/>
          <w:color w:val="auto"/>
          <w:sz w:val="24"/>
          <w:szCs w:val="24"/>
          <w:highlight w:val="none"/>
          <w:lang w:val="zh-CN"/>
        </w:rPr>
      </w:pPr>
    </w:p>
    <w:p w14:paraId="4ECA7D89">
      <w:pPr>
        <w:autoSpaceDE w:val="0"/>
        <w:autoSpaceDN w:val="0"/>
        <w:adjustRightInd w:val="0"/>
        <w:spacing w:line="480" w:lineRule="auto"/>
        <w:rPr>
          <w:rFonts w:cs="宋体" w:asciiTheme="minorEastAsia" w:hAnsiTheme="minorEastAsia"/>
          <w:color w:val="auto"/>
          <w:sz w:val="24"/>
          <w:szCs w:val="24"/>
          <w:highlight w:val="none"/>
          <w:lang w:val="zh-CN"/>
        </w:rPr>
      </w:pPr>
    </w:p>
    <w:p w14:paraId="2EEA711B">
      <w:pPr>
        <w:autoSpaceDE w:val="0"/>
        <w:autoSpaceDN w:val="0"/>
        <w:adjustRightInd w:val="0"/>
        <w:spacing w:line="480" w:lineRule="auto"/>
        <w:rPr>
          <w:rFonts w:cs="宋体" w:asciiTheme="minorEastAsia" w:hAnsiTheme="minorEastAsia"/>
          <w:color w:val="auto"/>
          <w:sz w:val="24"/>
          <w:szCs w:val="24"/>
          <w:highlight w:val="none"/>
          <w:lang w:val="zh-CN"/>
        </w:rPr>
      </w:pPr>
    </w:p>
    <w:p w14:paraId="79AFF3BA">
      <w:pPr>
        <w:autoSpaceDE w:val="0"/>
        <w:autoSpaceDN w:val="0"/>
        <w:adjustRightInd w:val="0"/>
        <w:spacing w:line="480" w:lineRule="auto"/>
        <w:rPr>
          <w:rFonts w:cs="宋体" w:asciiTheme="minorEastAsia" w:hAnsiTheme="minorEastAsia"/>
          <w:color w:val="auto"/>
          <w:sz w:val="24"/>
          <w:szCs w:val="24"/>
          <w:highlight w:val="none"/>
          <w:lang w:val="zh-CN"/>
        </w:rPr>
      </w:pPr>
    </w:p>
    <w:p w14:paraId="6CC7F020">
      <w:pPr>
        <w:autoSpaceDE w:val="0"/>
        <w:autoSpaceDN w:val="0"/>
        <w:adjustRightInd w:val="0"/>
        <w:spacing w:line="360" w:lineRule="auto"/>
        <w:outlineLvl w:val="0"/>
        <w:rPr>
          <w:rFonts w:cs="宋体" w:asciiTheme="minorEastAsia" w:hAnsiTheme="minorEastAsia"/>
          <w:color w:val="auto"/>
          <w:sz w:val="24"/>
          <w:szCs w:val="24"/>
          <w:highlight w:val="none"/>
          <w:lang w:val="zh-CN"/>
        </w:rPr>
      </w:pPr>
    </w:p>
    <w:p w14:paraId="30D0A3AB">
      <w:pPr>
        <w:pStyle w:val="24"/>
        <w:ind w:firstLine="240"/>
        <w:rPr>
          <w:rFonts w:cs="宋体" w:asciiTheme="minorEastAsia" w:hAnsiTheme="minorEastAsia"/>
          <w:color w:val="auto"/>
          <w:sz w:val="24"/>
          <w:szCs w:val="24"/>
          <w:highlight w:val="none"/>
          <w:lang w:val="zh-CN"/>
        </w:rPr>
      </w:pPr>
    </w:p>
    <w:p w14:paraId="76A0D484">
      <w:pPr>
        <w:pStyle w:val="25"/>
        <w:ind w:left="420" w:firstLine="480"/>
        <w:rPr>
          <w:rFonts w:hint="default"/>
          <w:color w:val="auto"/>
          <w:highlight w:val="none"/>
          <w:lang w:val="zh-CN" w:eastAsia="zh-CN"/>
        </w:rPr>
      </w:pPr>
    </w:p>
    <w:p w14:paraId="66DA3F38">
      <w:pPr>
        <w:pStyle w:val="41"/>
        <w:rPr>
          <w:color w:val="auto"/>
          <w:highlight w:val="none"/>
          <w:lang w:val="zh-CN"/>
        </w:rPr>
      </w:pPr>
    </w:p>
    <w:p w14:paraId="090A6B4A">
      <w:pPr>
        <w:pStyle w:val="41"/>
        <w:rPr>
          <w:color w:val="auto"/>
          <w:highlight w:val="none"/>
          <w:lang w:val="zh-CN"/>
        </w:rPr>
      </w:pPr>
    </w:p>
    <w:p w14:paraId="21C1AA51">
      <w:pPr>
        <w:pStyle w:val="41"/>
        <w:rPr>
          <w:color w:val="auto"/>
          <w:highlight w:val="none"/>
          <w:lang w:val="zh-CN"/>
        </w:rPr>
      </w:pPr>
    </w:p>
    <w:p w14:paraId="20532B09">
      <w:pPr>
        <w:rPr>
          <w:color w:val="auto"/>
          <w:highlight w:val="none"/>
        </w:rPr>
      </w:pPr>
    </w:p>
    <w:p w14:paraId="192C1819">
      <w:pPr>
        <w:autoSpaceDE w:val="0"/>
        <w:autoSpaceDN w:val="0"/>
        <w:adjustRightInd w:val="0"/>
        <w:spacing w:line="360" w:lineRule="auto"/>
        <w:jc w:val="center"/>
        <w:rPr>
          <w:rFonts w:cs="黑体" w:asciiTheme="minorEastAsia" w:hAnsiTheme="minorEastAsia"/>
          <w:b/>
          <w:bCs/>
          <w:color w:val="auto"/>
          <w:sz w:val="44"/>
          <w:szCs w:val="44"/>
          <w:highlight w:val="none"/>
          <w:lang w:val="zh-CN"/>
        </w:rPr>
      </w:pPr>
    </w:p>
    <w:p w14:paraId="2B5B9D14">
      <w:pPr>
        <w:autoSpaceDE w:val="0"/>
        <w:autoSpaceDN w:val="0"/>
        <w:adjustRightInd w:val="0"/>
        <w:spacing w:line="360" w:lineRule="auto"/>
        <w:jc w:val="center"/>
        <w:rPr>
          <w:rFonts w:cs="黑体" w:asciiTheme="minorEastAsia" w:hAnsiTheme="minorEastAsia"/>
          <w:b/>
          <w:bCs/>
          <w:color w:val="auto"/>
          <w:sz w:val="28"/>
          <w:szCs w:val="28"/>
          <w:highlight w:val="none"/>
          <w:lang w:val="zh-CN"/>
        </w:rPr>
      </w:pPr>
      <w:r>
        <w:rPr>
          <w:rFonts w:hint="eastAsia" w:cs="黑体" w:asciiTheme="minorEastAsia" w:hAnsiTheme="minorEastAsia"/>
          <w:b/>
          <w:bCs/>
          <w:color w:val="auto"/>
          <w:sz w:val="28"/>
          <w:szCs w:val="28"/>
          <w:highlight w:val="none"/>
          <w:lang w:val="zh-CN"/>
        </w:rPr>
        <w:t>五、</w:t>
      </w:r>
      <w:r>
        <w:rPr>
          <w:rFonts w:cs="黑体" w:asciiTheme="minorEastAsia" w:hAnsiTheme="minorEastAsia"/>
          <w:b/>
          <w:bCs/>
          <w:color w:val="auto"/>
          <w:sz w:val="28"/>
          <w:szCs w:val="28"/>
          <w:highlight w:val="none"/>
          <w:lang w:val="zh-CN"/>
        </w:rPr>
        <w:t>其他资料（若有）</w:t>
      </w:r>
    </w:p>
    <w:p w14:paraId="5A5A9701">
      <w:pPr>
        <w:rPr>
          <w:color w:val="auto"/>
          <w:highlight w:val="none"/>
        </w:rPr>
      </w:pPr>
    </w:p>
    <w:p w14:paraId="01A01682">
      <w:pPr>
        <w:rPr>
          <w:color w:val="auto"/>
          <w:highlight w:val="none"/>
        </w:rPr>
      </w:pPr>
    </w:p>
    <w:p w14:paraId="6C105966">
      <w:pPr>
        <w:rPr>
          <w:color w:val="auto"/>
          <w:highlight w:val="none"/>
        </w:rPr>
      </w:pPr>
    </w:p>
    <w:p w14:paraId="591C708F">
      <w:pPr>
        <w:spacing w:line="360" w:lineRule="auto"/>
        <w:jc w:val="center"/>
        <w:rPr>
          <w:rFonts w:ascii="宋体" w:hAnsi="宋体"/>
          <w:b/>
          <w:bCs/>
          <w:color w:val="auto"/>
          <w:sz w:val="28"/>
          <w:szCs w:val="28"/>
          <w:highlight w:val="none"/>
        </w:rPr>
      </w:pPr>
      <w:r>
        <w:rPr>
          <w:rFonts w:ascii="宋体" w:hAnsi="宋体"/>
          <w:b/>
          <w:bCs/>
          <w:color w:val="auto"/>
          <w:sz w:val="28"/>
          <w:szCs w:val="28"/>
          <w:highlight w:val="none"/>
        </w:rPr>
        <w:t>除</w:t>
      </w:r>
      <w:r>
        <w:rPr>
          <w:rFonts w:hint="eastAsia" w:ascii="宋体" w:hAnsi="宋体"/>
          <w:b/>
          <w:bCs/>
          <w:color w:val="auto"/>
          <w:sz w:val="28"/>
          <w:szCs w:val="28"/>
          <w:highlight w:val="none"/>
        </w:rPr>
        <w:t>谈判</w:t>
      </w:r>
      <w:r>
        <w:rPr>
          <w:rFonts w:ascii="宋体" w:hAnsi="宋体"/>
          <w:b/>
          <w:bCs/>
          <w:color w:val="auto"/>
          <w:sz w:val="28"/>
          <w:szCs w:val="28"/>
          <w:highlight w:val="none"/>
        </w:rPr>
        <w:t>文件另有规定外，</w:t>
      </w:r>
      <w:r>
        <w:rPr>
          <w:rFonts w:hint="eastAsia" w:ascii="宋体" w:hAnsi="宋体"/>
          <w:b/>
          <w:bCs/>
          <w:color w:val="auto"/>
          <w:sz w:val="28"/>
          <w:szCs w:val="28"/>
          <w:highlight w:val="none"/>
        </w:rPr>
        <w:t>供应商</w:t>
      </w:r>
      <w:r>
        <w:rPr>
          <w:rFonts w:ascii="宋体" w:hAnsi="宋体"/>
          <w:b/>
          <w:bCs/>
          <w:color w:val="auto"/>
          <w:sz w:val="28"/>
          <w:szCs w:val="28"/>
          <w:highlight w:val="none"/>
        </w:rPr>
        <w:t>认为需要提交的其他证明材料或资料加盖</w:t>
      </w:r>
      <w:r>
        <w:rPr>
          <w:rFonts w:hint="eastAsia" w:ascii="宋体" w:hAnsi="宋体"/>
          <w:b/>
          <w:bCs/>
          <w:color w:val="auto"/>
          <w:sz w:val="28"/>
          <w:szCs w:val="28"/>
          <w:highlight w:val="none"/>
        </w:rPr>
        <w:t>供应商</w:t>
      </w:r>
      <w:r>
        <w:rPr>
          <w:rFonts w:ascii="宋体" w:hAnsi="宋体"/>
          <w:b/>
          <w:bCs/>
          <w:color w:val="auto"/>
          <w:sz w:val="28"/>
          <w:szCs w:val="28"/>
          <w:highlight w:val="none"/>
        </w:rPr>
        <w:t>公章后应在此项下提交。</w:t>
      </w:r>
    </w:p>
    <w:p w14:paraId="04137EA2">
      <w:pPr>
        <w:rPr>
          <w:color w:val="auto"/>
          <w:highlight w:val="none"/>
        </w:rPr>
      </w:pPr>
    </w:p>
    <w:sectPr>
      <w:footerReference r:id="rId3" w:type="default"/>
      <w:pgSz w:w="11906" w:h="16838"/>
      <w:pgMar w:top="1270" w:right="1253" w:bottom="1270" w:left="1253" w:header="851" w:footer="765" w:gutter="0"/>
      <w:pgNumType w:start="1"/>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简隶书">
    <w:altName w:val="黑体"/>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Segoe UI Emoji">
    <w:panose1 w:val="020B0502040204020203"/>
    <w:charset w:val="00"/>
    <w:family w:val="swiss"/>
    <w:pitch w:val="default"/>
    <w:sig w:usb0="00000001" w:usb1="02000000" w:usb2="00000000" w:usb3="00000000" w:csb0="00000001" w:csb1="00000000"/>
  </w:font>
  <w:font w:name="MS Mincho">
    <w:panose1 w:val="02020609040205080304"/>
    <w:charset w:val="80"/>
    <w:family w:val="modern"/>
    <w:pitch w:val="default"/>
    <w:sig w:usb0="A00002BF" w:usb1="68C7FCFB" w:usb2="00000010" w:usb3="00000000" w:csb0="4002009F" w:csb1="DFD70000"/>
  </w:font>
  <w:font w:name="Segoe UI">
    <w:panose1 w:val="020B0502040204020203"/>
    <w:charset w:val="00"/>
    <w:family w:val="swiss"/>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352A58">
    <w:pPr>
      <w:pStyle w:val="1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9525">
                        <a:noFill/>
                      </a:ln>
                      <a:effectLst/>
                    </wps:spPr>
                    <wps:txbx>
                      <w:txbxContent>
                        <w:p w14:paraId="6B00E8D0">
                          <w:pPr>
                            <w:pStyle w:val="18"/>
                          </w:pPr>
                          <w:r>
                            <w:fldChar w:fldCharType="begin"/>
                          </w:r>
                          <w:r>
                            <w:instrText xml:space="preserve"> PAGE  \* MERGEFORMAT </w:instrText>
                          </w:r>
                          <w:r>
                            <w:fldChar w:fldCharType="separate"/>
                          </w:r>
                          <w:r>
                            <w:t>61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y1u5d9AAAAACAQAADwAAAAAAAAABACAA&#10;AAAiAAAAZHJzL2Rvd25yZXYueG1sUEsBAhQAFAAAAAgAh07iQK4/jjjcAQAArQMAAA4AAAAAAAAA&#10;AQAgAAAAHwEAAGRycy9lMm9Eb2MueG1sUEsFBgAAAAAGAAYAWQEAAG0FAAAAAA==&#10;">
              <v:fill on="f" focussize="0,0"/>
              <v:stroke on="f"/>
              <v:imagedata o:title=""/>
              <o:lock v:ext="edit" aspectratio="f"/>
              <v:textbox inset="0mm,0mm,0mm,0mm" style="mso-fit-shape-to-text:t;">
                <w:txbxContent>
                  <w:p w14:paraId="6B00E8D0">
                    <w:pPr>
                      <w:pStyle w:val="18"/>
                    </w:pPr>
                    <w:r>
                      <w:fldChar w:fldCharType="begin"/>
                    </w:r>
                    <w:r>
                      <w:instrText xml:space="preserve"> PAGE  \* MERGEFORMAT </w:instrText>
                    </w:r>
                    <w:r>
                      <w:fldChar w:fldCharType="separate"/>
                    </w:r>
                    <w:r>
                      <w:t>61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133E12"/>
    <w:multiLevelType w:val="multilevel"/>
    <w:tmpl w:val="9E133E12"/>
    <w:lvl w:ilvl="0" w:tentative="0">
      <w:start w:val="1"/>
      <w:numFmt w:val="decimal"/>
      <w:lvlText w:val="%1."/>
      <w:lvlJc w:val="left"/>
      <w:pPr>
        <w:ind w:left="720"/>
      </w:pPr>
      <w:rPr>
        <w:rFonts w:hint="default" w:ascii="Times New Roman" w:hAnsi="Times New Roman" w:cs="Times New Roman"/>
      </w:rPr>
    </w:lvl>
    <w:lvl w:ilvl="1" w:tentative="0">
      <w:start w:val="1"/>
      <w:numFmt w:val="decimal"/>
      <w:lvlText w:val="%1.%2"/>
      <w:lvlJc w:val="left"/>
      <w:pPr>
        <w:ind w:left="1440"/>
      </w:pPr>
      <w:rPr>
        <w:rFonts w:hint="default" w:ascii="Times New Roman" w:hAnsi="Times New Roman" w:cs="Times New Roman"/>
      </w:rPr>
    </w:lvl>
    <w:lvl w:ilvl="2" w:tentative="0">
      <w:start w:val="1"/>
      <w:numFmt w:val="decimal"/>
      <w:lvlText w:val="%1.%2.%3"/>
      <w:lvlJc w:val="left"/>
      <w:pPr>
        <w:ind w:left="2160"/>
      </w:pPr>
      <w:rPr>
        <w:rFonts w:hint="default" w:ascii="Times New Roman" w:hAnsi="Times New Roman" w:cs="Times New Roman"/>
      </w:rPr>
    </w:lvl>
    <w:lvl w:ilvl="3" w:tentative="0">
      <w:start w:val="1"/>
      <w:numFmt w:val="decimal"/>
      <w:lvlText w:val="%1.%2.%3.%4"/>
      <w:lvlJc w:val="left"/>
      <w:pPr>
        <w:ind w:left="2880"/>
      </w:pPr>
      <w:rPr>
        <w:rFonts w:hint="default" w:ascii="Times New Roman" w:hAnsi="Times New Roman" w:cs="Times New Roman"/>
      </w:rPr>
    </w:lvl>
    <w:lvl w:ilvl="4" w:tentative="0">
      <w:start w:val="1"/>
      <w:numFmt w:val="decimal"/>
      <w:lvlText w:val="%1.%2.%3.%4.%5"/>
      <w:lvlJc w:val="left"/>
      <w:pPr>
        <w:ind w:left="3600"/>
      </w:pPr>
      <w:rPr>
        <w:rFonts w:hint="default" w:ascii="Times New Roman" w:hAnsi="Times New Roman" w:cs="Times New Roman"/>
      </w:rPr>
    </w:lvl>
    <w:lvl w:ilvl="5" w:tentative="0">
      <w:start w:val="1"/>
      <w:numFmt w:val="decimal"/>
      <w:lvlText w:val="%1.%2.%3.%4.%5.%6"/>
      <w:lvlJc w:val="left"/>
      <w:pPr>
        <w:ind w:left="4320"/>
      </w:pPr>
      <w:rPr>
        <w:rFonts w:hint="default" w:ascii="Times New Roman" w:hAnsi="Times New Roman" w:cs="Times New Roman"/>
      </w:rPr>
    </w:lvl>
    <w:lvl w:ilvl="6" w:tentative="0">
      <w:start w:val="1"/>
      <w:numFmt w:val="decimal"/>
      <w:lvlText w:val="%1.%2.%3.%4.%5.%6.%7"/>
      <w:lvlJc w:val="left"/>
      <w:pPr>
        <w:ind w:left="5040"/>
      </w:pPr>
      <w:rPr>
        <w:rFonts w:hint="default" w:ascii="Times New Roman" w:hAnsi="Times New Roman" w:cs="Times New Roman"/>
      </w:rPr>
    </w:lvl>
    <w:lvl w:ilvl="7" w:tentative="0">
      <w:start w:val="1"/>
      <w:numFmt w:val="decimal"/>
      <w:lvlText w:val="%1.%2.%3.%4.%5.%6.%7.%8"/>
      <w:lvlJc w:val="left"/>
      <w:pPr>
        <w:ind w:left="5760"/>
      </w:pPr>
      <w:rPr>
        <w:rFonts w:hint="default" w:ascii="Times New Roman" w:hAnsi="Times New Roman" w:cs="Times New Roman"/>
      </w:rPr>
    </w:lvl>
    <w:lvl w:ilvl="8" w:tentative="0">
      <w:start w:val="1"/>
      <w:numFmt w:val="decimal"/>
      <w:lvlText w:val="%1.%2.%3.%4.%5.%6.%7.%8.%9"/>
      <w:lvlJc w:val="left"/>
      <w:pPr>
        <w:ind w:left="6480"/>
      </w:pPr>
      <w:rPr>
        <w:rFonts w:hint="default" w:ascii="Times New Roman" w:hAnsi="Times New Roman" w:cs="Times New Roman"/>
      </w:rPr>
    </w:lvl>
  </w:abstractNum>
  <w:abstractNum w:abstractNumId="1">
    <w:nsid w:val="E624E364"/>
    <w:multiLevelType w:val="singleLevel"/>
    <w:tmpl w:val="E624E364"/>
    <w:lvl w:ilvl="0" w:tentative="0">
      <w:start w:val="7"/>
      <w:numFmt w:val="chineseCounting"/>
      <w:suff w:val="nothing"/>
      <w:lvlText w:val="%1、"/>
      <w:lvlJc w:val="left"/>
      <w:rPr>
        <w:rFonts w:hint="eastAsia"/>
      </w:rPr>
    </w:lvl>
  </w:abstractNum>
  <w:abstractNum w:abstractNumId="2">
    <w:nsid w:val="EAA5ECB5"/>
    <w:multiLevelType w:val="multilevel"/>
    <w:tmpl w:val="EAA5ECB5"/>
    <w:lvl w:ilvl="0" w:tentative="0">
      <w:start w:val="1"/>
      <w:numFmt w:val="decimal"/>
      <w:lvlText w:val="%1.1"/>
      <w:lvlJc w:val="left"/>
      <w:pPr>
        <w:ind w:left="720"/>
      </w:pPr>
      <w:rPr>
        <w:rFonts w:hint="default" w:ascii="Times New Roman" w:hAnsi="Times New Roman" w:cs="Times New Roman"/>
      </w:rPr>
    </w:lvl>
    <w:lvl w:ilvl="1" w:tentative="0">
      <w:start w:val="1"/>
      <w:numFmt w:val="decimal"/>
      <w:lvlText w:val="%2.1 "/>
      <w:lvlJc w:val="left"/>
      <w:pPr>
        <w:ind w:left="1440"/>
      </w:pPr>
      <w:rPr>
        <w:rFonts w:hint="default" w:ascii="Times New Roman" w:hAnsi="Times New Roman" w:cs="Times New Roman"/>
      </w:rPr>
    </w:lvl>
    <w:lvl w:ilvl="2" w:tentative="0">
      <w:start w:val="1"/>
      <w:numFmt w:val="lowerRoman"/>
      <w:lvlText w:val="%3."/>
      <w:lvlJc w:val="left"/>
      <w:pPr>
        <w:ind w:left="2160"/>
      </w:pPr>
      <w:rPr>
        <w:rFonts w:hint="default" w:ascii="Times New Roman" w:hAnsi="Times New Roman" w:cs="Times New Roman"/>
      </w:rPr>
    </w:lvl>
    <w:lvl w:ilvl="3" w:tentative="0">
      <w:start w:val="1"/>
      <w:numFmt w:val="decimal"/>
      <w:lvlText w:val="%4."/>
      <w:lvlJc w:val="left"/>
      <w:pPr>
        <w:ind w:left="2880"/>
      </w:pPr>
      <w:rPr>
        <w:rFonts w:hint="default" w:ascii="Times New Roman" w:hAnsi="Times New Roman" w:cs="Times New Roman"/>
      </w:rPr>
    </w:lvl>
    <w:lvl w:ilvl="4" w:tentative="0">
      <w:start w:val="1"/>
      <w:numFmt w:val="lowerLetter"/>
      <w:lvlText w:val="%5)"/>
      <w:lvlJc w:val="left"/>
      <w:pPr>
        <w:ind w:left="3600"/>
      </w:pPr>
      <w:rPr>
        <w:rFonts w:hint="default" w:ascii="Times New Roman" w:hAnsi="Times New Roman" w:cs="Times New Roman"/>
      </w:rPr>
    </w:lvl>
    <w:lvl w:ilvl="5" w:tentative="0">
      <w:start w:val="1"/>
      <w:numFmt w:val="lowerRoman"/>
      <w:lvlText w:val="%6."/>
      <w:lvlJc w:val="left"/>
      <w:pPr>
        <w:ind w:left="4320"/>
      </w:pPr>
      <w:rPr>
        <w:rFonts w:hint="default" w:ascii="Times New Roman" w:hAnsi="Times New Roman" w:cs="Times New Roman"/>
      </w:rPr>
    </w:lvl>
    <w:lvl w:ilvl="6" w:tentative="0">
      <w:start w:val="1"/>
      <w:numFmt w:val="decimal"/>
      <w:lvlText w:val="%7."/>
      <w:lvlJc w:val="left"/>
      <w:pPr>
        <w:ind w:left="5040"/>
      </w:pPr>
      <w:rPr>
        <w:rFonts w:hint="default" w:ascii="Times New Roman" w:hAnsi="Times New Roman" w:cs="Times New Roman"/>
      </w:rPr>
    </w:lvl>
    <w:lvl w:ilvl="7" w:tentative="0">
      <w:start w:val="1"/>
      <w:numFmt w:val="lowerLetter"/>
      <w:lvlText w:val="%8)"/>
      <w:lvlJc w:val="left"/>
      <w:pPr>
        <w:ind w:left="5760"/>
      </w:pPr>
      <w:rPr>
        <w:rFonts w:hint="default" w:ascii="Times New Roman" w:hAnsi="Times New Roman" w:cs="Times New Roman"/>
      </w:rPr>
    </w:lvl>
    <w:lvl w:ilvl="8" w:tentative="0">
      <w:start w:val="1"/>
      <w:numFmt w:val="lowerRoman"/>
      <w:lvlText w:val="%9."/>
      <w:lvlJc w:val="left"/>
      <w:pPr>
        <w:ind w:left="6480"/>
      </w:pPr>
      <w:rPr>
        <w:rFonts w:hint="default" w:ascii="Times New Roman" w:hAnsi="Times New Roman" w:cs="Times New Roman"/>
      </w:rPr>
    </w:lvl>
  </w:abstractNum>
  <w:abstractNum w:abstractNumId="3">
    <w:nsid w:val="00000006"/>
    <w:multiLevelType w:val="multilevel"/>
    <w:tmpl w:val="00000006"/>
    <w:lvl w:ilvl="0" w:tentative="0">
      <w:start w:val="1"/>
      <w:numFmt w:val="chineseCountingThousand"/>
      <w:pStyle w:val="2"/>
      <w:suff w:val="nothing"/>
      <w:lvlText w:val="第%1部分"/>
      <w:lvlJc w:val="center"/>
      <w:pPr>
        <w:ind w:left="-288" w:firstLine="288"/>
      </w:pPr>
      <w:rPr>
        <w:rFonts w:hint="eastAsia"/>
        <w:sz w:val="28"/>
        <w:szCs w:val="28"/>
      </w:rPr>
    </w:lvl>
    <w:lvl w:ilvl="1" w:tentative="0">
      <w:start w:val="1"/>
      <w:numFmt w:val="chineseCountingThousand"/>
      <w:pStyle w:val="3"/>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5"/>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00000014"/>
    <w:multiLevelType w:val="multilevel"/>
    <w:tmpl w:val="00000014"/>
    <w:lvl w:ilvl="0" w:tentative="0">
      <w:start w:val="1"/>
      <w:numFmt w:val="decimal"/>
      <w:pStyle w:val="69"/>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05EFCDC2"/>
    <w:multiLevelType w:val="singleLevel"/>
    <w:tmpl w:val="05EFCDC2"/>
    <w:lvl w:ilvl="0" w:tentative="0">
      <w:start w:val="6"/>
      <w:numFmt w:val="chineseCounting"/>
      <w:suff w:val="nothing"/>
      <w:lvlText w:val="%1、"/>
      <w:lvlJc w:val="left"/>
      <w:pPr>
        <w:ind w:left="0" w:firstLine="0"/>
      </w:pPr>
    </w:lvl>
  </w:abstractNum>
  <w:abstractNum w:abstractNumId="6">
    <w:nsid w:val="245B7142"/>
    <w:multiLevelType w:val="multilevel"/>
    <w:tmpl w:val="245B7142"/>
    <w:lvl w:ilvl="0" w:tentative="0">
      <w:start w:val="23"/>
      <w:numFmt w:val="decimal"/>
      <w:lvlText w:val="%1."/>
      <w:lvlJc w:val="left"/>
      <w:pPr>
        <w:ind w:left="420" w:hanging="420"/>
      </w:pPr>
    </w:lvl>
    <w:lvl w:ilvl="1" w:tentative="0">
      <w:start w:val="1"/>
      <w:numFmt w:val="decimal"/>
      <w:lvlText w:val="22. %2 "/>
      <w:lvlJc w:val="left"/>
      <w:pPr>
        <w:ind w:left="964" w:hanging="544"/>
      </w:pPr>
    </w:lvl>
    <w:lvl w:ilvl="2" w:tentative="0">
      <w:start w:val="1"/>
      <w:numFmt w:val="decimal"/>
      <w:isLgl/>
      <w:lvlText w:val="%1.%2.%3"/>
      <w:lvlJc w:val="left"/>
      <w:pPr>
        <w:ind w:left="1560" w:hanging="720"/>
      </w:pPr>
    </w:lvl>
    <w:lvl w:ilvl="3" w:tentative="0">
      <w:start w:val="1"/>
      <w:numFmt w:val="decimal"/>
      <w:isLgl/>
      <w:lvlText w:val="%1.%2.%3.%4"/>
      <w:lvlJc w:val="left"/>
      <w:pPr>
        <w:ind w:left="2340" w:hanging="1080"/>
      </w:pPr>
    </w:lvl>
    <w:lvl w:ilvl="4" w:tentative="0">
      <w:start w:val="1"/>
      <w:numFmt w:val="decimal"/>
      <w:isLgl/>
      <w:lvlText w:val="%1.%2.%3.%4.%5"/>
      <w:lvlJc w:val="left"/>
      <w:pPr>
        <w:ind w:left="2760" w:hanging="1080"/>
      </w:pPr>
    </w:lvl>
    <w:lvl w:ilvl="5" w:tentative="0">
      <w:start w:val="1"/>
      <w:numFmt w:val="decimal"/>
      <w:isLgl/>
      <w:lvlText w:val="%1.%2.%3.%4.%5.%6"/>
      <w:lvlJc w:val="left"/>
      <w:pPr>
        <w:ind w:left="3540" w:hanging="1440"/>
      </w:pPr>
    </w:lvl>
    <w:lvl w:ilvl="6" w:tentative="0">
      <w:start w:val="1"/>
      <w:numFmt w:val="decimal"/>
      <w:isLgl/>
      <w:lvlText w:val="%1.%2.%3.%4.%5.%6.%7"/>
      <w:lvlJc w:val="left"/>
      <w:pPr>
        <w:ind w:left="3960" w:hanging="1440"/>
      </w:pPr>
    </w:lvl>
    <w:lvl w:ilvl="7" w:tentative="0">
      <w:start w:val="1"/>
      <w:numFmt w:val="decimal"/>
      <w:isLgl/>
      <w:lvlText w:val="%1.%2.%3.%4.%5.%6.%7.%8"/>
      <w:lvlJc w:val="left"/>
      <w:pPr>
        <w:ind w:left="4740" w:hanging="1800"/>
      </w:pPr>
    </w:lvl>
    <w:lvl w:ilvl="8" w:tentative="0">
      <w:start w:val="1"/>
      <w:numFmt w:val="decimal"/>
      <w:isLgl/>
      <w:lvlText w:val="%1.%2.%3.%4.%5.%6.%7.%8.%9"/>
      <w:lvlJc w:val="left"/>
      <w:pPr>
        <w:ind w:left="5160" w:hanging="1800"/>
      </w:pPr>
    </w:lvl>
  </w:abstractNum>
  <w:abstractNum w:abstractNumId="7">
    <w:nsid w:val="2C7A7622"/>
    <w:multiLevelType w:val="singleLevel"/>
    <w:tmpl w:val="2C7A7622"/>
    <w:lvl w:ilvl="0" w:tentative="0">
      <w:start w:val="1"/>
      <w:numFmt w:val="chineseCounting"/>
      <w:suff w:val="space"/>
      <w:lvlText w:val="第%1章"/>
      <w:lvlJc w:val="left"/>
      <w:rPr>
        <w:rFonts w:hint="eastAsia"/>
      </w:rPr>
    </w:lvl>
  </w:abstractNum>
  <w:abstractNum w:abstractNumId="8">
    <w:nsid w:val="59F817E8"/>
    <w:multiLevelType w:val="singleLevel"/>
    <w:tmpl w:val="59F817E8"/>
    <w:lvl w:ilvl="0" w:tentative="0">
      <w:start w:val="1"/>
      <w:numFmt w:val="chineseCounting"/>
      <w:pStyle w:val="73"/>
      <w:suff w:val="nothing"/>
      <w:lvlText w:val="%1、"/>
      <w:lvlJc w:val="left"/>
    </w:lvl>
  </w:abstractNum>
  <w:abstractNum w:abstractNumId="9">
    <w:nsid w:val="6A103D04"/>
    <w:multiLevelType w:val="multilevel"/>
    <w:tmpl w:val="6A103D04"/>
    <w:lvl w:ilvl="0" w:tentative="0">
      <w:start w:val="3"/>
      <w:numFmt w:val="decimal"/>
      <w:lvlText w:val="%1."/>
      <w:lvlJc w:val="left"/>
      <w:pPr>
        <w:ind w:left="420" w:hanging="420"/>
      </w:pPr>
      <w:rPr>
        <w:rFonts w:hint="eastAsia"/>
      </w:rPr>
    </w:lvl>
    <w:lvl w:ilvl="1" w:tentative="0">
      <w:start w:val="2"/>
      <w:numFmt w:val="decimal"/>
      <w:lvlText w:val="3. %2 "/>
      <w:lvlJc w:val="left"/>
      <w:pPr>
        <w:ind w:left="964" w:hanging="544"/>
      </w:pPr>
      <w:rPr>
        <w:rFonts w:hint="eastAsia"/>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10">
    <w:nsid w:val="6CF40EE7"/>
    <w:multiLevelType w:val="multilevel"/>
    <w:tmpl w:val="6CF40EE7"/>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754E4703"/>
    <w:multiLevelType w:val="singleLevel"/>
    <w:tmpl w:val="754E4703"/>
    <w:lvl w:ilvl="0" w:tentative="0">
      <w:start w:val="1"/>
      <w:numFmt w:val="chineseCounting"/>
      <w:suff w:val="nothing"/>
      <w:lvlText w:val="%1、"/>
      <w:lvlJc w:val="left"/>
      <w:rPr>
        <w:rFonts w:hint="eastAsia"/>
      </w:rPr>
    </w:lvl>
  </w:abstractNum>
  <w:num w:numId="1">
    <w:abstractNumId w:val="3"/>
  </w:num>
  <w:num w:numId="2">
    <w:abstractNumId w:val="4"/>
  </w:num>
  <w:num w:numId="3">
    <w:abstractNumId w:val="8"/>
  </w:num>
  <w:num w:numId="4">
    <w:abstractNumId w:val="7"/>
  </w:num>
  <w:num w:numId="5">
    <w:abstractNumId w:val="1"/>
  </w:num>
  <w:num w:numId="6">
    <w:abstractNumId w:val="0"/>
  </w:num>
  <w:num w:numId="7">
    <w:abstractNumId w:val="2"/>
  </w:num>
  <w:num w:numId="8">
    <w:abstractNumId w:val="11"/>
  </w:num>
  <w:num w:numId="9">
    <w:abstractNumId w:val="10"/>
  </w:num>
  <w:num w:numId="10">
    <w:abstractNumId w:val="9"/>
  </w:num>
  <w:num w:numId="11">
    <w:abstractNumId w:val="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6"/>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g3NDYyYzgxYTI3ZWIwZjQzZTA0MWQ1MmQ0OTEyNzAifQ=="/>
    <w:docVar w:name="KSO_WPS_MARK_KEY" w:val="3cc1fadc-25b7-4955-8a92-f84f4b5cdee3"/>
  </w:docVars>
  <w:rsids>
    <w:rsidRoot w:val="00A57CA4"/>
    <w:rsid w:val="00002CA9"/>
    <w:rsid w:val="00051E7D"/>
    <w:rsid w:val="000D3A6D"/>
    <w:rsid w:val="000D590A"/>
    <w:rsid w:val="00102E6D"/>
    <w:rsid w:val="0013070A"/>
    <w:rsid w:val="00134E20"/>
    <w:rsid w:val="001364F2"/>
    <w:rsid w:val="00145EAD"/>
    <w:rsid w:val="00152F93"/>
    <w:rsid w:val="00162A1A"/>
    <w:rsid w:val="001746FA"/>
    <w:rsid w:val="0017502B"/>
    <w:rsid w:val="00191199"/>
    <w:rsid w:val="00194663"/>
    <w:rsid w:val="001A43AE"/>
    <w:rsid w:val="001A5C76"/>
    <w:rsid w:val="001B5C77"/>
    <w:rsid w:val="001C2E8D"/>
    <w:rsid w:val="001D1AF2"/>
    <w:rsid w:val="001D719C"/>
    <w:rsid w:val="001E038C"/>
    <w:rsid w:val="001F07D4"/>
    <w:rsid w:val="002265E2"/>
    <w:rsid w:val="00234BDA"/>
    <w:rsid w:val="00250D03"/>
    <w:rsid w:val="002779B2"/>
    <w:rsid w:val="00283685"/>
    <w:rsid w:val="00297A22"/>
    <w:rsid w:val="002C5556"/>
    <w:rsid w:val="003025E2"/>
    <w:rsid w:val="00316EFA"/>
    <w:rsid w:val="00324954"/>
    <w:rsid w:val="0032527A"/>
    <w:rsid w:val="00335298"/>
    <w:rsid w:val="00346A4C"/>
    <w:rsid w:val="0037149E"/>
    <w:rsid w:val="00373298"/>
    <w:rsid w:val="00374888"/>
    <w:rsid w:val="00397A0C"/>
    <w:rsid w:val="003B1A6F"/>
    <w:rsid w:val="003D091C"/>
    <w:rsid w:val="003D6AC5"/>
    <w:rsid w:val="003E3CB4"/>
    <w:rsid w:val="003E7B79"/>
    <w:rsid w:val="004071D5"/>
    <w:rsid w:val="0046073B"/>
    <w:rsid w:val="00461B87"/>
    <w:rsid w:val="00473ABB"/>
    <w:rsid w:val="00491FA9"/>
    <w:rsid w:val="00493461"/>
    <w:rsid w:val="00495D0F"/>
    <w:rsid w:val="00496BBE"/>
    <w:rsid w:val="004B37AE"/>
    <w:rsid w:val="0050326F"/>
    <w:rsid w:val="00527874"/>
    <w:rsid w:val="00533F92"/>
    <w:rsid w:val="00552A04"/>
    <w:rsid w:val="00557502"/>
    <w:rsid w:val="00557DAF"/>
    <w:rsid w:val="00571ED4"/>
    <w:rsid w:val="005727CE"/>
    <w:rsid w:val="005B6DC4"/>
    <w:rsid w:val="005D3DDE"/>
    <w:rsid w:val="005D7E3D"/>
    <w:rsid w:val="005E5924"/>
    <w:rsid w:val="005F748B"/>
    <w:rsid w:val="0060055E"/>
    <w:rsid w:val="00610D73"/>
    <w:rsid w:val="006111F6"/>
    <w:rsid w:val="00612F61"/>
    <w:rsid w:val="00613BFB"/>
    <w:rsid w:val="0062407E"/>
    <w:rsid w:val="0062738F"/>
    <w:rsid w:val="00633C6F"/>
    <w:rsid w:val="0064378C"/>
    <w:rsid w:val="00647A7D"/>
    <w:rsid w:val="00654C56"/>
    <w:rsid w:val="006708F5"/>
    <w:rsid w:val="0069330C"/>
    <w:rsid w:val="006A2357"/>
    <w:rsid w:val="006A60C6"/>
    <w:rsid w:val="006E03DB"/>
    <w:rsid w:val="006E4185"/>
    <w:rsid w:val="007029B2"/>
    <w:rsid w:val="00707651"/>
    <w:rsid w:val="00727D28"/>
    <w:rsid w:val="00747907"/>
    <w:rsid w:val="00756323"/>
    <w:rsid w:val="007A1FD9"/>
    <w:rsid w:val="007B5001"/>
    <w:rsid w:val="007C69BD"/>
    <w:rsid w:val="007D1DAB"/>
    <w:rsid w:val="007F3FA2"/>
    <w:rsid w:val="00807490"/>
    <w:rsid w:val="00820854"/>
    <w:rsid w:val="00835998"/>
    <w:rsid w:val="00891766"/>
    <w:rsid w:val="008A1A0D"/>
    <w:rsid w:val="008A6A3D"/>
    <w:rsid w:val="008E4804"/>
    <w:rsid w:val="008E618E"/>
    <w:rsid w:val="008F02E3"/>
    <w:rsid w:val="008F4766"/>
    <w:rsid w:val="009070A3"/>
    <w:rsid w:val="00910201"/>
    <w:rsid w:val="00910946"/>
    <w:rsid w:val="009252E6"/>
    <w:rsid w:val="00925C33"/>
    <w:rsid w:val="00930D0D"/>
    <w:rsid w:val="00996A3F"/>
    <w:rsid w:val="009C1AE9"/>
    <w:rsid w:val="009D20AA"/>
    <w:rsid w:val="009F5679"/>
    <w:rsid w:val="00A23FED"/>
    <w:rsid w:val="00A57CA4"/>
    <w:rsid w:val="00A63222"/>
    <w:rsid w:val="00A80C8B"/>
    <w:rsid w:val="00A83C33"/>
    <w:rsid w:val="00A855C8"/>
    <w:rsid w:val="00A971B3"/>
    <w:rsid w:val="00AB701C"/>
    <w:rsid w:val="00AC33EC"/>
    <w:rsid w:val="00AC3AB9"/>
    <w:rsid w:val="00AD09C1"/>
    <w:rsid w:val="00AD5F0D"/>
    <w:rsid w:val="00AF7AB6"/>
    <w:rsid w:val="00B07A97"/>
    <w:rsid w:val="00B35798"/>
    <w:rsid w:val="00B36CF3"/>
    <w:rsid w:val="00B71F65"/>
    <w:rsid w:val="00BD04FB"/>
    <w:rsid w:val="00BD5138"/>
    <w:rsid w:val="00BD7635"/>
    <w:rsid w:val="00BE455C"/>
    <w:rsid w:val="00BF759C"/>
    <w:rsid w:val="00C20FB0"/>
    <w:rsid w:val="00C25321"/>
    <w:rsid w:val="00C84558"/>
    <w:rsid w:val="00CC412E"/>
    <w:rsid w:val="00CD4860"/>
    <w:rsid w:val="00CE4F94"/>
    <w:rsid w:val="00CF5116"/>
    <w:rsid w:val="00CF655F"/>
    <w:rsid w:val="00D0721A"/>
    <w:rsid w:val="00D219E9"/>
    <w:rsid w:val="00D220A0"/>
    <w:rsid w:val="00D57839"/>
    <w:rsid w:val="00D71FDA"/>
    <w:rsid w:val="00D74BF8"/>
    <w:rsid w:val="00D90459"/>
    <w:rsid w:val="00D918A5"/>
    <w:rsid w:val="00DB0CD8"/>
    <w:rsid w:val="00DC1CBE"/>
    <w:rsid w:val="00DD64AD"/>
    <w:rsid w:val="00DF5053"/>
    <w:rsid w:val="00E0157A"/>
    <w:rsid w:val="00E045E9"/>
    <w:rsid w:val="00E3155C"/>
    <w:rsid w:val="00E41AB8"/>
    <w:rsid w:val="00E47326"/>
    <w:rsid w:val="00E51A36"/>
    <w:rsid w:val="00E60679"/>
    <w:rsid w:val="00EC2B41"/>
    <w:rsid w:val="00EC7966"/>
    <w:rsid w:val="00EE7653"/>
    <w:rsid w:val="00EF3984"/>
    <w:rsid w:val="00F01431"/>
    <w:rsid w:val="00F03850"/>
    <w:rsid w:val="00F0460F"/>
    <w:rsid w:val="00F170BD"/>
    <w:rsid w:val="00F44850"/>
    <w:rsid w:val="00F53A66"/>
    <w:rsid w:val="00F64AE6"/>
    <w:rsid w:val="00F65A02"/>
    <w:rsid w:val="00F65F95"/>
    <w:rsid w:val="00FA19DF"/>
    <w:rsid w:val="00FA47F5"/>
    <w:rsid w:val="00FD75D3"/>
    <w:rsid w:val="00FE78CF"/>
    <w:rsid w:val="013C690E"/>
    <w:rsid w:val="01DB2E0E"/>
    <w:rsid w:val="01F56D89"/>
    <w:rsid w:val="02007362"/>
    <w:rsid w:val="02150A22"/>
    <w:rsid w:val="0229788C"/>
    <w:rsid w:val="02691984"/>
    <w:rsid w:val="02BD45F7"/>
    <w:rsid w:val="02C1329E"/>
    <w:rsid w:val="02C32B75"/>
    <w:rsid w:val="02CD1F13"/>
    <w:rsid w:val="02ED1096"/>
    <w:rsid w:val="033E4BBF"/>
    <w:rsid w:val="0351547A"/>
    <w:rsid w:val="03887BE8"/>
    <w:rsid w:val="03921859"/>
    <w:rsid w:val="040D62FF"/>
    <w:rsid w:val="04BE3375"/>
    <w:rsid w:val="04E9760B"/>
    <w:rsid w:val="04F33787"/>
    <w:rsid w:val="05010D98"/>
    <w:rsid w:val="05987807"/>
    <w:rsid w:val="05EE467B"/>
    <w:rsid w:val="05FB3B2E"/>
    <w:rsid w:val="0612472E"/>
    <w:rsid w:val="065068FD"/>
    <w:rsid w:val="065B7727"/>
    <w:rsid w:val="066418E1"/>
    <w:rsid w:val="068B5CE3"/>
    <w:rsid w:val="06C420A4"/>
    <w:rsid w:val="06C84B76"/>
    <w:rsid w:val="06E31D05"/>
    <w:rsid w:val="071829BA"/>
    <w:rsid w:val="07366C2D"/>
    <w:rsid w:val="074127B0"/>
    <w:rsid w:val="07976F20"/>
    <w:rsid w:val="08DE787C"/>
    <w:rsid w:val="094233C9"/>
    <w:rsid w:val="0949606C"/>
    <w:rsid w:val="095D6ACD"/>
    <w:rsid w:val="095D6B60"/>
    <w:rsid w:val="09677BB0"/>
    <w:rsid w:val="098F1BAA"/>
    <w:rsid w:val="09AD7032"/>
    <w:rsid w:val="09D51682"/>
    <w:rsid w:val="09EE4F27"/>
    <w:rsid w:val="0A33448D"/>
    <w:rsid w:val="0A597BE4"/>
    <w:rsid w:val="0AB209D7"/>
    <w:rsid w:val="0AB3379D"/>
    <w:rsid w:val="0ABB4D47"/>
    <w:rsid w:val="0AED0AA7"/>
    <w:rsid w:val="0B416FFB"/>
    <w:rsid w:val="0B4C51A5"/>
    <w:rsid w:val="0B582596"/>
    <w:rsid w:val="0B7E50D5"/>
    <w:rsid w:val="0BB33278"/>
    <w:rsid w:val="0C17615D"/>
    <w:rsid w:val="0C607954"/>
    <w:rsid w:val="0C811679"/>
    <w:rsid w:val="0C844E27"/>
    <w:rsid w:val="0CB8153E"/>
    <w:rsid w:val="0CF703B5"/>
    <w:rsid w:val="0D3012BD"/>
    <w:rsid w:val="0D6D52EE"/>
    <w:rsid w:val="0E124C7E"/>
    <w:rsid w:val="0E176739"/>
    <w:rsid w:val="0E3E5A73"/>
    <w:rsid w:val="0EB75826"/>
    <w:rsid w:val="0F05765B"/>
    <w:rsid w:val="0F39617A"/>
    <w:rsid w:val="0F4921AB"/>
    <w:rsid w:val="0FA5577C"/>
    <w:rsid w:val="0FFF74D0"/>
    <w:rsid w:val="10215D6D"/>
    <w:rsid w:val="109B7D33"/>
    <w:rsid w:val="10AE4129"/>
    <w:rsid w:val="11160F29"/>
    <w:rsid w:val="11785740"/>
    <w:rsid w:val="1182454F"/>
    <w:rsid w:val="11B36778"/>
    <w:rsid w:val="12E3308D"/>
    <w:rsid w:val="13233D76"/>
    <w:rsid w:val="13C01D58"/>
    <w:rsid w:val="13EA5A86"/>
    <w:rsid w:val="13F32811"/>
    <w:rsid w:val="146401FE"/>
    <w:rsid w:val="14A430C2"/>
    <w:rsid w:val="1516608A"/>
    <w:rsid w:val="15186EFF"/>
    <w:rsid w:val="15571ABE"/>
    <w:rsid w:val="156274C0"/>
    <w:rsid w:val="15694931"/>
    <w:rsid w:val="158F0F85"/>
    <w:rsid w:val="15AC6FF2"/>
    <w:rsid w:val="15C13983"/>
    <w:rsid w:val="160E6673"/>
    <w:rsid w:val="16227A29"/>
    <w:rsid w:val="162D27B7"/>
    <w:rsid w:val="16362068"/>
    <w:rsid w:val="168D57EA"/>
    <w:rsid w:val="16A341F9"/>
    <w:rsid w:val="16C005E1"/>
    <w:rsid w:val="170B0D59"/>
    <w:rsid w:val="171E4694"/>
    <w:rsid w:val="1760668E"/>
    <w:rsid w:val="178963E1"/>
    <w:rsid w:val="17B63461"/>
    <w:rsid w:val="17FE35F2"/>
    <w:rsid w:val="18C02D78"/>
    <w:rsid w:val="1941040C"/>
    <w:rsid w:val="19592FCA"/>
    <w:rsid w:val="198621D8"/>
    <w:rsid w:val="19A769EE"/>
    <w:rsid w:val="19AF1AB2"/>
    <w:rsid w:val="19B65058"/>
    <w:rsid w:val="19C53BAE"/>
    <w:rsid w:val="1A77487F"/>
    <w:rsid w:val="1A7C542C"/>
    <w:rsid w:val="1A902CB8"/>
    <w:rsid w:val="1AB844B7"/>
    <w:rsid w:val="1B0D0CA7"/>
    <w:rsid w:val="1B105B90"/>
    <w:rsid w:val="1B341875"/>
    <w:rsid w:val="1B3A5814"/>
    <w:rsid w:val="1B3C17AB"/>
    <w:rsid w:val="1B717AD2"/>
    <w:rsid w:val="1B8612A9"/>
    <w:rsid w:val="1B86722C"/>
    <w:rsid w:val="1BB84AA8"/>
    <w:rsid w:val="1C36515C"/>
    <w:rsid w:val="1C38017E"/>
    <w:rsid w:val="1C9D4B3C"/>
    <w:rsid w:val="1CC52C06"/>
    <w:rsid w:val="1CFA525B"/>
    <w:rsid w:val="1D0F3B8F"/>
    <w:rsid w:val="1D3D48A7"/>
    <w:rsid w:val="1D4E55A7"/>
    <w:rsid w:val="1D4F19AA"/>
    <w:rsid w:val="1D514139"/>
    <w:rsid w:val="1D6F0793"/>
    <w:rsid w:val="1D8C6677"/>
    <w:rsid w:val="1D8E3BF5"/>
    <w:rsid w:val="1DA91D5A"/>
    <w:rsid w:val="1DC835AB"/>
    <w:rsid w:val="1DE97560"/>
    <w:rsid w:val="1E6757C2"/>
    <w:rsid w:val="1ED80607"/>
    <w:rsid w:val="1F0B2B54"/>
    <w:rsid w:val="1F173FB0"/>
    <w:rsid w:val="1F4E25CE"/>
    <w:rsid w:val="1FE12702"/>
    <w:rsid w:val="20104D96"/>
    <w:rsid w:val="203C2E30"/>
    <w:rsid w:val="204C06B1"/>
    <w:rsid w:val="20D300A8"/>
    <w:rsid w:val="20EC630A"/>
    <w:rsid w:val="210A4734"/>
    <w:rsid w:val="21E62252"/>
    <w:rsid w:val="225C42C2"/>
    <w:rsid w:val="22943557"/>
    <w:rsid w:val="22CE51C0"/>
    <w:rsid w:val="23013D14"/>
    <w:rsid w:val="23050C59"/>
    <w:rsid w:val="231B23CF"/>
    <w:rsid w:val="234B13D4"/>
    <w:rsid w:val="2369313B"/>
    <w:rsid w:val="23736DCC"/>
    <w:rsid w:val="239408CF"/>
    <w:rsid w:val="23D762F6"/>
    <w:rsid w:val="23DE0F28"/>
    <w:rsid w:val="242A0B1C"/>
    <w:rsid w:val="24BD38CC"/>
    <w:rsid w:val="25036FC4"/>
    <w:rsid w:val="253C71A3"/>
    <w:rsid w:val="268E5B2D"/>
    <w:rsid w:val="26BE379D"/>
    <w:rsid w:val="27167136"/>
    <w:rsid w:val="275859A0"/>
    <w:rsid w:val="27B5597D"/>
    <w:rsid w:val="27BA21B7"/>
    <w:rsid w:val="27D03E77"/>
    <w:rsid w:val="27D67C12"/>
    <w:rsid w:val="27E41E3B"/>
    <w:rsid w:val="282928E2"/>
    <w:rsid w:val="28924EE2"/>
    <w:rsid w:val="28986434"/>
    <w:rsid w:val="293B67DD"/>
    <w:rsid w:val="2966250A"/>
    <w:rsid w:val="29C25C3D"/>
    <w:rsid w:val="2A00446B"/>
    <w:rsid w:val="2A1E0EA6"/>
    <w:rsid w:val="2A1E39B1"/>
    <w:rsid w:val="2A22258C"/>
    <w:rsid w:val="2A426494"/>
    <w:rsid w:val="2A9036A3"/>
    <w:rsid w:val="2AC33130"/>
    <w:rsid w:val="2AEA4748"/>
    <w:rsid w:val="2AFD6BA6"/>
    <w:rsid w:val="2B5B4633"/>
    <w:rsid w:val="2B872D8F"/>
    <w:rsid w:val="2BD06042"/>
    <w:rsid w:val="2C250C73"/>
    <w:rsid w:val="2C4604BD"/>
    <w:rsid w:val="2C994A91"/>
    <w:rsid w:val="2CEB196B"/>
    <w:rsid w:val="2DB6340A"/>
    <w:rsid w:val="2E0578A2"/>
    <w:rsid w:val="2E2B2D7C"/>
    <w:rsid w:val="2E7B0916"/>
    <w:rsid w:val="2E90270F"/>
    <w:rsid w:val="2EA37D8C"/>
    <w:rsid w:val="2FAE299B"/>
    <w:rsid w:val="2FE57FED"/>
    <w:rsid w:val="30395C43"/>
    <w:rsid w:val="310C50EA"/>
    <w:rsid w:val="31244B45"/>
    <w:rsid w:val="31304599"/>
    <w:rsid w:val="3229169D"/>
    <w:rsid w:val="32807B59"/>
    <w:rsid w:val="3296737C"/>
    <w:rsid w:val="32A5596C"/>
    <w:rsid w:val="32B31CDC"/>
    <w:rsid w:val="32E45C0F"/>
    <w:rsid w:val="32F817CE"/>
    <w:rsid w:val="33260700"/>
    <w:rsid w:val="332F2CAD"/>
    <w:rsid w:val="3352264A"/>
    <w:rsid w:val="33914702"/>
    <w:rsid w:val="339C09C3"/>
    <w:rsid w:val="33E12D32"/>
    <w:rsid w:val="34164C45"/>
    <w:rsid w:val="344F7D19"/>
    <w:rsid w:val="347D0BDF"/>
    <w:rsid w:val="34836273"/>
    <w:rsid w:val="34841A7A"/>
    <w:rsid w:val="349B7928"/>
    <w:rsid w:val="34CB4BCB"/>
    <w:rsid w:val="356961AA"/>
    <w:rsid w:val="35AB13AA"/>
    <w:rsid w:val="35E0728C"/>
    <w:rsid w:val="35FD3A62"/>
    <w:rsid w:val="36707F7D"/>
    <w:rsid w:val="36914998"/>
    <w:rsid w:val="369F154C"/>
    <w:rsid w:val="36EB34FD"/>
    <w:rsid w:val="37B94507"/>
    <w:rsid w:val="37CB1876"/>
    <w:rsid w:val="37CD4981"/>
    <w:rsid w:val="37D740F6"/>
    <w:rsid w:val="38092EE7"/>
    <w:rsid w:val="382F068D"/>
    <w:rsid w:val="38304735"/>
    <w:rsid w:val="3858329B"/>
    <w:rsid w:val="38673C95"/>
    <w:rsid w:val="3874040C"/>
    <w:rsid w:val="388760E5"/>
    <w:rsid w:val="38C95352"/>
    <w:rsid w:val="390C7982"/>
    <w:rsid w:val="39102AA0"/>
    <w:rsid w:val="3968645D"/>
    <w:rsid w:val="3A7E0E22"/>
    <w:rsid w:val="3AD82AB0"/>
    <w:rsid w:val="3B1C0AF2"/>
    <w:rsid w:val="3B4E0552"/>
    <w:rsid w:val="3BA645C2"/>
    <w:rsid w:val="3BBD1927"/>
    <w:rsid w:val="3BC72345"/>
    <w:rsid w:val="3BD5243D"/>
    <w:rsid w:val="3C0D7CB7"/>
    <w:rsid w:val="3C0F6D5B"/>
    <w:rsid w:val="3C443376"/>
    <w:rsid w:val="3CA26B5E"/>
    <w:rsid w:val="3CAF585C"/>
    <w:rsid w:val="3D480AE2"/>
    <w:rsid w:val="3DCE3E6E"/>
    <w:rsid w:val="3E0E7BD8"/>
    <w:rsid w:val="3E80103B"/>
    <w:rsid w:val="3E8B1AC7"/>
    <w:rsid w:val="3EE0122E"/>
    <w:rsid w:val="3EE452E4"/>
    <w:rsid w:val="3EF0564E"/>
    <w:rsid w:val="3EF618CF"/>
    <w:rsid w:val="3F44662E"/>
    <w:rsid w:val="3F8932DC"/>
    <w:rsid w:val="403919FB"/>
    <w:rsid w:val="40520D87"/>
    <w:rsid w:val="40694AB6"/>
    <w:rsid w:val="406E3033"/>
    <w:rsid w:val="40AE2CD8"/>
    <w:rsid w:val="40D02864"/>
    <w:rsid w:val="41985FFD"/>
    <w:rsid w:val="41A27AEC"/>
    <w:rsid w:val="41D400CE"/>
    <w:rsid w:val="41DC5B0C"/>
    <w:rsid w:val="42482ED2"/>
    <w:rsid w:val="42AB0C22"/>
    <w:rsid w:val="42EA41FA"/>
    <w:rsid w:val="431C0CFB"/>
    <w:rsid w:val="432F78E0"/>
    <w:rsid w:val="43302ED5"/>
    <w:rsid w:val="4396542E"/>
    <w:rsid w:val="440C56F0"/>
    <w:rsid w:val="446948B9"/>
    <w:rsid w:val="44923CB7"/>
    <w:rsid w:val="44944F45"/>
    <w:rsid w:val="44B74D3D"/>
    <w:rsid w:val="44D22496"/>
    <w:rsid w:val="45022C90"/>
    <w:rsid w:val="455E3D2A"/>
    <w:rsid w:val="456F4713"/>
    <w:rsid w:val="46394F03"/>
    <w:rsid w:val="4665733A"/>
    <w:rsid w:val="46981333"/>
    <w:rsid w:val="471168E0"/>
    <w:rsid w:val="474C2B28"/>
    <w:rsid w:val="480C1846"/>
    <w:rsid w:val="481E3EA4"/>
    <w:rsid w:val="486C312C"/>
    <w:rsid w:val="4871195C"/>
    <w:rsid w:val="48D93187"/>
    <w:rsid w:val="49402FC0"/>
    <w:rsid w:val="49563C70"/>
    <w:rsid w:val="49712FE6"/>
    <w:rsid w:val="498521CD"/>
    <w:rsid w:val="49D863F6"/>
    <w:rsid w:val="4A430580"/>
    <w:rsid w:val="4A7D6231"/>
    <w:rsid w:val="4AB75BD6"/>
    <w:rsid w:val="4AE051E1"/>
    <w:rsid w:val="4AE46210"/>
    <w:rsid w:val="4BBD5522"/>
    <w:rsid w:val="4C081CA4"/>
    <w:rsid w:val="4C106FFF"/>
    <w:rsid w:val="4C58602B"/>
    <w:rsid w:val="4C6C31D0"/>
    <w:rsid w:val="4CB919EE"/>
    <w:rsid w:val="4D0349F6"/>
    <w:rsid w:val="4D275349"/>
    <w:rsid w:val="4D5D6EC8"/>
    <w:rsid w:val="4DA266A7"/>
    <w:rsid w:val="4DE345BA"/>
    <w:rsid w:val="4DF46FDA"/>
    <w:rsid w:val="4E1C620B"/>
    <w:rsid w:val="4E2776C4"/>
    <w:rsid w:val="4EF120B3"/>
    <w:rsid w:val="4F095E89"/>
    <w:rsid w:val="4F2723A2"/>
    <w:rsid w:val="4F581683"/>
    <w:rsid w:val="4F942D46"/>
    <w:rsid w:val="4FDD43E5"/>
    <w:rsid w:val="4FDF63AF"/>
    <w:rsid w:val="4FF359B6"/>
    <w:rsid w:val="4FF652DA"/>
    <w:rsid w:val="500C0071"/>
    <w:rsid w:val="50195818"/>
    <w:rsid w:val="50D5753F"/>
    <w:rsid w:val="51407334"/>
    <w:rsid w:val="51484359"/>
    <w:rsid w:val="51611D81"/>
    <w:rsid w:val="51703763"/>
    <w:rsid w:val="517D19DC"/>
    <w:rsid w:val="517F37AD"/>
    <w:rsid w:val="520F24EE"/>
    <w:rsid w:val="523D5137"/>
    <w:rsid w:val="52C60B43"/>
    <w:rsid w:val="52CC4FE7"/>
    <w:rsid w:val="53254EE5"/>
    <w:rsid w:val="533B1B4E"/>
    <w:rsid w:val="53532477"/>
    <w:rsid w:val="53863DC5"/>
    <w:rsid w:val="53B740A0"/>
    <w:rsid w:val="54294154"/>
    <w:rsid w:val="5461663C"/>
    <w:rsid w:val="54773849"/>
    <w:rsid w:val="54D264E2"/>
    <w:rsid w:val="55180399"/>
    <w:rsid w:val="555320CF"/>
    <w:rsid w:val="555927B5"/>
    <w:rsid w:val="558833E1"/>
    <w:rsid w:val="55A537B1"/>
    <w:rsid w:val="55B94FAC"/>
    <w:rsid w:val="55BD2BA6"/>
    <w:rsid w:val="55E0043E"/>
    <w:rsid w:val="563170F6"/>
    <w:rsid w:val="56460406"/>
    <w:rsid w:val="570434C9"/>
    <w:rsid w:val="572B451F"/>
    <w:rsid w:val="5791592F"/>
    <w:rsid w:val="579D4F00"/>
    <w:rsid w:val="57AD0283"/>
    <w:rsid w:val="57AF0E9E"/>
    <w:rsid w:val="57CC2F54"/>
    <w:rsid w:val="5813309A"/>
    <w:rsid w:val="5856139C"/>
    <w:rsid w:val="587B7568"/>
    <w:rsid w:val="587F280E"/>
    <w:rsid w:val="58B810A8"/>
    <w:rsid w:val="58E62BC3"/>
    <w:rsid w:val="59022BED"/>
    <w:rsid w:val="590B03C5"/>
    <w:rsid w:val="5999137D"/>
    <w:rsid w:val="59AE24E7"/>
    <w:rsid w:val="59DD731B"/>
    <w:rsid w:val="5A0031AA"/>
    <w:rsid w:val="5A33240F"/>
    <w:rsid w:val="5A3C696A"/>
    <w:rsid w:val="5A8327B0"/>
    <w:rsid w:val="5AD15B34"/>
    <w:rsid w:val="5B0171D9"/>
    <w:rsid w:val="5B162D7D"/>
    <w:rsid w:val="5BCE62B1"/>
    <w:rsid w:val="5BDF1604"/>
    <w:rsid w:val="5C6B350E"/>
    <w:rsid w:val="5C7B0D56"/>
    <w:rsid w:val="5C861130"/>
    <w:rsid w:val="5C9F6BCD"/>
    <w:rsid w:val="5CA47F1B"/>
    <w:rsid w:val="5D2E6280"/>
    <w:rsid w:val="5D2F321C"/>
    <w:rsid w:val="5D494E68"/>
    <w:rsid w:val="5D4E247E"/>
    <w:rsid w:val="5D5D2EC7"/>
    <w:rsid w:val="5DE856F2"/>
    <w:rsid w:val="5E0E2A89"/>
    <w:rsid w:val="5E1D7836"/>
    <w:rsid w:val="5E4341C8"/>
    <w:rsid w:val="5E6829AE"/>
    <w:rsid w:val="5E725821"/>
    <w:rsid w:val="5E7778E2"/>
    <w:rsid w:val="5EC21376"/>
    <w:rsid w:val="5F094B10"/>
    <w:rsid w:val="5F3A53B0"/>
    <w:rsid w:val="5F5C4552"/>
    <w:rsid w:val="5F785962"/>
    <w:rsid w:val="5FB76A00"/>
    <w:rsid w:val="5FD41CEA"/>
    <w:rsid w:val="5FEA360C"/>
    <w:rsid w:val="602B44B7"/>
    <w:rsid w:val="60340051"/>
    <w:rsid w:val="60803296"/>
    <w:rsid w:val="60934D5F"/>
    <w:rsid w:val="60F459C0"/>
    <w:rsid w:val="60F8107F"/>
    <w:rsid w:val="6142354D"/>
    <w:rsid w:val="615D1AB0"/>
    <w:rsid w:val="6170330B"/>
    <w:rsid w:val="618E553F"/>
    <w:rsid w:val="61A656CD"/>
    <w:rsid w:val="623C4B18"/>
    <w:rsid w:val="62645721"/>
    <w:rsid w:val="626C0B12"/>
    <w:rsid w:val="626F647D"/>
    <w:rsid w:val="62744735"/>
    <w:rsid w:val="628030DA"/>
    <w:rsid w:val="628430EB"/>
    <w:rsid w:val="62CE0B28"/>
    <w:rsid w:val="634C56B2"/>
    <w:rsid w:val="635105AD"/>
    <w:rsid w:val="63676257"/>
    <w:rsid w:val="63C4349A"/>
    <w:rsid w:val="64AA028B"/>
    <w:rsid w:val="64AF5DE8"/>
    <w:rsid w:val="64DD0CB7"/>
    <w:rsid w:val="65547A1D"/>
    <w:rsid w:val="65984BDE"/>
    <w:rsid w:val="668F2364"/>
    <w:rsid w:val="66BF5C89"/>
    <w:rsid w:val="66F53DAB"/>
    <w:rsid w:val="672C55DE"/>
    <w:rsid w:val="675C4C28"/>
    <w:rsid w:val="676A1B7F"/>
    <w:rsid w:val="67A018D0"/>
    <w:rsid w:val="67BA514F"/>
    <w:rsid w:val="681F4568"/>
    <w:rsid w:val="683340D2"/>
    <w:rsid w:val="6878475E"/>
    <w:rsid w:val="68931A37"/>
    <w:rsid w:val="689E04E4"/>
    <w:rsid w:val="68B066E9"/>
    <w:rsid w:val="68B95597"/>
    <w:rsid w:val="68EC14C9"/>
    <w:rsid w:val="68FD0198"/>
    <w:rsid w:val="69205616"/>
    <w:rsid w:val="692769A5"/>
    <w:rsid w:val="69485212"/>
    <w:rsid w:val="69A631D9"/>
    <w:rsid w:val="69C9126A"/>
    <w:rsid w:val="6AED32D6"/>
    <w:rsid w:val="6B21102D"/>
    <w:rsid w:val="6B2314FC"/>
    <w:rsid w:val="6B4942B9"/>
    <w:rsid w:val="6B757AC3"/>
    <w:rsid w:val="6B7F6664"/>
    <w:rsid w:val="6B9D6AAA"/>
    <w:rsid w:val="6BB90FAB"/>
    <w:rsid w:val="6C4D6C9E"/>
    <w:rsid w:val="6C5850C7"/>
    <w:rsid w:val="6CE757D2"/>
    <w:rsid w:val="6D57712D"/>
    <w:rsid w:val="6D9640F9"/>
    <w:rsid w:val="6DA06F88"/>
    <w:rsid w:val="6DC82AD8"/>
    <w:rsid w:val="6DFB0400"/>
    <w:rsid w:val="6E3E62A8"/>
    <w:rsid w:val="6E82698E"/>
    <w:rsid w:val="6E8F697C"/>
    <w:rsid w:val="6EAA1FFD"/>
    <w:rsid w:val="6F2C5C8B"/>
    <w:rsid w:val="6F347726"/>
    <w:rsid w:val="6F461169"/>
    <w:rsid w:val="6F6E4E04"/>
    <w:rsid w:val="6F710C10"/>
    <w:rsid w:val="6F9A32CF"/>
    <w:rsid w:val="6FBF12FB"/>
    <w:rsid w:val="6FF873E2"/>
    <w:rsid w:val="700F0193"/>
    <w:rsid w:val="714257AE"/>
    <w:rsid w:val="715A30A1"/>
    <w:rsid w:val="719170B1"/>
    <w:rsid w:val="719B5A9E"/>
    <w:rsid w:val="72EA41B7"/>
    <w:rsid w:val="733F2D51"/>
    <w:rsid w:val="73666701"/>
    <w:rsid w:val="736A65B5"/>
    <w:rsid w:val="73784EB8"/>
    <w:rsid w:val="73D718B6"/>
    <w:rsid w:val="73EB3D99"/>
    <w:rsid w:val="740704ED"/>
    <w:rsid w:val="7480258F"/>
    <w:rsid w:val="748C2B39"/>
    <w:rsid w:val="74D47444"/>
    <w:rsid w:val="75A650F5"/>
    <w:rsid w:val="75F763EB"/>
    <w:rsid w:val="76430A86"/>
    <w:rsid w:val="76465ABE"/>
    <w:rsid w:val="769B452E"/>
    <w:rsid w:val="773226E3"/>
    <w:rsid w:val="774B2316"/>
    <w:rsid w:val="778D3F3B"/>
    <w:rsid w:val="779C230C"/>
    <w:rsid w:val="77CD76B1"/>
    <w:rsid w:val="77CE4490"/>
    <w:rsid w:val="77F64F8C"/>
    <w:rsid w:val="780E2ADE"/>
    <w:rsid w:val="7870676D"/>
    <w:rsid w:val="787A79F7"/>
    <w:rsid w:val="78F67B13"/>
    <w:rsid w:val="795E72F1"/>
    <w:rsid w:val="79691527"/>
    <w:rsid w:val="79743231"/>
    <w:rsid w:val="799539AD"/>
    <w:rsid w:val="79D7355B"/>
    <w:rsid w:val="79DF0BD6"/>
    <w:rsid w:val="79E27A58"/>
    <w:rsid w:val="79FE404F"/>
    <w:rsid w:val="7A053F07"/>
    <w:rsid w:val="7A290C7B"/>
    <w:rsid w:val="7AD30342"/>
    <w:rsid w:val="7ADC2AE9"/>
    <w:rsid w:val="7B1E128A"/>
    <w:rsid w:val="7B5C1871"/>
    <w:rsid w:val="7B630A59"/>
    <w:rsid w:val="7B762E74"/>
    <w:rsid w:val="7B9C1010"/>
    <w:rsid w:val="7BA767DA"/>
    <w:rsid w:val="7BAF3726"/>
    <w:rsid w:val="7BEA1806"/>
    <w:rsid w:val="7BFE5C73"/>
    <w:rsid w:val="7C4435A4"/>
    <w:rsid w:val="7CE04DDC"/>
    <w:rsid w:val="7D1714C6"/>
    <w:rsid w:val="7D405219"/>
    <w:rsid w:val="7DA57A41"/>
    <w:rsid w:val="7DC34CD8"/>
    <w:rsid w:val="7DDA1DE0"/>
    <w:rsid w:val="7E0D002C"/>
    <w:rsid w:val="7E24305B"/>
    <w:rsid w:val="7EA556AC"/>
    <w:rsid w:val="7EFB0260"/>
    <w:rsid w:val="7F254A96"/>
    <w:rsid w:val="7F351F11"/>
    <w:rsid w:val="7F635377"/>
    <w:rsid w:val="7F8D67B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4"/>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3">
    <w:name w:val="heading 2"/>
    <w:basedOn w:val="1"/>
    <w:next w:val="1"/>
    <w:link w:val="45"/>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4">
    <w:name w:val="heading 3"/>
    <w:basedOn w:val="1"/>
    <w:next w:val="1"/>
    <w:link w:val="46"/>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5">
    <w:name w:val="heading 4"/>
    <w:basedOn w:val="1"/>
    <w:next w:val="1"/>
    <w:link w:val="47"/>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7"/>
    <w:qFormat/>
    <w:uiPriority w:val="0"/>
    <w:pPr>
      <w:ind w:firstLine="425"/>
    </w:pPr>
    <w:rPr>
      <w:rFonts w:ascii="Times New Roman" w:hAnsi="Times New Roman" w:eastAsia="宋体" w:cs="Times New Roman"/>
      <w:szCs w:val="20"/>
    </w:rPr>
  </w:style>
  <w:style w:type="paragraph" w:customStyle="1" w:styleId="7">
    <w:name w:val="toc 2"/>
    <w:next w:val="1"/>
    <w:qFormat/>
    <w:uiPriority w:val="0"/>
    <w:pPr>
      <w:wordWrap w:val="0"/>
      <w:ind w:left="425"/>
      <w:jc w:val="both"/>
    </w:pPr>
    <w:rPr>
      <w:rFonts w:ascii="Times New Roman" w:hAnsi="Times New Roman" w:eastAsia="宋体" w:cs="Times New Roman"/>
      <w:sz w:val="21"/>
      <w:lang w:val="en-US" w:eastAsia="zh-CN" w:bidi="ar-SA"/>
    </w:rPr>
  </w:style>
  <w:style w:type="paragraph" w:styleId="8">
    <w:name w:val="caption"/>
    <w:basedOn w:val="1"/>
    <w:next w:val="1"/>
    <w:qFormat/>
    <w:uiPriority w:val="0"/>
    <w:rPr>
      <w:rFonts w:ascii="Arial" w:hAnsi="Arial" w:eastAsia="黑体" w:cs="Arial"/>
      <w:sz w:val="20"/>
      <w:szCs w:val="20"/>
    </w:rPr>
  </w:style>
  <w:style w:type="paragraph" w:styleId="9">
    <w:name w:val="Body Text 3"/>
    <w:basedOn w:val="1"/>
    <w:link w:val="50"/>
    <w:qFormat/>
    <w:uiPriority w:val="0"/>
    <w:rPr>
      <w:rFonts w:ascii="Times New Roman" w:hAnsi="Times New Roman" w:eastAsia="宋体" w:cs="Times New Roman"/>
      <w:color w:val="FF0000"/>
      <w:sz w:val="24"/>
      <w:szCs w:val="24"/>
    </w:rPr>
  </w:style>
  <w:style w:type="paragraph" w:styleId="10">
    <w:name w:val="Body Text"/>
    <w:basedOn w:val="1"/>
    <w:link w:val="51"/>
    <w:unhideWhenUsed/>
    <w:qFormat/>
    <w:uiPriority w:val="99"/>
    <w:pPr>
      <w:spacing w:after="120"/>
    </w:pPr>
  </w:style>
  <w:style w:type="paragraph" w:styleId="11">
    <w:name w:val="Body Text Indent"/>
    <w:basedOn w:val="1"/>
    <w:next w:val="12"/>
    <w:link w:val="53"/>
    <w:qFormat/>
    <w:uiPriority w:val="0"/>
    <w:pPr>
      <w:adjustRightInd w:val="0"/>
      <w:spacing w:after="120" w:line="360" w:lineRule="atLeast"/>
      <w:ind w:left="420" w:leftChars="200"/>
      <w:jc w:val="left"/>
      <w:textAlignment w:val="baseline"/>
    </w:pPr>
    <w:rPr>
      <w:kern w:val="0"/>
      <w:sz w:val="24"/>
      <w:szCs w:val="20"/>
    </w:rPr>
  </w:style>
  <w:style w:type="paragraph" w:styleId="12">
    <w:name w:val="envelope return"/>
    <w:basedOn w:val="1"/>
    <w:unhideWhenUsed/>
    <w:qFormat/>
    <w:uiPriority w:val="99"/>
    <w:pPr>
      <w:snapToGrid w:val="0"/>
    </w:pPr>
    <w:rPr>
      <w:rFonts w:ascii="Arial" w:hAnsi="Arial"/>
    </w:rPr>
  </w:style>
  <w:style w:type="paragraph" w:styleId="13">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4">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5">
    <w:name w:val="Plain Text"/>
    <w:basedOn w:val="1"/>
    <w:link w:val="54"/>
    <w:qFormat/>
    <w:uiPriority w:val="99"/>
    <w:rPr>
      <w:rFonts w:eastAsia="宋体"/>
      <w:sz w:val="24"/>
    </w:rPr>
  </w:style>
  <w:style w:type="paragraph" w:styleId="16">
    <w:name w:val="Date"/>
    <w:basedOn w:val="1"/>
    <w:next w:val="1"/>
    <w:link w:val="55"/>
    <w:unhideWhenUsed/>
    <w:qFormat/>
    <w:uiPriority w:val="99"/>
    <w:pPr>
      <w:ind w:left="100" w:leftChars="2500"/>
    </w:pPr>
  </w:style>
  <w:style w:type="paragraph" w:styleId="17">
    <w:name w:val="Balloon Text"/>
    <w:basedOn w:val="1"/>
    <w:link w:val="57"/>
    <w:semiHidden/>
    <w:unhideWhenUsed/>
    <w:qFormat/>
    <w:uiPriority w:val="99"/>
    <w:rPr>
      <w:sz w:val="18"/>
      <w:szCs w:val="18"/>
    </w:rPr>
  </w:style>
  <w:style w:type="paragraph" w:styleId="18">
    <w:name w:val="footer"/>
    <w:basedOn w:val="1"/>
    <w:link w:val="49"/>
    <w:autoRedefine/>
    <w:unhideWhenUsed/>
    <w:qFormat/>
    <w:uiPriority w:val="99"/>
    <w:pPr>
      <w:tabs>
        <w:tab w:val="center" w:pos="4153"/>
        <w:tab w:val="right" w:pos="8306"/>
      </w:tabs>
      <w:snapToGrid w:val="0"/>
      <w:jc w:val="left"/>
    </w:pPr>
    <w:rPr>
      <w:sz w:val="18"/>
      <w:szCs w:val="18"/>
    </w:rPr>
  </w:style>
  <w:style w:type="paragraph" w:styleId="19">
    <w:name w:val="header"/>
    <w:basedOn w:val="1"/>
    <w:link w:val="4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1">
    <w:name w:val="Body Text 2"/>
    <w:basedOn w:val="1"/>
    <w:qFormat/>
    <w:uiPriority w:val="0"/>
    <w:pPr>
      <w:spacing w:after="120" w:line="480" w:lineRule="auto"/>
    </w:pPr>
  </w:style>
  <w:style w:type="paragraph" w:styleId="22">
    <w:name w:val="HTML Preformatted"/>
    <w:basedOn w:val="1"/>
    <w:link w:val="5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3">
    <w:name w:val="Normal (Web)"/>
    <w:basedOn w:val="1"/>
    <w:autoRedefine/>
    <w:qFormat/>
    <w:uiPriority w:val="0"/>
    <w:rPr>
      <w:rFonts w:ascii="Calibri" w:hAnsi="Calibri" w:eastAsia="宋体" w:cs="Times New Roman"/>
      <w:sz w:val="24"/>
      <w:szCs w:val="24"/>
    </w:rPr>
  </w:style>
  <w:style w:type="paragraph" w:styleId="24">
    <w:name w:val="Body Text First Indent"/>
    <w:basedOn w:val="10"/>
    <w:next w:val="25"/>
    <w:link w:val="60"/>
    <w:autoRedefine/>
    <w:qFormat/>
    <w:uiPriority w:val="0"/>
    <w:pPr>
      <w:ind w:firstLine="420" w:firstLineChars="100"/>
    </w:pPr>
    <w:rPr>
      <w:rFonts w:ascii="宋体" w:hAnsi="Times New Roman" w:eastAsia="宋体" w:cs="Times New Roman"/>
      <w:kern w:val="0"/>
      <w:sz w:val="34"/>
      <w:szCs w:val="20"/>
    </w:rPr>
  </w:style>
  <w:style w:type="paragraph" w:styleId="25">
    <w:name w:val="Body Text First Indent 2"/>
    <w:basedOn w:val="11"/>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table" w:styleId="27">
    <w:name w:val="Table Grid"/>
    <w:basedOn w:val="26"/>
    <w:qFormat/>
    <w:uiPriority w:val="59"/>
    <w:rPr>
      <w:kern w:val="2"/>
      <w:sz w:val="21"/>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9">
    <w:name w:val="Strong"/>
    <w:basedOn w:val="28"/>
    <w:autoRedefine/>
    <w:qFormat/>
    <w:uiPriority w:val="22"/>
    <w:rPr>
      <w:b/>
      <w:bCs/>
    </w:rPr>
  </w:style>
  <w:style w:type="character" w:styleId="30">
    <w:name w:val="FollowedHyperlink"/>
    <w:basedOn w:val="28"/>
    <w:autoRedefine/>
    <w:semiHidden/>
    <w:unhideWhenUsed/>
    <w:qFormat/>
    <w:uiPriority w:val="99"/>
    <w:rPr>
      <w:color w:val="000000"/>
      <w:u w:val="none"/>
    </w:rPr>
  </w:style>
  <w:style w:type="character" w:styleId="31">
    <w:name w:val="Emphasis"/>
    <w:basedOn w:val="28"/>
    <w:autoRedefine/>
    <w:qFormat/>
    <w:uiPriority w:val="20"/>
    <w:rPr>
      <w:i/>
      <w:iCs/>
    </w:rPr>
  </w:style>
  <w:style w:type="character" w:styleId="32">
    <w:name w:val="HTML Definition"/>
    <w:basedOn w:val="28"/>
    <w:semiHidden/>
    <w:unhideWhenUsed/>
    <w:qFormat/>
    <w:uiPriority w:val="99"/>
  </w:style>
  <w:style w:type="character" w:styleId="33">
    <w:name w:val="HTML Typewriter"/>
    <w:basedOn w:val="28"/>
    <w:semiHidden/>
    <w:unhideWhenUsed/>
    <w:qFormat/>
    <w:uiPriority w:val="99"/>
    <w:rPr>
      <w:rFonts w:hint="default" w:ascii="monospace" w:hAnsi="monospace" w:eastAsia="monospace" w:cs="monospace"/>
      <w:sz w:val="20"/>
    </w:rPr>
  </w:style>
  <w:style w:type="character" w:styleId="34">
    <w:name w:val="HTML Acronym"/>
    <w:basedOn w:val="28"/>
    <w:semiHidden/>
    <w:unhideWhenUsed/>
    <w:qFormat/>
    <w:uiPriority w:val="99"/>
  </w:style>
  <w:style w:type="character" w:styleId="35">
    <w:name w:val="HTML Variable"/>
    <w:basedOn w:val="28"/>
    <w:semiHidden/>
    <w:unhideWhenUsed/>
    <w:qFormat/>
    <w:uiPriority w:val="99"/>
  </w:style>
  <w:style w:type="character" w:styleId="36">
    <w:name w:val="Hyperlink"/>
    <w:basedOn w:val="28"/>
    <w:autoRedefine/>
    <w:unhideWhenUsed/>
    <w:qFormat/>
    <w:uiPriority w:val="99"/>
    <w:rPr>
      <w:color w:val="000000"/>
      <w:u w:val="none"/>
    </w:rPr>
  </w:style>
  <w:style w:type="character" w:styleId="37">
    <w:name w:val="HTML Code"/>
    <w:basedOn w:val="28"/>
    <w:semiHidden/>
    <w:unhideWhenUsed/>
    <w:qFormat/>
    <w:uiPriority w:val="99"/>
    <w:rPr>
      <w:rFonts w:ascii="monospace" w:hAnsi="monospace" w:eastAsia="monospace" w:cs="monospace"/>
      <w:sz w:val="20"/>
    </w:rPr>
  </w:style>
  <w:style w:type="character" w:styleId="38">
    <w:name w:val="HTML Cite"/>
    <w:basedOn w:val="28"/>
    <w:semiHidden/>
    <w:unhideWhenUsed/>
    <w:qFormat/>
    <w:uiPriority w:val="99"/>
  </w:style>
  <w:style w:type="character" w:styleId="39">
    <w:name w:val="HTML Keyboard"/>
    <w:basedOn w:val="28"/>
    <w:semiHidden/>
    <w:unhideWhenUsed/>
    <w:qFormat/>
    <w:uiPriority w:val="99"/>
    <w:rPr>
      <w:rFonts w:hint="default" w:ascii="monospace" w:hAnsi="monospace" w:eastAsia="monospace" w:cs="monospace"/>
      <w:sz w:val="20"/>
    </w:rPr>
  </w:style>
  <w:style w:type="character" w:styleId="40">
    <w:name w:val="HTML Sample"/>
    <w:basedOn w:val="28"/>
    <w:semiHidden/>
    <w:unhideWhenUsed/>
    <w:qFormat/>
    <w:uiPriority w:val="99"/>
    <w:rPr>
      <w:rFonts w:hint="default" w:ascii="monospace" w:hAnsi="monospace" w:eastAsia="monospace" w:cs="monospace"/>
    </w:rPr>
  </w:style>
  <w:style w:type="paragraph" w:customStyle="1" w:styleId="41">
    <w:name w:val="列出段落1"/>
    <w:basedOn w:val="1"/>
    <w:autoRedefine/>
    <w:qFormat/>
    <w:uiPriority w:val="99"/>
    <w:pPr>
      <w:ind w:firstLine="420" w:firstLineChars="200"/>
    </w:pPr>
  </w:style>
  <w:style w:type="paragraph" w:customStyle="1" w:styleId="42">
    <w:name w:val="style4"/>
    <w:basedOn w:val="1"/>
    <w:next w:val="43"/>
    <w:autoRedefine/>
    <w:qFormat/>
    <w:uiPriority w:val="0"/>
    <w:pPr>
      <w:widowControl/>
      <w:spacing w:before="280" w:after="280"/>
    </w:pPr>
    <w:rPr>
      <w:rFonts w:ascii="宋体" w:hAnsi="Times New Roman" w:eastAsia="宋体" w:cs="Times New Roman"/>
      <w:sz w:val="18"/>
    </w:rPr>
  </w:style>
  <w:style w:type="paragraph" w:customStyle="1" w:styleId="43">
    <w:name w:val="2"/>
    <w:next w:val="1"/>
    <w:autoRedefine/>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44">
    <w:name w:val="标题 1 Char"/>
    <w:basedOn w:val="28"/>
    <w:link w:val="2"/>
    <w:autoRedefine/>
    <w:qFormat/>
    <w:uiPriority w:val="0"/>
    <w:rPr>
      <w:rFonts w:ascii="Calibri" w:hAnsi="Calibri" w:eastAsia="宋体" w:cs="Times New Roman"/>
      <w:b/>
      <w:bCs/>
      <w:kern w:val="44"/>
      <w:sz w:val="44"/>
      <w:szCs w:val="44"/>
    </w:rPr>
  </w:style>
  <w:style w:type="character" w:customStyle="1" w:styleId="45">
    <w:name w:val="标题 2 Char"/>
    <w:basedOn w:val="28"/>
    <w:link w:val="3"/>
    <w:autoRedefine/>
    <w:qFormat/>
    <w:uiPriority w:val="0"/>
    <w:rPr>
      <w:rFonts w:ascii="Arial" w:hAnsi="Arial" w:eastAsia="黑体" w:cs="Times New Roman"/>
      <w:b/>
      <w:bCs/>
      <w:kern w:val="0"/>
      <w:sz w:val="32"/>
      <w:szCs w:val="32"/>
    </w:rPr>
  </w:style>
  <w:style w:type="character" w:customStyle="1" w:styleId="46">
    <w:name w:val="标题 3 Char"/>
    <w:basedOn w:val="28"/>
    <w:link w:val="4"/>
    <w:autoRedefine/>
    <w:qFormat/>
    <w:uiPriority w:val="0"/>
    <w:rPr>
      <w:rFonts w:ascii="宋体" w:hAnsi="宋体" w:eastAsia="宋体" w:cs="Times New Roman"/>
      <w:b/>
      <w:color w:val="000000"/>
      <w:kern w:val="0"/>
      <w:sz w:val="24"/>
      <w:szCs w:val="20"/>
      <w:lang w:val="en-GB"/>
    </w:rPr>
  </w:style>
  <w:style w:type="character" w:customStyle="1" w:styleId="47">
    <w:name w:val="标题 4 Char"/>
    <w:basedOn w:val="28"/>
    <w:link w:val="5"/>
    <w:autoRedefine/>
    <w:qFormat/>
    <w:uiPriority w:val="0"/>
    <w:rPr>
      <w:rFonts w:ascii="Arial" w:hAnsi="Arial" w:eastAsia="黑体" w:cs="Times New Roman"/>
      <w:b/>
      <w:bCs/>
      <w:kern w:val="0"/>
      <w:sz w:val="28"/>
      <w:szCs w:val="28"/>
    </w:rPr>
  </w:style>
  <w:style w:type="character" w:customStyle="1" w:styleId="48">
    <w:name w:val="页眉 Char"/>
    <w:basedOn w:val="28"/>
    <w:link w:val="19"/>
    <w:autoRedefine/>
    <w:qFormat/>
    <w:uiPriority w:val="99"/>
    <w:rPr>
      <w:sz w:val="18"/>
      <w:szCs w:val="18"/>
    </w:rPr>
  </w:style>
  <w:style w:type="character" w:customStyle="1" w:styleId="49">
    <w:name w:val="页脚 Char"/>
    <w:basedOn w:val="28"/>
    <w:link w:val="18"/>
    <w:autoRedefine/>
    <w:qFormat/>
    <w:uiPriority w:val="99"/>
    <w:rPr>
      <w:sz w:val="18"/>
      <w:szCs w:val="18"/>
    </w:rPr>
  </w:style>
  <w:style w:type="character" w:customStyle="1" w:styleId="50">
    <w:name w:val="正文文本 3 Char"/>
    <w:basedOn w:val="28"/>
    <w:link w:val="9"/>
    <w:autoRedefine/>
    <w:qFormat/>
    <w:uiPriority w:val="0"/>
    <w:rPr>
      <w:rFonts w:ascii="Times New Roman" w:hAnsi="Times New Roman" w:eastAsia="宋体" w:cs="Times New Roman"/>
      <w:color w:val="FF0000"/>
      <w:sz w:val="24"/>
      <w:szCs w:val="24"/>
    </w:rPr>
  </w:style>
  <w:style w:type="character" w:customStyle="1" w:styleId="51">
    <w:name w:val="正文文本 Char"/>
    <w:basedOn w:val="28"/>
    <w:link w:val="10"/>
    <w:qFormat/>
    <w:uiPriority w:val="99"/>
  </w:style>
  <w:style w:type="character" w:customStyle="1" w:styleId="52">
    <w:name w:val="正文文本缩进 Char1"/>
    <w:basedOn w:val="28"/>
    <w:link w:val="11"/>
    <w:autoRedefine/>
    <w:qFormat/>
    <w:uiPriority w:val="0"/>
    <w:rPr>
      <w:kern w:val="0"/>
      <w:sz w:val="24"/>
      <w:szCs w:val="20"/>
    </w:rPr>
  </w:style>
  <w:style w:type="character" w:customStyle="1" w:styleId="53">
    <w:name w:val="正文文本缩进 Char"/>
    <w:basedOn w:val="28"/>
    <w:link w:val="11"/>
    <w:autoRedefine/>
    <w:qFormat/>
    <w:uiPriority w:val="0"/>
  </w:style>
  <w:style w:type="character" w:customStyle="1" w:styleId="54">
    <w:name w:val="纯文本 Char"/>
    <w:basedOn w:val="28"/>
    <w:link w:val="15"/>
    <w:autoRedefine/>
    <w:qFormat/>
    <w:uiPriority w:val="0"/>
    <w:rPr>
      <w:rFonts w:eastAsia="宋体"/>
      <w:sz w:val="24"/>
    </w:rPr>
  </w:style>
  <w:style w:type="character" w:customStyle="1" w:styleId="55">
    <w:name w:val="日期 Char"/>
    <w:basedOn w:val="28"/>
    <w:link w:val="16"/>
    <w:autoRedefine/>
    <w:qFormat/>
    <w:uiPriority w:val="99"/>
  </w:style>
  <w:style w:type="character" w:customStyle="1" w:styleId="56">
    <w:name w:val="批注框文本 Char1"/>
    <w:basedOn w:val="28"/>
    <w:link w:val="17"/>
    <w:autoRedefine/>
    <w:semiHidden/>
    <w:qFormat/>
    <w:uiPriority w:val="99"/>
    <w:rPr>
      <w:sz w:val="18"/>
      <w:szCs w:val="18"/>
    </w:rPr>
  </w:style>
  <w:style w:type="character" w:customStyle="1" w:styleId="57">
    <w:name w:val="批注框文本 Char"/>
    <w:basedOn w:val="28"/>
    <w:link w:val="17"/>
    <w:autoRedefine/>
    <w:semiHidden/>
    <w:qFormat/>
    <w:uiPriority w:val="99"/>
    <w:rPr>
      <w:sz w:val="18"/>
      <w:szCs w:val="18"/>
    </w:rPr>
  </w:style>
  <w:style w:type="character" w:customStyle="1" w:styleId="58">
    <w:name w:val="HTML 预设格式 Char1"/>
    <w:basedOn w:val="28"/>
    <w:link w:val="22"/>
    <w:autoRedefine/>
    <w:semiHidden/>
    <w:qFormat/>
    <w:uiPriority w:val="99"/>
    <w:rPr>
      <w:rFonts w:ascii="宋体" w:hAnsi="宋体" w:eastAsia="宋体" w:cs="宋体"/>
      <w:kern w:val="0"/>
      <w:sz w:val="24"/>
      <w:szCs w:val="24"/>
    </w:rPr>
  </w:style>
  <w:style w:type="character" w:customStyle="1" w:styleId="59">
    <w:name w:val="HTML 预设格式 Char"/>
    <w:basedOn w:val="28"/>
    <w:link w:val="22"/>
    <w:autoRedefine/>
    <w:semiHidden/>
    <w:qFormat/>
    <w:uiPriority w:val="99"/>
    <w:rPr>
      <w:rFonts w:ascii="Courier New" w:hAnsi="Courier New" w:cs="Courier New"/>
      <w:sz w:val="20"/>
      <w:szCs w:val="20"/>
    </w:rPr>
  </w:style>
  <w:style w:type="character" w:customStyle="1" w:styleId="60">
    <w:name w:val="正文首行缩进 Char"/>
    <w:basedOn w:val="51"/>
    <w:link w:val="24"/>
    <w:autoRedefine/>
    <w:qFormat/>
    <w:uiPriority w:val="0"/>
    <w:rPr>
      <w:rFonts w:ascii="宋体" w:hAnsi="Times New Roman" w:eastAsia="宋体" w:cs="Times New Roman"/>
      <w:kern w:val="0"/>
      <w:sz w:val="34"/>
      <w:szCs w:val="20"/>
    </w:rPr>
  </w:style>
  <w:style w:type="character" w:customStyle="1" w:styleId="61">
    <w:name w:val="纯文本 Char1"/>
    <w:autoRedefine/>
    <w:qFormat/>
    <w:uiPriority w:val="0"/>
    <w:rPr>
      <w:rFonts w:eastAsia="宋体"/>
      <w:sz w:val="24"/>
    </w:rPr>
  </w:style>
  <w:style w:type="paragraph" w:customStyle="1" w:styleId="62">
    <w:name w:val="Default"/>
    <w:autoRedefine/>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styleId="63">
    <w:name w:val="List Paragraph"/>
    <w:basedOn w:val="1"/>
    <w:autoRedefine/>
    <w:unhideWhenUsed/>
    <w:qFormat/>
    <w:uiPriority w:val="34"/>
    <w:pPr>
      <w:ind w:firstLine="420" w:firstLineChars="200"/>
    </w:pPr>
  </w:style>
  <w:style w:type="character" w:customStyle="1" w:styleId="64">
    <w:name w:val="正文文本缩进 Char Char"/>
    <w:link w:val="65"/>
    <w:qFormat/>
    <w:uiPriority w:val="0"/>
    <w:rPr>
      <w:rFonts w:ascii="宋体"/>
      <w:sz w:val="24"/>
    </w:rPr>
  </w:style>
  <w:style w:type="paragraph" w:customStyle="1" w:styleId="65">
    <w:name w:val="正文文本缩进1"/>
    <w:basedOn w:val="1"/>
    <w:link w:val="64"/>
    <w:autoRedefine/>
    <w:qFormat/>
    <w:uiPriority w:val="0"/>
    <w:pPr>
      <w:spacing w:line="360" w:lineRule="auto"/>
      <w:ind w:firstLine="480" w:firstLineChars="200"/>
    </w:pPr>
    <w:rPr>
      <w:rFonts w:ascii="宋体"/>
      <w:sz w:val="24"/>
    </w:rPr>
  </w:style>
  <w:style w:type="character" w:customStyle="1" w:styleId="66">
    <w:name w:val="日期 Char Char"/>
    <w:link w:val="67"/>
    <w:autoRedefine/>
    <w:qFormat/>
    <w:uiPriority w:val="0"/>
    <w:rPr>
      <w:sz w:val="24"/>
    </w:rPr>
  </w:style>
  <w:style w:type="paragraph" w:customStyle="1" w:styleId="67">
    <w:name w:val="日期1"/>
    <w:basedOn w:val="1"/>
    <w:next w:val="1"/>
    <w:link w:val="66"/>
    <w:autoRedefine/>
    <w:qFormat/>
    <w:uiPriority w:val="0"/>
    <w:rPr>
      <w:sz w:val="24"/>
    </w:rPr>
  </w:style>
  <w:style w:type="paragraph" w:customStyle="1" w:styleId="68">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9">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70">
    <w:name w:val="图"/>
    <w:basedOn w:val="1"/>
    <w:autoRedefine/>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71">
    <w:name w:val="edittexttarea"/>
    <w:basedOn w:val="28"/>
    <w:autoRedefine/>
    <w:qFormat/>
    <w:uiPriority w:val="0"/>
  </w:style>
  <w:style w:type="paragraph" w:customStyle="1" w:styleId="72">
    <w:name w:val="样式 标题 1 + 四号 居中 段前: 12 磅 段后: 12 磅 行距: 单倍行距"/>
    <w:basedOn w:val="2"/>
    <w:autoRedefine/>
    <w:qFormat/>
    <w:uiPriority w:val="0"/>
    <w:pPr>
      <w:spacing w:before="240" w:after="240" w:line="240" w:lineRule="auto"/>
      <w:ind w:left="-288"/>
      <w:jc w:val="center"/>
    </w:pPr>
    <w:rPr>
      <w:rFonts w:cs="宋体"/>
      <w:sz w:val="28"/>
      <w:szCs w:val="20"/>
    </w:rPr>
  </w:style>
  <w:style w:type="paragraph" w:customStyle="1" w:styleId="73">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character" w:customStyle="1" w:styleId="74">
    <w:name w:val="hover25"/>
    <w:basedOn w:val="28"/>
    <w:autoRedefine/>
    <w:qFormat/>
    <w:uiPriority w:val="0"/>
  </w:style>
  <w:style w:type="character" w:customStyle="1" w:styleId="75">
    <w:name w:val="active"/>
    <w:basedOn w:val="28"/>
    <w:autoRedefine/>
    <w:qFormat/>
    <w:uiPriority w:val="0"/>
    <w:rPr>
      <w:color w:val="FFFFFF"/>
      <w:shd w:val="clear" w:color="auto" w:fill="2B7AFC"/>
    </w:rPr>
  </w:style>
  <w:style w:type="character" w:customStyle="1" w:styleId="76">
    <w:name w:val="red"/>
    <w:basedOn w:val="28"/>
    <w:autoRedefine/>
    <w:qFormat/>
    <w:uiPriority w:val="0"/>
    <w:rPr>
      <w:color w:val="FF0000"/>
      <w:sz w:val="18"/>
      <w:szCs w:val="18"/>
    </w:rPr>
  </w:style>
  <w:style w:type="character" w:customStyle="1" w:styleId="77">
    <w:name w:val="red1"/>
    <w:basedOn w:val="28"/>
    <w:qFormat/>
    <w:uiPriority w:val="0"/>
    <w:rPr>
      <w:color w:val="FF0000"/>
      <w:sz w:val="18"/>
      <w:szCs w:val="18"/>
    </w:rPr>
  </w:style>
  <w:style w:type="character" w:customStyle="1" w:styleId="78">
    <w:name w:val="red2"/>
    <w:basedOn w:val="28"/>
    <w:autoRedefine/>
    <w:qFormat/>
    <w:uiPriority w:val="0"/>
    <w:rPr>
      <w:color w:val="CC0000"/>
    </w:rPr>
  </w:style>
  <w:style w:type="character" w:customStyle="1" w:styleId="79">
    <w:name w:val="red3"/>
    <w:basedOn w:val="28"/>
    <w:autoRedefine/>
    <w:qFormat/>
    <w:uiPriority w:val="0"/>
    <w:rPr>
      <w:color w:val="FF0000"/>
    </w:rPr>
  </w:style>
  <w:style w:type="character" w:customStyle="1" w:styleId="80">
    <w:name w:val="green"/>
    <w:basedOn w:val="28"/>
    <w:qFormat/>
    <w:uiPriority w:val="0"/>
    <w:rPr>
      <w:color w:val="66AE00"/>
      <w:sz w:val="18"/>
      <w:szCs w:val="18"/>
    </w:rPr>
  </w:style>
  <w:style w:type="character" w:customStyle="1" w:styleId="81">
    <w:name w:val="green1"/>
    <w:basedOn w:val="28"/>
    <w:autoRedefine/>
    <w:qFormat/>
    <w:uiPriority w:val="0"/>
    <w:rPr>
      <w:color w:val="66AE00"/>
      <w:sz w:val="18"/>
      <w:szCs w:val="18"/>
    </w:rPr>
  </w:style>
  <w:style w:type="character" w:customStyle="1" w:styleId="82">
    <w:name w:val="gb-jt"/>
    <w:basedOn w:val="28"/>
    <w:autoRedefine/>
    <w:qFormat/>
    <w:uiPriority w:val="0"/>
  </w:style>
  <w:style w:type="character" w:customStyle="1" w:styleId="83">
    <w:name w:val="blue"/>
    <w:basedOn w:val="28"/>
    <w:autoRedefine/>
    <w:qFormat/>
    <w:uiPriority w:val="0"/>
    <w:rPr>
      <w:color w:val="0371C6"/>
      <w:sz w:val="21"/>
      <w:szCs w:val="21"/>
    </w:rPr>
  </w:style>
  <w:style w:type="character" w:customStyle="1" w:styleId="84">
    <w:name w:val="right"/>
    <w:basedOn w:val="28"/>
    <w:autoRedefine/>
    <w:qFormat/>
    <w:uiPriority w:val="0"/>
    <w:rPr>
      <w:color w:val="999999"/>
      <w:sz w:val="18"/>
      <w:szCs w:val="18"/>
    </w:rPr>
  </w:style>
  <w:style w:type="character" w:customStyle="1" w:styleId="85">
    <w:name w:val="active4"/>
    <w:basedOn w:val="28"/>
    <w:autoRedefine/>
    <w:qFormat/>
    <w:uiPriority w:val="0"/>
    <w:rPr>
      <w:color w:val="FFFFFF"/>
      <w:shd w:val="clear" w:color="auto" w:fill="2B7AFC"/>
    </w:rPr>
  </w:style>
  <w:style w:type="character" w:customStyle="1" w:styleId="86">
    <w:name w:val="hover"/>
    <w:basedOn w:val="28"/>
    <w:autoRedefine/>
    <w:qFormat/>
    <w:uiPriority w:val="0"/>
  </w:style>
  <w:style w:type="character" w:customStyle="1" w:styleId="87">
    <w:name w:val="hover24"/>
    <w:basedOn w:val="28"/>
    <w:autoRedefine/>
    <w:qFormat/>
    <w:uiPriority w:val="0"/>
  </w:style>
  <w:style w:type="character" w:customStyle="1" w:styleId="88">
    <w:name w:val="hover23"/>
    <w:basedOn w:val="28"/>
    <w:autoRedefine/>
    <w:qFormat/>
    <w:uiPriority w:val="0"/>
  </w:style>
  <w:style w:type="character" w:customStyle="1" w:styleId="89">
    <w:name w:val="first-child"/>
    <w:basedOn w:val="28"/>
    <w:qFormat/>
    <w:uiPriority w:val="0"/>
  </w:style>
  <w:style w:type="character" w:customStyle="1" w:styleId="90">
    <w:name w:val="nth-child(n+2)"/>
    <w:basedOn w:val="28"/>
    <w:qFormat/>
    <w:uiPriority w:val="0"/>
  </w:style>
  <w:style w:type="character" w:customStyle="1" w:styleId="91">
    <w:name w:val="layui-this"/>
    <w:basedOn w:val="28"/>
    <w:qFormat/>
    <w:uiPriority w:val="0"/>
    <w:rPr>
      <w:bdr w:val="single" w:color="EEEEEE" w:sz="4" w:space="0"/>
      <w:shd w:val="clear" w:fill="FFFFFF"/>
    </w:rPr>
  </w:style>
  <w:style w:type="character" w:customStyle="1" w:styleId="92">
    <w:name w:val="hover5"/>
    <w:basedOn w:val="28"/>
    <w:qFormat/>
    <w:uiPriority w:val="0"/>
    <w:rPr>
      <w:color w:val="0282FF"/>
    </w:rPr>
  </w:style>
  <w:style w:type="paragraph" w:customStyle="1" w:styleId="93">
    <w:name w:val="Table Text"/>
    <w:basedOn w:val="1"/>
    <w:semiHidden/>
    <w:qFormat/>
    <w:uiPriority w:val="0"/>
    <w:rPr>
      <w:rFonts w:ascii="宋体" w:hAnsi="宋体" w:eastAsia="宋体" w:cs="宋体"/>
      <w:sz w:val="21"/>
      <w:szCs w:val="21"/>
      <w:lang w:val="en-US" w:eastAsia="en-US" w:bidi="ar-SA"/>
    </w:rPr>
  </w:style>
  <w:style w:type="table" w:customStyle="1" w:styleId="94">
    <w:name w:val="Table Normal"/>
    <w:semiHidden/>
    <w:unhideWhenUsed/>
    <w:qFormat/>
    <w:uiPriority w:val="0"/>
    <w:tblPr>
      <w:tblCellMar>
        <w:top w:w="0" w:type="dxa"/>
        <w:left w:w="0" w:type="dxa"/>
        <w:bottom w:w="0" w:type="dxa"/>
        <w:right w:w="0" w:type="dxa"/>
      </w:tblCellMar>
    </w:tblPr>
  </w:style>
  <w:style w:type="paragraph" w:customStyle="1" w:styleId="95">
    <w:name w:val="Body text|3"/>
    <w:basedOn w:val="1"/>
    <w:autoRedefine/>
    <w:qFormat/>
    <w:uiPriority w:val="0"/>
    <w:pPr>
      <w:widowControl w:val="0"/>
      <w:shd w:val="clear" w:color="auto" w:fill="auto"/>
      <w:ind w:hanging="1660"/>
    </w:pPr>
    <w:rPr>
      <w:sz w:val="20"/>
      <w:szCs w:val="20"/>
      <w:u w:val="none"/>
      <w:shd w:val="clear" w:color="auto" w:fill="auto"/>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contractReview xmlns="http://schemas.wps.cn/vas-ai-hub/contract-review">
  <reviewItems>
    <reviewItem>
      <errorID>d1acd8db-bfcd-4a2b-b8c4-cb753c6de60f</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61202E15</paraID>
      <start>60</start>
      <end>61</end>
      <status>modified</status>
      <modifiedWord>—</modifiedWord>
      <trackRevisions>false</trackRevisions>
    </reviewItem>
    <reviewItem>
      <errorID>d4de5880-7d34-4d97-9dfd-e2bdcc96d339</errorID>
      <errorWord>上午00:00</errorWord>
      <group>L1_Knowledge</group>
      <groupName>知识性问题</groupName>
      <ability>L2_Time</ability>
      <abilityName>日期时间</abilityName>
      <candidateList/>
      <explain>时间与前缀不匹配，可能的时间前缀有“下午、晚上、凌晨、午夜”。</explain>
      <paraID>7EC3144E</paraID>
      <start>28</start>
      <end>35</end>
      <status>ignored</status>
      <modifiedWord/>
      <trackRevisions>false</trackRevisions>
    </reviewItem>
    <reviewItem>
      <errorID>4463fe32-12aa-4d11-a893-2037cdb8357e</errorID>
      <errorWord>.</errorWord>
      <group>L1_Format</group>
      <groupName>格式问题</groupName>
      <ability>L2_HalfPunc_CN</ability>
      <abilityName>全半角检查</abilityName>
      <candidateList>
        <item>。</item>
      </candidateList>
      <explain>文本全半角错误。</explain>
      <paraID>23A89965</paraID>
      <start>76</start>
      <end>77</end>
      <status>ignored</status>
      <modifiedWord/>
      <trackRevisions>false</trackRevisions>
    </reviewItem>
    <reviewItem>
      <errorID>d47ea402-7787-407d-a2f4-7b9cb905a9cf</errorID>
      <errorWord>.</errorWord>
      <group>L1_Format</group>
      <groupName>格式问题</groupName>
      <ability>L2_HalfPunc_CN</ability>
      <abilityName>全半角检查</abilityName>
      <candidateList>
        <item>。</item>
      </candidateList>
      <explain>文本全半角错误。</explain>
      <paraID>1606147B</paraID>
      <start>68</start>
      <end>69</end>
      <status>ignored</status>
      <modifiedWord/>
      <trackRevisions>false</trackRevisions>
    </reviewItem>
    <reviewItem>
      <errorID>cf01116f-f3a2-4431-a92b-38f2c0be8fb5</errorID>
      <errorWord>.</errorWord>
      <group>L1_Format</group>
      <groupName>格式问题</groupName>
      <ability>L2_HalfPunc_CN</ability>
      <abilityName>全半角检查</abilityName>
      <candidateList>
        <item>。</item>
      </candidateList>
      <explain>文本全半角错误。</explain>
      <paraID>1606147B</paraID>
      <start>75</start>
      <end>76</end>
      <status>ignored</status>
      <modifiedWord/>
      <trackRevisions>false</trackRevisions>
    </reviewItem>
    <reviewItem>
      <errorID>29badf9f-a433-47be-994c-e0652344ae22</errorID>
      <errorWord>“.</errorWord>
      <group>L1_Punc</group>
      <groupName>标点问题</groupName>
      <ability>L2_Punc_CN</ability>
      <abilityName>标点符号检查</abilityName>
      <candidateList>
        <item>“</item>
      </candidateList>
      <explain/>
      <paraID>1606147B</paraID>
      <start>91</start>
      <end>93</end>
      <status>ignored</status>
      <modifiedWord/>
      <trackRevisions>false</trackRevisions>
    </reviewItem>
    <reviewItem>
      <errorID>f60902d1-23a7-4402-b4cc-f07c54864492</errorID>
      <errorWord>)</errorWord>
      <group>L1_Format</group>
      <groupName>格式问题</groupName>
      <ability>L2_HalfPunc_CN</ability>
      <abilityName>全半角检查</abilityName>
      <candidateList>
        <item>）</item>
      </candidateList>
      <explain>文本全半角错误。</explain>
      <paraID>7E23DC07</paraID>
      <start>32</start>
      <end>33</end>
      <status>modified</status>
      <modifiedWord>）</modifiedWord>
      <trackRevisions>false</trackRevisions>
    </reviewItem>
    <reviewItem>
      <errorID>ba7b291e-de4e-4939-add4-6ea9e3fb0fc3</errorID>
      <errorWord>)</errorWord>
      <group>L1_Format</group>
      <groupName>格式问题</groupName>
      <ability>L2_HalfPunc_CN</ability>
      <abilityName>全半角检查</abilityName>
      <candidateList>
        <item>）</item>
      </candidateList>
      <explain>文本全半角错误。</explain>
      <paraID>7E23DC07</paraID>
      <start>52</start>
      <end>53</end>
      <status>modified</status>
      <modifiedWord>）</modifiedWord>
      <trackRevisions>false</trackRevisions>
    </reviewItem>
    <reviewItem>
      <errorID>9cd1a432-596c-4f80-bc35-4a59b21cd6b2</errorID>
      <errorWord>(</errorWord>
      <group>L1_Format</group>
      <groupName>格式问题</groupName>
      <ability>L2_HalfPunc_CN</ability>
      <abilityName>全半角检查</abilityName>
      <candidateList>
        <item>（</item>
      </candidateList>
      <explain>文本全半角错误。</explain>
      <paraID> F022978</paraID>
      <start>168</start>
      <end>169</end>
      <status>modified</status>
      <modifiedWord>（</modifiedWord>
      <trackRevisions>false</trackRevisions>
    </reviewItem>
    <reviewItem>
      <errorID>0d7d8c24-40be-4d41-93c5-746b1011bf1d</errorID>
      <errorWord>)</errorWord>
      <group>L1_Format</group>
      <groupName>格式问题</groupName>
      <ability>L2_HalfPunc_CN</ability>
      <abilityName>全半角检查</abilityName>
      <candidateList>
        <item>）</item>
      </candidateList>
      <explain>文本全半角错误。</explain>
      <paraID> F022978</paraID>
      <start>172</start>
      <end>173</end>
      <status>modified</status>
      <modifiedWord>）</modifiedWord>
      <trackRevisions>false</trackRevisions>
    </reviewItem>
    <reviewItem>
      <errorID>2db98ca9-270d-48cf-8bf2-1877c38a5e32</errorID>
      <errorWord>(</errorWord>
      <group>L1_Format</group>
      <groupName>格式问题</groupName>
      <ability>L2_HalfPunc_CN</ability>
      <abilityName>全半角检查</abilityName>
      <candidateList>
        <item>（</item>
      </candidateList>
      <explain>文本全半角错误。</explain>
      <paraID> F022978</paraID>
      <start>178</start>
      <end>179</end>
      <status>modified</status>
      <modifiedWord>（</modifiedWord>
      <trackRevisions>false</trackRevisions>
    </reviewItem>
    <reviewItem>
      <errorID>ab95cf31-ca6a-49d5-a327-e2e8e472cf4e</errorID>
      <errorWord>)</errorWord>
      <group>L1_Format</group>
      <groupName>格式问题</groupName>
      <ability>L2_HalfPunc_CN</ability>
      <abilityName>全半角检查</abilityName>
      <candidateList>
        <item>）</item>
      </candidateList>
      <explain>文本全半角错误。</explain>
      <paraID> F022978</paraID>
      <start>183</start>
      <end>184</end>
      <status>modified</status>
      <modifiedWord>）</modifiedWord>
      <trackRevisions>false</trackRevisions>
    </reviewItem>
    <reviewItem>
      <errorID>0e889241-20b9-482f-a79d-d399f51a7288</errorID>
      <errorWord>)</errorWord>
      <group>L1_Format</group>
      <groupName>格式问题</groupName>
      <ability>L2_HalfPunc_CN</ability>
      <abilityName>全半角检查</abilityName>
      <candidateList>
        <item>）</item>
      </candidateList>
      <explain>文本全半角错误。</explain>
      <paraID> F022978</paraID>
      <start>218</start>
      <end>219</end>
      <status>modified</status>
      <modifiedWord>）</modifiedWord>
      <trackRevisions>false</trackRevisions>
    </reviewItem>
    <reviewItem>
      <errorID>c9da572d-d407-4018-9398-10af4efbd173</errorID>
      <errorWord>(</errorWord>
      <group>L1_Format</group>
      <groupName>格式问题</groupName>
      <ability>L2_HalfPunc_CN</ability>
      <abilityName>全半角检查</abilityName>
      <candidateList>
        <item>（</item>
      </candidateList>
      <explain>文本全半角错误。</explain>
      <paraID>1D083891</paraID>
      <start>168</start>
      <end>169</end>
      <status>modified</status>
      <modifiedWord>（</modifiedWord>
      <trackRevisions>false</trackRevisions>
    </reviewItem>
    <reviewItem>
      <errorID>53d504d7-b7fa-40e5-adc1-190e18e932c8</errorID>
      <errorWord>)</errorWord>
      <group>L1_Format</group>
      <groupName>格式问题</groupName>
      <ability>L2_HalfPunc_CN</ability>
      <abilityName>全半角检查</abilityName>
      <candidateList>
        <item>）</item>
      </candidateList>
      <explain>文本全半角错误。</explain>
      <paraID>1D083891</paraID>
      <start>172</start>
      <end>173</end>
      <status>modified</status>
      <modifiedWord>）</modifiedWord>
      <trackRevisions>false</trackRevisions>
    </reviewItem>
    <reviewItem>
      <errorID>0049596d-165e-4a37-adfc-f4bd6b228cc8</errorID>
      <errorWord>(</errorWord>
      <group>L1_Format</group>
      <groupName>格式问题</groupName>
      <ability>L2_HalfPunc_CN</ability>
      <abilityName>全半角检查</abilityName>
      <candidateList>
        <item>（</item>
      </candidateList>
      <explain>文本全半角错误。</explain>
      <paraID>1D083891</paraID>
      <start>178</start>
      <end>179</end>
      <status>modified</status>
      <modifiedWord>（</modifiedWord>
      <trackRevisions>false</trackRevisions>
    </reviewItem>
    <reviewItem>
      <errorID>9c3b312c-a522-43d3-a3ff-cbf6a775d28f</errorID>
      <errorWord>)</errorWord>
      <group>L1_Format</group>
      <groupName>格式问题</groupName>
      <ability>L2_HalfPunc_CN</ability>
      <abilityName>全半角检查</abilityName>
      <candidateList>
        <item>）</item>
      </candidateList>
      <explain>文本全半角错误。</explain>
      <paraID>1D083891</paraID>
      <start>183</start>
      <end>184</end>
      <status>modified</status>
      <modifiedWord>）</modifiedWord>
      <trackRevisions>false</trackRevisions>
    </reviewItem>
    <reviewItem>
      <errorID>7f3fe2b7-4fb9-4151-afed-a37f28dd8c47</errorID>
      <errorWord>)</errorWord>
      <group>L1_Format</group>
      <groupName>格式问题</groupName>
      <ability>L2_HalfPunc_CN</ability>
      <abilityName>全半角检查</abilityName>
      <candidateList>
        <item>）</item>
      </candidateList>
      <explain>文本全半角错误。</explain>
      <paraID>1D083891</paraID>
      <start>218</start>
      <end>219</end>
      <status>modified</status>
      <modifiedWord>）</modifiedWord>
      <trackRevisions>false</trackRevisions>
    </reviewItem>
    <reviewItem>
      <errorID>b7bc671d-207e-48e5-9c4e-5ee054ae3091</errorID>
      <errorWord>-</errorWord>
      <group>L1_Punc</group>
      <groupName>标点问题</groupName>
      <ability>L2_Punc_CN</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451A8B05</paraID>
      <start>165</start>
      <end>166</end>
      <status>modified</status>
      <modifiedWord>—</modifiedWord>
      <trackRevisions>false</trackRevisions>
    </reviewItem>
    <reviewItem>
      <errorID>77649ea8-271a-447b-955b-c4b6b82fef0d</errorID>
      <errorWord>《中小企业声明函》</errorWord>
      <group>L1_Official</group>
      <groupName>公文问题</groupName>
      <ability>L2_Official</ability>
      <abilityName>公文问题</abilityName>
      <candidateList/>
      <explain>公文文件引用格式不规范</explain>
      <paraID> 98F7543</paraID>
      <start>9</start>
      <end>18</end>
      <status>ignored</status>
      <modifiedWord/>
      <trackRevisions>false</trackRevisions>
    </reviewItem>
    <reviewItem>
      <errorID>20cf3f91-dc4f-4aa1-8a41-f9d50b9d5fad</errorID>
      <errorWord>《残疾人福利企业声明函》</errorWord>
      <group>L1_Official</group>
      <groupName>公文问题</groupName>
      <ability>L2_Official</ability>
      <abilityName>公文问题</abilityName>
      <candidateList/>
      <explain>公文文件引用格式不规范</explain>
      <paraID>3B15A16A</paraID>
      <start>12</start>
      <end>24</end>
      <status>ignored</status>
      <modifiedWord/>
      <trackRevisions>false</trackRevisions>
    </reviewItem>
    <reviewItem>
      <errorID>f27fa488-bebd-4661-ab93-14e0077e36f7</errorID>
      <errorWord>《禹州市政府采购供应商信用承诺函》</errorWord>
      <group>L1_Official</group>
      <groupName>公文问题</groupName>
      <ability>L2_Official</ability>
      <abilityName>公文问题</abilityName>
      <candidateList/>
      <explain>公文文件引用格式不规范</explain>
      <paraID>5E67A76B</paraID>
      <start>12</start>
      <end>29</end>
      <status>ignored</status>
      <modifiedWord/>
      <trackRevisions>false</trackRevisions>
    </reviewItem>
    <reviewItem>
      <errorID>f9368b7a-f375-4f84-86c5-ee25c8a02ec8</errorID>
      <errorWord>文件的</errorWord>
      <group>L1_Word</group>
      <groupName>字词问题</groupName>
      <ability>L2_Typo</ability>
      <abilityName>字词错误</abilityName>
      <candidateList>
        <item>文件</item>
      </candidateList>
      <explain/>
      <paraID> A30FE52</paraID>
      <start>11</start>
      <end>13</end>
      <status>modified</status>
      <modifiedWord>文件</modifiedWord>
      <trackRevisions>false</trackRevisions>
    </reviewItem>
    <reviewItem>
      <errorID>e309a489-aeb1-47bb-a70c-f4a1664b7ebc</errorID>
      <errorWord>.</errorWord>
      <group>L1_Format</group>
      <groupName>格式问题</groupName>
      <ability>L2_HalfPunc_CN</ability>
      <abilityName>全半角检查</abilityName>
      <candidateList>
        <item>。</item>
      </candidateList>
      <explain>文本全半角错误。</explain>
      <paraID>79E9D6AE</paraID>
      <start>72</start>
      <end>73</end>
      <status>ignored</status>
      <modifiedWord/>
      <trackRevisions>false</trackRevisions>
    </reviewItem>
    <reviewItem>
      <errorID>1d8ccf22-b60b-409e-9293-a9f7bd2ba16e</errorID>
      <errorWord>.</errorWord>
      <group>L1_Format</group>
      <groupName>格式问题</groupName>
      <ability>L2_HalfPunc_CN</ability>
      <abilityName>全半角检查</abilityName>
      <candidateList>
        <item>。</item>
      </candidateList>
      <explain>文本全半角错误。</explain>
      <paraID> CCD5271</paraID>
      <start>65</start>
      <end>66</end>
      <status>ignored</status>
      <modifiedWord/>
      <trackRevisions>false</trackRevisions>
    </reviewItem>
    <reviewItem>
      <errorID>1d427481-c139-49b7-9200-e8dae5e3e77d</errorID>
      <errorWord>.</errorWord>
      <group>L1_Format</group>
      <groupName>格式问题</groupName>
      <ability>L2_HalfPunc_CN</ability>
      <abilityName>全半角检查</abilityName>
      <candidateList>
        <item>。</item>
      </candidateList>
      <explain>文本全半角错误。</explain>
      <paraID> CCD5271</paraID>
      <start>72</start>
      <end>73</end>
      <status>ignored</status>
      <modifiedWord/>
      <trackRevisions>false</trackRevisions>
    </reviewItem>
    <reviewItem>
      <errorID>dfdcd7de-0299-473f-ae45-ce5ffd6db17a</errorID>
      <errorWord>“.</errorWord>
      <group>L1_Punc</group>
      <groupName>标点问题</groupName>
      <ability>L2_Punc_CN</ability>
      <abilityName>标点符号检查</abilityName>
      <candidateList>
        <item>“</item>
      </candidateList>
      <explain/>
      <paraID> CCD5271</paraID>
      <start>88</start>
      <end>90</end>
      <status>ignored</status>
      <modifiedWord/>
      <trackRevisions>false</trackRevisions>
    </reviewItem>
    <reviewItem>
      <errorID>f4fac220-8e98-4129-a9c3-27cb1e3cc2d3</errorID>
      <errorWord>.</errorWord>
      <group>L1_Format</group>
      <groupName>格式问题</groupName>
      <ability>L2_HalfPunc_CN</ability>
      <abilityName>全半角检查</abilityName>
      <candidateList>
        <item>。</item>
      </candidateList>
      <explain>文本全半角错误。</explain>
      <paraID>21BECA4F</paraID>
      <start>33</start>
      <end>34</end>
      <status>ignored</status>
      <modifiedWord/>
      <trackRevisions>false</trackRevisions>
    </reviewItem>
    <reviewItem>
      <errorID>f9f8cfea-a2ad-48a1-a00f-41d633fb651b</errorID>
      <errorWord>“.</errorWord>
      <group>L1_Punc</group>
      <groupName>标点问题</groupName>
      <ability>L2_Punc_CN</ability>
      <abilityName>标点符号检查</abilityName>
      <candidateList>
        <item>“</item>
      </candidateList>
      <explain/>
      <paraID>5D23719C</paraID>
      <start>49</start>
      <end>51</end>
      <status>ignored</status>
      <modifiedWord/>
      <trackRevisions>false</trackRevisions>
    </reviewItem>
    <reviewItem>
      <errorID>70747105-0792-41db-892a-8534150f6187</errorID>
      <errorWord>《中小企业声明函》</errorWord>
      <group>L1_Official</group>
      <groupName>公文问题</groupName>
      <ability>L2_Official</ability>
      <abilityName>公文问题</abilityName>
      <candidateList/>
      <explain>公文文件引用格式不规范</explain>
      <paraID>4A38F51D</paraID>
      <start>91</start>
      <end>100</end>
      <status>ignored</status>
      <modifiedWord/>
      <trackRevisions>false</trackRevisions>
    </reviewItem>
    <reviewItem>
      <errorID>728baf7f-78b6-4969-a412-2f4b60b1b976</errorID>
      <errorWord>《残疾人福利性单位声明函》</errorWord>
      <group>L1_Official</group>
      <groupName>公文问题</groupName>
      <ability>L2_Official</ability>
      <abilityName>公文问题</abilityName>
      <candidateList/>
      <explain>公文文件引用格式不规范</explain>
      <paraID>5D48F5F5</paraID>
      <start>28</start>
      <end>41</end>
      <status>ignored</status>
      <modifiedWord/>
      <trackRevisions>false</trackRevisions>
    </reviewItem>
    <reviewItem>
      <errorID>eb77d2bd-2238-4421-8bc3-4ab1fb7fb065</errorID>
      <errorWord>件</errorWord>
      <group>L1_Word</group>
      <groupName>字词问题</groupName>
      <ability>L2_Typo</ability>
      <abilityName>字词错误</abilityName>
      <candidateList>
        <item>件在</item>
      </candidateList>
      <explain/>
      <paraID>721AA407</paraID>
      <start>62</start>
      <end>64</end>
      <status>modified</status>
      <modifiedWord>件在</modifiedWord>
      <trackRevisions>false</trackRevisions>
    </reviewItem>
    <reviewItem>
      <errorID>21ad01c5-2e3a-46be-b222-be1ce092267d</errorID>
      <errorWord>须</errorWord>
      <group>L1_Word</group>
      <groupName>字词问题</groupName>
      <ability>L2_Typo</ability>
      <abilityName>字词错误</abilityName>
      <candidateList>
        <item>需</item>
      </candidateList>
      <explain>存在发音相同字词的误用。</explain>
      <paraID>4E9FC267</paraID>
      <start>9</start>
      <end>10</end>
      <status>modified</status>
      <modifiedWord>需</modifiedWord>
      <trackRevisions>false</trackRevisions>
    </reviewItem>
    <reviewItem>
      <errorID>5a27dd84-99d5-400c-83f0-28b199701e03</errorID>
      <errorWord>/）</errorWord>
      <group>L1_Punc</group>
      <groupName>标点问题</groupName>
      <ability>L2_Punc_CN</ability>
      <abilityName>标点符号检查</abilityName>
      <candidateList>
        <item>）</item>
      </candidateList>
      <explain/>
      <paraID> 28E531C</paraID>
      <start>79</start>
      <end>80</end>
      <status>modified</status>
      <modifiedWord>）</modifiedWord>
      <trackRevisions>false</trackRevisions>
    </reviewItem>
    <reviewItem>
      <errorID>21845e0e-eb89-4ed0-8cb7-bbdd68c17652</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148E161D</paraID>
      <start>60</start>
      <end>87</end>
      <status>ignored</status>
      <modifiedWord/>
      <trackRevisions>false</trackRevisions>
    </reviewItem>
    <reviewItem>
      <errorID>74b9bdb8-6068-4bf9-9e89-50e6ddbc79db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C33BB29</paraID>
      <start>0</start>
      <end>2</end>
      <status>modified</status>
      <modifiedWord>1.</modifiedWord>
      <trackRevisions>false</trackRevisions>
    </reviewItem>
    <reviewItem>
      <errorID>7ebceb07-2165-4f65-bfcd-145c8bb66bfa</errorID>
      <errorWord>《关于符合本国产品标准的声明函》</errorWord>
      <group>L1_Official</group>
      <groupName>公文问题</groupName>
      <ability>L2_Official</ability>
      <abilityName>公文问题</abilityName>
      <candidateList/>
      <explain>公文文件引用格式不规范</explain>
      <paraID> C33BB29</paraID>
      <start>75</start>
      <end>91</end>
      <status>ignored</status>
      <modifiedWord/>
      <trackRevisions>false</trackRevisions>
    </reviewItem>
    <reviewItem>
      <errorID>8c1ff394-5d1b-40d4-a354-d3d3c3b099f2</errorID>
      <errorWord>《声明函》</errorWord>
      <group>L1_Official</group>
      <groupName>公文问题</groupName>
      <ability>L2_Official</ability>
      <abilityName>公文问题</abilityName>
      <candidateList/>
      <explain>公文文件引用格式不规范</explain>
      <paraID> C33BB29</paraID>
      <start>118</start>
      <end>123</end>
      <status>ignored</status>
      <modifiedWord/>
      <trackRevisions>false</trackRevisions>
    </reviewItem>
    <reviewItem>
      <errorID>c8296d57-dc4d-49f0-84b3-9cf48800d997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3331ED08</paraID>
      <start>0</start>
      <end>2</end>
      <status>modified</status>
      <modifiedWord>2.</modifiedWord>
      <trackRevisions>false</trackRevisions>
    </reviewItem>
    <reviewItem>
      <errorID>bd4dadbc-b102-4dd6-adc5-7b02505cd8a7</errorID>
      <errorWord>《禹州市政府采购供应商信用承诺函》</errorWord>
      <group>L1_Official</group>
      <groupName>公文问题</groupName>
      <ability>L2_Official</ability>
      <abilityName>公文问题</abilityName>
      <candidateList/>
      <explain>公文文件引用格式不规范</explain>
      <paraID>19C14B22</paraID>
      <start>11</start>
      <end>28</end>
      <status>ignored</status>
      <modifiedWord/>
      <trackRevisions>false</trackRevisions>
    </reviewItem>
    <reviewItem>
      <errorID>7d2d9cda-bdb7-4948-9caf-96fda0731566</errorID>
      <errorWord>《关于政府采购进口产品管理有关问题的通知》</errorWord>
      <group>L1_Official</group>
      <groupName>公文问题</groupName>
      <ability>L2_Official</ability>
      <abilityName>公文问题</abilityName>
      <candidateList/>
      <explain>公文文件引用格式不规范</explain>
      <paraID> FB2C0F7</paraID>
      <start>92</start>
      <end>113</end>
      <status>ignored</status>
      <modifiedWord/>
      <trackRevisions>false</trackRevisions>
    </reviewItem>
    <reviewItem>
      <errorID>933b327c-5a6a-4525-acb9-ed6fc9f0b1c3</errorID>
      <errorWord>，</errorWord>
      <group>L1_Word</group>
      <groupName>字词问题</groupName>
      <ability>L2_Typo</ability>
      <abilityName>字词错误</abilityName>
      <candidateList>
        <item>，以</item>
      </candidateList>
      <explain/>
      <paraID>220B4A9D</paraID>
      <start>180</start>
      <end>182</end>
      <status>modified</status>
      <modifiedWord>，以</modifiedWord>
      <trackRevisions>false</trackRevisions>
    </reviewItem>
    <reviewItem>
      <errorID>a99f5cab-b881-4728-8b83-75ebc2fe2712</errorID>
      <errorWord>.</errorWord>
      <group>L1_Format</group>
      <groupName>格式问题</groupName>
      <ability>L2_HalfPunc_CN</ability>
      <abilityName>全半角检查</abilityName>
      <candidateList>
        <item>。</item>
      </candidateList>
      <explain>文本全半角错误。</explain>
      <paraID>31EC60E6</paraID>
      <start>100</start>
      <end>101</end>
      <status>ignored</status>
      <modifiedWord/>
      <trackRevisions>false</trackRevisions>
    </reviewItem>
    <reviewItem>
      <errorID>1e7dc941-8335-4dab-a3c1-16c59cc85875</errorID>
      <errorWord>.</errorWord>
      <group>L1_Format</group>
      <groupName>格式问题</groupName>
      <ability>L2_HalfPunc_CN</ability>
      <abilityName>全半角检查</abilityName>
      <candidateList>
        <item>。</item>
      </candidateList>
      <explain>文本全半角错误。</explain>
      <paraID>31EC60E6</paraID>
      <start>107</start>
      <end>108</end>
      <status>ignored</status>
      <modifiedWord/>
      <trackRevisions>false</trackRevisions>
    </reviewItem>
    <reviewItem>
      <errorID>ef336af2-fffa-4eb0-9425-6aaa47c20c1b</errorID>
      <errorWord>“.</errorWord>
      <group>L1_Punc</group>
      <groupName>标点问题</groupName>
      <ability>L2_Punc_CN</ability>
      <abilityName>标点符号检查</abilityName>
      <candidateList>
        <item>“</item>
      </candidateList>
      <explain/>
      <paraID>31EC60E6</paraID>
      <start>123</start>
      <end>125</end>
      <status>ignored</status>
      <modifiedWord/>
      <trackRevisions>false</trackRevisions>
    </reviewItem>
    <reviewItem>
      <errorID>66b8ed62-6f89-49ef-81bb-2da5020d5c12</errorID>
      <errorWord>.</errorWord>
      <group>L1_Format</group>
      <groupName>格式问题</groupName>
      <ability>L2_HalfPunc_CN</ability>
      <abilityName>全半角检查</abilityName>
      <candidateList>
        <item>。</item>
      </candidateList>
      <explain>文本全半角错误。</explain>
      <paraID>3B73914F</paraID>
      <start>54</start>
      <end>55</end>
      <status>ignored</status>
      <modifiedWord/>
      <trackRevisions>false</trackRevisions>
    </reviewItem>
    <reviewItem>
      <errorID>e187cdbc-01f9-4875-aa3a-b5e0460d9c99</errorID>
      <errorWord>《禹州市政府采购供应商信用承诺函》</errorWord>
      <group>L1_Official</group>
      <groupName>公文问题</groupName>
      <ability>L2_Official</ability>
      <abilityName>公文问题</abilityName>
      <candidateList/>
      <explain>公文文件引用格式不规范</explain>
      <paraID>285071DB</paraID>
      <start>18</start>
      <end>35</end>
      <status>ignored</status>
      <modifiedWord/>
      <trackRevisions>false</trackRevisions>
    </reviewItem>
    <reviewItem>
      <errorID>c5b5f1fe-520d-4733-b79e-04c9b592047c</errorID>
      <errorWord>（</errorWord>
      <group>L1_Punc</group>
      <groupName>标点问题</groupName>
      <ability>L2_Punc_CN</ability>
      <abilityName>标点符号检查</abilityName>
      <candidateList/>
      <explain>同一形式括号套用。</explain>
      <paraID> 69CC6D5</paraID>
      <start>136</start>
      <end>137</end>
      <status>ignored</status>
      <modifiedWord/>
      <trackRevisions>false</trackRevisions>
    </reviewItem>
    <reviewItem>
      <errorID>34eb14b8-fead-4c9a-b34b-d297212b7537</errorID>
      <errorWord>）</errorWord>
      <group>L1_Punc</group>
      <groupName>标点问题</groupName>
      <ability>L2_Punc_CN</ability>
      <abilityName>标点符号检查</abilityName>
      <candidateList/>
      <explain>同一形式括号套用。</explain>
      <paraID> 69CC6D5</paraID>
      <start>145</start>
      <end>146</end>
      <status>ignored</status>
      <modifiedWord/>
      <trackRevisions>false</trackRevisions>
    </reviewItem>
    <reviewItem>
      <errorID>84b830c4-7294-4294-8cd4-f972b762706a</errorID>
      <errorWord>《关于印发深入推进政府采购合同融资工作实施方案的通知》</errorWord>
      <group>L1_Official</group>
      <groupName>公文问题</groupName>
      <ability>L2_Official</ability>
      <abilityName>公文问题</abilityName>
      <candidateList/>
      <explain>公文文件引用格式不规范</explain>
      <paraID>694DA965</paraID>
      <start>60</start>
      <end>87</end>
      <status>ignored</status>
      <modifiedWord/>
      <trackRevisions>false</trackRevisions>
    </reviewItem>
    <reviewItem>
      <errorID>75d02c53-1ebb-487a-9004-d2dce4e3a8c7</errorID>
      <errorWord>《中小企业声明函》</errorWord>
      <group>L1_Official</group>
      <groupName>公文问题</groupName>
      <ability>L2_Official</ability>
      <abilityName>公文问题</abilityName>
      <candidateList/>
      <explain>公文文件引用格式不规范</explain>
      <paraID>658B15BB</paraID>
      <start>42</start>
      <end>51</end>
      <status>ignored</status>
      <modifiedWord/>
      <trackRevisions>false</trackRevisions>
    </reviewItem>
    <reviewItem>
      <errorID>ad50c37a-ce7a-49a7-aa6f-ec8b787bd9a0</errorID>
      <errorWord>《三部门联合发布关于促进残疾人就业政府采购政策的通知》</errorWord>
      <group>L1_Official</group>
      <groupName>公文问题</groupName>
      <ability>L2_Official</ability>
      <abilityName>公文问题</abilityName>
      <candidateList/>
      <explain>公文文件引用格式不规范</explain>
      <paraID>72702C8B</paraID>
      <start>30</start>
      <end>57</end>
      <status>ignored</status>
      <modifiedWord/>
      <trackRevisions>false</trackRevisions>
    </reviewItem>
    <reviewItem>
      <errorID>048e8d7a-a739-42f7-bb91-d5f84b478f8c</errorID>
      <errorWord>《残疾人福利性单位声明函》</errorWord>
      <group>L1_Official</group>
      <groupName>公文问题</groupName>
      <ability>L2_Official</ability>
      <abilityName>公文问题</abilityName>
      <candidateList/>
      <explain>公文文件引用格式不规范</explain>
      <paraID>72702C8B</paraID>
      <start>60</start>
      <end>73</end>
      <status>ignored</status>
      <modifiedWord/>
      <trackRevisions>false</trackRevisions>
    </reviewItem>
    <reviewItem>
      <errorID>d838e8dc-b891-42fe-953a-d1b6127032ed</errorID>
      <errorWord>《残疾人福利性单位声明函》</errorWord>
      <group>L1_Official</group>
      <groupName>公文问题</groupName>
      <ability>L2_Official</ability>
      <abilityName>公文问题</abilityName>
      <candidateList/>
      <explain>公文文件引用格式不规范</explain>
      <paraID>28153E54</paraID>
      <start>31</start>
      <end>44</end>
      <status>ignored</status>
      <modifiedWord/>
      <trackRevisions>false</trackRevisions>
    </reviewItem>
    <reviewItem>
      <errorID>9cc238a5-d922-4795-ac43-152b043e09ac</errorID>
      <errorWord>《关于符合本国产品标准的声明函》</errorWord>
      <group>L1_Official</group>
      <groupName>公文问题</groupName>
      <ability>L2_Official</ability>
      <abilityName>公文问题</abilityName>
      <candidateList/>
      <explain>公文文件引用格式不规范</explain>
      <paraID> 2F8BBE8</paraID>
      <start>73</start>
      <end>89</end>
      <status>ignored</status>
      <modifiedWord/>
      <trackRevisions>false</trackRevisions>
    </reviewItem>
    <reviewItem>
      <errorID>b6c9a8a1-3ee9-429a-bb8b-0a5432baf884</errorID>
      <errorWord>《声明函》</errorWord>
      <group>L1_Official</group>
      <groupName>公文问题</groupName>
      <ability>L2_Official</ability>
      <abilityName>公文问题</abilityName>
      <candidateList/>
      <explain>公文文件引用格式不规范</explain>
      <paraID> 2F8BBE8</paraID>
      <start>116</start>
      <end>121</end>
      <status>ignored</status>
      <modifiedWord/>
      <trackRevisions>false</trackRevisions>
    </reviewItem>
    <reviewItem>
      <errorID>ec34d68b-4b2a-4d81-9615-d1cc585b76a2</errorID>
      <errorWord>&lt;</errorWord>
      <group>L1_Format</group>
      <groupName>格式问题</groupName>
      <ability>L2_HalfPunc_CN</ability>
      <abilityName>全半角检查</abilityName>
      <candidateList>
        <item>〈</item>
      </candidateList>
      <explain>文本全半角错误。</explain>
      <paraID>48A98BC6</paraID>
      <start>56</start>
      <end>57</end>
      <status>modified</status>
      <modifiedWord>〈</modifiedWord>
      <trackRevisions>false</trackRevisions>
    </reviewItem>
    <reviewItem>
      <errorID>7c8acbe8-f069-4dc0-89f3-daa257824063</errorID>
      <errorWord>&gt;</errorWord>
      <group>L1_Format</group>
      <groupName>格式问题</groupName>
      <ability>L2_HalfPunc_CN</ability>
      <abilityName>全半角检查</abilityName>
      <candidateList>
        <item>〉</item>
      </candidateList>
      <explain>文本全半角错误。</explain>
      <paraID>48A98BC6</paraID>
      <start>87</start>
      <end>88</end>
      <status>modified</status>
      <modifiedWord>〉</modifiedWord>
      <trackRevisions>false</trackRevisions>
    </reviewItem>
    <reviewItem>
      <errorID>78ccb437-228f-4c95-920d-b234ded577cc</errorID>
      <errorWord>《关于符合本国产品标准的声明函》</errorWord>
      <group>L1_Official</group>
      <groupName>公文问题</groupName>
      <ability>L2_Official</ability>
      <abilityName>公文问题</abilityName>
      <candidateList/>
      <explain>公文文件引用格式不规范</explain>
      <paraID>15875E50</paraID>
      <start>52</start>
      <end>68</end>
      <status>ignored</status>
      <modifiedWord/>
      <trackRevisions>false</trackRevisions>
    </reviewItem>
    <reviewItem>
      <errorID>6f4d9ccb-8444-4ea5-bfef-a2ea424f3361</errorID>
      <errorWord>《中小企业声明函》</errorWord>
      <group>L1_Official</group>
      <groupName>公文问题</groupName>
      <ability>L2_Official</ability>
      <abilityName>公文问题</abilityName>
      <candidateList/>
      <explain>公文文件引用格式不规范</explain>
      <paraID>1B30A8B6</paraID>
      <start>9</start>
      <end>18</end>
      <status>ignored</status>
      <modifiedWord/>
      <trackRevisions>false</trackRevisions>
    </reviewItem>
    <reviewItem>
      <errorID>8a482451-0908-4a30-8d7d-4d3b1ba6ed90</errorID>
      <errorWord>《残疾人福利企业声明函》</errorWord>
      <group>L1_Official</group>
      <groupName>公文问题</groupName>
      <ability>L2_Official</ability>
      <abilityName>公文问题</abilityName>
      <candidateList/>
      <explain>公文文件引用格式不规范</explain>
      <paraID>721F72AE</paraID>
      <start>13</start>
      <end>25</end>
      <status>ignored</status>
      <modifiedWord/>
      <trackRevisions>false</trackRevisions>
    </reviewItem>
    <reviewItem>
      <errorID>fd06e1ed-b181-40b5-b2d0-8098ba3a808e</errorID>
      <errorWord>《关于调整〈网络关键设备和网络安全专用产品目录〉的公告》</errorWord>
      <group>L1_Official</group>
      <groupName>公文问题</groupName>
      <ability>L2_Official</ability>
      <abilityName>公文问题</abilityName>
      <candidateList/>
      <explain>公文文件引用格式不规范</explain>
      <paraID>3C9165D4</paraID>
      <start>69</start>
      <end>97</end>
      <status>ignored</status>
      <modifiedWord/>
      <trackRevisions>false</trackRevisions>
    </reviewItem>
    <reviewItem>
      <errorID>0ff6ef53-2fdb-40c0-889a-fd0103a493e8</errorID>
      <errorWord>《关于调整网络安全专用产品安全管理有关事项的公告》</errorWord>
      <group>L1_Official</group>
      <groupName>公文问题</groupName>
      <ability>L2_Official</ability>
      <abilityName>公文问题</abilityName>
      <candidateList/>
      <explain>公文文件引用格式不规范</explain>
      <paraID>3C9165D4</paraID>
      <start>146</start>
      <end>171</end>
      <status>ignored</status>
      <modifiedWord/>
      <trackRevisions>false</trackRevisions>
    </reviewItem>
    <reviewItem>
      <errorID>a9fbf12b-0ab5-4cbc-b170-09e492517011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52AD4130</paraID>
      <start>89</start>
      <end>91</end>
      <status>modified</status>
      <modifiedWord>》《</modifiedWord>
      <trackRevisions>false</trackRevisions>
    </reviewItem>
    <reviewItem>
      <errorID>cc73f51c-fabb-4005-a02b-727aa53ac7d4</errorID>
      <errorWord>包括了</errorWord>
      <group>L1_Word</group>
      <groupName>字词问题</groupName>
      <ability>L2_Typo</ability>
      <abilityName>字词错误</abilityName>
      <candidateList>
        <item>包括</item>
      </candidateList>
      <explain/>
      <paraID>1001BC4C</paraID>
      <start>27</start>
      <end>29</end>
      <status>modified</status>
      <modifiedWord>包括</modifiedWord>
      <trackRevisions>false</trackRevisions>
    </reviewItem>
    <reviewItem>
      <errorID>0c5be980-e169-40e9-a030-3a43de82c071</errorID>
      <errorWord>货物有</errorWord>
      <group>L1_Word</group>
      <groupName>字词问题</groupName>
      <ability>L2_Typo</ability>
      <abilityName>字词错误</abilityName>
      <candidateList>
        <item>货物</item>
      </candidateList>
      <explain/>
      <paraID>13836980</paraID>
      <start>31</start>
      <end>33</end>
      <status>modified</status>
      <modifiedWord>货物</modifiedWord>
      <trackRevisions>false</trackRevisions>
    </reviewItem>
    <reviewItem>
      <errorID>bb601727-8982-4c9c-8e6a-017a4a43138b</errorID>
      <errorWord>《关于印发&lt;商品包装政府采购需求标准（试行）&gt;、&lt;快递包装政府采购需求标准（试行）&gt;的通知》</errorWord>
      <group>L1_Official</group>
      <groupName>公文问题</groupName>
      <ability>L2_Official</ability>
      <abilityName>公文问题</abilityName>
      <candidateList/>
      <explain>公文文件引用格式不规范</explain>
      <paraID>375D7202</paraID>
      <start>11</start>
      <end>57</end>
      <status>ignored</status>
      <modifiedWord/>
      <trackRevisions>false</trackRevisions>
    </reviewItem>
    <reviewItem>
      <errorID>94b9ac34-21ae-46de-bd77-1f4cb81751ff</errorID>
      <errorWord>有权限</errorWord>
      <group>L1_Word</group>
      <groupName>字词问题</groupName>
      <ability>L2_Typo</ability>
      <abilityName>字词错误</abilityName>
      <candidateList>
        <item>有权</item>
      </candidateList>
      <explain/>
      <paraID>77CBDFBC</paraID>
      <start>53</start>
      <end>55</end>
      <status>modified</status>
      <modifiedWord>有权</modifiedWord>
      <trackRevisions>false</trackRevisions>
    </reviewItem>
    <reviewItem>
      <errorID>c32ab2de-8166-4c2c-b7fb-44bb2b6ba786</errorID>
      <errorWord>《关于印发&lt;商品包装政府采购需求标准（试行）&gt;、&lt;快递包装政府采购需求标准（试行）&gt;的通知》</errorWord>
      <group>L1_Official</group>
      <groupName>公文问题</groupName>
      <ability>L2_Official</ability>
      <abilityName>公文问题</abilityName>
      <candidateList/>
      <explain>公文文件引用格式不规范</explain>
      <paraID>3ECE1FCE</paraID>
      <start>11</start>
      <end>57</end>
      <status>ignored</status>
      <modifiedWord/>
      <trackRevisions>false</trackRevisions>
    </reviewItem>
    <reviewItem>
      <errorID>43d50ae6-91aa-4426-b369-69afd78f7419</errorID>
      <errorWord>,</errorWord>
      <group>L1_Format</group>
      <groupName>格式问题</groupName>
      <ability>L2_HalfPunc_CN</ability>
      <abilityName>全半角检查</abilityName>
      <candidateList>
        <item>，</item>
      </candidateList>
      <explain>文本全半角错误。</explain>
      <paraID>3ECE1FCE</paraID>
      <start>59</start>
      <end>60</end>
      <status>modified</status>
      <modifiedWord>，</modifiedWord>
      <trackRevisions>false</trackRevisions>
    </reviewItem>
    <reviewItem>
      <errorID>6b9e185e-0a3a-4437-9cb6-00b78a5cb6d4</errorID>
      <errorWord>造成损失的，乙方</errorWord>
      <group>L1_Word</group>
      <groupName>字词问题</groupName>
      <ability>L2_Typo</ability>
      <abilityName>字词错误</abilityName>
      <candidateList>
        <item>造成损失的，由乙方</item>
      </candidateList>
      <explain/>
      <paraID>4A39B6CC</paraID>
      <start>80</start>
      <end>89</end>
      <status>modified</status>
      <modifiedWord>造成损失的，由乙方</modifiedWord>
      <trackRevisions>false</trackRevisions>
    </reviewItem>
    <reviewItem>
      <errorID>934e75df-2405-44c6-b48c-b3d2a9c676d1</errorID>
      <errorWord>,</errorWord>
      <group>L1_Format</group>
      <groupName>格式问题</groupName>
      <ability>L2_HalfPunc_CN</ability>
      <abilityName>全半角检查</abilityName>
      <candidateList>
        <item>，</item>
      </candidateList>
      <explain>文本全半角错误。</explain>
      <paraID>3C2A2FBC</paraID>
      <start>48</start>
      <end>49</end>
      <status>modified</status>
      <modifiedWord>，</modifiedWord>
      <trackRevisions>false</trackRevisions>
    </reviewItem>
    <reviewItem>
      <errorID>4f4c6b02-1053-4f09-ab46-d8e0bbe0297b</errorID>
      <errorWord>中发生争议</errorWord>
      <group>L1_Word</group>
      <groupName>字词问题</groupName>
      <ability>L2_Typo</ability>
      <abilityName>字词错误</abilityName>
      <candidateList>
        <item>过程中发生争议</item>
      </candidateList>
      <explain/>
      <paraID>283A3065</paraID>
      <start>9</start>
      <end>16</end>
      <status>modified</status>
      <modifiedWord>过程中发生争议</modifiedWord>
      <trackRevisions>false</trackRevisions>
    </reviewItem>
    <reviewItem>
      <errorID>57825718-5efc-4fe0-b64d-df2089c37879</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7A0C9EFB</paraID>
      <start>6</start>
      <end>11</end>
      <status>modified</status>
      <modifiedWord>生效及其他</modifiedWord>
      <trackRevisions>false</trackRevisions>
    </reviewItem>
    <reviewItem>
      <errorID>0bc29310-a579-4741-a328-5dc7d5ddfc99</errorID>
      <errorWord>.</errorWord>
      <group>L1_Word</group>
      <groupName>字词问题</groupName>
      <ability>L2_Typo</ability>
      <abilityName>字词错误</abilityName>
      <candidateList>
        <item>.在</item>
      </candidateList>
      <explain/>
      <paraID>1C9F4593</paraID>
      <start>1</start>
      <end>3</end>
      <status>modified</status>
      <modifiedWord>.在</modifiedWord>
      <trackRevisions>false</trackRevisions>
    </reviewItem>
    <reviewItem>
      <errorID>37d15b27-6af4-4447-ba0f-4b496681ac3b</errorID>
      <errorWord>融资的</errorWord>
      <group>L1_Word</group>
      <groupName>字词问题</groupName>
      <ability>L2_Typo</ability>
      <abilityName>字词错误</abilityName>
      <candidateList>
        <item>融资</item>
      </candidateList>
      <explain/>
      <paraID>3131FA0E</paraID>
      <start>13</start>
      <end>15</end>
      <status>modified</status>
      <modifiedWord>融资</modifiedWord>
      <trackRevisions>false</trackRevisions>
    </reviewItem>
    <reviewItem>
      <errorID>1c3c2c1a-5273-468d-81e3-f7b43c05e267</errorID>
      <errorWord>(</errorWord>
      <group>L1_Format</group>
      <groupName>格式问题</groupName>
      <ability>L2_HalfPunc_CN</ability>
      <abilityName>全半角检查</abilityName>
      <candidateList>
        <item>（</item>
      </candidateList>
      <explain>文本全半角错误。</explain>
      <paraID>5DEC9C03</paraID>
      <start>4</start>
      <end>5</end>
      <status>modified</status>
      <modifiedWord>（</modifiedWord>
      <trackRevisions>false</trackRevisions>
    </reviewItem>
    <reviewItem>
      <errorID>275694e4-35e3-4be0-8168-07eb91be0e80</errorID>
      <errorWord>)</errorWord>
      <group>L1_Format</group>
      <groupName>格式问题</groupName>
      <ability>L2_HalfPunc_CN</ability>
      <abilityName>全半角检查</abilityName>
      <candidateList>
        <item>）</item>
      </candidateList>
      <explain>文本全半角错误。</explain>
      <paraID>5DEC9C03</paraID>
      <start>7</start>
      <end>8</end>
      <status>modified</status>
      <modifiedWord>）</modifiedWord>
      <trackRevisions>false</trackRevisions>
    </reviewItem>
    <reviewItem>
      <errorID>e42f3f5c-01c7-4049-b992-f98ca286a7aa</errorID>
      <errorWord>(</errorWord>
      <group>L1_Format</group>
      <groupName>格式问题</groupName>
      <ability>L2_HalfPunc_CN</ability>
      <abilityName>全半角检查</abilityName>
      <candidateList>
        <item>（</item>
      </candidateList>
      <explain>文本全半角错误。</explain>
      <paraID>5DEC9C03</paraID>
      <start>37</start>
      <end>38</end>
      <status>modified</status>
      <modifiedWord>（</modifiedWord>
      <trackRevisions>false</trackRevisions>
    </reviewItem>
    <reviewItem>
      <errorID>38949c33-d223-460e-ae7d-fd13928d9e06</errorID>
      <errorWord>)</errorWord>
      <group>L1_Format</group>
      <groupName>格式问题</groupName>
      <ability>L2_HalfPunc_CN</ability>
      <abilityName>全半角检查</abilityName>
      <candidateList>
        <item>）</item>
      </candidateList>
      <explain>文本全半角错误。</explain>
      <paraID>5DEC9C03</paraID>
      <start>40</start>
      <end>41</end>
      <status>modified</status>
      <modifiedWord>）</modifiedWord>
      <trackRevisions>false</trackRevisions>
    </reviewItem>
    <reviewItem>
      <errorID>c8ea1d28-1a28-422b-907d-5306ed925de5</errorID>
      <errorWord>，</errorWord>
      <group>L1_Word</group>
      <groupName>字词问题</groupName>
      <ability>L2_Typo</ability>
      <abilityName>字词错误</abilityName>
      <candidateList>
        <item>，在</item>
      </candidateList>
      <explain/>
      <paraID>4868C1E6</paraID>
      <start>24</start>
      <end>26</end>
      <status>modified</status>
      <modifiedWord>，在</modifiedWord>
      <trackRevisions>false</trackRevisions>
    </reviewItem>
    <reviewItem>
      <errorID>b8ee4fce-a3d0-4f95-aa70-ded4a623b47e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33F851C2</paraID>
      <start>0</start>
      <end>2</end>
      <status>modified</status>
      <modifiedWord>1.</modifiedWord>
      <trackRevisions>false</trackRevisions>
    </reviewItem>
    <reviewItem>
      <errorID>4db33343-eed2-4753-883e-0b29282144c7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6D0E588</paraID>
      <start>0</start>
      <end>2</end>
      <status>modified</status>
      <modifiedWord>2.</modifiedWord>
      <trackRevisions>false</trackRevisions>
    </reviewItem>
    <reviewItem>
      <errorID>2b58f3c0-ac77-4063-846c-b73d9c982c99</errorID>
      <errorWord>《中小企业声明函》</errorWord>
      <group>L1_Official</group>
      <groupName>公文问题</groupName>
      <ability>L2_Official</ability>
      <abilityName>公文问题</abilityName>
      <candidateList/>
      <explain>公文文件引用格式不规范</explain>
      <paraID> 6D0E588</paraID>
      <start>19</start>
      <end>28</end>
      <status>ignored</status>
      <modifiedWord/>
      <trackRevisions>false</trackRevisions>
    </reviewItem>
    <reviewItem>
      <errorID>46c67f06-336e-4cd7-8bcb-a8543e71ae21</errorID>
      <errorWord>，</errorWord>
      <group>L1_Word</group>
      <groupName>字词问题</groupName>
      <ability>L2_Typo</ability>
      <abilityName>字词错误</abilityName>
      <candidateList>
        <item>，自</item>
      </candidateList>
      <explain/>
      <paraID>34509902</paraID>
      <start>115</start>
      <end>117</end>
      <status>modified</status>
      <modifiedWord>，自</modifiedWord>
      <trackRevisions>false</trackRevisions>
    </reviewItem>
    <reviewItem>
      <errorID>cf6e173b-2f93-4021-b82e-30f83edc1a1c</errorID>
      <errorWord>《国务院办公厅关于在政府采购中实施本国产品标准及相关政策的通知》</errorWord>
      <group>L1_Official</group>
      <groupName>公文问题</groupName>
      <ability>L2_Official</ability>
      <abilityName>公文问题</abilityName>
      <candidateList/>
      <explain>公文文件引用格式不规范</explain>
      <paraID>33D2A871</paraID>
      <start>14</start>
      <end>46</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8fe2d2-4915-4c80-930a-62bcc52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69</Pages>
  <Words>13449</Words>
  <Characters>15159</Characters>
  <Lines>302</Lines>
  <Paragraphs>85</Paragraphs>
  <TotalTime>7</TotalTime>
  <ScaleCrop>false</ScaleCrop>
  <LinksUpToDate>false</LinksUpToDate>
  <CharactersWithSpaces>15296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2020-11-26T00:49:00Z</dcterms:created>
  <dc:creator>NTKO</dc:creator>
  <cp:lastModifiedBy>Administrator</cp:lastModifiedBy>
  <cp:lastPrinted>2026-08-20T02:11:00Z</cp:lastPrinted>
  <dcterms:modified xsi:type="dcterms:W3CDTF">2026-09-02T05:42:10Z</dcterms:modified>
  <cp:revision>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3217D06137B2444FAFD52F18F92D6B59_13</vt:lpwstr>
  </property>
  <property fmtid="{D5CDD505-2E9C-101B-9397-08002B2CF9AE}" pid="4" name="KSOTemplateDocerSaveRecord">
    <vt:lpwstr>eyJoZGlkIjoiNGE3ZjliMjI0MTgzMThhM2Y2N2NlNjI2ODI3MjQ2NTAiLCJ1c2VySWQiOiIxMDA1OTkyMzU0In0=</vt:lpwstr>
  </property>
</Properties>
</file>