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4717F">
      <w:pPr>
        <w:pStyle w:val="49"/>
        <w:ind w:firstLine="0" w:firstLineChars="0"/>
        <w:jc w:val="center"/>
        <w:rPr>
          <w:rFonts w:ascii="华文隶书" w:eastAsia="华文隶书"/>
          <w:bCs/>
          <w:color w:val="auto"/>
          <w:w w:val="90"/>
          <w:sz w:val="96"/>
          <w:highlight w:val="none"/>
        </w:rPr>
      </w:pPr>
      <w:r>
        <w:rPr>
          <w:rFonts w:hint="eastAsia" w:asciiTheme="majorEastAsia" w:hAnsiTheme="majorEastAsia" w:eastAsiaTheme="majorEastAsia" w:cstheme="majorEastAsia"/>
          <w:b/>
          <w:bCs/>
          <w:color w:val="auto"/>
          <w:sz w:val="44"/>
          <w:szCs w:val="44"/>
          <w:highlight w:val="none"/>
        </w:rPr>
        <w:t>禹州市自然资源和规划局2026年补充耕地入库项目</w:t>
      </w:r>
    </w:p>
    <w:p w14:paraId="651D9119">
      <w:pPr>
        <w:pStyle w:val="49"/>
        <w:ind w:firstLine="0" w:firstLineChars="0"/>
        <w:rPr>
          <w:rFonts w:ascii="华文隶书" w:eastAsia="华文隶书"/>
          <w:bCs/>
          <w:color w:val="auto"/>
          <w:w w:val="90"/>
          <w:sz w:val="96"/>
          <w:highlight w:val="none"/>
        </w:rPr>
      </w:pPr>
    </w:p>
    <w:p w14:paraId="7AA8A22D">
      <w:pPr>
        <w:pStyle w:val="80"/>
        <w:ind w:firstLine="420"/>
        <w:rPr>
          <w:color w:val="auto"/>
          <w:highlight w:val="none"/>
        </w:rPr>
      </w:pPr>
    </w:p>
    <w:p w14:paraId="5B9C7BF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招 标 文 件</w:t>
      </w:r>
    </w:p>
    <w:p w14:paraId="1131E80C">
      <w:pPr>
        <w:rPr>
          <w:rFonts w:ascii="微软简隶书" w:eastAsia="微软简隶书"/>
          <w:color w:val="auto"/>
          <w:highlight w:val="none"/>
        </w:rPr>
      </w:pPr>
    </w:p>
    <w:p w14:paraId="2CA3F53F">
      <w:pPr>
        <w:rPr>
          <w:rFonts w:ascii="微软简隶书" w:eastAsia="微软简隶书"/>
          <w:color w:val="auto"/>
          <w:highlight w:val="none"/>
        </w:rPr>
      </w:pPr>
    </w:p>
    <w:p w14:paraId="6B3FCAE7">
      <w:pPr>
        <w:pStyle w:val="11"/>
        <w:rPr>
          <w:rFonts w:hint="eastAsia"/>
          <w:color w:val="auto"/>
          <w:highlight w:val="none"/>
        </w:rPr>
      </w:pPr>
    </w:p>
    <w:p w14:paraId="03FAD4E2">
      <w:pPr>
        <w:pStyle w:val="24"/>
        <w:rPr>
          <w:rFonts w:hint="eastAsia"/>
          <w:color w:val="auto"/>
          <w:highlight w:val="none"/>
        </w:rPr>
      </w:pPr>
    </w:p>
    <w:p w14:paraId="181F6378">
      <w:pPr>
        <w:pStyle w:val="24"/>
        <w:rPr>
          <w:color w:val="auto"/>
          <w:highlight w:val="none"/>
        </w:rPr>
      </w:pPr>
    </w:p>
    <w:p w14:paraId="0C190E50">
      <w:pPr>
        <w:rPr>
          <w:color w:val="auto"/>
          <w:highlight w:val="none"/>
        </w:rPr>
      </w:pPr>
    </w:p>
    <w:p w14:paraId="471CA31F">
      <w:pPr>
        <w:pStyle w:val="11"/>
        <w:rPr>
          <w:color w:val="auto"/>
          <w:highlight w:val="none"/>
        </w:rPr>
      </w:pPr>
    </w:p>
    <w:p w14:paraId="7A9E8928">
      <w:pPr>
        <w:pStyle w:val="11"/>
        <w:rPr>
          <w:color w:val="auto"/>
          <w:highlight w:val="none"/>
        </w:rPr>
      </w:pPr>
    </w:p>
    <w:p w14:paraId="4B93B85A">
      <w:pPr>
        <w:rPr>
          <w:rFonts w:ascii="微软简隶书" w:eastAsia="微软简隶书"/>
          <w:color w:val="auto"/>
          <w:highlight w:val="none"/>
        </w:rPr>
      </w:pPr>
    </w:p>
    <w:p w14:paraId="5DFE3CAD">
      <w:pPr>
        <w:rPr>
          <w:rFonts w:ascii="微软简隶书" w:eastAsia="微软简隶书"/>
          <w:color w:val="auto"/>
          <w:highlight w:val="none"/>
        </w:rPr>
      </w:pPr>
    </w:p>
    <w:p w14:paraId="7B1248D9">
      <w:pPr>
        <w:spacing w:line="600" w:lineRule="exact"/>
        <w:ind w:firstLine="1066" w:firstLineChars="295"/>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采购编号：YZCG-</w:t>
      </w:r>
      <w:r>
        <w:rPr>
          <w:rFonts w:hint="eastAsia" w:asciiTheme="majorEastAsia" w:hAnsiTheme="majorEastAsia" w:eastAsiaTheme="majorEastAsia" w:cstheme="majorEastAsia"/>
          <w:b/>
          <w:bCs/>
          <w:color w:val="auto"/>
          <w:sz w:val="36"/>
          <w:szCs w:val="36"/>
          <w:highlight w:val="none"/>
          <w:lang w:eastAsia="zh-CN"/>
        </w:rPr>
        <w:t>DLG202</w:t>
      </w:r>
      <w:r>
        <w:rPr>
          <w:rFonts w:hint="eastAsia" w:asciiTheme="majorEastAsia" w:hAnsiTheme="majorEastAsia" w:eastAsiaTheme="majorEastAsia" w:cstheme="majorEastAsia"/>
          <w:b/>
          <w:bCs/>
          <w:color w:val="auto"/>
          <w:sz w:val="36"/>
          <w:szCs w:val="36"/>
          <w:highlight w:val="none"/>
          <w:lang w:val="en-US" w:eastAsia="zh-CN"/>
        </w:rPr>
        <w:t>6088</w:t>
      </w:r>
    </w:p>
    <w:p w14:paraId="08809EE6">
      <w:pPr>
        <w:ind w:firstLine="1066" w:firstLineChars="295"/>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w:t>
      </w:r>
      <w:r>
        <w:rPr>
          <w:rFonts w:hint="eastAsia" w:asciiTheme="majorEastAsia" w:hAnsiTheme="majorEastAsia" w:eastAsiaTheme="majorEastAsia" w:cstheme="majorEastAsia"/>
          <w:b/>
          <w:bCs/>
          <w:color w:val="auto"/>
          <w:sz w:val="36"/>
          <w:szCs w:val="36"/>
          <w:highlight w:val="none"/>
          <w:lang w:eastAsia="zh-CN"/>
        </w:rPr>
        <w:t>禹州市自然资源和规划局</w:t>
      </w:r>
    </w:p>
    <w:p w14:paraId="4AD790A8">
      <w:pPr>
        <w:ind w:firstLine="1066" w:firstLineChars="295"/>
        <w:rPr>
          <w:rFonts w:hint="eastAsia" w:eastAsiaTheme="majorEastAsia"/>
          <w:color w:val="auto"/>
          <w:highlight w:val="none"/>
          <w:lang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eastAsia="zh-CN"/>
        </w:rPr>
        <w:t>锐驰项目管理有限公司</w:t>
      </w:r>
    </w:p>
    <w:p w14:paraId="5515268B">
      <w:pPr>
        <w:jc w:val="center"/>
        <w:rPr>
          <w:rFonts w:cs="黑体" w:asciiTheme="minorEastAsia" w:hAnsiTheme="minorEastAsia"/>
          <w:b/>
          <w:bCs/>
          <w:color w:val="auto"/>
          <w:sz w:val="44"/>
          <w:szCs w:val="44"/>
          <w:highlight w:val="none"/>
          <w:lang w:val="zh-CN"/>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九</w:t>
      </w:r>
      <w:r>
        <w:rPr>
          <w:rFonts w:hint="eastAsia" w:asciiTheme="majorEastAsia" w:hAnsiTheme="majorEastAsia" w:eastAsiaTheme="majorEastAsia" w:cstheme="majorEastAsia"/>
          <w:b/>
          <w:bCs/>
          <w:color w:val="auto"/>
          <w:sz w:val="36"/>
          <w:szCs w:val="36"/>
          <w:highlight w:val="none"/>
        </w:rPr>
        <w:t>月</w:t>
      </w:r>
    </w:p>
    <w:p w14:paraId="19483182">
      <w:pPr>
        <w:autoSpaceDE w:val="0"/>
        <w:autoSpaceDN w:val="0"/>
        <w:adjustRightInd w:val="0"/>
        <w:spacing w:line="700" w:lineRule="exact"/>
        <w:jc w:val="both"/>
        <w:rPr>
          <w:rFonts w:cs="黑体" w:asciiTheme="minorEastAsia" w:hAnsiTheme="minorEastAsia"/>
          <w:b/>
          <w:bCs/>
          <w:color w:val="auto"/>
          <w:sz w:val="44"/>
          <w:szCs w:val="44"/>
          <w:highlight w:val="none"/>
          <w:lang w:val="zh-CN"/>
        </w:rPr>
        <w:sectPr>
          <w:pgSz w:w="11906" w:h="16838"/>
          <w:pgMar w:top="2098" w:right="1474" w:bottom="1928" w:left="1588" w:header="851" w:footer="992" w:gutter="0"/>
          <w:pgNumType w:start="1"/>
          <w:cols w:space="425" w:num="1"/>
          <w:docGrid w:type="lines" w:linePitch="312" w:charSpace="0"/>
        </w:sectPr>
      </w:pPr>
    </w:p>
    <w:p w14:paraId="345FE22B">
      <w:pPr>
        <w:autoSpaceDE w:val="0"/>
        <w:autoSpaceDN w:val="0"/>
        <w:adjustRightInd w:val="0"/>
        <w:spacing w:line="700" w:lineRule="exact"/>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1535741">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p>
    <w:p w14:paraId="519B89D5">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第一章 投标邀请</w:t>
      </w:r>
    </w:p>
    <w:p w14:paraId="2555E9E1">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第二章 项目需求</w:t>
      </w:r>
    </w:p>
    <w:p w14:paraId="1CD833A1">
      <w:pPr>
        <w:autoSpaceDE w:val="0"/>
        <w:autoSpaceDN w:val="0"/>
        <w:adjustRightInd w:val="0"/>
        <w:spacing w:line="700" w:lineRule="exact"/>
        <w:ind w:firstLine="560"/>
        <w:rPr>
          <w:rFonts w:asciiTheme="majorEastAsia" w:hAnsiTheme="majorEastAsia" w:eastAsiaTheme="majorEastAsia" w:cstheme="majorEastAsia"/>
          <w:b/>
          <w:color w:val="auto"/>
          <w:kern w:val="0"/>
          <w:sz w:val="30"/>
          <w:szCs w:val="30"/>
          <w:highlight w:val="none"/>
        </w:rPr>
      </w:pPr>
      <w:r>
        <w:rPr>
          <w:rFonts w:hint="eastAsia" w:asciiTheme="majorEastAsia" w:hAnsiTheme="majorEastAsia" w:eastAsiaTheme="majorEastAsia" w:cstheme="majorEastAsia"/>
          <w:b/>
          <w:bCs/>
          <w:color w:val="auto"/>
          <w:sz w:val="30"/>
          <w:szCs w:val="30"/>
          <w:highlight w:val="none"/>
          <w:lang w:val="zh-CN"/>
        </w:rPr>
        <w:t xml:space="preserve">第三章 </w:t>
      </w:r>
      <w:r>
        <w:rPr>
          <w:rFonts w:hint="eastAsia" w:asciiTheme="majorEastAsia" w:hAnsiTheme="majorEastAsia" w:eastAsiaTheme="majorEastAsia" w:cstheme="majorEastAsia"/>
          <w:b/>
          <w:color w:val="auto"/>
          <w:kern w:val="0"/>
          <w:sz w:val="30"/>
          <w:szCs w:val="30"/>
          <w:highlight w:val="none"/>
        </w:rPr>
        <w:t>投标人须知前附表</w:t>
      </w:r>
    </w:p>
    <w:p w14:paraId="2A7495CA">
      <w:pPr>
        <w:autoSpaceDE w:val="0"/>
        <w:autoSpaceDN w:val="0"/>
        <w:adjustRightInd w:val="0"/>
        <w:spacing w:line="700" w:lineRule="exact"/>
        <w:ind w:firstLine="560"/>
        <w:rPr>
          <w:rFonts w:asciiTheme="majorEastAsia" w:hAnsiTheme="majorEastAsia" w:eastAsiaTheme="majorEastAsia" w:cstheme="majorEastAsia"/>
          <w:b/>
          <w:color w:val="auto"/>
          <w:kern w:val="0"/>
          <w:sz w:val="30"/>
          <w:szCs w:val="30"/>
          <w:highlight w:val="none"/>
        </w:rPr>
      </w:pPr>
      <w:r>
        <w:rPr>
          <w:rFonts w:hint="eastAsia" w:asciiTheme="majorEastAsia" w:hAnsiTheme="majorEastAsia" w:eastAsiaTheme="majorEastAsia" w:cstheme="majorEastAsia"/>
          <w:b/>
          <w:bCs/>
          <w:color w:val="auto"/>
          <w:sz w:val="30"/>
          <w:szCs w:val="30"/>
          <w:highlight w:val="none"/>
          <w:lang w:val="zh-CN"/>
        </w:rPr>
        <w:t xml:space="preserve">第四章 </w:t>
      </w:r>
      <w:r>
        <w:rPr>
          <w:rFonts w:hint="eastAsia" w:asciiTheme="majorEastAsia" w:hAnsiTheme="majorEastAsia" w:eastAsiaTheme="majorEastAsia" w:cstheme="majorEastAsia"/>
          <w:b/>
          <w:color w:val="auto"/>
          <w:kern w:val="0"/>
          <w:sz w:val="30"/>
          <w:szCs w:val="30"/>
          <w:highlight w:val="none"/>
        </w:rPr>
        <w:t>投标人须知</w:t>
      </w:r>
    </w:p>
    <w:p w14:paraId="5DA9AC4B">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1071316B">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二、招标文件说明</w:t>
      </w:r>
    </w:p>
    <w:p w14:paraId="75A4FDF7">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三、投标文件的编制</w:t>
      </w:r>
    </w:p>
    <w:p w14:paraId="6799C607">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四、投标文件的递交</w:t>
      </w:r>
    </w:p>
    <w:p w14:paraId="3DE48F10">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五、开标和评标</w:t>
      </w:r>
    </w:p>
    <w:p w14:paraId="1E28CEE5">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六、定标和授予合同</w:t>
      </w:r>
    </w:p>
    <w:p w14:paraId="0315E007">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第五章 政府采购政策功能</w:t>
      </w:r>
    </w:p>
    <w:p w14:paraId="5C21FB9D">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第六章 资格审查与评标</w:t>
      </w:r>
    </w:p>
    <w:p w14:paraId="456A2A19">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第七章 拟签订的合同文本</w:t>
      </w:r>
    </w:p>
    <w:p w14:paraId="62549875">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第八章 投标文件有关格式</w:t>
      </w:r>
    </w:p>
    <w:p w14:paraId="333E6EBF">
      <w:pPr>
        <w:pStyle w:val="27"/>
        <w:ind w:firstLine="301"/>
        <w:rPr>
          <w:rFonts w:asciiTheme="majorEastAsia" w:hAnsiTheme="majorEastAsia" w:eastAsiaTheme="majorEastAsia" w:cstheme="majorEastAsia"/>
          <w:b/>
          <w:bCs/>
          <w:color w:val="auto"/>
          <w:sz w:val="30"/>
          <w:szCs w:val="30"/>
          <w:highlight w:val="none"/>
          <w:lang w:val="zh-CN"/>
        </w:rPr>
      </w:pPr>
    </w:p>
    <w:p w14:paraId="47D75410">
      <w:pPr>
        <w:pStyle w:val="28"/>
        <w:rPr>
          <w:rFonts w:asciiTheme="majorEastAsia" w:hAnsiTheme="majorEastAsia" w:eastAsiaTheme="majorEastAsia" w:cstheme="majorEastAsia"/>
          <w:b/>
          <w:bCs/>
          <w:color w:val="auto"/>
          <w:sz w:val="30"/>
          <w:szCs w:val="30"/>
          <w:highlight w:val="none"/>
          <w:lang w:val="zh-CN"/>
        </w:rPr>
      </w:pPr>
    </w:p>
    <w:p w14:paraId="16F4387E">
      <w:pPr>
        <w:rPr>
          <w:rFonts w:asciiTheme="majorEastAsia" w:hAnsiTheme="majorEastAsia" w:eastAsiaTheme="majorEastAsia" w:cstheme="majorEastAsia"/>
          <w:b/>
          <w:bCs/>
          <w:color w:val="auto"/>
          <w:sz w:val="30"/>
          <w:szCs w:val="30"/>
          <w:highlight w:val="none"/>
          <w:lang w:val="zh-CN"/>
        </w:rPr>
      </w:pPr>
    </w:p>
    <w:p w14:paraId="34F61D01">
      <w:pPr>
        <w:pStyle w:val="11"/>
        <w:rPr>
          <w:rFonts w:asciiTheme="majorEastAsia" w:hAnsiTheme="majorEastAsia" w:eastAsiaTheme="majorEastAsia" w:cstheme="majorEastAsia"/>
          <w:b/>
          <w:bCs/>
          <w:color w:val="auto"/>
          <w:sz w:val="30"/>
          <w:szCs w:val="30"/>
          <w:highlight w:val="none"/>
          <w:lang w:val="zh-CN"/>
        </w:rPr>
      </w:pPr>
    </w:p>
    <w:p w14:paraId="72935D6F">
      <w:pPr>
        <w:pStyle w:val="46"/>
        <w:rPr>
          <w:color w:val="auto"/>
          <w:highlight w:val="none"/>
          <w:lang w:val="zh-CN"/>
        </w:rPr>
      </w:pPr>
    </w:p>
    <w:p w14:paraId="0C7B4466">
      <w:pPr>
        <w:pStyle w:val="28"/>
        <w:ind w:firstLine="480"/>
        <w:rPr>
          <w:color w:val="auto"/>
          <w:highlight w:val="none"/>
        </w:rPr>
      </w:pPr>
    </w:p>
    <w:p w14:paraId="7BF825B4">
      <w:pPr>
        <w:jc w:val="center"/>
        <w:rPr>
          <w:color w:val="auto"/>
          <w:highlight w:val="none"/>
        </w:rPr>
      </w:pPr>
      <w:r>
        <w:rPr>
          <w:rFonts w:hint="eastAsia" w:cs="宋体" w:asciiTheme="majorEastAsia" w:hAnsiTheme="majorEastAsia" w:eastAsiaTheme="majorEastAsia"/>
          <w:b/>
          <w:color w:val="auto"/>
          <w:kern w:val="0"/>
          <w:sz w:val="32"/>
          <w:szCs w:val="32"/>
          <w:highlight w:val="none"/>
        </w:rPr>
        <w:t>第一章  投标邀请</w:t>
      </w:r>
    </w:p>
    <w:p w14:paraId="5B532090">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项目概况</w:t>
      </w:r>
    </w:p>
    <w:p w14:paraId="2ABD8585">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禹州市自然资源和规划局2026年补充耕地入库项目</w:t>
      </w:r>
      <w:r>
        <w:rPr>
          <w:rFonts w:hint="eastAsia" w:ascii="宋体" w:hAnsi="宋体" w:eastAsia="宋体" w:cs="宋体"/>
          <w:color w:val="auto"/>
          <w:sz w:val="21"/>
          <w:szCs w:val="21"/>
          <w:highlight w:val="none"/>
        </w:rPr>
        <w:t>的潜在投标人应在投标截止时间前登录《全国公共资源交易平台（河南省·许昌市）》</w:t>
      </w:r>
      <w:r>
        <w:rPr>
          <w:rFonts w:hint="eastAsia" w:ascii="宋体" w:hAnsi="宋体" w:cs="宋体"/>
          <w:color w:val="auto"/>
          <w:sz w:val="21"/>
          <w:szCs w:val="21"/>
          <w:highlight w:val="none"/>
          <w:lang w:eastAsia="zh-CN"/>
        </w:rPr>
        <w:t>（</w:t>
      </w:r>
      <w:r>
        <w:rPr>
          <w:rStyle w:val="39"/>
          <w:rFonts w:hint="eastAsia" w:ascii="宋体" w:hAnsi="宋体" w:eastAsia="宋体" w:cs="宋体"/>
          <w:color w:val="auto"/>
          <w:sz w:val="21"/>
          <w:szCs w:val="21"/>
          <w:highlight w:val="none"/>
        </w:rPr>
        <w:t>https://ggzy.xuchang.gov.cn</w:t>
      </w:r>
      <w:r>
        <w:rPr>
          <w:rFonts w:hint="eastAsia" w:ascii="宋体" w:hAnsi="宋体" w:eastAsia="宋体" w:cs="宋体"/>
          <w:color w:val="auto"/>
          <w:sz w:val="21"/>
          <w:szCs w:val="21"/>
          <w:highlight w:val="none"/>
        </w:rPr>
        <w:t>）自行免费下载获取招标文件，并于202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08时</w:t>
      </w:r>
      <w:r>
        <w:rPr>
          <w:rFonts w:hint="eastAsia" w:ascii="宋体" w:hAnsi="宋体" w:eastAsia="宋体" w:cs="宋体"/>
          <w:color w:val="auto"/>
          <w:sz w:val="21"/>
          <w:szCs w:val="21"/>
          <w:highlight w:val="none"/>
        </w:rPr>
        <w:t>30分（北京时间）前递交投标文件。</w:t>
      </w:r>
    </w:p>
    <w:p w14:paraId="5F8E7F92">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26FB3066">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1.项目编号：YZCG-</w:t>
      </w:r>
      <w:r>
        <w:rPr>
          <w:rFonts w:hint="eastAsia" w:ascii="宋体" w:hAnsi="宋体" w:eastAsia="宋体" w:cs="宋体"/>
          <w:color w:val="auto"/>
          <w:sz w:val="21"/>
          <w:szCs w:val="21"/>
          <w:highlight w:val="none"/>
          <w:lang w:eastAsia="zh-CN"/>
        </w:rPr>
        <w:t>DLG202</w:t>
      </w:r>
      <w:r>
        <w:rPr>
          <w:rFonts w:hint="eastAsia" w:ascii="宋体" w:hAnsi="宋体" w:eastAsia="宋体" w:cs="宋体"/>
          <w:color w:val="auto"/>
          <w:sz w:val="21"/>
          <w:szCs w:val="21"/>
          <w:highlight w:val="none"/>
          <w:lang w:val="en-US" w:eastAsia="zh-CN"/>
        </w:rPr>
        <w:t>6088</w:t>
      </w:r>
    </w:p>
    <w:p w14:paraId="14BC4454">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2.项目名称：</w:t>
      </w:r>
      <w:r>
        <w:rPr>
          <w:rFonts w:hint="eastAsia" w:ascii="宋体" w:hAnsi="宋体" w:eastAsia="宋体" w:cs="宋体"/>
          <w:color w:val="auto"/>
          <w:sz w:val="21"/>
          <w:szCs w:val="21"/>
          <w:highlight w:val="none"/>
          <w:lang w:eastAsia="zh-CN"/>
        </w:rPr>
        <w:t>禹州市自然资源和规划局2026年补充耕地入库项目</w:t>
      </w:r>
    </w:p>
    <w:p w14:paraId="1E787687">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3.采购方式：公开招标</w:t>
      </w:r>
    </w:p>
    <w:p w14:paraId="7EE21A4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4.预算金额：</w:t>
      </w:r>
      <w:r>
        <w:rPr>
          <w:rFonts w:hint="eastAsia" w:ascii="宋体" w:hAnsi="宋体" w:eastAsia="宋体" w:cs="宋体"/>
          <w:color w:val="auto"/>
          <w:sz w:val="21"/>
          <w:szCs w:val="21"/>
          <w:highlight w:val="none"/>
          <w:lang w:val="en-US" w:eastAsia="zh-CN"/>
        </w:rPr>
        <w:t>4536960.00</w:t>
      </w:r>
      <w:r>
        <w:rPr>
          <w:rFonts w:hint="eastAsia" w:ascii="宋体" w:hAnsi="宋体" w:eastAsia="宋体" w:cs="宋体"/>
          <w:color w:val="auto"/>
          <w:sz w:val="21"/>
          <w:szCs w:val="21"/>
          <w:highlight w:val="none"/>
        </w:rPr>
        <w:t>元</w:t>
      </w:r>
    </w:p>
    <w:p w14:paraId="1392E56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val="en-US" w:eastAsia="zh-CN"/>
        </w:rPr>
        <w:t>4536960.00</w:t>
      </w:r>
      <w:r>
        <w:rPr>
          <w:rFonts w:hint="eastAsia" w:ascii="宋体" w:hAnsi="宋体" w:eastAsia="宋体" w:cs="宋体"/>
          <w:color w:val="auto"/>
          <w:sz w:val="21"/>
          <w:szCs w:val="21"/>
          <w:highlight w:val="none"/>
        </w:rPr>
        <w:t xml:space="preserve">元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其中第一标段</w:t>
      </w:r>
      <w:r>
        <w:rPr>
          <w:rFonts w:hint="eastAsia" w:ascii="宋体" w:hAnsi="宋体" w:eastAsia="宋体" w:cs="宋体"/>
          <w:color w:val="auto"/>
          <w:sz w:val="21"/>
          <w:szCs w:val="21"/>
          <w:highlight w:val="none"/>
          <w:lang w:val="en-US" w:eastAsia="zh-CN"/>
        </w:rPr>
        <w:t>1134240.00元；第二标段1134240.00元；第三标段1134240.00元；第四标段1134240.00元)</w:t>
      </w:r>
    </w:p>
    <w:tbl>
      <w:tblPr>
        <w:tblStyle w:val="29"/>
        <w:tblW w:w="9267" w:type="dxa"/>
        <w:tblCellSpacing w:w="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8"/>
        <w:gridCol w:w="2141"/>
        <w:gridCol w:w="3043"/>
        <w:gridCol w:w="1690"/>
        <w:gridCol w:w="1645"/>
      </w:tblGrid>
      <w:tr w14:paraId="1CE8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trPr>
        <w:tc>
          <w:tcPr>
            <w:tcW w:w="748" w:type="dxa"/>
            <w:noWrap w:val="0"/>
            <w:vAlign w:val="center"/>
          </w:tcPr>
          <w:p w14:paraId="4F3DD8F1">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141" w:type="dxa"/>
            <w:noWrap w:val="0"/>
            <w:vAlign w:val="center"/>
          </w:tcPr>
          <w:p w14:paraId="77271187">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630" w:firstLineChars="3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3043" w:type="dxa"/>
            <w:noWrap w:val="0"/>
            <w:vAlign w:val="center"/>
          </w:tcPr>
          <w:p w14:paraId="4D756AA3">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包名称</w:t>
            </w:r>
          </w:p>
        </w:tc>
        <w:tc>
          <w:tcPr>
            <w:tcW w:w="1690" w:type="dxa"/>
            <w:noWrap w:val="0"/>
            <w:vAlign w:val="center"/>
          </w:tcPr>
          <w:p w14:paraId="70C75537">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包预算（元）</w:t>
            </w:r>
          </w:p>
        </w:tc>
        <w:tc>
          <w:tcPr>
            <w:tcW w:w="1645" w:type="dxa"/>
            <w:noWrap w:val="0"/>
            <w:vAlign w:val="center"/>
          </w:tcPr>
          <w:p w14:paraId="37609916">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包最高限价（元）</w:t>
            </w:r>
          </w:p>
        </w:tc>
      </w:tr>
      <w:tr w14:paraId="78B8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42DFDF17">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141" w:type="dxa"/>
            <w:noWrap w:val="0"/>
            <w:vAlign w:val="center"/>
          </w:tcPr>
          <w:p w14:paraId="33B86D7E">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YZCG-DLG2026088   </w:t>
            </w:r>
          </w:p>
        </w:tc>
        <w:tc>
          <w:tcPr>
            <w:tcW w:w="3043" w:type="dxa"/>
            <w:noWrap w:val="0"/>
            <w:vAlign w:val="center"/>
          </w:tcPr>
          <w:p w14:paraId="7C3CC7F5">
            <w:pPr>
              <w:pStyle w:val="101"/>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7"/>
                <w:sz w:val="21"/>
                <w:szCs w:val="21"/>
                <w:highlight w:val="none"/>
              </w:rPr>
              <w:t>第一标段</w:t>
            </w:r>
          </w:p>
        </w:tc>
        <w:tc>
          <w:tcPr>
            <w:tcW w:w="1690" w:type="dxa"/>
            <w:noWrap w:val="0"/>
            <w:vAlign w:val="center"/>
          </w:tcPr>
          <w:p w14:paraId="3AE32F7C">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sz w:val="21"/>
                <w:szCs w:val="21"/>
                <w:lang w:val="en-US" w:eastAsia="zh-CN"/>
              </w:rPr>
              <w:t>1134240.00</w:t>
            </w:r>
          </w:p>
        </w:tc>
        <w:tc>
          <w:tcPr>
            <w:tcW w:w="1645" w:type="dxa"/>
            <w:noWrap w:val="0"/>
            <w:vAlign w:val="center"/>
          </w:tcPr>
          <w:p w14:paraId="740D7963">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lang w:val="en-US" w:eastAsia="zh-CN"/>
              </w:rPr>
              <w:t>1134240.00</w:t>
            </w:r>
          </w:p>
        </w:tc>
      </w:tr>
      <w:tr w14:paraId="3DBE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4167A9B0">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141" w:type="dxa"/>
            <w:noWrap w:val="0"/>
            <w:vAlign w:val="center"/>
          </w:tcPr>
          <w:p w14:paraId="7CECFEE1">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YZCG-DLG2026088 </w:t>
            </w:r>
          </w:p>
        </w:tc>
        <w:tc>
          <w:tcPr>
            <w:tcW w:w="3043" w:type="dxa"/>
            <w:noWrap w:val="0"/>
            <w:vAlign w:val="center"/>
          </w:tcPr>
          <w:p w14:paraId="5AC561F1">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第</w:t>
            </w:r>
            <w:r>
              <w:rPr>
                <w:rFonts w:hint="eastAsia" w:ascii="宋体" w:hAnsi="宋体" w:eastAsia="宋体" w:cs="宋体"/>
                <w:color w:val="auto"/>
                <w:spacing w:val="7"/>
                <w:sz w:val="21"/>
                <w:szCs w:val="21"/>
                <w:highlight w:val="none"/>
                <w:lang w:val="en-US" w:eastAsia="zh-CN"/>
              </w:rPr>
              <w:t>二</w:t>
            </w:r>
            <w:r>
              <w:rPr>
                <w:rFonts w:hint="eastAsia" w:ascii="宋体" w:hAnsi="宋体" w:eastAsia="宋体" w:cs="宋体"/>
                <w:color w:val="auto"/>
                <w:spacing w:val="7"/>
                <w:sz w:val="21"/>
                <w:szCs w:val="21"/>
                <w:highlight w:val="none"/>
              </w:rPr>
              <w:t>标段</w:t>
            </w:r>
          </w:p>
        </w:tc>
        <w:tc>
          <w:tcPr>
            <w:tcW w:w="1690" w:type="dxa"/>
            <w:noWrap w:val="0"/>
            <w:vAlign w:val="center"/>
          </w:tcPr>
          <w:p w14:paraId="3C3C4FCD">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1134240.00</w:t>
            </w:r>
          </w:p>
        </w:tc>
        <w:tc>
          <w:tcPr>
            <w:tcW w:w="1645" w:type="dxa"/>
            <w:noWrap w:val="0"/>
            <w:vAlign w:val="center"/>
          </w:tcPr>
          <w:p w14:paraId="7DC4E5B9">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1134240.00</w:t>
            </w:r>
          </w:p>
        </w:tc>
      </w:tr>
      <w:tr w14:paraId="57D0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6E1E5C0E">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141" w:type="dxa"/>
            <w:noWrap w:val="0"/>
            <w:vAlign w:val="center"/>
          </w:tcPr>
          <w:p w14:paraId="56CCA6D0">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YZCG-DLG2026088 </w:t>
            </w:r>
          </w:p>
        </w:tc>
        <w:tc>
          <w:tcPr>
            <w:tcW w:w="3043" w:type="dxa"/>
            <w:noWrap w:val="0"/>
            <w:vAlign w:val="center"/>
          </w:tcPr>
          <w:p w14:paraId="52EC41A6">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第</w:t>
            </w:r>
            <w:r>
              <w:rPr>
                <w:rFonts w:hint="eastAsia" w:ascii="宋体" w:hAnsi="宋体" w:eastAsia="宋体" w:cs="宋体"/>
                <w:color w:val="auto"/>
                <w:spacing w:val="7"/>
                <w:sz w:val="21"/>
                <w:szCs w:val="21"/>
                <w:highlight w:val="none"/>
                <w:lang w:val="en-US" w:eastAsia="zh-CN"/>
              </w:rPr>
              <w:t>三</w:t>
            </w:r>
            <w:r>
              <w:rPr>
                <w:rFonts w:hint="eastAsia" w:ascii="宋体" w:hAnsi="宋体" w:eastAsia="宋体" w:cs="宋体"/>
                <w:color w:val="auto"/>
                <w:spacing w:val="7"/>
                <w:sz w:val="21"/>
                <w:szCs w:val="21"/>
                <w:highlight w:val="none"/>
              </w:rPr>
              <w:t>标段</w:t>
            </w:r>
          </w:p>
        </w:tc>
        <w:tc>
          <w:tcPr>
            <w:tcW w:w="1690" w:type="dxa"/>
            <w:noWrap w:val="0"/>
            <w:vAlign w:val="center"/>
          </w:tcPr>
          <w:p w14:paraId="6FC0C5A2">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1134240.00</w:t>
            </w:r>
          </w:p>
        </w:tc>
        <w:tc>
          <w:tcPr>
            <w:tcW w:w="1645" w:type="dxa"/>
            <w:noWrap w:val="0"/>
            <w:vAlign w:val="center"/>
          </w:tcPr>
          <w:p w14:paraId="4212072D">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1134240.00</w:t>
            </w:r>
          </w:p>
        </w:tc>
      </w:tr>
      <w:tr w14:paraId="0D6E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55BF72A0">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141" w:type="dxa"/>
            <w:noWrap w:val="0"/>
            <w:vAlign w:val="center"/>
          </w:tcPr>
          <w:p w14:paraId="6B2EA347">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YZCG-DLG2026088 </w:t>
            </w:r>
          </w:p>
        </w:tc>
        <w:tc>
          <w:tcPr>
            <w:tcW w:w="3043" w:type="dxa"/>
            <w:noWrap w:val="0"/>
            <w:vAlign w:val="center"/>
          </w:tcPr>
          <w:p w14:paraId="2A63E429">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第</w:t>
            </w:r>
            <w:r>
              <w:rPr>
                <w:rFonts w:hint="eastAsia" w:ascii="宋体" w:hAnsi="宋体" w:eastAsia="宋体" w:cs="宋体"/>
                <w:color w:val="auto"/>
                <w:spacing w:val="7"/>
                <w:sz w:val="21"/>
                <w:szCs w:val="21"/>
                <w:highlight w:val="none"/>
                <w:lang w:val="en-US" w:eastAsia="zh-CN"/>
              </w:rPr>
              <w:t>四</w:t>
            </w:r>
            <w:r>
              <w:rPr>
                <w:rFonts w:hint="eastAsia" w:ascii="宋体" w:hAnsi="宋体" w:eastAsia="宋体" w:cs="宋体"/>
                <w:color w:val="auto"/>
                <w:spacing w:val="7"/>
                <w:sz w:val="21"/>
                <w:szCs w:val="21"/>
                <w:highlight w:val="none"/>
              </w:rPr>
              <w:t>标段</w:t>
            </w:r>
          </w:p>
        </w:tc>
        <w:tc>
          <w:tcPr>
            <w:tcW w:w="1690" w:type="dxa"/>
            <w:noWrap w:val="0"/>
            <w:vAlign w:val="center"/>
          </w:tcPr>
          <w:p w14:paraId="3AE30C2F">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1134240.00</w:t>
            </w:r>
          </w:p>
        </w:tc>
        <w:tc>
          <w:tcPr>
            <w:tcW w:w="1645" w:type="dxa"/>
            <w:noWrap w:val="0"/>
            <w:vAlign w:val="center"/>
          </w:tcPr>
          <w:p w14:paraId="49AF7128">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1134240.00</w:t>
            </w:r>
          </w:p>
        </w:tc>
      </w:tr>
    </w:tbl>
    <w:p w14:paraId="5DAE512F">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.采购需求（包括但不限于标的的名称、数量、简要技术需求或服务要求等）</w:t>
      </w:r>
    </w:p>
    <w:p w14:paraId="4E65859D">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本项目主要开展实地调查测量、航飞举证、确定补充耕地面积位置、入库等相关工作。在不进行土壤污染调查的前提下开展耕地质量鉴定等</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具体内容详见招标文件。</w:t>
      </w:r>
    </w:p>
    <w:p w14:paraId="4ED7006E">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lang w:val="en-US" w:eastAsia="zh-CN"/>
        </w:rPr>
        <w:t>90日历天</w:t>
      </w:r>
    </w:p>
    <w:p w14:paraId="233F8CF3">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.本项目是否接受联合体投标：</w:t>
      </w:r>
      <w:r>
        <w:rPr>
          <w:rFonts w:hint="eastAsia" w:ascii="宋体" w:hAnsi="宋体" w:cs="宋体"/>
          <w:color w:val="auto"/>
          <w:sz w:val="21"/>
          <w:szCs w:val="21"/>
          <w:highlight w:val="none"/>
          <w:lang w:val="en-US" w:eastAsia="zh-CN"/>
        </w:rPr>
        <w:t>否</w:t>
      </w:r>
    </w:p>
    <w:p w14:paraId="61082517">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.是否接受进口产品：否</w:t>
      </w:r>
    </w:p>
    <w:p w14:paraId="7FA6C1A8">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.是否专门面向中小企业：</w:t>
      </w:r>
      <w:r>
        <w:rPr>
          <w:rFonts w:hint="eastAsia" w:ascii="宋体" w:hAnsi="宋体" w:cs="宋体"/>
          <w:color w:val="auto"/>
          <w:sz w:val="21"/>
          <w:szCs w:val="21"/>
          <w:highlight w:val="none"/>
          <w:lang w:val="en-US" w:eastAsia="zh-CN"/>
        </w:rPr>
        <w:t>否</w:t>
      </w:r>
    </w:p>
    <w:p w14:paraId="18CEBE0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二、申请人资格要求</w:t>
      </w:r>
    </w:p>
    <w:p w14:paraId="29A2ABDF">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1.满足《中华人民共和国政府采购法》第二十二条规定</w:t>
      </w:r>
      <w:r>
        <w:rPr>
          <w:rFonts w:hint="eastAsia" w:ascii="宋体" w:hAnsi="宋体" w:cs="宋体"/>
          <w:color w:val="auto"/>
          <w:sz w:val="21"/>
          <w:szCs w:val="21"/>
          <w:highlight w:val="none"/>
          <w:lang w:eastAsia="zh-CN"/>
        </w:rPr>
        <w:t>。</w:t>
      </w:r>
    </w:p>
    <w:p w14:paraId="7F307259">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w:t>
      </w:r>
    </w:p>
    <w:p w14:paraId="78DAA502">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本项目落实节约能源、保护环境、扶持不发达地区和少数民族地区、促进中小企业、监狱企业发展等政府采购政策。</w:t>
      </w:r>
    </w:p>
    <w:p w14:paraId="5AA1EF48">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3.本项目的特定资格要求</w:t>
      </w:r>
    </w:p>
    <w:p w14:paraId="73C1FA34">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投标人须具有行政主管部门核发的测绘乙级及以上资质，拟派项目负责人须具有测绘相关专业中级及以上职称证书或注册测绘师职业资格证</w:t>
      </w:r>
      <w:r>
        <w:rPr>
          <w:rFonts w:hint="eastAsia" w:ascii="宋体" w:hAnsi="宋体" w:eastAsia="宋体" w:cs="宋体"/>
          <w:b w:val="0"/>
          <w:bCs w:val="0"/>
          <w:color w:val="auto"/>
          <w:sz w:val="21"/>
          <w:szCs w:val="21"/>
          <w:highlight w:val="none"/>
          <w:lang w:val="en-US" w:eastAsia="zh-CN"/>
        </w:rPr>
        <w:t>书</w:t>
      </w:r>
      <w:r>
        <w:rPr>
          <w:rFonts w:hint="eastAsia" w:ascii="宋体" w:hAnsi="宋体" w:eastAsia="宋体" w:cs="宋体"/>
          <w:b w:val="0"/>
          <w:bCs w:val="0"/>
          <w:color w:val="auto"/>
          <w:sz w:val="21"/>
          <w:szCs w:val="21"/>
          <w:highlight w:val="none"/>
        </w:rPr>
        <w:t>。</w:t>
      </w:r>
    </w:p>
    <w:p w14:paraId="636C3475">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p>
    <w:p w14:paraId="4C0A256A">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日至202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日，每天上午00:00至12:00，下午12:01至23:59（北京时间，法定节假日除外。）</w:t>
      </w:r>
    </w:p>
    <w:p w14:paraId="50A690CA">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w:t>
      </w:r>
      <w:r>
        <w:rPr>
          <w:rStyle w:val="98"/>
          <w:rFonts w:hint="eastAsia" w:ascii="宋体" w:hAnsi="宋体" w:eastAsia="宋体" w:cs="宋体"/>
          <w:color w:val="auto"/>
          <w:sz w:val="21"/>
          <w:szCs w:val="21"/>
          <w:highlight w:val="none"/>
        </w:rPr>
        <w:t>《全国公共资源交易平台（河南省·许昌市）》</w:t>
      </w:r>
      <w:r>
        <w:rPr>
          <w:rStyle w:val="98"/>
          <w:rFonts w:hint="eastAsia" w:ascii="宋体" w:hAnsi="宋体" w:eastAsia="宋体" w:cs="宋体"/>
          <w:color w:val="auto"/>
          <w:sz w:val="21"/>
          <w:szCs w:val="21"/>
          <w:highlight w:val="none"/>
          <w:lang w:eastAsia="zh-CN"/>
        </w:rPr>
        <w:t>（</w:t>
      </w:r>
      <w:r>
        <w:rPr>
          <w:rStyle w:val="98"/>
          <w:rFonts w:hint="eastAsia" w:ascii="宋体" w:hAnsi="宋体" w:eastAsia="宋体" w:cs="宋体"/>
          <w:color w:val="auto"/>
          <w:sz w:val="21"/>
          <w:szCs w:val="21"/>
          <w:highlight w:val="none"/>
        </w:rPr>
        <w:t>https://ggzy.xuchang.gov.cn）</w:t>
      </w:r>
    </w:p>
    <w:p w14:paraId="2BE1F7AE">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3.方式：网上自行下载</w:t>
      </w:r>
    </w:p>
    <w:p w14:paraId="1F1581C0">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4.售价：0元</w:t>
      </w:r>
    </w:p>
    <w:p w14:paraId="1DAABFE3">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四、投标截止时间及地点</w:t>
      </w:r>
    </w:p>
    <w:p w14:paraId="3650435B">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 xml:space="preserve">08 </w:t>
      </w:r>
      <w:r>
        <w:rPr>
          <w:rFonts w:hint="eastAsia" w:ascii="宋体" w:hAnsi="宋体" w:eastAsia="宋体" w:cs="宋体"/>
          <w:color w:val="auto"/>
          <w:sz w:val="21"/>
          <w:szCs w:val="21"/>
          <w:highlight w:val="none"/>
        </w:rPr>
        <w:t>时30分（北京时间）</w:t>
      </w:r>
    </w:p>
    <w:p w14:paraId="18038E68">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2.地点：本项目采用网上投标，请符合投标条件的投标人使用CA数字证书</w:t>
      </w:r>
      <w:r>
        <w:rPr>
          <w:rFonts w:hint="eastAsia" w:ascii="宋体" w:hAnsi="宋体" w:eastAsia="宋体" w:cs="宋体"/>
          <w:color w:val="auto"/>
          <w:sz w:val="21"/>
          <w:szCs w:val="21"/>
          <w:highlight w:val="none"/>
          <w:shd w:val="clear" w:color="auto" w:fill="FFFFFF"/>
        </w:rPr>
        <w:t>或移动数字证书</w:t>
      </w:r>
      <w:r>
        <w:rPr>
          <w:rFonts w:hint="eastAsia" w:ascii="宋体" w:hAnsi="宋体" w:eastAsia="宋体" w:cs="宋体"/>
          <w:color w:val="auto"/>
          <w:sz w:val="21"/>
          <w:szCs w:val="21"/>
          <w:highlight w:val="none"/>
        </w:rPr>
        <w:t>加密上传投标文件。</w:t>
      </w:r>
    </w:p>
    <w:p w14:paraId="7A3F012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五、开标时间及地点</w:t>
      </w:r>
    </w:p>
    <w:p w14:paraId="66F7EA51">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 xml:space="preserve">08 </w:t>
      </w:r>
      <w:r>
        <w:rPr>
          <w:rFonts w:hint="eastAsia" w:ascii="宋体" w:hAnsi="宋体" w:eastAsia="宋体" w:cs="宋体"/>
          <w:color w:val="auto"/>
          <w:sz w:val="21"/>
          <w:szCs w:val="21"/>
          <w:highlight w:val="none"/>
        </w:rPr>
        <w:t>时30分（北京时间）</w:t>
      </w:r>
    </w:p>
    <w:p w14:paraId="4396FFCC">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2.地点：本项目采用“不见面”网上开标方式，请投标供应商使用CA数字证书</w:t>
      </w:r>
      <w:r>
        <w:rPr>
          <w:rFonts w:hint="eastAsia" w:ascii="宋体" w:hAnsi="宋体" w:eastAsia="宋体" w:cs="宋体"/>
          <w:color w:val="auto"/>
          <w:sz w:val="21"/>
          <w:szCs w:val="21"/>
          <w:highlight w:val="none"/>
          <w:shd w:val="clear" w:color="auto" w:fill="FFFFFF"/>
        </w:rPr>
        <w:t>或移动数字证书</w:t>
      </w:r>
      <w:r>
        <w:rPr>
          <w:rFonts w:hint="eastAsia" w:ascii="宋体" w:hAnsi="宋体" w:eastAsia="宋体" w:cs="宋体"/>
          <w:color w:val="auto"/>
          <w:sz w:val="21"/>
          <w:szCs w:val="21"/>
          <w:highlight w:val="none"/>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14EFA03D">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六、发布公告的媒介及招标公告期限</w:t>
      </w:r>
    </w:p>
    <w:p w14:paraId="79C81937">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本次招标公告在《河南省政府采购网》《许昌市政府采购网》《全国公共资源交易平台（河南省·许昌市）》上发布。 招标公告期限为五个工作日。</w:t>
      </w:r>
    </w:p>
    <w:p w14:paraId="0D08C4DE">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七、其他补充事宜</w:t>
      </w:r>
    </w:p>
    <w:p w14:paraId="152C3D35">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监督单位：禹州市政府采购监督管理办公室</w:t>
      </w:r>
    </w:p>
    <w:p w14:paraId="32C8AE0C">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电话：0374-8112523</w:t>
      </w:r>
    </w:p>
    <w:p w14:paraId="51D6555F">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项目编号以本招标文件中的采购编号为准，采购编号：YZCG-DLG2026088</w:t>
      </w:r>
    </w:p>
    <w:p w14:paraId="41B9689F">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八、凡对本次招标提出询问，请按照以下方式联系</w:t>
      </w:r>
    </w:p>
    <w:p w14:paraId="3DE5D056">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71A6E2E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禹州市自然资源和规划局</w:t>
      </w:r>
    </w:p>
    <w:p w14:paraId="43349007">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地址：禹州市禹王大道东段1</w:t>
      </w:r>
      <w:r>
        <w:rPr>
          <w:rFonts w:hint="eastAsia" w:ascii="宋体" w:hAnsi="宋体" w:eastAsia="宋体" w:cs="宋体"/>
          <w:color w:val="auto"/>
          <w:sz w:val="21"/>
          <w:szCs w:val="21"/>
          <w:highlight w:val="none"/>
          <w:lang w:val="en-US" w:eastAsia="zh-CN"/>
        </w:rPr>
        <w:t>03</w:t>
      </w:r>
      <w:r>
        <w:rPr>
          <w:rFonts w:hint="eastAsia" w:ascii="宋体" w:hAnsi="宋体" w:eastAsia="宋体" w:cs="宋体"/>
          <w:color w:val="auto"/>
          <w:sz w:val="21"/>
          <w:szCs w:val="21"/>
          <w:highlight w:val="none"/>
        </w:rPr>
        <w:t>号</w:t>
      </w:r>
    </w:p>
    <w:p w14:paraId="63533A1D">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val="en-US" w:eastAsia="zh-CN"/>
        </w:rPr>
        <w:t xml:space="preserve">陈先生 </w:t>
      </w:r>
    </w:p>
    <w:p w14:paraId="3D512C5F">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w:t>
      </w:r>
      <w:r>
        <w:rPr>
          <w:rFonts w:hint="eastAsia"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18803990098</w:t>
      </w:r>
      <w:r>
        <w:rPr>
          <w:rFonts w:hint="eastAsia" w:ascii="宋体" w:hAnsi="宋体" w:cs="宋体"/>
          <w:color w:val="auto"/>
          <w:sz w:val="21"/>
          <w:szCs w:val="21"/>
          <w:highlight w:val="none"/>
          <w:lang w:val="en-US" w:eastAsia="zh-CN"/>
        </w:rPr>
        <w:t xml:space="preserve"> </w:t>
      </w:r>
    </w:p>
    <w:p w14:paraId="23B627FC">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p>
    <w:p w14:paraId="100A9EC6">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en-US"/>
        </w:rPr>
        <w:t>锐驰项目管理有限公司</w:t>
      </w:r>
    </w:p>
    <w:p w14:paraId="1F63CBB7">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val="en-US" w:eastAsia="en-US"/>
        </w:rPr>
        <w:t>禹州市恒达阳光城御园中街</w:t>
      </w:r>
    </w:p>
    <w:p w14:paraId="36D435CC">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en-US"/>
        </w:rPr>
        <w:t>刘</w:t>
      </w:r>
      <w:r>
        <w:rPr>
          <w:rFonts w:hint="eastAsia" w:ascii="宋体" w:hAnsi="宋体" w:eastAsia="宋体" w:cs="宋体"/>
          <w:color w:val="auto"/>
          <w:sz w:val="21"/>
          <w:szCs w:val="21"/>
          <w:highlight w:val="none"/>
          <w:lang w:val="en-US" w:eastAsia="zh-CN"/>
        </w:rPr>
        <w:t>女士</w:t>
      </w:r>
    </w:p>
    <w:p w14:paraId="74EF1FF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val="en-US" w:eastAsia="en-US"/>
        </w:rPr>
        <w:t>18039991161</w:t>
      </w:r>
    </w:p>
    <w:p w14:paraId="4362D22C">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p>
    <w:p w14:paraId="1E503792">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en-US"/>
        </w:rPr>
        <w:t>刘</w:t>
      </w:r>
      <w:r>
        <w:rPr>
          <w:rFonts w:hint="eastAsia" w:ascii="宋体" w:hAnsi="宋体" w:eastAsia="宋体" w:cs="宋体"/>
          <w:color w:val="auto"/>
          <w:sz w:val="21"/>
          <w:szCs w:val="21"/>
          <w:highlight w:val="none"/>
          <w:lang w:val="en-US" w:eastAsia="zh-CN"/>
        </w:rPr>
        <w:t>女士</w:t>
      </w:r>
    </w:p>
    <w:p w14:paraId="18FA97A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val="en-US" w:eastAsia="en-US"/>
        </w:rPr>
        <w:t>18039991161</w:t>
      </w:r>
    </w:p>
    <w:p w14:paraId="7C65535F">
      <w:pPr>
        <w:snapToGrid w:val="0"/>
        <w:spacing w:line="360" w:lineRule="auto"/>
        <w:rPr>
          <w:rStyle w:val="98"/>
          <w:rFonts w:ascii="宋体" w:hAnsi="宋体"/>
          <w:b/>
          <w:color w:val="auto"/>
          <w:sz w:val="21"/>
          <w:szCs w:val="21"/>
          <w:highlight w:val="none"/>
        </w:rPr>
      </w:pPr>
    </w:p>
    <w:p w14:paraId="1E916ED5">
      <w:pPr>
        <w:snapToGrid w:val="0"/>
        <w:spacing w:line="360" w:lineRule="auto"/>
        <w:rPr>
          <w:color w:val="auto"/>
          <w:sz w:val="21"/>
          <w:szCs w:val="21"/>
          <w:highlight w:val="none"/>
        </w:rPr>
      </w:pPr>
      <w:r>
        <w:rPr>
          <w:rStyle w:val="98"/>
          <w:rFonts w:ascii="宋体" w:hAnsi="宋体"/>
          <w:b/>
          <w:color w:val="auto"/>
          <w:sz w:val="21"/>
          <w:szCs w:val="21"/>
          <w:highlight w:val="none"/>
        </w:rPr>
        <w:t>温馨提示：</w:t>
      </w:r>
    </w:p>
    <w:p w14:paraId="618B7C37">
      <w:pPr>
        <w:pStyle w:val="11"/>
        <w:spacing w:line="360" w:lineRule="auto"/>
        <w:ind w:firstLine="448"/>
        <w:rPr>
          <w:rFonts w:hint="eastAsia" w:ascii="宋体" w:hAnsi="宋体"/>
          <w:b/>
          <w:bCs/>
          <w:color w:val="auto"/>
          <w:sz w:val="21"/>
          <w:szCs w:val="21"/>
          <w:highlight w:val="none"/>
        </w:rPr>
      </w:pPr>
      <w:r>
        <w:rPr>
          <w:rFonts w:hint="eastAsia" w:ascii="宋体" w:hAnsi="宋体"/>
          <w:b/>
          <w:bCs/>
          <w:color w:val="auto"/>
          <w:sz w:val="21"/>
          <w:szCs w:val="21"/>
          <w:highlight w:val="none"/>
        </w:rPr>
        <w:t>本项目为全流程电子化交易项目，请认真阅读招标文件，并注意以下事项。</w:t>
      </w:r>
    </w:p>
    <w:p w14:paraId="6912A341">
      <w:pPr>
        <w:tabs>
          <w:tab w:val="left" w:pos="7095"/>
        </w:tabs>
        <w:snapToGrid w:val="0"/>
        <w:spacing w:line="360" w:lineRule="auto"/>
        <w:ind w:firstLine="420" w:firstLineChars="200"/>
        <w:rPr>
          <w:rStyle w:val="98"/>
          <w:rFonts w:hint="eastAsia" w:ascii="宋体" w:hAnsi="宋体" w:eastAsia="宋体" w:cs="Times New Roman"/>
          <w:color w:val="auto"/>
          <w:sz w:val="21"/>
          <w:szCs w:val="21"/>
          <w:highlight w:val="none"/>
        </w:rPr>
      </w:pPr>
      <w:r>
        <w:rPr>
          <w:rStyle w:val="98"/>
          <w:rFonts w:hint="eastAsia" w:ascii="宋体" w:hAnsi="宋体" w:eastAsia="宋体" w:cs="Times New Roman"/>
          <w:color w:val="auto"/>
          <w:sz w:val="21"/>
          <w:szCs w:val="21"/>
          <w:highlight w:val="none"/>
          <w:lang w:val="en-US" w:eastAsia="zh-CN"/>
        </w:rPr>
        <w:t>1.</w:t>
      </w:r>
      <w:r>
        <w:rPr>
          <w:rStyle w:val="98"/>
          <w:rFonts w:hint="eastAsia" w:ascii="宋体" w:hAnsi="宋体" w:eastAsia="宋体" w:cs="Times New Roman"/>
          <w:color w:val="auto"/>
          <w:sz w:val="21"/>
          <w:szCs w:val="21"/>
          <w:highlight w:val="none"/>
        </w:rPr>
        <w:t>本项目采用远程“不见面”开标方式，投标前请详细阅读“全国公共资源交易平台（河南省·许昌市）”的“服务指南”栏目下《新交易平台使用手册》中的相关内容。</w:t>
      </w:r>
    </w:p>
    <w:p w14:paraId="2CCDEF6D">
      <w:pPr>
        <w:tabs>
          <w:tab w:val="left" w:pos="7095"/>
        </w:tabs>
        <w:snapToGrid w:val="0"/>
        <w:spacing w:line="360" w:lineRule="auto"/>
        <w:ind w:left="420" w:leftChars="200" w:firstLine="0" w:firstLineChars="0"/>
        <w:rPr>
          <w:rStyle w:val="98"/>
          <w:rFonts w:hint="eastAsia"/>
          <w:color w:val="auto"/>
          <w:sz w:val="21"/>
          <w:szCs w:val="21"/>
          <w:highlight w:val="none"/>
          <w:lang w:val="en-US" w:eastAsia="zh-CN"/>
        </w:rPr>
      </w:pPr>
      <w:r>
        <w:rPr>
          <w:rStyle w:val="98"/>
          <w:rFonts w:hint="eastAsia" w:ascii="宋体" w:hAnsi="宋体" w:eastAsia="宋体" w:cs="Times New Roman"/>
          <w:color w:val="auto"/>
          <w:sz w:val="21"/>
          <w:szCs w:val="21"/>
          <w:highlight w:val="none"/>
          <w:lang w:val="en-US" w:eastAsia="zh-CN"/>
        </w:rPr>
        <w:t>2.</w:t>
      </w:r>
      <w:r>
        <w:rPr>
          <w:rStyle w:val="98"/>
          <w:rFonts w:hint="eastAsia" w:ascii="宋体" w:hAnsi="宋体" w:eastAsia="宋体" w:cs="Times New Roman"/>
          <w:color w:val="auto"/>
          <w:sz w:val="21"/>
          <w:szCs w:val="21"/>
          <w:highlight w:val="none"/>
        </w:rPr>
        <w:t>投标供应商在电子系统使用过程中遇到涉及系统使用的问题，可致电0374-296</w:t>
      </w:r>
      <w:r>
        <w:rPr>
          <w:rStyle w:val="98"/>
          <w:rFonts w:hint="eastAsia" w:ascii="宋体" w:hAnsi="宋体" w:eastAsia="宋体" w:cs="Times New Roman"/>
          <w:color w:val="auto"/>
          <w:sz w:val="21"/>
          <w:szCs w:val="21"/>
          <w:highlight w:val="none"/>
          <w:lang w:val="en-US" w:eastAsia="zh-CN"/>
        </w:rPr>
        <w:t>1598</w:t>
      </w:r>
      <w:r>
        <w:rPr>
          <w:rStyle w:val="98"/>
          <w:rFonts w:hint="eastAsia" w:ascii="宋体" w:hAnsi="宋体" w:eastAsia="宋体" w:cs="Times New Roman"/>
          <w:color w:val="auto"/>
          <w:sz w:val="21"/>
          <w:szCs w:val="21"/>
          <w:highlight w:val="none"/>
        </w:rPr>
        <w:t>进行咨询。</w:t>
      </w:r>
      <w:r>
        <w:rPr>
          <w:rStyle w:val="98"/>
          <w:rFonts w:hint="eastAsia" w:ascii="宋体" w:hAnsi="宋体" w:eastAsia="宋体" w:cs="Times New Roman"/>
          <w:color w:val="auto"/>
          <w:sz w:val="21"/>
          <w:szCs w:val="21"/>
          <w:highlight w:val="none"/>
          <w:lang w:val="en-US" w:eastAsia="zh-CN"/>
        </w:rPr>
        <w:t xml:space="preserve"> </w:t>
      </w:r>
      <w:r>
        <w:rPr>
          <w:rStyle w:val="98"/>
          <w:rFonts w:hint="eastAsia"/>
          <w:color w:val="auto"/>
          <w:sz w:val="21"/>
          <w:szCs w:val="21"/>
          <w:highlight w:val="none"/>
          <w:lang w:val="en-US" w:eastAsia="zh-CN"/>
        </w:rPr>
        <w:t xml:space="preserve"> </w:t>
      </w:r>
    </w:p>
    <w:p w14:paraId="3E60D0A7">
      <w:pPr>
        <w:tabs>
          <w:tab w:val="left" w:pos="7095"/>
        </w:tabs>
        <w:snapToGrid w:val="0"/>
        <w:spacing w:line="360" w:lineRule="auto"/>
        <w:ind w:left="420" w:leftChars="200" w:firstLine="0" w:firstLineChars="0"/>
        <w:rPr>
          <w:rFonts w:hint="eastAsia" w:ascii="宋体" w:hAnsi="宋体" w:cs="宋体"/>
          <w:color w:val="auto"/>
          <w:sz w:val="21"/>
          <w:szCs w:val="21"/>
          <w:highlight w:val="none"/>
          <w:shd w:val="clear" w:color="auto" w:fill="FFFFFF"/>
        </w:rPr>
      </w:pPr>
      <w:r>
        <w:rPr>
          <w:rStyle w:val="98"/>
          <w:rFonts w:hint="eastAsia"/>
          <w:color w:val="auto"/>
          <w:sz w:val="21"/>
          <w:szCs w:val="21"/>
          <w:highlight w:val="none"/>
          <w:lang w:val="en-US" w:eastAsia="zh-CN"/>
        </w:rPr>
        <w:t xml:space="preserve"> </w:t>
      </w:r>
      <w:r>
        <w:rPr>
          <w:rFonts w:hint="eastAsia" w:ascii="宋体" w:hAnsi="宋体" w:cs="宋体"/>
          <w:color w:val="auto"/>
          <w:sz w:val="21"/>
          <w:szCs w:val="21"/>
          <w:highlight w:val="none"/>
          <w:shd w:val="clear" w:color="auto" w:fill="FFFFFF"/>
          <w:lang w:val="en-US" w:eastAsia="zh-CN"/>
        </w:rPr>
        <w:t>3.</w:t>
      </w:r>
      <w:r>
        <w:rPr>
          <w:rFonts w:hint="eastAsia" w:ascii="宋体" w:hAnsi="宋体" w:cs="宋体"/>
          <w:color w:val="auto"/>
          <w:sz w:val="21"/>
          <w:szCs w:val="21"/>
          <w:highlight w:val="none"/>
          <w:shd w:val="clear" w:color="auto" w:fill="FFFFFF"/>
        </w:rPr>
        <w:t>供应商参加本项目投标，需提前自行联系CA数字证书或移动数字证书服务机构办理数字认证</w:t>
      </w:r>
    </w:p>
    <w:p w14:paraId="0073AC4F">
      <w:pPr>
        <w:tabs>
          <w:tab w:val="left" w:pos="7095"/>
        </w:tabs>
        <w:snapToGrid w:val="0"/>
        <w:spacing w:line="360" w:lineRule="auto"/>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证书并进行电子签章。</w:t>
      </w:r>
    </w:p>
    <w:p w14:paraId="53ECB5C6">
      <w:pPr>
        <w:pStyle w:val="99"/>
        <w:numPr>
          <w:ilvl w:val="0"/>
          <w:numId w:val="0"/>
        </w:numPr>
        <w:spacing w:line="490" w:lineRule="exact"/>
        <w:ind w:firstLine="420" w:firstLineChars="20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lang w:val="en-US" w:eastAsia="zh-CN"/>
        </w:rPr>
        <w:t>4.</w:t>
      </w:r>
      <w:r>
        <w:rPr>
          <w:rFonts w:hint="eastAsia" w:ascii="宋体" w:hAnsi="宋体" w:cs="宋体"/>
          <w:color w:val="auto"/>
          <w:sz w:val="21"/>
          <w:szCs w:val="21"/>
          <w:highlight w:val="none"/>
          <w:shd w:val="clear" w:color="auto" w:fill="FFFFFF"/>
        </w:rPr>
        <w:t>招标文件下载、响应文件制作、提交、远程不见面开标（电子投标文件的解密）环节，供应商须使用同一个CA数字证书或移动数字证书（证书须在有效期内并可正常使用）。</w:t>
      </w:r>
    </w:p>
    <w:p w14:paraId="2C18AD85">
      <w:pPr>
        <w:pStyle w:val="99"/>
        <w:numPr>
          <w:ilvl w:val="0"/>
          <w:numId w:val="0"/>
        </w:numPr>
        <w:spacing w:line="490" w:lineRule="exact"/>
        <w:ind w:firstLine="420" w:firstLineChars="20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lang w:val="en-US" w:eastAsia="zh-CN"/>
        </w:rPr>
        <w:t>5.</w:t>
      </w:r>
      <w:r>
        <w:rPr>
          <w:rFonts w:hint="eastAsia" w:ascii="宋体" w:hAnsi="宋体" w:cs="宋体"/>
          <w:color w:val="auto"/>
          <w:sz w:val="21"/>
          <w:szCs w:val="21"/>
          <w:highlight w:val="none"/>
          <w:shd w:val="clear" w:color="auto" w:fill="FFFFFF"/>
        </w:rPr>
        <w:t>电子响应文件的制作</w:t>
      </w:r>
    </w:p>
    <w:p w14:paraId="6A2995CE">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5.1</w:t>
      </w:r>
      <w:r>
        <w:rPr>
          <w:rFonts w:hint="eastAsia" w:ascii="宋体" w:hAnsi="宋体" w:cs="宋体"/>
          <w:color w:val="auto"/>
          <w:sz w:val="21"/>
          <w:szCs w:val="21"/>
          <w:highlight w:val="none"/>
        </w:rPr>
        <w:t xml:space="preserve"> 供应商登录“</w:t>
      </w:r>
      <w:r>
        <w:rPr>
          <w:rFonts w:hint="eastAsia" w:ascii="宋体" w:hAnsi="宋体" w:cs="宋体"/>
          <w:color w:val="auto"/>
          <w:sz w:val="21"/>
          <w:szCs w:val="21"/>
          <w:highlight w:val="none"/>
          <w:shd w:val="clear" w:color="auto" w:fill="FFFFFF"/>
        </w:rPr>
        <w:t>全国公共资源交易平台（河南省·许昌市）”</w:t>
      </w:r>
      <w:r>
        <w:rPr>
          <w:rFonts w:hint="eastAsia" w:ascii="宋体" w:hAnsi="宋体" w:cs="宋体"/>
          <w:color w:val="auto"/>
          <w:sz w:val="21"/>
          <w:szCs w:val="21"/>
          <w:highlight w:val="none"/>
        </w:rPr>
        <w:t>下载</w:t>
      </w:r>
      <w:r>
        <w:rPr>
          <w:rFonts w:hint="eastAsia" w:ascii="宋体" w:hAnsi="宋体" w:cs="宋体"/>
          <w:color w:val="auto"/>
          <w:sz w:val="21"/>
          <w:szCs w:val="21"/>
          <w:highlight w:val="none"/>
          <w:shd w:val="clear" w:color="auto" w:fill="FFFFFF"/>
        </w:rPr>
        <w:t>“新点投标文件制作软件（河南省版）”的最新版本制作电子响应文件</w:t>
      </w:r>
      <w:r>
        <w:rPr>
          <w:rFonts w:hint="eastAsia" w:ascii="宋体" w:hAnsi="宋体" w:cs="宋体"/>
          <w:color w:val="auto"/>
          <w:sz w:val="21"/>
          <w:szCs w:val="21"/>
          <w:highlight w:val="none"/>
        </w:rPr>
        <w:t>。</w:t>
      </w:r>
    </w:p>
    <w:p w14:paraId="1E5B4D48">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5.2</w:t>
      </w:r>
      <w:r>
        <w:rPr>
          <w:rFonts w:hint="eastAsia" w:ascii="宋体" w:hAnsi="宋体" w:cs="宋体"/>
          <w:color w:val="auto"/>
          <w:sz w:val="21"/>
          <w:szCs w:val="21"/>
          <w:highlight w:val="none"/>
        </w:rPr>
        <w:t>供应商对同一项目多个标段进行响应的，应分别下载所投标段的招标文件，按标段制作响应文件。一个标段对应生成2份电子响应文件（后缀格式为.XCSTF和.nXCSTF）</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其中后缀格式为“.XCSTF”的加密电子响应文件用于上传至交易系统中投标。</w:t>
      </w:r>
    </w:p>
    <w:p w14:paraId="430E6921">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加密电子响应文件的提交</w:t>
      </w:r>
    </w:p>
    <w:p w14:paraId="06532248">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6.1</w:t>
      </w:r>
      <w:r>
        <w:rPr>
          <w:rFonts w:hint="eastAsia" w:ascii="宋体" w:hAnsi="宋体" w:cs="宋体"/>
          <w:color w:val="auto"/>
          <w:sz w:val="21"/>
          <w:szCs w:val="21"/>
          <w:highlight w:val="none"/>
        </w:rPr>
        <w:t>供应商对同一项目多个标段进行响应的，加密电子响应文件应按标段分别提交。</w:t>
      </w:r>
    </w:p>
    <w:p w14:paraId="6CBE0B00">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6.2</w:t>
      </w:r>
      <w:r>
        <w:rPr>
          <w:rFonts w:hint="eastAsia" w:ascii="宋体" w:hAnsi="宋体" w:cs="宋体"/>
          <w:color w:val="auto"/>
          <w:sz w:val="21"/>
          <w:szCs w:val="21"/>
          <w:highlight w:val="none"/>
        </w:rPr>
        <w:t>加密电子响应文件成功上传至“</w:t>
      </w:r>
      <w:r>
        <w:rPr>
          <w:rFonts w:hint="eastAsia" w:ascii="宋体" w:hAnsi="宋体" w:cs="宋体"/>
          <w:color w:val="auto"/>
          <w:sz w:val="21"/>
          <w:szCs w:val="21"/>
          <w:highlight w:val="none"/>
          <w:shd w:val="clear" w:color="auto" w:fill="FFFFFF"/>
        </w:rPr>
        <w:t>全国公共资源交易平台（河南省·许昌市）”</w:t>
      </w:r>
      <w:r>
        <w:rPr>
          <w:rFonts w:hint="eastAsia" w:ascii="宋体" w:hAnsi="宋体" w:cs="宋体"/>
          <w:color w:val="auto"/>
          <w:sz w:val="21"/>
          <w:szCs w:val="21"/>
          <w:highlight w:val="none"/>
        </w:rPr>
        <w:t>后，应在上传页面进行模拟解密，以验证是否能够成功解密。</w:t>
      </w:r>
    </w:p>
    <w:p w14:paraId="5F3F4ED2">
      <w:pPr>
        <w:pStyle w:val="99"/>
        <w:numPr>
          <w:ilvl w:val="0"/>
          <w:numId w:val="0"/>
        </w:numPr>
        <w:spacing w:line="490" w:lineRule="exact"/>
        <w:ind w:left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远程不见面开标（电子响应文件的解密）</w:t>
      </w:r>
    </w:p>
    <w:p w14:paraId="413CB2E7">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7.1</w:t>
      </w:r>
      <w:r>
        <w:rPr>
          <w:rFonts w:hint="eastAsia" w:ascii="宋体" w:hAnsi="宋体" w:cs="宋体"/>
          <w:color w:val="auto"/>
          <w:sz w:val="21"/>
          <w:szCs w:val="21"/>
          <w:highlight w:val="none"/>
        </w:rPr>
        <w:t>本项目采用远程“不见面”开标方式，投标前请详细阅读“</w:t>
      </w:r>
      <w:r>
        <w:rPr>
          <w:rFonts w:hint="eastAsia" w:ascii="宋体" w:hAnsi="宋体" w:cs="宋体"/>
          <w:color w:val="auto"/>
          <w:sz w:val="21"/>
          <w:szCs w:val="21"/>
          <w:highlight w:val="none"/>
          <w:shd w:val="clear" w:color="auto" w:fill="FFFFFF"/>
        </w:rPr>
        <w:t>全国公共资源交易平台（河南省·许昌市）”的</w:t>
      </w:r>
      <w:r>
        <w:rPr>
          <w:rFonts w:hint="eastAsia" w:ascii="宋体" w:hAnsi="宋体" w:cs="宋体"/>
          <w:color w:val="auto"/>
          <w:sz w:val="21"/>
          <w:szCs w:val="21"/>
          <w:highlight w:val="none"/>
        </w:rPr>
        <w:t>“服务指南”栏目下《新交易平台使用手册》中的相关内容。</w:t>
      </w:r>
    </w:p>
    <w:p w14:paraId="2CF988B4">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7.2</w:t>
      </w:r>
      <w:r>
        <w:rPr>
          <w:rFonts w:hint="eastAsia" w:ascii="宋体" w:hAnsi="宋体" w:cs="宋体"/>
          <w:color w:val="auto"/>
          <w:sz w:val="21"/>
          <w:szCs w:val="21"/>
          <w:highlight w:val="none"/>
        </w:rPr>
        <w:t xml:space="preserve"> 供应商应按新交易平台使用手册提前设置好浏览器，并于开标时间前登录本项目网上开标大厅，按照规定的开标时间准时参加网上开标。</w:t>
      </w:r>
    </w:p>
    <w:p w14:paraId="58A16485">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根据开标大厅界面右侧“公告栏”中的系统提示，供应商应在“标书解密”环节完成解密操作。供应商未解密或因供应商原因解密失败的，其响应文件将被退回。</w:t>
      </w:r>
    </w:p>
    <w:p w14:paraId="16F3C681">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7.4</w:t>
      </w:r>
      <w:r>
        <w:rPr>
          <w:rFonts w:hint="eastAsia" w:ascii="宋体" w:hAnsi="宋体" w:cs="宋体"/>
          <w:color w:val="auto"/>
          <w:sz w:val="21"/>
          <w:szCs w:val="21"/>
          <w:highlight w:val="none"/>
        </w:rPr>
        <w:t>在“唱标”环节，供应商应对唱标信息进行确认，供应商未进行唱标确认操作的，视同认可唱标结果。</w:t>
      </w:r>
    </w:p>
    <w:p w14:paraId="20176AAE">
      <w:pPr>
        <w:pStyle w:val="99"/>
        <w:numPr>
          <w:ilvl w:val="0"/>
          <w:numId w:val="0"/>
        </w:numPr>
        <w:spacing w:line="49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7.5</w:t>
      </w:r>
      <w:r>
        <w:rPr>
          <w:rFonts w:hint="eastAsia" w:ascii="宋体" w:hAnsi="宋体" w:cs="宋体"/>
          <w:color w:val="auto"/>
          <w:sz w:val="21"/>
          <w:szCs w:val="21"/>
          <w:highlight w:val="none"/>
        </w:rPr>
        <w:t>在“开标结束”环节，供应商应在《开标情况记录表》上进行电子签章。供应商未签章的，视同认可开标结果。</w:t>
      </w:r>
    </w:p>
    <w:p w14:paraId="4C1A26A0">
      <w:pPr>
        <w:pStyle w:val="99"/>
        <w:numPr>
          <w:ilvl w:val="0"/>
          <w:numId w:val="0"/>
        </w:numPr>
        <w:spacing w:line="490" w:lineRule="exact"/>
        <w:ind w:firstLine="420" w:firstLineChars="200"/>
        <w:rPr>
          <w:rStyle w:val="98"/>
          <w:rFonts w:ascii="宋体" w:hAnsi="宋体"/>
          <w:color w:val="auto"/>
          <w:sz w:val="21"/>
          <w:szCs w:val="21"/>
          <w:highlight w:val="none"/>
        </w:rPr>
      </w:pPr>
      <w:r>
        <w:rPr>
          <w:rFonts w:hint="eastAsia" w:ascii="宋体" w:hAnsi="宋体" w:cs="宋体"/>
          <w:color w:val="auto"/>
          <w:sz w:val="21"/>
          <w:szCs w:val="21"/>
          <w:highlight w:val="none"/>
          <w:lang w:val="en-US" w:eastAsia="zh-CN"/>
        </w:rPr>
        <w:t>7.6</w:t>
      </w:r>
      <w:r>
        <w:rPr>
          <w:rFonts w:hint="eastAsia" w:ascii="宋体" w:hAnsi="宋体" w:cs="宋体"/>
          <w:color w:val="auto"/>
          <w:sz w:val="21"/>
          <w:szCs w:val="21"/>
          <w:highlight w:val="none"/>
        </w:rPr>
        <w:t>供应商对开标过程和开标记录如有异议，可在本项目开标大厅界面右下方“发起异议”中提出异议</w:t>
      </w:r>
      <w:r>
        <w:rPr>
          <w:rStyle w:val="98"/>
          <w:rFonts w:ascii="宋体" w:hAnsi="宋体"/>
          <w:color w:val="auto"/>
          <w:sz w:val="21"/>
          <w:szCs w:val="21"/>
          <w:highlight w:val="none"/>
        </w:rPr>
        <w:t>。</w:t>
      </w:r>
    </w:p>
    <w:p w14:paraId="59DAF1C1">
      <w:pPr>
        <w:pStyle w:val="99"/>
        <w:numPr>
          <w:ilvl w:val="0"/>
          <w:numId w:val="0"/>
        </w:numPr>
        <w:spacing w:line="490" w:lineRule="exact"/>
        <w:ind w:firstLine="420" w:firstLineChars="200"/>
        <w:rPr>
          <w:rStyle w:val="98"/>
          <w:rFonts w:ascii="宋体" w:hAnsi="宋体"/>
          <w:b/>
          <w:color w:val="auto"/>
          <w:sz w:val="21"/>
          <w:szCs w:val="21"/>
          <w:highlight w:val="none"/>
        </w:rPr>
      </w:pPr>
      <w:r>
        <w:rPr>
          <w:rStyle w:val="98"/>
          <w:rFonts w:hint="eastAsia" w:ascii="宋体" w:hAnsi="宋体"/>
          <w:color w:val="auto"/>
          <w:sz w:val="21"/>
          <w:szCs w:val="21"/>
          <w:highlight w:val="none"/>
          <w:lang w:val="en-US" w:eastAsia="zh-CN"/>
        </w:rPr>
        <w:t>8.</w:t>
      </w:r>
      <w:r>
        <w:rPr>
          <w:rStyle w:val="98"/>
          <w:rFonts w:ascii="宋体" w:hAnsi="宋体"/>
          <w:b/>
          <w:color w:val="auto"/>
          <w:sz w:val="21"/>
          <w:szCs w:val="21"/>
          <w:highlight w:val="none"/>
        </w:rPr>
        <w:t>评标依据</w:t>
      </w:r>
    </w:p>
    <w:p w14:paraId="6793A2C0">
      <w:pPr>
        <w:tabs>
          <w:tab w:val="left" w:pos="7095"/>
        </w:tabs>
        <w:snapToGrid w:val="0"/>
        <w:spacing w:line="360" w:lineRule="auto"/>
        <w:ind w:firstLine="420" w:firstLineChars="200"/>
        <w:rPr>
          <w:rStyle w:val="98"/>
          <w:rFonts w:ascii="宋体" w:hAnsi="宋体"/>
          <w:color w:val="auto"/>
          <w:sz w:val="21"/>
          <w:szCs w:val="21"/>
          <w:highlight w:val="none"/>
        </w:rPr>
      </w:pPr>
      <w:r>
        <w:rPr>
          <w:rStyle w:val="98"/>
          <w:rFonts w:hint="eastAsia" w:ascii="宋体" w:hAnsi="宋体"/>
          <w:color w:val="auto"/>
          <w:sz w:val="21"/>
          <w:szCs w:val="21"/>
          <w:highlight w:val="none"/>
          <w:lang w:val="en-US" w:eastAsia="zh-CN"/>
        </w:rPr>
        <w:t>8</w:t>
      </w:r>
      <w:r>
        <w:rPr>
          <w:rStyle w:val="98"/>
          <w:rFonts w:ascii="宋体" w:hAnsi="宋体"/>
          <w:color w:val="auto"/>
          <w:sz w:val="21"/>
          <w:szCs w:val="21"/>
          <w:highlight w:val="none"/>
        </w:rPr>
        <w:t>.1全流程电子化交易（远程不见面开标）项目，评标委员会以成功上传、解密的电子投标文件为评标依据。</w:t>
      </w:r>
    </w:p>
    <w:p w14:paraId="3E761E42">
      <w:pPr>
        <w:tabs>
          <w:tab w:val="left" w:pos="7095"/>
        </w:tabs>
        <w:snapToGrid w:val="0"/>
        <w:spacing w:line="360" w:lineRule="auto"/>
        <w:ind w:firstLine="420" w:firstLineChars="200"/>
        <w:rPr>
          <w:rStyle w:val="98"/>
          <w:rFonts w:ascii="宋体" w:hAnsi="宋体"/>
          <w:color w:val="auto"/>
          <w:sz w:val="21"/>
          <w:szCs w:val="21"/>
          <w:highlight w:val="none"/>
        </w:rPr>
      </w:pPr>
      <w:r>
        <w:rPr>
          <w:rStyle w:val="98"/>
          <w:rFonts w:hint="eastAsia" w:ascii="宋体" w:hAnsi="宋体"/>
          <w:color w:val="auto"/>
          <w:sz w:val="21"/>
          <w:szCs w:val="21"/>
          <w:highlight w:val="none"/>
          <w:lang w:val="en-US" w:eastAsia="zh-CN"/>
        </w:rPr>
        <w:t>8</w:t>
      </w:r>
      <w:r>
        <w:rPr>
          <w:rStyle w:val="98"/>
          <w:rFonts w:ascii="宋体" w:hAnsi="宋体"/>
          <w:color w:val="auto"/>
          <w:sz w:val="21"/>
          <w:szCs w:val="21"/>
          <w:highlight w:val="none"/>
        </w:rPr>
        <w:t>.2 评标期间评标委员会如要求投标人作出澄清、说明或者补正等，投标人应在评标委员会要求的评标期间合理的时间内通过电子邮件形式提供。</w:t>
      </w:r>
    </w:p>
    <w:p w14:paraId="3E022602">
      <w:pPr>
        <w:snapToGrid w:val="0"/>
        <w:spacing w:line="360" w:lineRule="auto"/>
        <w:ind w:firstLine="420" w:firstLineChars="200"/>
        <w:rPr>
          <w:rStyle w:val="98"/>
          <w:rFonts w:ascii="宋体" w:hAnsi="宋体"/>
          <w:color w:val="auto"/>
          <w:sz w:val="21"/>
          <w:szCs w:val="21"/>
          <w:highlight w:val="none"/>
        </w:rPr>
      </w:pPr>
      <w:r>
        <w:rPr>
          <w:rStyle w:val="98"/>
          <w:rFonts w:ascii="宋体" w:hAnsi="宋体"/>
          <w:color w:val="auto"/>
          <w:sz w:val="21"/>
          <w:szCs w:val="21"/>
          <w:highlight w:val="none"/>
        </w:rPr>
        <w:t>投标人通过电子邮件提供的书面说明或相关证明材料应加盖公章，或者由法定代表人或其授权的代表签字。</w:t>
      </w:r>
    </w:p>
    <w:p w14:paraId="0E0E481F">
      <w:pPr>
        <w:numPr>
          <w:ilvl w:val="0"/>
          <w:numId w:val="0"/>
        </w:numPr>
        <w:tabs>
          <w:tab w:val="left" w:pos="7095"/>
        </w:tabs>
        <w:spacing w:line="360" w:lineRule="auto"/>
        <w:ind w:left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相关事项</w:t>
      </w:r>
    </w:p>
    <w:p w14:paraId="657E5F01">
      <w:pPr>
        <w:numPr>
          <w:ilvl w:val="0"/>
          <w:numId w:val="0"/>
        </w:numPr>
        <w:tabs>
          <w:tab w:val="left" w:pos="7095"/>
        </w:tabs>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9.1</w:t>
      </w:r>
      <w:r>
        <w:rPr>
          <w:rFonts w:hint="eastAsia" w:ascii="宋体" w:hAnsi="宋体" w:cs="宋体"/>
          <w:color w:val="auto"/>
          <w:sz w:val="21"/>
          <w:szCs w:val="21"/>
          <w:highlight w:val="none"/>
        </w:rPr>
        <w:t>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0699561A">
      <w:pPr>
        <w:numPr>
          <w:ilvl w:val="0"/>
          <w:numId w:val="0"/>
        </w:numPr>
        <w:tabs>
          <w:tab w:val="left" w:pos="7095"/>
        </w:tabs>
        <w:spacing w:line="360" w:lineRule="auto"/>
        <w:ind w:firstLine="420" w:firstLineChars="200"/>
        <w:contextualSpacing/>
        <w:rPr>
          <w:rStyle w:val="98"/>
          <w:rFonts w:hint="eastAsia" w:ascii="宋体" w:hAnsi="宋体" w:eastAsiaTheme="minorEastAsia"/>
          <w:color w:val="auto"/>
          <w:sz w:val="21"/>
          <w:szCs w:val="21"/>
          <w:highlight w:val="none"/>
          <w:lang w:val="en-US" w:eastAsia="zh-CN"/>
        </w:rPr>
        <w:sectPr>
          <w:footerReference r:id="rId3" w:type="default"/>
          <w:pgSz w:w="11907" w:h="16839"/>
          <w:pgMar w:top="1145" w:right="1151" w:bottom="1155" w:left="1191" w:header="0" w:footer="1038" w:gutter="0"/>
          <w:pgNumType w:start="1"/>
          <w:cols w:space="720" w:num="1"/>
          <w:docGrid w:linePitch="1" w:charSpace="0"/>
        </w:sectPr>
      </w:pPr>
      <w:r>
        <w:rPr>
          <w:rFonts w:hint="eastAsia" w:ascii="宋体" w:hAnsi="宋体" w:cs="宋体"/>
          <w:color w:val="auto"/>
          <w:sz w:val="21"/>
          <w:szCs w:val="21"/>
          <w:highlight w:val="none"/>
          <w:lang w:val="en-US" w:eastAsia="zh-CN"/>
        </w:rPr>
        <w:t>9.2</w:t>
      </w:r>
      <w:r>
        <w:rPr>
          <w:rFonts w:hint="eastAsia" w:ascii="宋体" w:hAnsi="宋体" w:cs="宋体"/>
          <w:color w:val="auto"/>
          <w:sz w:val="21"/>
          <w:szCs w:val="21"/>
          <w:highlight w:val="none"/>
        </w:rPr>
        <w:t>“全国公共资源交易平台（河南省·许昌市）”采购公告栏提供的招标文件仅供浏览。供应商下载招标文件应使用 CA 数字证书或移动数字证书从“全国公共资源交易平台（河南省·许昌市）”的“投标人”登录入口获取本项目招标文件</w:t>
      </w:r>
      <w:r>
        <w:rPr>
          <w:rFonts w:hint="eastAsia" w:ascii="宋体" w:hAnsi="宋体" w:cs="宋体"/>
          <w:color w:val="auto"/>
          <w:sz w:val="21"/>
          <w:szCs w:val="21"/>
          <w:highlight w:val="none"/>
          <w:lang w:eastAsia="zh-CN"/>
        </w:rPr>
        <w:t>。</w:t>
      </w:r>
    </w:p>
    <w:p w14:paraId="2F8CAA32">
      <w:pPr>
        <w:numPr>
          <w:ilvl w:val="0"/>
          <w:numId w:val="4"/>
        </w:numPr>
        <w:tabs>
          <w:tab w:val="left" w:pos="7095"/>
        </w:tabs>
        <w:spacing w:line="360" w:lineRule="auto"/>
        <w:ind w:firstLine="3213" w:firstLineChars="1000"/>
        <w:contextualSpacing/>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 xml:space="preserve"> 采购需求</w:t>
      </w:r>
    </w:p>
    <w:p w14:paraId="4F3132F7">
      <w:pPr>
        <w:pStyle w:val="27"/>
        <w:numPr>
          <w:ilvl w:val="0"/>
          <w:numId w:val="5"/>
        </w:numPr>
        <w:ind w:firstLine="0" w:firstLineChars="0"/>
        <w:rPr>
          <w:rFonts w:hint="eastAsia" w:hAnsi="宋体" w:cs="宋体"/>
          <w:b/>
          <w:color w:val="auto"/>
          <w:kern w:val="2"/>
          <w:sz w:val="21"/>
          <w:szCs w:val="21"/>
          <w:highlight w:val="none"/>
        </w:rPr>
      </w:pPr>
      <w:r>
        <w:rPr>
          <w:rFonts w:hint="eastAsia" w:hAnsi="宋体" w:cs="宋体"/>
          <w:b/>
          <w:color w:val="auto"/>
          <w:kern w:val="2"/>
          <w:sz w:val="21"/>
          <w:szCs w:val="21"/>
          <w:highlight w:val="none"/>
        </w:rPr>
        <w:t>本项目需实现的功能或者目标</w:t>
      </w:r>
    </w:p>
    <w:p w14:paraId="206C40E2">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本项目主要开展实地调查测量、航飞举证、确定补充耕地面积位置、入库等相关工作。在不进行土壤污染调查的前提下开展耕地质量鉴定等。本次补充耕地项目入库全流程技术服务，面积约8000亩。主要工作内容包括但不限于：空间现状核查，现状地类核查，历史影像比对，勘测定界，成果梳理，内业数据建库，外业举证拍照，系统填报上传，多级审核整改，实地踏勘举证，图斑边界核实，备案入库闭环管理等全流程专业技术工作。</w:t>
      </w:r>
    </w:p>
    <w:p w14:paraId="1ECEB6EC">
      <w:pPr>
        <w:numPr>
          <w:ilvl w:val="0"/>
          <w:numId w:val="5"/>
        </w:numPr>
        <w:spacing w:line="360" w:lineRule="auto"/>
        <w:ind w:left="0" w:leftChars="0" w:firstLine="0" w:firstLineChars="0"/>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项目需求清单</w:t>
      </w:r>
    </w:p>
    <w:tbl>
      <w:tblPr>
        <w:tblStyle w:val="102"/>
        <w:tblW w:w="96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1"/>
        <w:gridCol w:w="3528"/>
        <w:gridCol w:w="2047"/>
        <w:gridCol w:w="2312"/>
      </w:tblGrid>
      <w:tr w14:paraId="74C8A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1731" w:type="dxa"/>
            <w:vAlign w:val="center"/>
          </w:tcPr>
          <w:p w14:paraId="6843F8E6">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6"/>
                <w:sz w:val="21"/>
                <w:szCs w:val="21"/>
              </w:rPr>
              <w:t>标段</w:t>
            </w:r>
          </w:p>
        </w:tc>
        <w:tc>
          <w:tcPr>
            <w:tcW w:w="3528" w:type="dxa"/>
            <w:vAlign w:val="center"/>
          </w:tcPr>
          <w:p w14:paraId="0750F6A1">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990" w:firstLineChars="500"/>
              <w:jc w:val="center"/>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6"/>
                <w:sz w:val="21"/>
                <w:szCs w:val="21"/>
              </w:rPr>
              <w:t>实施</w:t>
            </w:r>
            <w:r>
              <w:rPr>
                <w:rFonts w:hint="eastAsia" w:cs="宋体"/>
                <w:b w:val="0"/>
                <w:bCs w:val="0"/>
                <w:color w:val="auto"/>
                <w:spacing w:val="-6"/>
                <w:sz w:val="21"/>
                <w:szCs w:val="21"/>
                <w:lang w:val="en-US" w:eastAsia="zh-CN"/>
              </w:rPr>
              <w:t>街道、乡、</w:t>
            </w:r>
            <w:r>
              <w:rPr>
                <w:rFonts w:hint="eastAsia" w:ascii="宋体" w:hAnsi="宋体" w:eastAsia="宋体" w:cs="宋体"/>
                <w:b w:val="0"/>
                <w:bCs w:val="0"/>
                <w:color w:val="auto"/>
                <w:spacing w:val="-6"/>
                <w:sz w:val="21"/>
                <w:szCs w:val="21"/>
              </w:rPr>
              <w:t>镇</w:t>
            </w:r>
          </w:p>
        </w:tc>
        <w:tc>
          <w:tcPr>
            <w:tcW w:w="2047" w:type="dxa"/>
            <w:vAlign w:val="center"/>
          </w:tcPr>
          <w:p w14:paraId="436F665E">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436" w:firstLineChars="200"/>
              <w:jc w:val="center"/>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4"/>
                <w:sz w:val="21"/>
                <w:szCs w:val="21"/>
              </w:rPr>
              <w:t>招标数量</w:t>
            </w:r>
            <w:r>
              <w:rPr>
                <w:rFonts w:hint="eastAsia"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亩</w:t>
            </w:r>
            <w:r>
              <w:rPr>
                <w:rFonts w:hint="eastAsia" w:cs="宋体"/>
                <w:b w:val="0"/>
                <w:bCs w:val="0"/>
                <w:color w:val="auto"/>
                <w:spacing w:val="4"/>
                <w:sz w:val="21"/>
                <w:szCs w:val="21"/>
                <w:lang w:eastAsia="zh-CN"/>
              </w:rPr>
              <w:t>）</w:t>
            </w:r>
          </w:p>
        </w:tc>
        <w:tc>
          <w:tcPr>
            <w:tcW w:w="2312" w:type="dxa"/>
            <w:vAlign w:val="center"/>
          </w:tcPr>
          <w:p w14:paraId="127B5CB6">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440" w:firstLineChars="200"/>
              <w:jc w:val="center"/>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5"/>
                <w:sz w:val="21"/>
                <w:szCs w:val="21"/>
              </w:rPr>
              <w:t>金额</w:t>
            </w:r>
            <w:r>
              <w:rPr>
                <w:rFonts w:hint="eastAsia" w:cs="宋体"/>
                <w:b w:val="0"/>
                <w:bCs w:val="0"/>
                <w:color w:val="auto"/>
                <w:spacing w:val="5"/>
                <w:sz w:val="21"/>
                <w:szCs w:val="21"/>
                <w:lang w:eastAsia="zh-CN"/>
              </w:rPr>
              <w:t>（</w:t>
            </w:r>
            <w:r>
              <w:rPr>
                <w:rFonts w:hint="eastAsia" w:ascii="宋体" w:hAnsi="宋体" w:eastAsia="宋体" w:cs="宋体"/>
                <w:b w:val="0"/>
                <w:bCs w:val="0"/>
                <w:color w:val="auto"/>
                <w:spacing w:val="5"/>
                <w:sz w:val="21"/>
                <w:szCs w:val="21"/>
              </w:rPr>
              <w:t>元</w:t>
            </w:r>
            <w:r>
              <w:rPr>
                <w:rFonts w:hint="eastAsia" w:cs="宋体"/>
                <w:b w:val="0"/>
                <w:bCs w:val="0"/>
                <w:color w:val="auto"/>
                <w:spacing w:val="5"/>
                <w:sz w:val="21"/>
                <w:szCs w:val="21"/>
                <w:lang w:eastAsia="zh-CN"/>
              </w:rPr>
              <w:t>）</w:t>
            </w:r>
          </w:p>
        </w:tc>
      </w:tr>
      <w:tr w14:paraId="03732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jc w:val="center"/>
        </w:trPr>
        <w:tc>
          <w:tcPr>
            <w:tcW w:w="1731" w:type="dxa"/>
            <w:vAlign w:val="center"/>
          </w:tcPr>
          <w:p w14:paraId="48F16F5E">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第一标段</w:t>
            </w:r>
          </w:p>
        </w:tc>
        <w:tc>
          <w:tcPr>
            <w:tcW w:w="3528" w:type="dxa"/>
            <w:vAlign w:val="center"/>
          </w:tcPr>
          <w:p w14:paraId="055364D6">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实施乡</w:t>
            </w:r>
            <w:r>
              <w:rPr>
                <w:rFonts w:hint="eastAsia"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lang w:val="en-US" w:eastAsia="zh-CN"/>
              </w:rPr>
              <w:t>镇为苌庄镇、方岗镇、鸿畅镇、花石镇、磨街乡、顺店镇、文殊镇</w:t>
            </w:r>
          </w:p>
        </w:tc>
        <w:tc>
          <w:tcPr>
            <w:tcW w:w="2047" w:type="dxa"/>
            <w:vAlign w:val="center"/>
          </w:tcPr>
          <w:p w14:paraId="51CADA48">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招标数量为2000亩</w:t>
            </w:r>
          </w:p>
        </w:tc>
        <w:tc>
          <w:tcPr>
            <w:tcW w:w="2312" w:type="dxa"/>
            <w:vAlign w:val="center"/>
          </w:tcPr>
          <w:p w14:paraId="123DE022">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396" w:firstLineChars="20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1134240.00</w:t>
            </w:r>
          </w:p>
        </w:tc>
      </w:tr>
      <w:tr w14:paraId="21FE5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jc w:val="center"/>
        </w:trPr>
        <w:tc>
          <w:tcPr>
            <w:tcW w:w="1731" w:type="dxa"/>
            <w:vAlign w:val="center"/>
          </w:tcPr>
          <w:p w14:paraId="314D3659">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第二标段</w:t>
            </w:r>
          </w:p>
        </w:tc>
        <w:tc>
          <w:tcPr>
            <w:tcW w:w="3528" w:type="dxa"/>
            <w:vAlign w:val="center"/>
          </w:tcPr>
          <w:p w14:paraId="291656D5">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实施</w:t>
            </w:r>
            <w:r>
              <w:rPr>
                <w:rFonts w:hint="eastAsia" w:cs="宋体"/>
                <w:b w:val="0"/>
                <w:bCs w:val="0"/>
                <w:color w:val="auto"/>
                <w:spacing w:val="-6"/>
                <w:sz w:val="21"/>
                <w:szCs w:val="21"/>
                <w:lang w:val="en-US" w:eastAsia="zh-CN"/>
              </w:rPr>
              <w:t>街道、</w:t>
            </w:r>
            <w:r>
              <w:rPr>
                <w:rFonts w:hint="eastAsia" w:ascii="宋体" w:hAnsi="宋体" w:eastAsia="宋体" w:cs="宋体"/>
                <w:b w:val="0"/>
                <w:bCs w:val="0"/>
                <w:color w:val="auto"/>
                <w:spacing w:val="-6"/>
                <w:sz w:val="21"/>
                <w:szCs w:val="21"/>
                <w:lang w:val="en-US" w:eastAsia="zh-CN"/>
              </w:rPr>
              <w:t>镇为褚河街道、古城镇、郭连镇</w:t>
            </w:r>
          </w:p>
        </w:tc>
        <w:tc>
          <w:tcPr>
            <w:tcW w:w="2047" w:type="dxa"/>
            <w:vAlign w:val="center"/>
          </w:tcPr>
          <w:p w14:paraId="51D6A331">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招标数量为2000亩</w:t>
            </w:r>
          </w:p>
        </w:tc>
        <w:tc>
          <w:tcPr>
            <w:tcW w:w="2312" w:type="dxa"/>
            <w:vAlign w:val="center"/>
          </w:tcPr>
          <w:p w14:paraId="35A7BE6E">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396" w:firstLineChars="20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1134240.00</w:t>
            </w:r>
          </w:p>
        </w:tc>
      </w:tr>
      <w:tr w14:paraId="5746E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jc w:val="center"/>
        </w:trPr>
        <w:tc>
          <w:tcPr>
            <w:tcW w:w="1731" w:type="dxa"/>
            <w:vAlign w:val="center"/>
          </w:tcPr>
          <w:p w14:paraId="646E405F">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第三标段</w:t>
            </w:r>
          </w:p>
        </w:tc>
        <w:tc>
          <w:tcPr>
            <w:tcW w:w="3528" w:type="dxa"/>
            <w:vAlign w:val="center"/>
          </w:tcPr>
          <w:p w14:paraId="2A402F54">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实施镇为范坡镇、小吕镇、张得镇</w:t>
            </w:r>
          </w:p>
        </w:tc>
        <w:tc>
          <w:tcPr>
            <w:tcW w:w="2047" w:type="dxa"/>
            <w:vAlign w:val="center"/>
          </w:tcPr>
          <w:p w14:paraId="0F38B20D">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lang w:val="en-US" w:eastAsia="zh-CN"/>
              </w:rPr>
              <w:t>招标数量为2000亩</w:t>
            </w:r>
          </w:p>
        </w:tc>
        <w:tc>
          <w:tcPr>
            <w:tcW w:w="2312" w:type="dxa"/>
            <w:vAlign w:val="center"/>
          </w:tcPr>
          <w:p w14:paraId="4DCF54DC">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396" w:firstLineChars="20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1134240.00</w:t>
            </w:r>
          </w:p>
        </w:tc>
      </w:tr>
      <w:tr w14:paraId="1F7CC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jc w:val="center"/>
        </w:trPr>
        <w:tc>
          <w:tcPr>
            <w:tcW w:w="1731" w:type="dxa"/>
            <w:vAlign w:val="center"/>
          </w:tcPr>
          <w:p w14:paraId="51E0DC89">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rPr>
            </w:pPr>
            <w:r>
              <w:rPr>
                <w:rFonts w:hint="eastAsia" w:ascii="宋体" w:hAnsi="宋体" w:eastAsia="宋体" w:cs="宋体"/>
                <w:b w:val="0"/>
                <w:bCs w:val="0"/>
                <w:color w:val="auto"/>
                <w:spacing w:val="-6"/>
                <w:sz w:val="21"/>
                <w:szCs w:val="21"/>
              </w:rPr>
              <w:t>第</w:t>
            </w:r>
            <w:r>
              <w:rPr>
                <w:rFonts w:hint="eastAsia" w:ascii="宋体" w:hAnsi="宋体" w:eastAsia="宋体" w:cs="宋体"/>
                <w:b w:val="0"/>
                <w:bCs w:val="0"/>
                <w:color w:val="auto"/>
                <w:spacing w:val="-6"/>
                <w:sz w:val="21"/>
                <w:szCs w:val="21"/>
                <w:lang w:val="en-US" w:eastAsia="zh-CN"/>
              </w:rPr>
              <w:t>四</w:t>
            </w:r>
            <w:r>
              <w:rPr>
                <w:rFonts w:hint="eastAsia" w:ascii="宋体" w:hAnsi="宋体" w:eastAsia="宋体" w:cs="宋体"/>
                <w:b w:val="0"/>
                <w:bCs w:val="0"/>
                <w:color w:val="auto"/>
                <w:spacing w:val="-6"/>
                <w:sz w:val="21"/>
                <w:szCs w:val="21"/>
              </w:rPr>
              <w:t>标段</w:t>
            </w:r>
          </w:p>
        </w:tc>
        <w:tc>
          <w:tcPr>
            <w:tcW w:w="3528" w:type="dxa"/>
            <w:vAlign w:val="center"/>
          </w:tcPr>
          <w:p w14:paraId="3FEC6E78">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default"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实施</w:t>
            </w:r>
            <w:r>
              <w:rPr>
                <w:rFonts w:hint="eastAsia" w:cs="宋体"/>
                <w:b w:val="0"/>
                <w:bCs w:val="0"/>
                <w:color w:val="auto"/>
                <w:spacing w:val="-6"/>
                <w:sz w:val="21"/>
                <w:szCs w:val="21"/>
                <w:lang w:val="en-US" w:eastAsia="zh-CN"/>
              </w:rPr>
              <w:t>街道、</w:t>
            </w:r>
            <w:r>
              <w:rPr>
                <w:rFonts w:hint="eastAsia" w:ascii="宋体" w:hAnsi="宋体" w:eastAsia="宋体" w:cs="宋体"/>
                <w:b w:val="0"/>
                <w:bCs w:val="0"/>
                <w:color w:val="auto"/>
                <w:spacing w:val="-6"/>
                <w:sz w:val="21"/>
                <w:szCs w:val="21"/>
                <w:lang w:val="en-US" w:eastAsia="zh-CN"/>
              </w:rPr>
              <w:t>镇为火龙镇、钧台街道、梁北镇、夏都街道、朱阁</w:t>
            </w:r>
            <w:r>
              <w:rPr>
                <w:rFonts w:hint="eastAsia" w:cs="宋体"/>
                <w:b w:val="0"/>
                <w:bCs w:val="0"/>
                <w:color w:val="auto"/>
                <w:spacing w:val="-6"/>
                <w:sz w:val="21"/>
                <w:szCs w:val="21"/>
                <w:lang w:val="en-US" w:eastAsia="zh-CN"/>
              </w:rPr>
              <w:t>镇</w:t>
            </w:r>
          </w:p>
        </w:tc>
        <w:tc>
          <w:tcPr>
            <w:tcW w:w="2047" w:type="dxa"/>
            <w:vAlign w:val="center"/>
          </w:tcPr>
          <w:p w14:paraId="54AD6D58">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招标数量为2000亩</w:t>
            </w:r>
          </w:p>
        </w:tc>
        <w:tc>
          <w:tcPr>
            <w:tcW w:w="2312" w:type="dxa"/>
            <w:vAlign w:val="center"/>
          </w:tcPr>
          <w:p w14:paraId="74F9579E">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396" w:firstLineChars="200"/>
              <w:jc w:val="center"/>
              <w:textAlignment w:val="baseline"/>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lang w:val="en-US" w:eastAsia="zh-CN"/>
              </w:rPr>
              <w:t>1134240.00</w:t>
            </w:r>
          </w:p>
        </w:tc>
      </w:tr>
      <w:tr w14:paraId="74D62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jc w:val="center"/>
        </w:trPr>
        <w:tc>
          <w:tcPr>
            <w:tcW w:w="1731" w:type="dxa"/>
            <w:vAlign w:val="center"/>
          </w:tcPr>
          <w:p w14:paraId="121E8ADC">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440" w:firstLineChars="200"/>
              <w:jc w:val="center"/>
              <w:textAlignment w:val="baseline"/>
              <w:rPr>
                <w:rFonts w:hint="eastAsia" w:ascii="宋体" w:hAnsi="宋体" w:eastAsia="宋体" w:cs="宋体"/>
                <w:color w:val="auto"/>
                <w:sz w:val="21"/>
                <w:szCs w:val="21"/>
              </w:rPr>
            </w:pPr>
            <w:r>
              <w:rPr>
                <w:rFonts w:hint="eastAsia" w:ascii="宋体" w:hAnsi="宋体" w:eastAsia="宋体" w:cs="宋体"/>
                <w:color w:val="auto"/>
                <w:spacing w:val="5"/>
                <w:sz w:val="21"/>
                <w:szCs w:val="21"/>
              </w:rPr>
              <w:t>总计</w:t>
            </w:r>
          </w:p>
        </w:tc>
        <w:tc>
          <w:tcPr>
            <w:tcW w:w="5575" w:type="dxa"/>
            <w:gridSpan w:val="2"/>
            <w:vAlign w:val="center"/>
          </w:tcPr>
          <w:p w14:paraId="2712CB89">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440" w:firstLineChars="200"/>
              <w:jc w:val="center"/>
              <w:textAlignment w:val="baseline"/>
              <w:rPr>
                <w:rFonts w:hint="eastAsia" w:ascii="宋体" w:hAnsi="宋体" w:eastAsia="宋体" w:cs="宋体"/>
                <w:color w:val="auto"/>
                <w:spacing w:val="5"/>
                <w:sz w:val="21"/>
                <w:szCs w:val="21"/>
              </w:rPr>
            </w:pPr>
            <w:r>
              <w:rPr>
                <w:rFonts w:hint="eastAsia" w:ascii="宋体" w:hAnsi="宋体" w:eastAsia="宋体" w:cs="宋体"/>
                <w:color w:val="auto"/>
                <w:spacing w:val="5"/>
                <w:sz w:val="21"/>
                <w:szCs w:val="21"/>
                <w:lang w:val="en-US" w:eastAsia="zh-CN"/>
              </w:rPr>
              <w:t>总计招标数量为8000亩</w:t>
            </w:r>
          </w:p>
        </w:tc>
        <w:tc>
          <w:tcPr>
            <w:tcW w:w="2312" w:type="dxa"/>
            <w:vAlign w:val="center"/>
          </w:tcPr>
          <w:p w14:paraId="6236C143">
            <w:pPr>
              <w:pStyle w:val="101"/>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firstLine="440" w:firstLineChars="200"/>
              <w:jc w:val="center"/>
              <w:textAlignment w:val="baseline"/>
              <w:rPr>
                <w:rFonts w:hint="eastAsia" w:ascii="宋体" w:hAnsi="宋体" w:eastAsia="宋体" w:cs="宋体"/>
                <w:color w:val="auto"/>
                <w:spacing w:val="5"/>
                <w:sz w:val="21"/>
                <w:szCs w:val="21"/>
                <w:lang w:val="en-US"/>
              </w:rPr>
            </w:pPr>
            <w:r>
              <w:rPr>
                <w:rFonts w:hint="eastAsia" w:ascii="宋体" w:hAnsi="宋体" w:eastAsia="宋体" w:cs="宋体"/>
                <w:color w:val="auto"/>
                <w:spacing w:val="5"/>
                <w:sz w:val="21"/>
                <w:szCs w:val="21"/>
                <w:lang w:val="en-US" w:eastAsia="zh-CN"/>
              </w:rPr>
              <w:t>4536960.00</w:t>
            </w:r>
          </w:p>
        </w:tc>
      </w:tr>
    </w:tbl>
    <w:p w14:paraId="48E5CEE2">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主要内容包括：</w:t>
      </w:r>
    </w:p>
    <w:p w14:paraId="2F898401">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（1）历史遥感影像核实图，通过卫星遥感影像比对提取符合要求的补充耕地范围线；</w:t>
      </w:r>
    </w:p>
    <w:p w14:paraId="74641638">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（2）拟新增耕地实施前现状核实，逐地块现场核实种植利用情况；</w:t>
      </w:r>
    </w:p>
    <w:p w14:paraId="6C0FE3EB">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（3）实施后项目核实（航测），利用无人机航飞拍摄制作1:5000影像数据图；</w:t>
      </w:r>
    </w:p>
    <w:p w14:paraId="4C051A09">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（4）编制可研报告和初步设计报告，合理规划设计水利交通平整等设施；</w:t>
      </w:r>
    </w:p>
    <w:p w14:paraId="7F70337A">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（5）项目数据成果分析与应用，制作高清正射影像报告；</w:t>
      </w:r>
    </w:p>
    <w:p w14:paraId="29776DB5">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（6）新增耕地图斑外业核查举证，开展外业实地核查，逐地块填报项目地 块属性信息；</w:t>
      </w:r>
    </w:p>
    <w:p w14:paraId="1F895144">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（7）报备阶段高清正射影像制作，形成逐地块正射影像报告；</w:t>
      </w:r>
    </w:p>
    <w:p w14:paraId="1B78AAEC">
      <w:pPr>
        <w:numPr>
          <w:ilvl w:val="0"/>
          <w:numId w:val="0"/>
        </w:numPr>
        <w:spacing w:line="360" w:lineRule="auto"/>
        <w:ind w:leftChars="0"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（8）资料整理及系统填报报备等。</w:t>
      </w:r>
    </w:p>
    <w:p w14:paraId="3AE0B508">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三、其他相关要求：</w:t>
      </w:r>
    </w:p>
    <w:p w14:paraId="7A02124A">
      <w:pPr>
        <w:keepNext w:val="0"/>
        <w:keepLines w:val="0"/>
        <w:pageBreakBefore w:val="0"/>
        <w:widowControl w:val="0"/>
        <w:kinsoku/>
        <w:wordWrap w:val="0"/>
        <w:overflowPunct/>
        <w:topLinePunct w:val="0"/>
        <w:autoSpaceDE/>
        <w:autoSpaceDN/>
        <w:bidi w:val="0"/>
        <w:spacing w:line="356" w:lineRule="auto"/>
        <w:ind w:firstLine="420" w:firstLineChars="200"/>
        <w:contextualSpacing/>
        <w:textAlignment w:val="auto"/>
        <w:rPr>
          <w:rFonts w:hint="eastAsia" w:cs="宋体" w:asciiTheme="minorEastAsia" w:hAnsiTheme="minorEastAsia"/>
          <w:color w:val="auto"/>
          <w:kern w:val="0"/>
          <w:szCs w:val="21"/>
          <w:highlight w:val="none"/>
          <w:lang w:val="zh-CN" w:eastAsia="zh-CN"/>
        </w:rPr>
      </w:pPr>
      <w:r>
        <w:rPr>
          <w:rFonts w:hint="eastAsia" w:cs="宋体" w:asciiTheme="minorEastAsia" w:hAnsiTheme="minorEastAsia"/>
          <w:color w:val="auto"/>
          <w:kern w:val="0"/>
          <w:szCs w:val="21"/>
          <w:highlight w:val="none"/>
          <w:lang w:val="zh-CN" w:eastAsia="zh-CN"/>
        </w:rPr>
        <w:t>1</w:t>
      </w:r>
      <w:r>
        <w:rPr>
          <w:rFonts w:hint="eastAsia" w:cs="宋体" w:asciiTheme="minorEastAsia" w:hAnsiTheme="minorEastAsia" w:eastAsiaTheme="minorEastAsia"/>
          <w:color w:val="auto"/>
          <w:kern w:val="0"/>
          <w:sz w:val="21"/>
          <w:szCs w:val="21"/>
          <w:highlight w:val="none"/>
          <w:lang w:val="zh-CN" w:eastAsia="zh-CN" w:bidi="ar-SA"/>
        </w:rPr>
        <w:t>.</w:t>
      </w:r>
      <w:r>
        <w:rPr>
          <w:rFonts w:hint="eastAsia" w:cs="宋体" w:asciiTheme="minorEastAsia" w:hAnsiTheme="minorEastAsia"/>
          <w:color w:val="auto"/>
          <w:kern w:val="0"/>
          <w:szCs w:val="21"/>
          <w:highlight w:val="none"/>
          <w:lang w:val="zh-CN" w:eastAsia="zh-CN"/>
        </w:rPr>
        <w:t xml:space="preserve">投标人应就本项目完整投标，否则为无效投标。 </w:t>
      </w:r>
    </w:p>
    <w:p w14:paraId="72C4952E">
      <w:pPr>
        <w:spacing w:line="360" w:lineRule="auto"/>
        <w:ind w:left="1" w:firstLine="420" w:firstLineChars="200"/>
        <w:rPr>
          <w:rFonts w:asciiTheme="minorEastAsia" w:hAnsiTheme="minorEastAsia" w:cstheme="minorEastAsia"/>
          <w:color w:val="auto"/>
          <w:szCs w:val="21"/>
        </w:rPr>
      </w:pPr>
      <w:r>
        <w:rPr>
          <w:rFonts w:hint="eastAsia" w:cs="宋体" w:asciiTheme="minorEastAsia" w:hAnsiTheme="minorEastAsia"/>
          <w:color w:val="auto"/>
          <w:kern w:val="0"/>
          <w:szCs w:val="21"/>
          <w:highlight w:val="none"/>
          <w:lang w:val="zh-CN" w:eastAsia="zh-CN"/>
        </w:rPr>
        <w:t>2</w:t>
      </w:r>
      <w:r>
        <w:rPr>
          <w:rFonts w:hint="eastAsia" w:cs="宋体" w:asciiTheme="minorEastAsia" w:hAnsiTheme="minorEastAsia" w:eastAsiaTheme="minorEastAsia"/>
          <w:color w:val="auto"/>
          <w:kern w:val="0"/>
          <w:sz w:val="21"/>
          <w:szCs w:val="21"/>
          <w:highlight w:val="none"/>
          <w:lang w:val="zh-CN" w:eastAsia="zh-CN" w:bidi="ar-SA"/>
        </w:rPr>
        <w:t>.</w:t>
      </w:r>
      <w:r>
        <w:rPr>
          <w:rFonts w:hint="eastAsia" w:asciiTheme="minorEastAsia" w:hAnsiTheme="minorEastAsia" w:cstheme="minorEastAsia"/>
          <w:color w:val="auto"/>
          <w:szCs w:val="21"/>
        </w:rPr>
        <w:t>投标人在充分满足采购需求的基础上，根据自身情况进行报价，中标后不得再以不了解项目情况为由提出增加其他费用。</w:t>
      </w:r>
    </w:p>
    <w:p w14:paraId="7A9C035D">
      <w:pPr>
        <w:spacing w:line="360" w:lineRule="auto"/>
        <w:ind w:left="210" w:firstLine="210" w:firstLineChars="100"/>
        <w:rPr>
          <w:rFonts w:hint="eastAsia" w:asciiTheme="minorEastAsia" w:hAnsiTheme="minorEastAsia" w:cstheme="minorEastAsia"/>
          <w:color w:val="auto"/>
          <w:szCs w:val="21"/>
        </w:rPr>
      </w:pPr>
      <w:r>
        <w:rPr>
          <w:rFonts w:hint="eastAsia" w:asciiTheme="minorEastAsia" w:hAnsiTheme="minorEastAsia" w:cstheme="minorEastAsia"/>
          <w:color w:val="auto"/>
          <w:szCs w:val="21"/>
          <w:lang w:val="en-US" w:eastAsia="zh-CN"/>
        </w:rPr>
        <w:t>3.</w:t>
      </w:r>
      <w:r>
        <w:rPr>
          <w:rFonts w:hint="eastAsia" w:asciiTheme="minorEastAsia" w:hAnsiTheme="minorEastAsia" w:cstheme="minorEastAsia"/>
          <w:color w:val="auto"/>
          <w:szCs w:val="21"/>
        </w:rPr>
        <w:t>投标文件中须有详细合理的实施（技术）方案，否则为无效投标。</w:t>
      </w:r>
    </w:p>
    <w:p w14:paraId="4D555240">
      <w:pPr>
        <w:spacing w:line="360" w:lineRule="auto"/>
        <w:ind w:left="210" w:firstLine="210" w:firstLineChars="100"/>
        <w:rPr>
          <w:rFonts w:hint="eastAsia" w:asciiTheme="minorEastAsia" w:hAnsiTheme="minorEastAsia" w:cstheme="minorEastAsia"/>
          <w:color w:val="auto"/>
          <w:szCs w:val="21"/>
        </w:rPr>
      </w:pPr>
      <w:r>
        <w:rPr>
          <w:rFonts w:hint="eastAsia" w:asciiTheme="minorEastAsia" w:hAnsiTheme="minorEastAsia" w:cstheme="minorEastAsia"/>
          <w:color w:val="auto"/>
          <w:szCs w:val="21"/>
          <w:lang w:val="en-US" w:eastAsia="zh-CN"/>
        </w:rPr>
        <w:t>4.本项目划分为四个标段，供应商可以参与多个标段，但每个供应商最多只能成交一个标段。</w:t>
      </w:r>
    </w:p>
    <w:p w14:paraId="621C5B5A">
      <w:pPr>
        <w:pStyle w:val="11"/>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四、采购标的执行标准、其他技术服务等要求</w:t>
      </w:r>
    </w:p>
    <w:p w14:paraId="4F42850A">
      <w:pPr>
        <w:keepNext w:val="0"/>
        <w:keepLines w:val="0"/>
        <w:pageBreakBefore w:val="0"/>
        <w:widowControl w:val="0"/>
        <w:kinsoku/>
        <w:overflowPunct/>
        <w:topLinePunct w:val="0"/>
        <w:autoSpaceDE/>
        <w:autoSpaceDN/>
        <w:bidi w:val="0"/>
        <w:spacing w:line="356"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1.本次招标某些技术标准与国家所要求的标准不统一或有不兼容的地方，均以国家强制性标准或最新出台的标准为准。</w:t>
      </w:r>
    </w:p>
    <w:p w14:paraId="150FC13C">
      <w:pPr>
        <w:keepNext w:val="0"/>
        <w:keepLines w:val="0"/>
        <w:pageBreakBefore w:val="0"/>
        <w:widowControl w:val="0"/>
        <w:kinsoku/>
        <w:overflowPunct/>
        <w:topLinePunct w:val="0"/>
        <w:autoSpaceDE/>
        <w:autoSpaceDN/>
        <w:bidi w:val="0"/>
        <w:spacing w:line="356"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2.如果未在招标文件中要求提供其相关行业标准或国家强制性标准的，则投标人有责任给予补充说明。</w:t>
      </w:r>
    </w:p>
    <w:p w14:paraId="3192E2F3">
      <w:pPr>
        <w:keepNext w:val="0"/>
        <w:keepLines w:val="0"/>
        <w:pageBreakBefore w:val="0"/>
        <w:widowControl w:val="0"/>
        <w:kinsoku/>
        <w:overflowPunct/>
        <w:topLinePunct w:val="0"/>
        <w:autoSpaceDE/>
        <w:autoSpaceDN/>
        <w:bidi w:val="0"/>
        <w:spacing w:line="356"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3.中标人未达到作业计划标准及工作违规或引起纠纷、被上级部门处罚等不良后果，造成重大经济损失或服务严重失误，采购人有权终止本合同，并追究中标人的经济责任。</w:t>
      </w:r>
    </w:p>
    <w:p w14:paraId="27A0C627">
      <w:pPr>
        <w:pStyle w:val="11"/>
        <w:rPr>
          <w:rFonts w:ascii="宋体" w:hAnsi="宋体" w:eastAsia="宋体" w:cs="宋体"/>
          <w:b/>
          <w:color w:val="auto"/>
          <w:szCs w:val="21"/>
          <w:highlight w:val="none"/>
        </w:rPr>
      </w:pPr>
      <w:r>
        <w:rPr>
          <w:rFonts w:hint="eastAsia" w:ascii="宋体" w:hAnsi="宋体" w:eastAsia="宋体" w:cs="宋体"/>
          <w:b/>
          <w:color w:val="auto"/>
          <w:szCs w:val="21"/>
          <w:highlight w:val="none"/>
        </w:rPr>
        <w:t>五、验收标准</w:t>
      </w:r>
    </w:p>
    <w:p w14:paraId="5A878B69">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1.采购人在收到中标人项目验收建议之日起 7 个工作日内，由采购人成立验收小组，按照采购合同的约定对中标人履约情况进行实质性验收。验收时，按照采购合同的约定对每一项技术、服务、安全标准的履约情况进行确认。验收结束后，出具验收书，列明各项标准的验收情况及项目总体评价，由验收双方共同签署。 </w:t>
      </w:r>
    </w:p>
    <w:p w14:paraId="43D925B7">
      <w:pPr>
        <w:spacing w:line="360" w:lineRule="auto"/>
        <w:ind w:firstLine="420" w:firstLineChars="200"/>
        <w:contextualSpacing/>
        <w:rPr>
          <w:rFonts w:hint="eastAsia" w:ascii="宋体" w:hAnsi="宋体" w:eastAsia="宋体"/>
          <w:b/>
          <w:color w:val="auto"/>
          <w:szCs w:val="21"/>
          <w:highlight w:val="none"/>
        </w:rPr>
      </w:pPr>
      <w:r>
        <w:rPr>
          <w:rFonts w:hint="eastAsia" w:ascii="宋体" w:hAnsi="宋体" w:eastAsia="宋体" w:cs="宋体"/>
          <w:color w:val="auto"/>
          <w:szCs w:val="21"/>
          <w:highlight w:val="none"/>
          <w:lang w:val="en-US" w:eastAsia="zh-CN"/>
        </w:rPr>
        <w:t>2.按照招标文件要求、投标文件响应和承诺验收。</w:t>
      </w:r>
    </w:p>
    <w:p w14:paraId="6D7C648D">
      <w:pPr>
        <w:spacing w:line="360" w:lineRule="auto"/>
        <w:contextualSpacing/>
        <w:rPr>
          <w:rFonts w:hint="eastAsia" w:ascii="宋体" w:hAnsi="宋体" w:eastAsia="宋体" w:cs="宋体"/>
          <w:b/>
          <w:bCs/>
          <w:color w:val="auto"/>
          <w:szCs w:val="21"/>
          <w:highlight w:val="none"/>
          <w:lang w:val="zh-CN" w:eastAsia="zh-CN"/>
        </w:rPr>
      </w:pPr>
      <w:r>
        <w:rPr>
          <w:rFonts w:hint="eastAsia" w:ascii="宋体" w:hAnsi="宋体" w:eastAsia="宋体" w:cs="宋体"/>
          <w:b/>
          <w:bCs/>
          <w:color w:val="auto"/>
          <w:szCs w:val="21"/>
          <w:highlight w:val="none"/>
          <w:lang w:val="en-US" w:eastAsia="zh-CN"/>
        </w:rPr>
        <w:t>六</w:t>
      </w:r>
      <w:r>
        <w:rPr>
          <w:rFonts w:hint="eastAsia" w:ascii="宋体" w:hAnsi="宋体" w:eastAsia="宋体" w:cs="宋体"/>
          <w:b/>
          <w:bCs/>
          <w:color w:val="auto"/>
          <w:szCs w:val="21"/>
          <w:highlight w:val="none"/>
          <w:lang w:val="zh-CN" w:eastAsia="zh-CN"/>
        </w:rPr>
        <w:t>、资金支付</w:t>
      </w:r>
    </w:p>
    <w:p w14:paraId="738F6E8D">
      <w:pPr>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lang w:val="en-US" w:eastAsia="zh-CN"/>
        </w:rPr>
        <w:t>90日历天</w:t>
      </w:r>
    </w:p>
    <w:p w14:paraId="0B441DA0">
      <w:pPr>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2.支付方式：银行转账。</w:t>
      </w:r>
    </w:p>
    <w:p w14:paraId="413513CF">
      <w:pPr>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3.支付时间及条件：验收合格后，中标人开具发票，采购人收到发票后支付</w:t>
      </w:r>
      <w:r>
        <w:rPr>
          <w:rFonts w:hint="eastAsia" w:ascii="宋体" w:hAnsi="宋体" w:eastAsia="宋体" w:cs="宋体"/>
          <w:color w:val="auto"/>
          <w:szCs w:val="21"/>
          <w:highlight w:val="none"/>
          <w:lang w:val="zh-CN" w:eastAsia="zh-CN"/>
        </w:rPr>
        <w:t>。</w:t>
      </w:r>
    </w:p>
    <w:p w14:paraId="3CED62A2">
      <w:pPr>
        <w:autoSpaceDE w:val="0"/>
        <w:autoSpaceDN w:val="0"/>
        <w:adjustRightInd w:val="0"/>
        <w:jc w:val="both"/>
        <w:rPr>
          <w:rFonts w:hint="eastAsia" w:cs="宋体" w:asciiTheme="majorEastAsia" w:hAnsiTheme="majorEastAsia" w:eastAsiaTheme="majorEastAsia"/>
          <w:b/>
          <w:color w:val="auto"/>
          <w:kern w:val="0"/>
          <w:sz w:val="32"/>
          <w:szCs w:val="32"/>
          <w:highlight w:val="none"/>
          <w:lang w:val="en-US" w:eastAsia="zh-CN"/>
        </w:rPr>
      </w:pPr>
    </w:p>
    <w:p w14:paraId="6CC8B18A">
      <w:pPr>
        <w:autoSpaceDE w:val="0"/>
        <w:autoSpaceDN w:val="0"/>
        <w:adjustRightInd w:val="0"/>
        <w:jc w:val="both"/>
        <w:rPr>
          <w:rFonts w:hint="eastAsia" w:cs="宋体" w:asciiTheme="majorEastAsia" w:hAnsiTheme="majorEastAsia" w:eastAsiaTheme="majorEastAsia"/>
          <w:b/>
          <w:color w:val="auto"/>
          <w:kern w:val="0"/>
          <w:sz w:val="32"/>
          <w:szCs w:val="32"/>
          <w:highlight w:val="none"/>
          <w:lang w:val="en-US" w:eastAsia="zh-CN"/>
        </w:rPr>
      </w:pPr>
    </w:p>
    <w:p w14:paraId="793915B2">
      <w:pPr>
        <w:autoSpaceDE w:val="0"/>
        <w:autoSpaceDN w:val="0"/>
        <w:adjustRightInd w:val="0"/>
        <w:jc w:val="both"/>
        <w:rPr>
          <w:rFonts w:hint="eastAsia" w:cs="宋体" w:asciiTheme="majorEastAsia" w:hAnsiTheme="majorEastAsia" w:eastAsiaTheme="majorEastAsia"/>
          <w:b/>
          <w:color w:val="auto"/>
          <w:kern w:val="0"/>
          <w:sz w:val="32"/>
          <w:szCs w:val="32"/>
          <w:highlight w:val="none"/>
          <w:lang w:val="en-US" w:eastAsia="zh-CN"/>
        </w:rPr>
      </w:pPr>
    </w:p>
    <w:p w14:paraId="574F4356">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63C7C095">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5B61F16A">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3087E049">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34779FBA">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38AB0008">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7D9ECCB3">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1704E9B5">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4946316B">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588DD7B6">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3E5E40EA">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4F267AE3">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4D7E4163">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47821324">
      <w:pPr>
        <w:autoSpaceDE w:val="0"/>
        <w:autoSpaceDN w:val="0"/>
        <w:adjustRightInd w:val="0"/>
        <w:jc w:val="both"/>
        <w:rPr>
          <w:rFonts w:hint="eastAsia" w:cs="宋体" w:asciiTheme="majorEastAsia" w:hAnsiTheme="majorEastAsia" w:eastAsiaTheme="majorEastAsia"/>
          <w:b/>
          <w:color w:val="auto"/>
          <w:kern w:val="0"/>
          <w:sz w:val="32"/>
          <w:szCs w:val="32"/>
          <w:highlight w:val="none"/>
        </w:rPr>
      </w:pPr>
    </w:p>
    <w:p w14:paraId="0ABFE9BA">
      <w:pPr>
        <w:autoSpaceDE w:val="0"/>
        <w:autoSpaceDN w:val="0"/>
        <w:adjustRightInd w:val="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 投标人须知前附表</w:t>
      </w:r>
    </w:p>
    <w:p w14:paraId="0837EA7D">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招标文件中凡标有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条款均为实质性要求条款，投标文件须完全响应，未实质响应的，按照无效投标处理。</w:t>
      </w:r>
    </w:p>
    <w:tbl>
      <w:tblPr>
        <w:tblStyle w:val="29"/>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0407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67C4F52B">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268" w:type="dxa"/>
            <w:vAlign w:val="center"/>
          </w:tcPr>
          <w:p w14:paraId="7CA0A73B">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13" w:type="dxa"/>
            <w:vAlign w:val="center"/>
          </w:tcPr>
          <w:p w14:paraId="0A5BDCD0">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3F13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6" w:type="dxa"/>
            <w:vAlign w:val="center"/>
          </w:tcPr>
          <w:p w14:paraId="433205D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268" w:type="dxa"/>
            <w:vAlign w:val="center"/>
          </w:tcPr>
          <w:p w14:paraId="278082B1">
            <w:pPr>
              <w:autoSpaceDE w:val="0"/>
              <w:autoSpaceDN w:val="0"/>
              <w:adjustRightInd w:val="0"/>
              <w:spacing w:line="360" w:lineRule="auto"/>
              <w:jc w:val="center"/>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13" w:type="dxa"/>
            <w:vAlign w:val="center"/>
          </w:tcPr>
          <w:p w14:paraId="05D5B041">
            <w:pPr>
              <w:autoSpaceDE w:val="0"/>
              <w:autoSpaceDN w:val="0"/>
              <w:adjustRightInd w:val="0"/>
              <w:spacing w:line="360" w:lineRule="auto"/>
              <w:jc w:val="both"/>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rPr>
              <w:t>项目名称：</w:t>
            </w:r>
            <w:r>
              <w:rPr>
                <w:rFonts w:hint="eastAsia" w:cs="仿宋_GB2312" w:asciiTheme="minorEastAsia" w:hAnsiTheme="minorEastAsia"/>
                <w:color w:val="auto"/>
                <w:szCs w:val="21"/>
                <w:highlight w:val="none"/>
                <w:lang w:eastAsia="zh-CN"/>
              </w:rPr>
              <w:t>禹州市自然资源和规划局2026年补充耕地入库项目</w:t>
            </w:r>
          </w:p>
        </w:tc>
      </w:tr>
      <w:tr w14:paraId="5A82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0CB06793">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268" w:type="dxa"/>
            <w:vAlign w:val="center"/>
          </w:tcPr>
          <w:p w14:paraId="26196B6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13" w:type="dxa"/>
            <w:vAlign w:val="center"/>
          </w:tcPr>
          <w:p w14:paraId="73B3D65B">
            <w:pPr>
              <w:autoSpaceDE w:val="0"/>
              <w:autoSpaceDN w:val="0"/>
              <w:adjustRightInd w:val="0"/>
              <w:spacing w:line="360" w:lineRule="auto"/>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名称：</w:t>
            </w:r>
            <w:r>
              <w:rPr>
                <w:rFonts w:hint="eastAsia" w:asciiTheme="majorEastAsia" w:hAnsiTheme="majorEastAsia" w:eastAsiaTheme="majorEastAsia" w:cstheme="majorEastAsia"/>
                <w:color w:val="auto"/>
                <w:szCs w:val="21"/>
                <w:highlight w:val="none"/>
                <w:lang w:val="en-US" w:eastAsia="zh-CN"/>
              </w:rPr>
              <w:t>禹州市自然资源和规划局</w:t>
            </w:r>
          </w:p>
          <w:p w14:paraId="4E67A7F3">
            <w:pPr>
              <w:autoSpaceDE w:val="0"/>
              <w:autoSpaceDN w:val="0"/>
              <w:adjustRightInd w:val="0"/>
              <w:spacing w:line="360" w:lineRule="auto"/>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地址：</w:t>
            </w:r>
            <w:r>
              <w:rPr>
                <w:rFonts w:hint="eastAsia" w:asciiTheme="majorEastAsia" w:hAnsiTheme="majorEastAsia" w:eastAsiaTheme="majorEastAsia" w:cstheme="majorEastAsia"/>
                <w:color w:val="auto"/>
                <w:szCs w:val="21"/>
                <w:highlight w:val="none"/>
                <w:lang w:val="en-US" w:eastAsia="zh-CN"/>
              </w:rPr>
              <w:t>禹州市禹王大道东段103号</w:t>
            </w:r>
          </w:p>
          <w:p w14:paraId="23D887D3">
            <w:pPr>
              <w:autoSpaceDE w:val="0"/>
              <w:autoSpaceDN w:val="0"/>
              <w:adjustRightInd w:val="0"/>
              <w:spacing w:line="360" w:lineRule="auto"/>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联系人：</w:t>
            </w:r>
            <w:r>
              <w:rPr>
                <w:rFonts w:hint="eastAsia" w:asciiTheme="majorEastAsia" w:hAnsiTheme="majorEastAsia" w:eastAsiaTheme="majorEastAsia" w:cstheme="majorEastAsia"/>
                <w:color w:val="auto"/>
                <w:szCs w:val="21"/>
                <w:highlight w:val="none"/>
                <w:lang w:val="en-US" w:eastAsia="zh-CN"/>
              </w:rPr>
              <w:t>陈先生</w:t>
            </w:r>
          </w:p>
          <w:p w14:paraId="6A7313AB">
            <w:pPr>
              <w:autoSpaceDE w:val="0"/>
              <w:autoSpaceDN w:val="0"/>
              <w:adjustRightInd w:val="0"/>
              <w:spacing w:line="360" w:lineRule="auto"/>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联系</w:t>
            </w:r>
            <w:r>
              <w:rPr>
                <w:rFonts w:hint="eastAsia" w:asciiTheme="majorEastAsia" w:hAnsiTheme="majorEastAsia" w:eastAsiaTheme="majorEastAsia" w:cstheme="majorEastAsia"/>
                <w:color w:val="auto"/>
                <w:szCs w:val="21"/>
                <w:highlight w:val="none"/>
                <w:lang w:val="en-US" w:eastAsia="zh-CN"/>
              </w:rPr>
              <w:t>方式</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18803990098</w:t>
            </w:r>
          </w:p>
        </w:tc>
      </w:tr>
      <w:tr w14:paraId="78C1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3E9C965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268" w:type="dxa"/>
            <w:vAlign w:val="center"/>
          </w:tcPr>
          <w:p w14:paraId="7EEDA4F0">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13" w:type="dxa"/>
            <w:vAlign w:val="center"/>
          </w:tcPr>
          <w:p w14:paraId="6EE7B426">
            <w:pPr>
              <w:autoSpaceDE w:val="0"/>
              <w:autoSpaceDN w:val="0"/>
              <w:adjustRightInd w:val="0"/>
              <w:spacing w:line="360" w:lineRule="auto"/>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名称：</w:t>
            </w:r>
            <w:r>
              <w:rPr>
                <w:rFonts w:hint="eastAsia" w:cs="仿宋_GB2312" w:asciiTheme="minorEastAsia" w:hAnsiTheme="minorEastAsia"/>
                <w:color w:val="auto"/>
                <w:szCs w:val="21"/>
                <w:highlight w:val="none"/>
                <w:lang w:val="en-US" w:eastAsia="en-US"/>
              </w:rPr>
              <w:t>锐驰项目管理有限公司</w:t>
            </w:r>
          </w:p>
          <w:p w14:paraId="1917495D">
            <w:pPr>
              <w:autoSpaceDE w:val="0"/>
              <w:autoSpaceDN w:val="0"/>
              <w:adjustRightInd w:val="0"/>
              <w:spacing w:line="360" w:lineRule="auto"/>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w:t>
            </w:r>
            <w:r>
              <w:rPr>
                <w:rFonts w:hint="eastAsia" w:cs="仿宋_GB2312" w:asciiTheme="minorEastAsia" w:hAnsiTheme="minorEastAsia"/>
                <w:color w:val="auto"/>
                <w:szCs w:val="21"/>
                <w:highlight w:val="none"/>
                <w:lang w:val="en-US" w:eastAsia="en-US"/>
              </w:rPr>
              <w:t>禹州市恒达阳光城御园中街</w:t>
            </w:r>
          </w:p>
          <w:p w14:paraId="520B933F">
            <w:pPr>
              <w:autoSpaceDE w:val="0"/>
              <w:autoSpaceDN w:val="0"/>
              <w:adjustRightInd w:val="0"/>
              <w:spacing w:line="360" w:lineRule="auto"/>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en-US"/>
              </w:rPr>
              <w:t>刘</w:t>
            </w:r>
            <w:r>
              <w:rPr>
                <w:rFonts w:hint="eastAsia" w:cs="仿宋_GB2312" w:asciiTheme="minorEastAsia" w:hAnsiTheme="minorEastAsia"/>
                <w:color w:val="auto"/>
                <w:szCs w:val="21"/>
                <w:highlight w:val="none"/>
                <w:lang w:val="en-US" w:eastAsia="zh-CN"/>
              </w:rPr>
              <w:t>女士</w:t>
            </w:r>
          </w:p>
          <w:p w14:paraId="7E865522">
            <w:pPr>
              <w:autoSpaceDE w:val="0"/>
              <w:autoSpaceDN w:val="0"/>
              <w:adjustRightInd w:val="0"/>
              <w:spacing w:line="360" w:lineRule="auto"/>
              <w:jc w:val="left"/>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联系方式：</w:t>
            </w:r>
            <w:r>
              <w:rPr>
                <w:rFonts w:hint="eastAsia" w:cs="仿宋_GB2312" w:asciiTheme="minorEastAsia" w:hAnsiTheme="minorEastAsia"/>
                <w:color w:val="auto"/>
                <w:szCs w:val="21"/>
                <w:highlight w:val="none"/>
                <w:lang w:val="en-US" w:eastAsia="en-US"/>
              </w:rPr>
              <w:t>18039991161</w:t>
            </w:r>
          </w:p>
        </w:tc>
      </w:tr>
      <w:tr w14:paraId="1EA5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8" w:hRule="atLeast"/>
          <w:jc w:val="center"/>
        </w:trPr>
        <w:tc>
          <w:tcPr>
            <w:tcW w:w="806" w:type="dxa"/>
            <w:vAlign w:val="center"/>
          </w:tcPr>
          <w:p w14:paraId="452836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268" w:type="dxa"/>
            <w:vAlign w:val="center"/>
          </w:tcPr>
          <w:p w14:paraId="0D10B985">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13" w:type="dxa"/>
            <w:vAlign w:val="center"/>
          </w:tcPr>
          <w:p w14:paraId="57BC003B">
            <w:pPr>
              <w:autoSpaceDE w:val="0"/>
              <w:autoSpaceDN w:val="0"/>
              <w:adjustRightInd w:val="0"/>
              <w:spacing w:line="360" w:lineRule="auto"/>
              <w:ind w:right="-11"/>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一、</w:t>
            </w:r>
            <w:r>
              <w:rPr>
                <w:rFonts w:hint="eastAsia" w:cs="宋体" w:asciiTheme="minorEastAsia" w:hAnsiTheme="minorEastAsia"/>
                <w:bCs/>
                <w:color w:val="auto"/>
                <w:szCs w:val="21"/>
                <w:highlight w:val="none"/>
                <w:lang w:val="zh-CN"/>
              </w:rPr>
              <w:t>符合《</w:t>
            </w:r>
            <w:r>
              <w:rPr>
                <w:rFonts w:hint="eastAsia" w:cs="宋体" w:asciiTheme="minorEastAsia" w:hAnsiTheme="minorEastAsia"/>
                <w:bCs/>
                <w:color w:val="auto"/>
                <w:szCs w:val="21"/>
                <w:highlight w:val="none"/>
                <w:lang w:val="en-US" w:eastAsia="zh-CN"/>
              </w:rPr>
              <w:t>中华人民共和国</w:t>
            </w:r>
            <w:r>
              <w:rPr>
                <w:rFonts w:hint="eastAsia" w:cs="宋体" w:asciiTheme="minorEastAsia" w:hAnsiTheme="minorEastAsia"/>
                <w:bCs/>
                <w:color w:val="auto"/>
                <w:szCs w:val="21"/>
                <w:highlight w:val="none"/>
                <w:lang w:val="zh-CN"/>
              </w:rPr>
              <w:t>政府采购法》第二十二条规定</w:t>
            </w:r>
          </w:p>
          <w:p w14:paraId="64FEF582">
            <w:pPr>
              <w:pStyle w:val="11"/>
              <w:rPr>
                <w:rFonts w:hint="eastAsia"/>
                <w:color w:val="auto"/>
                <w:highlight w:val="none"/>
                <w:lang w:val="zh-CN"/>
              </w:rPr>
            </w:pPr>
            <w:r>
              <w:rPr>
                <w:rFonts w:hint="eastAsia"/>
                <w:color w:val="auto"/>
                <w:highlight w:val="none"/>
                <w:lang w:val="zh-CN" w:eastAsia="zh-CN"/>
              </w:rPr>
              <w:t xml:space="preserve">1.具有独立承担民事责任的能力； </w:t>
            </w:r>
          </w:p>
          <w:p w14:paraId="48F48764">
            <w:pPr>
              <w:pStyle w:val="11"/>
              <w:rPr>
                <w:rFonts w:hint="eastAsia"/>
                <w:color w:val="auto"/>
                <w:highlight w:val="none"/>
                <w:lang w:val="zh-CN"/>
              </w:rPr>
            </w:pPr>
            <w:r>
              <w:rPr>
                <w:rFonts w:hint="eastAsia"/>
                <w:color w:val="auto"/>
                <w:highlight w:val="none"/>
                <w:lang w:val="zh-CN" w:eastAsia="zh-CN"/>
              </w:rPr>
              <w:t xml:space="preserve">2.具有良好的商业信誉和健全的财务会计制度； </w:t>
            </w:r>
          </w:p>
          <w:p w14:paraId="3AB8CB3E">
            <w:pPr>
              <w:pStyle w:val="11"/>
              <w:rPr>
                <w:rFonts w:hint="eastAsia"/>
                <w:color w:val="auto"/>
                <w:highlight w:val="none"/>
                <w:lang w:val="zh-CN"/>
              </w:rPr>
            </w:pPr>
            <w:r>
              <w:rPr>
                <w:rFonts w:hint="eastAsia"/>
                <w:color w:val="auto"/>
                <w:highlight w:val="none"/>
                <w:lang w:val="zh-CN" w:eastAsia="zh-CN"/>
              </w:rPr>
              <w:t xml:space="preserve">3.具有履行合同所必需的设备和专业技术能力； </w:t>
            </w:r>
          </w:p>
          <w:p w14:paraId="01EFC536">
            <w:pPr>
              <w:pStyle w:val="11"/>
              <w:rPr>
                <w:rFonts w:hint="eastAsia"/>
                <w:b w:val="0"/>
                <w:bCs w:val="0"/>
                <w:color w:val="auto"/>
                <w:highlight w:val="none"/>
                <w:lang w:val="zh-CN"/>
              </w:rPr>
            </w:pPr>
            <w:r>
              <w:rPr>
                <w:rFonts w:hint="eastAsia"/>
                <w:color w:val="auto"/>
                <w:highlight w:val="none"/>
                <w:lang w:val="zh-CN" w:eastAsia="zh-CN"/>
              </w:rPr>
              <w:t>4.</w:t>
            </w:r>
            <w:r>
              <w:rPr>
                <w:rFonts w:hint="eastAsia"/>
                <w:b w:val="0"/>
                <w:bCs w:val="0"/>
                <w:color w:val="auto"/>
                <w:highlight w:val="none"/>
                <w:lang w:val="zh-CN" w:eastAsia="zh-CN"/>
              </w:rPr>
              <w:t xml:space="preserve">具有依法缴纳税收和社会保障资金的良好记录； </w:t>
            </w:r>
          </w:p>
          <w:p w14:paraId="549EC0CB">
            <w:pPr>
              <w:pStyle w:val="11"/>
              <w:rPr>
                <w:rFonts w:hint="eastAsia"/>
                <w:b w:val="0"/>
                <w:bCs w:val="0"/>
                <w:color w:val="auto"/>
                <w:highlight w:val="none"/>
                <w:lang w:val="zh-CN" w:eastAsia="zh-CN"/>
              </w:rPr>
            </w:pPr>
            <w:r>
              <w:rPr>
                <w:rFonts w:hint="eastAsia"/>
                <w:b w:val="0"/>
                <w:bCs w:val="0"/>
                <w:color w:val="auto"/>
                <w:highlight w:val="none"/>
                <w:lang w:val="zh-CN" w:eastAsia="zh-CN"/>
              </w:rPr>
              <w:t xml:space="preserve">5.参加政府采购活动前三年内，在经营活动中没有重大违法记录； </w:t>
            </w:r>
          </w:p>
          <w:p w14:paraId="4116DE87">
            <w:pPr>
              <w:autoSpaceDE w:val="0"/>
              <w:autoSpaceDN w:val="0"/>
              <w:spacing w:line="360" w:lineRule="auto"/>
              <w:contextualSpacing/>
              <w:rPr>
                <w:rFonts w:ascii="宋体" w:hAnsi="宋体" w:eastAsia="宋体" w:cs="宋体"/>
                <w:b w:val="0"/>
                <w:bCs w:val="0"/>
                <w:color w:val="auto"/>
                <w:szCs w:val="21"/>
                <w:highlight w:val="none"/>
              </w:rPr>
            </w:pPr>
            <w:r>
              <w:rPr>
                <w:rFonts w:hint="eastAsia" w:cs="宋体" w:asciiTheme="minorEastAsia" w:hAnsiTheme="minorEastAsia"/>
                <w:b w:val="0"/>
                <w:bCs w:val="0"/>
                <w:color w:val="auto"/>
                <w:szCs w:val="21"/>
                <w:highlight w:val="none"/>
              </w:rPr>
              <w:t>注：</w:t>
            </w: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供应商在投标时，提供《禹州市政府采购供应商信用承诺函》（详见招标文件第八章格式），</w:t>
            </w:r>
            <w:r>
              <w:rPr>
                <w:rFonts w:hint="eastAsia" w:ascii="宋体" w:hAnsi="宋体" w:eastAsia="宋体" w:cs="宋体"/>
                <w:b w:val="0"/>
                <w:bCs w:val="0"/>
                <w:color w:val="auto"/>
                <w:szCs w:val="21"/>
                <w:highlight w:val="none"/>
                <w:lang w:val="en-US" w:eastAsia="zh-CN"/>
              </w:rPr>
              <w:t>上述1-5项</w:t>
            </w:r>
            <w:r>
              <w:rPr>
                <w:rFonts w:hint="eastAsia" w:ascii="宋体" w:hAnsi="宋体" w:eastAsia="宋体" w:cs="宋体"/>
                <w:b w:val="0"/>
                <w:bCs w:val="0"/>
                <w:color w:val="auto"/>
                <w:szCs w:val="21"/>
                <w:highlight w:val="none"/>
              </w:rPr>
              <w:t>无需再提交上述证明材料。</w:t>
            </w:r>
          </w:p>
          <w:p w14:paraId="24E01B1C">
            <w:pPr>
              <w:autoSpaceDE w:val="0"/>
              <w:autoSpaceDN w:val="0"/>
              <w:spacing w:line="360" w:lineRule="auto"/>
              <w:contextualSpacing/>
              <w:rPr>
                <w:rFonts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2.</w:t>
            </w:r>
            <w:r>
              <w:rPr>
                <w:rFonts w:hint="eastAsia" w:ascii="宋体" w:hAnsi="宋体" w:eastAsia="宋体" w:cs="宋体"/>
                <w:b w:val="0"/>
                <w:bCs w:val="0"/>
                <w:color w:val="auto"/>
                <w:szCs w:val="21"/>
                <w:highlight w:val="none"/>
              </w:rPr>
              <w:t>采购人有权在签订合同前要求中标供应商提供相关证明材料以核实中标供应商承诺事项的真实性。</w:t>
            </w:r>
          </w:p>
          <w:p w14:paraId="68FA4011">
            <w:pPr>
              <w:autoSpaceDE w:val="0"/>
              <w:autoSpaceDN w:val="0"/>
              <w:adjustRightInd w:val="0"/>
              <w:spacing w:line="360" w:lineRule="auto"/>
              <w:jc w:val="left"/>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供应商对信用承诺内容的真实性、合法性、有效性负责。如作出虚假信用承诺，视同为“提供虚假材料谋取中标”的违法行为。</w:t>
            </w:r>
          </w:p>
          <w:p w14:paraId="33A0F3CD">
            <w:pPr>
              <w:autoSpaceDE w:val="0"/>
              <w:autoSpaceDN w:val="0"/>
              <w:spacing w:line="360" w:lineRule="auto"/>
              <w:contextualSpacing/>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二、投标人具备的</w:t>
            </w:r>
            <w:r>
              <w:rPr>
                <w:rFonts w:hint="eastAsia" w:ascii="宋体" w:hAnsi="宋体" w:eastAsia="宋体" w:cs="宋体"/>
                <w:b w:val="0"/>
                <w:bCs w:val="0"/>
                <w:color w:val="auto"/>
                <w:szCs w:val="21"/>
                <w:highlight w:val="none"/>
              </w:rPr>
              <w:t>特定资格要求</w:t>
            </w:r>
          </w:p>
          <w:p w14:paraId="29DCB51B">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rPr>
              <w:t>投标人须具有行政主管部门核发的测绘乙级及以上资质，拟派项目负责人须具有测绘相关专业中级及以上职称证书或注册测绘师职业资格证。</w:t>
            </w:r>
          </w:p>
        </w:tc>
      </w:tr>
      <w:tr w14:paraId="39A0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473F0C0">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268" w:type="dxa"/>
            <w:vAlign w:val="center"/>
          </w:tcPr>
          <w:p w14:paraId="3CFFCE4C">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联合体投标</w:t>
            </w:r>
          </w:p>
        </w:tc>
        <w:tc>
          <w:tcPr>
            <w:tcW w:w="6813" w:type="dxa"/>
            <w:vAlign w:val="center"/>
          </w:tcPr>
          <w:p w14:paraId="1D0E1F90">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w:t>
            </w:r>
          </w:p>
        </w:tc>
      </w:tr>
      <w:tr w14:paraId="4A90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8A7BB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268" w:type="dxa"/>
            <w:vAlign w:val="center"/>
          </w:tcPr>
          <w:p w14:paraId="780D8B03">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最高限价</w:t>
            </w:r>
          </w:p>
        </w:tc>
        <w:tc>
          <w:tcPr>
            <w:tcW w:w="6813" w:type="dxa"/>
            <w:vAlign w:val="center"/>
          </w:tcPr>
          <w:p w14:paraId="2B49DA5A">
            <w:pPr>
              <w:tabs>
                <w:tab w:val="left" w:pos="7095"/>
              </w:tabs>
              <w:spacing w:line="384" w:lineRule="auto"/>
              <w:contextualSpacing/>
              <w:rPr>
                <w:rFonts w:cs="宋体" w:asciiTheme="minorEastAsia" w:hAnsiTheme="minorEastAsia"/>
                <w:bCs/>
                <w:color w:val="auto"/>
                <w:szCs w:val="21"/>
                <w:highlight w:val="none"/>
                <w:lang w:val="zh-CN"/>
              </w:rPr>
            </w:pPr>
            <w:r>
              <w:rPr>
                <w:rFonts w:hint="eastAsia" w:ascii="宋体" w:hAnsi="宋体" w:eastAsia="宋体" w:cs="宋体"/>
                <w:color w:val="auto"/>
                <w:sz w:val="21"/>
                <w:szCs w:val="21"/>
                <w:highlight w:val="none"/>
                <w:lang w:val="en-US" w:eastAsia="zh-CN"/>
              </w:rPr>
              <w:t>4536960.00</w:t>
            </w:r>
            <w:r>
              <w:rPr>
                <w:rFonts w:hint="eastAsia" w:ascii="宋体" w:hAnsi="宋体" w:eastAsia="宋体" w:cs="宋体"/>
                <w:color w:val="auto"/>
                <w:sz w:val="21"/>
                <w:szCs w:val="21"/>
                <w:highlight w:val="none"/>
              </w:rPr>
              <w:t xml:space="preserve">元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其中第一标段</w:t>
            </w:r>
            <w:r>
              <w:rPr>
                <w:rFonts w:hint="eastAsia" w:ascii="宋体" w:hAnsi="宋体" w:eastAsia="宋体" w:cs="宋体"/>
                <w:color w:val="auto"/>
                <w:sz w:val="21"/>
                <w:szCs w:val="21"/>
                <w:highlight w:val="none"/>
                <w:lang w:val="en-US" w:eastAsia="zh-CN"/>
              </w:rPr>
              <w:t>1134240.00元；第二标段1134240.00元；第三标段1134240.00元；第四标段1134240.00元）</w:t>
            </w:r>
            <w:r>
              <w:rPr>
                <w:rFonts w:hint="eastAsia" w:hAnsi="宋体"/>
                <w:color w:val="auto"/>
                <w:szCs w:val="21"/>
                <w:highlight w:val="none"/>
                <w:lang w:val="en-US" w:eastAsia="zh-CN"/>
              </w:rPr>
              <w:t>超过最高限价投标无效</w:t>
            </w:r>
            <w:r>
              <w:rPr>
                <w:rFonts w:cs="宋体" w:asciiTheme="minorEastAsia" w:hAnsiTheme="minorEastAsia"/>
                <w:bCs/>
                <w:color w:val="auto"/>
                <w:szCs w:val="21"/>
                <w:highlight w:val="none"/>
                <w:lang w:val="zh-CN"/>
              </w:rPr>
              <w:t>。</w:t>
            </w:r>
          </w:p>
        </w:tc>
      </w:tr>
      <w:tr w14:paraId="2223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DABFA1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268" w:type="dxa"/>
            <w:vAlign w:val="center"/>
          </w:tcPr>
          <w:p w14:paraId="43501947">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13" w:type="dxa"/>
            <w:vAlign w:val="center"/>
          </w:tcPr>
          <w:p w14:paraId="76C1F63E">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7E111B72">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0752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683C92F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268" w:type="dxa"/>
            <w:vAlign w:val="center"/>
          </w:tcPr>
          <w:p w14:paraId="3FAD82D0">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开标</w:t>
            </w:r>
            <w:r>
              <w:rPr>
                <w:rFonts w:cs="宋体" w:asciiTheme="minorEastAsia" w:hAnsiTheme="minorEastAsia"/>
                <w:bCs/>
                <w:color w:val="auto"/>
                <w:szCs w:val="21"/>
                <w:highlight w:val="none"/>
                <w:lang w:val="zh-CN"/>
              </w:rPr>
              <w:t>前答疑会</w:t>
            </w:r>
          </w:p>
        </w:tc>
        <w:tc>
          <w:tcPr>
            <w:tcW w:w="6813" w:type="dxa"/>
            <w:vAlign w:val="center"/>
          </w:tcPr>
          <w:p w14:paraId="1B2EE8E0">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578C2C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0E3B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9A736B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268" w:type="dxa"/>
            <w:vAlign w:val="center"/>
          </w:tcPr>
          <w:p w14:paraId="5F4FC614">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13" w:type="dxa"/>
            <w:vAlign w:val="center"/>
          </w:tcPr>
          <w:p w14:paraId="59B8F553">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7AB6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9279B1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268" w:type="dxa"/>
            <w:vAlign w:val="center"/>
          </w:tcPr>
          <w:p w14:paraId="3ABF4339">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投标有效期</w:t>
            </w:r>
          </w:p>
        </w:tc>
        <w:tc>
          <w:tcPr>
            <w:tcW w:w="6813" w:type="dxa"/>
            <w:vAlign w:val="center"/>
          </w:tcPr>
          <w:p w14:paraId="7D8E8F7F">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提交投标文件的截止之日起算</w:t>
            </w:r>
            <w:r>
              <w:rPr>
                <w:rFonts w:hint="eastAsia" w:cs="仿宋_GB2312" w:asciiTheme="minorEastAsia" w:hAnsiTheme="minorEastAsia"/>
                <w:color w:val="auto"/>
                <w:szCs w:val="21"/>
                <w:highlight w:val="none"/>
              </w:rPr>
              <w:t>）</w:t>
            </w:r>
          </w:p>
          <w:p w14:paraId="64929A3B">
            <w:pPr>
              <w:autoSpaceDE w:val="0"/>
              <w:autoSpaceDN w:val="0"/>
              <w:adjustRightInd w:val="0"/>
              <w:spacing w:line="360" w:lineRule="auto"/>
              <w:rPr>
                <w:rFonts w:cs="仿宋_GB2312" w:asciiTheme="minorEastAsia" w:hAnsiTheme="minorEastAsia"/>
                <w:color w:val="auto"/>
                <w:szCs w:val="21"/>
                <w:highlight w:val="none"/>
              </w:rPr>
            </w:pPr>
            <w:r>
              <w:rPr>
                <w:rFonts w:cs="仿宋_GB2312" w:asciiTheme="minorEastAsia" w:hAnsiTheme="minorEastAsia"/>
                <w:color w:val="auto"/>
                <w:szCs w:val="21"/>
                <w:highlight w:val="none"/>
                <w:lang w:val="zh-CN"/>
              </w:rPr>
              <w:t>中标</w:t>
            </w:r>
            <w:r>
              <w:rPr>
                <w:rFonts w:hint="eastAsia" w:cs="仿宋_GB2312" w:asciiTheme="minorEastAsia" w:hAnsiTheme="minorEastAsia"/>
                <w:color w:val="auto"/>
                <w:szCs w:val="21"/>
                <w:highlight w:val="none"/>
                <w:lang w:val="zh-CN"/>
              </w:rPr>
              <w:t>人投标</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中标人全部合同义务履行完毕为止。</w:t>
            </w:r>
          </w:p>
        </w:tc>
      </w:tr>
      <w:tr w14:paraId="2E2D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7A142C3">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268" w:type="dxa"/>
            <w:vAlign w:val="center"/>
          </w:tcPr>
          <w:p w14:paraId="39B2D649">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13" w:type="dxa"/>
            <w:vAlign w:val="center"/>
          </w:tcPr>
          <w:p w14:paraId="4831356B">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5296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D02B8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268" w:type="dxa"/>
            <w:vAlign w:val="center"/>
          </w:tcPr>
          <w:p w14:paraId="3E63F95D">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投标文件提交截止</w:t>
            </w:r>
            <w:r>
              <w:rPr>
                <w:rFonts w:hint="eastAsia" w:cs="宋体" w:asciiTheme="minorEastAsia" w:hAnsiTheme="minorEastAsia"/>
                <w:bCs/>
                <w:color w:val="auto"/>
                <w:szCs w:val="21"/>
                <w:highlight w:val="none"/>
                <w:lang w:val="zh-CN"/>
              </w:rPr>
              <w:t>及开标时间</w:t>
            </w:r>
          </w:p>
        </w:tc>
        <w:tc>
          <w:tcPr>
            <w:tcW w:w="6813" w:type="dxa"/>
            <w:vAlign w:val="center"/>
          </w:tcPr>
          <w:p w14:paraId="6F3436E1">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202</w:t>
            </w:r>
            <w:r>
              <w:rPr>
                <w:rFonts w:hint="eastAsia" w:cs="仿宋_GB2312" w:asciiTheme="minorEastAsia" w:hAnsiTheme="minorEastAsia"/>
                <w:color w:val="auto"/>
                <w:szCs w:val="21"/>
                <w:highlight w:val="none"/>
                <w:lang w:val="en-US" w:eastAsia="zh-CN"/>
              </w:rPr>
              <w:t>6</w:t>
            </w:r>
            <w:r>
              <w:rPr>
                <w:rFonts w:hint="eastAsia" w:cs="仿宋_GB2312" w:asciiTheme="minorEastAsia" w:hAnsiTheme="minorEastAsia"/>
                <w:color w:val="auto"/>
                <w:szCs w:val="21"/>
                <w:highlight w:val="none"/>
              </w:rPr>
              <w:t>年</w:t>
            </w:r>
            <w:r>
              <w:rPr>
                <w:rFonts w:hint="eastAsia" w:cs="仿宋_GB2312" w:asciiTheme="minorEastAsia" w:hAnsiTheme="minorEastAsia"/>
                <w:color w:val="auto"/>
                <w:szCs w:val="21"/>
                <w:highlight w:val="none"/>
                <w:lang w:val="en-US" w:eastAsia="zh-CN"/>
              </w:rPr>
              <w:t>9</w:t>
            </w:r>
            <w:r>
              <w:rPr>
                <w:rFonts w:hint="eastAsia" w:cs="仿宋_GB2312" w:asciiTheme="minorEastAsia" w:hAnsiTheme="minorEastAsia"/>
                <w:color w:val="auto"/>
                <w:szCs w:val="21"/>
                <w:highlight w:val="none"/>
              </w:rPr>
              <w:t>月</w:t>
            </w:r>
            <w:r>
              <w:rPr>
                <w:rFonts w:hint="eastAsia" w:cs="仿宋_GB2312" w:asciiTheme="minorEastAsia" w:hAnsiTheme="minorEastAsia"/>
                <w:color w:val="auto"/>
                <w:szCs w:val="21"/>
                <w:highlight w:val="none"/>
                <w:lang w:val="en-US" w:eastAsia="zh-CN"/>
              </w:rPr>
              <w:t>28</w:t>
            </w:r>
            <w:r>
              <w:rPr>
                <w:rFonts w:hint="eastAsia" w:cs="仿宋_GB2312" w:asciiTheme="minorEastAsia" w:hAnsiTheme="minorEastAsia"/>
                <w:color w:val="auto"/>
                <w:szCs w:val="21"/>
                <w:highlight w:val="none"/>
              </w:rPr>
              <w:t>日</w:t>
            </w:r>
            <w:r>
              <w:rPr>
                <w:rFonts w:hint="eastAsia" w:cs="仿宋_GB2312" w:asciiTheme="minorEastAsia" w:hAnsiTheme="minorEastAsia"/>
                <w:color w:val="auto"/>
                <w:szCs w:val="21"/>
                <w:highlight w:val="none"/>
                <w:lang w:val="en-US" w:eastAsia="zh-CN"/>
              </w:rPr>
              <w:t>08</w:t>
            </w:r>
            <w:r>
              <w:rPr>
                <w:rFonts w:hint="eastAsia" w:cs="仿宋_GB2312" w:asciiTheme="minorEastAsia" w:hAnsiTheme="minorEastAsia"/>
                <w:color w:val="auto"/>
                <w:szCs w:val="21"/>
                <w:highlight w:val="none"/>
                <w:lang w:val="zh-CN"/>
              </w:rPr>
              <w:t>时30分（北京时间）</w:t>
            </w:r>
          </w:p>
        </w:tc>
      </w:tr>
      <w:tr w14:paraId="28C6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BC94A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268" w:type="dxa"/>
            <w:vAlign w:val="center"/>
          </w:tcPr>
          <w:p w14:paraId="786FC86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w:t>
            </w:r>
          </w:p>
          <w:p w14:paraId="7B99DD45">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13" w:type="dxa"/>
            <w:vAlign w:val="center"/>
          </w:tcPr>
          <w:p w14:paraId="623C938A">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w:t>
            </w:r>
            <w:r>
              <w:rPr>
                <w:rFonts w:hint="eastAsia" w:cs="仿宋_GB2312" w:asciiTheme="minorEastAsia" w:hAnsiTheme="minorEastAsia"/>
                <w:color w:val="auto"/>
                <w:szCs w:val="21"/>
                <w:highlight w:val="none"/>
                <w:lang w:val="en-US" w:eastAsia="zh-CN"/>
              </w:rPr>
              <w:t>2</w:t>
            </w:r>
            <w:r>
              <w:rPr>
                <w:rFonts w:hint="eastAsia" w:cs="仿宋_GB2312" w:asciiTheme="minorEastAsia" w:hAnsiTheme="minorEastAsia"/>
                <w:color w:val="auto"/>
                <w:szCs w:val="21"/>
                <w:highlight w:val="none"/>
              </w:rPr>
              <w:t>室（地址：禹州市行政服务中心楼九楼）（</w:t>
            </w:r>
            <w:r>
              <w:rPr>
                <w:rFonts w:hint="eastAsia" w:cs="Arial" w:asciiTheme="minorEastAsia" w:hAnsiTheme="minorEastAsia"/>
                <w:b/>
                <w:color w:val="auto"/>
                <w:szCs w:val="21"/>
                <w:highlight w:val="none"/>
              </w:rPr>
              <w:t>本项目采用远程不见面开标，供应商无须到达现场</w:t>
            </w:r>
            <w:r>
              <w:rPr>
                <w:rFonts w:hint="eastAsia" w:cs="Arial" w:asciiTheme="minorEastAsia" w:hAnsiTheme="minorEastAsia"/>
                <w:color w:val="auto"/>
                <w:szCs w:val="21"/>
                <w:highlight w:val="none"/>
              </w:rPr>
              <w:t>）</w:t>
            </w:r>
          </w:p>
        </w:tc>
      </w:tr>
      <w:tr w14:paraId="6F83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698D4C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268" w:type="dxa"/>
            <w:vAlign w:val="center"/>
          </w:tcPr>
          <w:p w14:paraId="7D740F4C">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投标保证金</w:t>
            </w:r>
          </w:p>
        </w:tc>
        <w:tc>
          <w:tcPr>
            <w:tcW w:w="6813" w:type="dxa"/>
            <w:vAlign w:val="center"/>
          </w:tcPr>
          <w:p w14:paraId="378BF668">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31BBE3E3">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供应商应提供投标承诺函。</w:t>
            </w:r>
          </w:p>
        </w:tc>
      </w:tr>
      <w:tr w14:paraId="113B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386E7D4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268" w:type="dxa"/>
            <w:vAlign w:val="center"/>
          </w:tcPr>
          <w:p w14:paraId="4AE8864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13" w:type="dxa"/>
            <w:tcBorders>
              <w:top w:val="single" w:color="auto" w:sz="4" w:space="0"/>
            </w:tcBorders>
            <w:vAlign w:val="center"/>
          </w:tcPr>
          <w:p w14:paraId="6E03D0B8">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采购公告、成交公告、变更（更正）公告、现场勘察答复等相关信息同时在以下网站发布：</w:t>
            </w:r>
            <w:r>
              <w:rPr>
                <w:rFonts w:hint="eastAsia" w:hAnsi="宋体"/>
                <w:color w:val="auto"/>
                <w:szCs w:val="21"/>
                <w:highlight w:val="none"/>
              </w:rPr>
              <w:t>《河南省政府采购网》《许昌市政府采购网》</w:t>
            </w:r>
            <w:r>
              <w:rPr>
                <w:rFonts w:hint="eastAsia" w:cs="宋体" w:asciiTheme="minorEastAsia" w:hAnsiTheme="minorEastAsia"/>
                <w:color w:val="auto"/>
                <w:szCs w:val="21"/>
                <w:highlight w:val="none"/>
              </w:rPr>
              <w:t>《全国公共资源交易平台（河南省·许昌市）》。</w:t>
            </w:r>
          </w:p>
        </w:tc>
      </w:tr>
      <w:tr w14:paraId="5086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223BD7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268" w:type="dxa"/>
            <w:vAlign w:val="center"/>
          </w:tcPr>
          <w:p w14:paraId="387CB543">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7DB8966B">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招标文件时间</w:t>
            </w:r>
          </w:p>
        </w:tc>
        <w:tc>
          <w:tcPr>
            <w:tcW w:w="6813" w:type="dxa"/>
            <w:vAlign w:val="center"/>
          </w:tcPr>
          <w:p w14:paraId="630C8E9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投标截止时间</w:t>
            </w:r>
            <w:r>
              <w:rPr>
                <w:rFonts w:hint="eastAsia" w:cs="宋体" w:asciiTheme="minorEastAsia" w:hAnsiTheme="minorEastAsia"/>
                <w:bCs/>
                <w:color w:val="auto"/>
                <w:szCs w:val="21"/>
                <w:highlight w:val="none"/>
              </w:rPr>
              <w:t>15</w:t>
            </w:r>
            <w:r>
              <w:rPr>
                <w:rFonts w:hint="eastAsia" w:cs="宋体" w:asciiTheme="minorEastAsia" w:hAnsiTheme="minorEastAsia"/>
                <w:bCs/>
                <w:color w:val="auto"/>
                <w:szCs w:val="21"/>
                <w:highlight w:val="none"/>
                <w:lang w:val="zh-CN"/>
              </w:rPr>
              <w:t>日前（</w:t>
            </w:r>
            <w:r>
              <w:rPr>
                <w:rFonts w:hint="eastAsia" w:cs="仿宋_GB2312" w:asciiTheme="minorEastAsia" w:hAnsiTheme="minorEastAsia"/>
                <w:color w:val="auto"/>
                <w:szCs w:val="21"/>
                <w:highlight w:val="none"/>
                <w:lang w:val="zh-CN"/>
              </w:rPr>
              <w:t>澄清内容可能影响投标文件编制的）</w:t>
            </w:r>
          </w:p>
        </w:tc>
      </w:tr>
      <w:tr w14:paraId="3103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FC201A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268" w:type="dxa"/>
            <w:vAlign w:val="center"/>
          </w:tcPr>
          <w:p w14:paraId="46F3921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供应商对招标文件</w:t>
            </w:r>
          </w:p>
          <w:p w14:paraId="29DB1FFF">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13" w:type="dxa"/>
            <w:vAlign w:val="center"/>
          </w:tcPr>
          <w:p w14:paraId="63766A6D">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采购公告期满之日起七个工作日</w:t>
            </w:r>
          </w:p>
        </w:tc>
      </w:tr>
      <w:tr w14:paraId="70DF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CD9EE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268" w:type="dxa"/>
            <w:vAlign w:val="center"/>
          </w:tcPr>
          <w:p w14:paraId="6AE7322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投标文件份数</w:t>
            </w:r>
          </w:p>
        </w:tc>
        <w:tc>
          <w:tcPr>
            <w:tcW w:w="6813" w:type="dxa"/>
            <w:vAlign w:val="center"/>
          </w:tcPr>
          <w:p w14:paraId="2B17E794">
            <w:pPr>
              <w:autoSpaceDE w:val="0"/>
              <w:autoSpaceDN w:val="0"/>
              <w:adjustRightInd w:val="0"/>
              <w:spacing w:line="340" w:lineRule="exact"/>
              <w:rPr>
                <w:rFonts w:hint="eastAsia" w:ascii="宋体" w:hAnsi="宋体" w:cs="仿宋_GB2312"/>
                <w:b w:val="0"/>
                <w:bCs/>
                <w:color w:val="auto"/>
                <w:sz w:val="21"/>
                <w:szCs w:val="21"/>
                <w:highlight w:val="none"/>
                <w:lang w:val="zh-CN"/>
              </w:rPr>
            </w:pPr>
            <w:r>
              <w:rPr>
                <w:rFonts w:ascii="新宋体" w:hAnsi="新宋体" w:eastAsia="新宋体"/>
                <w:b w:val="0"/>
                <w:bCs/>
                <w:color w:val="auto"/>
                <w:sz w:val="21"/>
                <w:szCs w:val="21"/>
                <w:highlight w:val="none"/>
              </w:rPr>
              <w:fldChar w:fldCharType="begin"/>
            </w:r>
            <w:r>
              <w:rPr>
                <w:rFonts w:hint="eastAsia" w:ascii="新宋体" w:hAnsi="新宋体" w:eastAsia="新宋体"/>
                <w:b w:val="0"/>
                <w:bCs/>
                <w:color w:val="auto"/>
                <w:sz w:val="21"/>
                <w:szCs w:val="21"/>
                <w:highlight w:val="none"/>
              </w:rPr>
              <w:instrText xml:space="preserve">eq \o\ac(</w:instrText>
            </w:r>
            <w:r>
              <w:rPr>
                <w:rFonts w:hint="eastAsia" w:ascii="新宋体" w:hAnsi="新宋体" w:eastAsia="新宋体"/>
                <w:b w:val="0"/>
                <w:bCs/>
                <w:color w:val="auto"/>
                <w:position w:val="-4"/>
                <w:sz w:val="31"/>
                <w:szCs w:val="21"/>
                <w:highlight w:val="none"/>
              </w:rPr>
              <w:instrText xml:space="preserve">□</w:instrText>
            </w:r>
            <w:r>
              <w:rPr>
                <w:rFonts w:hint="eastAsia" w:ascii="新宋体" w:hAnsi="新宋体" w:eastAsia="新宋体"/>
                <w:b w:val="0"/>
                <w:bCs/>
                <w:color w:val="auto"/>
                <w:position w:val="0"/>
                <w:sz w:val="21"/>
                <w:szCs w:val="21"/>
                <w:highlight w:val="none"/>
              </w:rPr>
              <w:instrText xml:space="preserve">,√)</w:instrText>
            </w:r>
            <w:r>
              <w:rPr>
                <w:rFonts w:ascii="新宋体" w:hAnsi="新宋体" w:eastAsia="新宋体"/>
                <w:b w:val="0"/>
                <w:bCs/>
                <w:color w:val="auto"/>
                <w:sz w:val="21"/>
                <w:szCs w:val="21"/>
                <w:highlight w:val="none"/>
              </w:rPr>
              <w:fldChar w:fldCharType="end"/>
            </w:r>
            <w:r>
              <w:rPr>
                <w:rFonts w:hint="eastAsia" w:ascii="新宋体" w:hAnsi="新宋体" w:eastAsia="新宋体"/>
                <w:b w:val="0"/>
                <w:bCs/>
                <w:color w:val="auto"/>
                <w:sz w:val="21"/>
                <w:szCs w:val="21"/>
                <w:highlight w:val="none"/>
              </w:rPr>
              <w:t>电子投标文件</w:t>
            </w:r>
            <w:r>
              <w:rPr>
                <w:rFonts w:hint="eastAsia" w:ascii="新宋体" w:hAnsi="新宋体" w:eastAsia="新宋体"/>
                <w:b w:val="0"/>
                <w:bCs/>
                <w:color w:val="auto"/>
                <w:sz w:val="21"/>
                <w:szCs w:val="21"/>
                <w:highlight w:val="none"/>
                <w:lang w:eastAsia="zh-CN"/>
              </w:rPr>
              <w:t>：</w:t>
            </w:r>
            <w:r>
              <w:rPr>
                <w:rFonts w:hint="eastAsia" w:ascii="宋体" w:hAnsi="宋体" w:cs="仿宋_GB2312"/>
                <w:b w:val="0"/>
                <w:bCs/>
                <w:color w:val="auto"/>
                <w:sz w:val="21"/>
                <w:szCs w:val="21"/>
                <w:highlight w:val="none"/>
                <w:lang w:val="zh-CN"/>
              </w:rPr>
              <w:t>成功上传至《全国公共资源交易平台（河南省·许昌市）》公共资源交易系统加密电子投标文件1份（后缀格式为“.XCSTF”的加密电子响应文件）。</w:t>
            </w:r>
          </w:p>
          <w:p w14:paraId="2B0CCE7F">
            <w:pPr>
              <w:autoSpaceDE w:val="0"/>
              <w:autoSpaceDN w:val="0"/>
              <w:adjustRightInd w:val="0"/>
              <w:spacing w:line="340" w:lineRule="exact"/>
              <w:rPr>
                <w:rFonts w:hint="eastAsia" w:ascii="宋体" w:hAnsi="宋体" w:cs="仿宋_GB2312"/>
                <w:b w:val="0"/>
                <w:bCs/>
                <w:color w:val="auto"/>
                <w:sz w:val="21"/>
                <w:szCs w:val="21"/>
                <w:highlight w:val="none"/>
                <w:lang w:val="zh-CN"/>
              </w:rPr>
            </w:pPr>
            <w:r>
              <w:rPr>
                <w:rFonts w:hint="eastAsia" w:ascii="宋体" w:hAnsi="宋体" w:cs="仿宋_GB2312"/>
                <w:b w:val="0"/>
                <w:bCs/>
                <w:color w:val="auto"/>
                <w:sz w:val="21"/>
                <w:szCs w:val="21"/>
                <w:highlight w:val="none"/>
                <w:lang w:val="zh-CN"/>
              </w:rPr>
              <w:t>注：供应商登录“全国公共资源交易平台（河南省·许昌市）”下载“新点投标文件制作软件（河南省版）”的最新版本制作电子响应文件。</w:t>
            </w:r>
          </w:p>
          <w:p w14:paraId="6789C201">
            <w:pPr>
              <w:autoSpaceDE w:val="0"/>
              <w:autoSpaceDN w:val="0"/>
              <w:adjustRightInd w:val="0"/>
              <w:spacing w:line="360" w:lineRule="auto"/>
              <w:rPr>
                <w:rFonts w:cs="宋体" w:asciiTheme="minorEastAsia" w:hAnsiTheme="minorEastAsia"/>
                <w:b w:val="0"/>
                <w:bCs/>
                <w:color w:val="auto"/>
                <w:sz w:val="21"/>
                <w:szCs w:val="21"/>
                <w:highlight w:val="none"/>
                <w:lang w:val="zh-CN"/>
              </w:rPr>
            </w:pPr>
            <w:r>
              <w:rPr>
                <w:rFonts w:hint="eastAsia" w:ascii="宋体" w:hAnsi="宋体" w:cs="仿宋_GB2312"/>
                <w:b w:val="0"/>
                <w:bCs/>
                <w:color w:val="auto"/>
                <w:sz w:val="21"/>
                <w:szCs w:val="21"/>
                <w:highlight w:val="none"/>
                <w:lang w:val="zh-CN"/>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tc>
      </w:tr>
      <w:tr w14:paraId="2FFA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EDB6D82">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19</w:t>
            </w:r>
          </w:p>
        </w:tc>
        <w:tc>
          <w:tcPr>
            <w:tcW w:w="2268" w:type="dxa"/>
            <w:vAlign w:val="center"/>
          </w:tcPr>
          <w:p w14:paraId="52059DC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投标文件的</w:t>
            </w:r>
          </w:p>
          <w:p w14:paraId="0172C5A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13" w:type="dxa"/>
            <w:vAlign w:val="center"/>
          </w:tcPr>
          <w:p w14:paraId="5B03809A">
            <w:pPr>
              <w:autoSpaceDE w:val="0"/>
              <w:autoSpaceDN w:val="0"/>
              <w:adjustRightInd w:val="0"/>
              <w:spacing w:line="420" w:lineRule="exact"/>
              <w:rPr>
                <w:rFonts w:ascii="新宋体" w:hAnsi="新宋体" w:eastAsia="新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w:t>
            </w:r>
            <w:r>
              <w:rPr>
                <w:rFonts w:hint="eastAsia" w:cs="黑体" w:asciiTheme="minorEastAsia" w:hAnsiTheme="minorEastAsia"/>
                <w:color w:val="auto"/>
                <w:szCs w:val="21"/>
                <w:highlight w:val="none"/>
              </w:rPr>
              <w:t>投标</w:t>
            </w:r>
            <w:r>
              <w:rPr>
                <w:rFonts w:hint="eastAsia" w:ascii="新宋体" w:hAnsi="新宋体" w:eastAsia="新宋体"/>
                <w:color w:val="auto"/>
                <w:szCs w:val="21"/>
                <w:highlight w:val="none"/>
              </w:rPr>
              <w:t>文件：按招标文件要求加盖供应商电子印章和法人电子印章。</w:t>
            </w:r>
          </w:p>
          <w:p w14:paraId="0BBC75CE">
            <w:pPr>
              <w:autoSpaceDE w:val="0"/>
              <w:autoSpaceDN w:val="0"/>
              <w:adjustRightInd w:val="0"/>
              <w:spacing w:line="420" w:lineRule="exact"/>
              <w:rPr>
                <w:rFonts w:cs="仿宋_GB2312" w:asciiTheme="minorEastAsia" w:hAnsiTheme="minorEastAsia"/>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w:t>
            </w:r>
            <w:r>
              <w:rPr>
                <w:rFonts w:hint="eastAsia" w:cs="黑体" w:asciiTheme="minorEastAsia" w:hAnsiTheme="minorEastAsia"/>
                <w:color w:val="auto"/>
                <w:szCs w:val="21"/>
                <w:highlight w:val="none"/>
              </w:rPr>
              <w:t>投标</w:t>
            </w:r>
            <w:r>
              <w:rPr>
                <w:rFonts w:hint="eastAsia" w:ascii="新宋体" w:hAnsi="新宋体" w:eastAsia="新宋体"/>
                <w:color w:val="auto"/>
                <w:szCs w:val="21"/>
                <w:highlight w:val="none"/>
              </w:rPr>
              <w:t>文件：投标文件封面加盖投标人公章（投标文件是指投标人电子投标文件制作完成后生成的后缀名为</w:t>
            </w:r>
            <w:r>
              <w:rPr>
                <w:rFonts w:hint="eastAsia" w:hAnsi="宋体"/>
                <w:color w:val="auto"/>
                <w:szCs w:val="21"/>
                <w:highlight w:val="none"/>
              </w:rPr>
              <w:t>“.PDF”的文件</w:t>
            </w:r>
            <w:r>
              <w:rPr>
                <w:rFonts w:hint="eastAsia" w:ascii="新宋体" w:hAnsi="新宋体" w:eastAsia="新宋体"/>
                <w:color w:val="auto"/>
                <w:szCs w:val="21"/>
                <w:highlight w:val="none"/>
              </w:rPr>
              <w:t>打印的纸质投标文件）。</w:t>
            </w:r>
          </w:p>
        </w:tc>
      </w:tr>
      <w:tr w14:paraId="3455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69FB9C6">
            <w:pPr>
              <w:autoSpaceDE w:val="0"/>
              <w:autoSpaceDN w:val="0"/>
              <w:adjustRightInd w:val="0"/>
              <w:spacing w:line="276" w:lineRule="auto"/>
              <w:jc w:val="center"/>
              <w:rPr>
                <w:rFonts w:hint="default" w:cs="TimesNewRomanPSMT" w:asciiTheme="minorEastAsia" w:hAnsiTheme="minorEastAsia" w:eastAsiaTheme="minorEastAsia"/>
                <w:color w:val="auto"/>
                <w:szCs w:val="21"/>
                <w:highlight w:val="none"/>
                <w:lang w:val="en-US" w:eastAsia="zh-CN"/>
              </w:rPr>
            </w:pPr>
            <w:r>
              <w:rPr>
                <w:rFonts w:hint="eastAsia" w:cs="TimesNewRomanPSMT" w:asciiTheme="minorEastAsia" w:hAnsiTheme="minorEastAsia"/>
                <w:color w:val="auto"/>
                <w:szCs w:val="21"/>
                <w:highlight w:val="none"/>
                <w:lang w:val="en-US" w:eastAsia="zh-CN"/>
              </w:rPr>
              <w:t>20</w:t>
            </w:r>
          </w:p>
        </w:tc>
        <w:tc>
          <w:tcPr>
            <w:tcW w:w="2268" w:type="dxa"/>
            <w:vAlign w:val="center"/>
          </w:tcPr>
          <w:p w14:paraId="5DBA1F94">
            <w:pPr>
              <w:autoSpaceDE w:val="0"/>
              <w:autoSpaceDN w:val="0"/>
              <w:adjustRightInd w:val="0"/>
              <w:spacing w:line="360" w:lineRule="auto"/>
              <w:jc w:val="center"/>
              <w:rPr>
                <w:rFonts w:hint="eastAsia" w:cs="黑体" w:asciiTheme="minorEastAsia" w:hAnsiTheme="minorEastAsia"/>
                <w:color w:val="auto"/>
                <w:szCs w:val="21"/>
                <w:highlight w:val="none"/>
              </w:rPr>
            </w:pPr>
            <w:r>
              <w:rPr>
                <w:rFonts w:hint="eastAsia" w:hAnsi="等线" w:cs="等线"/>
                <w:color w:val="auto"/>
                <w:sz w:val="21"/>
                <w:szCs w:val="21"/>
                <w:highlight w:val="none"/>
              </w:rPr>
              <w:t>开标程序</w:t>
            </w:r>
          </w:p>
        </w:tc>
        <w:tc>
          <w:tcPr>
            <w:tcW w:w="6813" w:type="dxa"/>
            <w:vAlign w:val="center"/>
          </w:tcPr>
          <w:p w14:paraId="367AB4CE">
            <w:pPr>
              <w:numPr>
                <w:ilvl w:val="0"/>
                <w:numId w:val="6"/>
              </w:numPr>
              <w:autoSpaceDE w:val="0"/>
              <w:autoSpaceDN w:val="0"/>
              <w:adjustRightInd w:val="0"/>
              <w:spacing w:line="340" w:lineRule="exact"/>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本项目采用远程“不见面”开标方式，投标前请详细阅读“全国公共资源交易平台（河南省·许昌市）”的“服务指南”栏目下《新交易平台使用手册》中的相关内容。</w:t>
            </w:r>
          </w:p>
          <w:p w14:paraId="41C6E393">
            <w:pPr>
              <w:numPr>
                <w:ilvl w:val="0"/>
                <w:numId w:val="6"/>
              </w:numPr>
              <w:autoSpaceDE w:val="0"/>
              <w:autoSpaceDN w:val="0"/>
              <w:adjustRightInd w:val="0"/>
              <w:spacing w:line="340" w:lineRule="exact"/>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供应商应按新交易平台使用手册提前设置好浏览器，并于开标时间前登录本项目网上开标大厅，按照规定的开标时间准时参加网上开标。</w:t>
            </w:r>
          </w:p>
          <w:p w14:paraId="4DE9F55B">
            <w:pPr>
              <w:numPr>
                <w:ilvl w:val="0"/>
                <w:numId w:val="6"/>
              </w:numPr>
              <w:autoSpaceDE w:val="0"/>
              <w:autoSpaceDN w:val="0"/>
              <w:adjustRightInd w:val="0"/>
              <w:spacing w:line="340" w:lineRule="exact"/>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根据开标大厅界面右侧“公告栏”中的系统提示，供应商应在“标书解密”环节完成解密操作。供应商未解密或因供应商原因解密失败的，其响应文件将被退回。</w:t>
            </w:r>
          </w:p>
          <w:p w14:paraId="03E8FB20">
            <w:pPr>
              <w:numPr>
                <w:ilvl w:val="0"/>
                <w:numId w:val="6"/>
              </w:numPr>
              <w:autoSpaceDE w:val="0"/>
              <w:autoSpaceDN w:val="0"/>
              <w:adjustRightInd w:val="0"/>
              <w:spacing w:line="340" w:lineRule="exact"/>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在“唱标”环节，供应商应对唱标信息进行确认，供应商未进行唱标确认操作的，视同认可唱标结果。</w:t>
            </w:r>
          </w:p>
          <w:p w14:paraId="7F29C3E0">
            <w:pPr>
              <w:numPr>
                <w:ilvl w:val="0"/>
                <w:numId w:val="6"/>
              </w:numPr>
              <w:autoSpaceDE w:val="0"/>
              <w:autoSpaceDN w:val="0"/>
              <w:adjustRightInd w:val="0"/>
              <w:spacing w:line="340" w:lineRule="exact"/>
              <w:rPr>
                <w:rFonts w:hint="eastAsia" w:ascii="宋体" w:hAnsi="宋体" w:cs="仿宋_GB2312"/>
                <w:color w:val="auto"/>
                <w:sz w:val="21"/>
                <w:szCs w:val="21"/>
                <w:highlight w:val="none"/>
                <w:lang w:val="zh-CN"/>
              </w:rPr>
            </w:pPr>
            <w:r>
              <w:rPr>
                <w:rFonts w:hint="eastAsia" w:ascii="宋体" w:hAnsi="宋体" w:cs="宋体"/>
                <w:bCs/>
                <w:color w:val="auto"/>
                <w:sz w:val="21"/>
                <w:szCs w:val="21"/>
                <w:highlight w:val="none"/>
                <w:lang w:val="zh-CN"/>
              </w:rPr>
              <w:t>在“开标结束”环节，供应商应在《开标情况记录表》上进行电子签章。供应商未签章的，视同认可开标结果。</w:t>
            </w:r>
          </w:p>
          <w:p w14:paraId="04B00AB8">
            <w:pPr>
              <w:autoSpaceDE w:val="0"/>
              <w:autoSpaceDN w:val="0"/>
              <w:adjustRightInd w:val="0"/>
              <w:spacing w:line="420" w:lineRule="exact"/>
              <w:rPr>
                <w:rFonts w:hint="eastAsia" w:cs="宋体" w:asciiTheme="minorEastAsia" w:hAnsiTheme="minorEastAsia"/>
                <w:b/>
                <w:bCs/>
                <w:color w:val="auto"/>
                <w:szCs w:val="21"/>
                <w:highlight w:val="none"/>
                <w:lang w:val="zh-CN"/>
              </w:rPr>
            </w:pPr>
            <w:r>
              <w:rPr>
                <w:rFonts w:hint="eastAsia" w:ascii="宋体" w:hAnsi="宋体" w:cs="宋体"/>
                <w:bCs/>
                <w:color w:val="auto"/>
                <w:sz w:val="21"/>
                <w:szCs w:val="21"/>
                <w:highlight w:val="none"/>
                <w:lang w:val="zh-CN"/>
              </w:rPr>
              <w:t>供应商对开标过程和开标记录如有异议，可在本项目开标大厅界面右下方“发起异议”中提出异议。</w:t>
            </w:r>
          </w:p>
        </w:tc>
      </w:tr>
      <w:tr w14:paraId="1AAB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EC14BE">
            <w:pPr>
              <w:autoSpaceDE w:val="0"/>
              <w:autoSpaceDN w:val="0"/>
              <w:adjustRightInd w:val="0"/>
              <w:spacing w:line="276" w:lineRule="auto"/>
              <w:jc w:val="center"/>
              <w:rPr>
                <w:rFonts w:hint="eastAsia" w:cs="TimesNewRomanPSMT" w:asciiTheme="minorEastAsia" w:hAnsiTheme="minorEastAsia" w:eastAsiaTheme="minorEastAsia"/>
                <w:color w:val="auto"/>
                <w:szCs w:val="21"/>
                <w:highlight w:val="none"/>
                <w:lang w:val="en-US" w:eastAsia="zh-CN"/>
              </w:rPr>
            </w:pPr>
            <w:r>
              <w:rPr>
                <w:rFonts w:hint="eastAsia" w:cs="TimesNewRomanPSMT" w:asciiTheme="minorEastAsia" w:hAnsiTheme="minorEastAsia"/>
                <w:color w:val="auto"/>
                <w:szCs w:val="21"/>
                <w:highlight w:val="none"/>
              </w:rPr>
              <w:t>2</w:t>
            </w:r>
            <w:r>
              <w:rPr>
                <w:rFonts w:hint="eastAsia" w:cs="TimesNewRomanPSMT" w:asciiTheme="minorEastAsia" w:hAnsiTheme="minorEastAsia"/>
                <w:color w:val="auto"/>
                <w:szCs w:val="21"/>
                <w:highlight w:val="none"/>
                <w:lang w:val="en-US" w:eastAsia="zh-CN"/>
              </w:rPr>
              <w:t>1</w:t>
            </w:r>
          </w:p>
        </w:tc>
        <w:tc>
          <w:tcPr>
            <w:tcW w:w="2268" w:type="dxa"/>
            <w:vAlign w:val="center"/>
          </w:tcPr>
          <w:p w14:paraId="47554965">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评标委员会组建</w:t>
            </w:r>
          </w:p>
        </w:tc>
        <w:tc>
          <w:tcPr>
            <w:tcW w:w="6813" w:type="dxa"/>
            <w:vAlign w:val="center"/>
          </w:tcPr>
          <w:p w14:paraId="491D86CE">
            <w:pPr>
              <w:autoSpaceDE w:val="0"/>
              <w:autoSpaceDN w:val="0"/>
              <w:adjustRightInd w:val="0"/>
              <w:spacing w:line="360" w:lineRule="auto"/>
              <w:rPr>
                <w:rFonts w:cs="仿宋_GB2312" w:asciiTheme="minorEastAsia" w:hAnsiTheme="minorEastAsia"/>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hint="eastAsia" w:ascii="新宋体" w:hAnsi="新宋体" w:eastAsia="新宋体"/>
                <w:b/>
                <w:color w:val="auto"/>
                <w:position w:val="2"/>
                <w:sz w:val="13"/>
                <w:szCs w:val="21"/>
                <w:highlight w:val="none"/>
              </w:rPr>
              <w:instrText xml:space="preserve">√</w:instrText>
            </w:r>
            <w:r>
              <w:rPr>
                <w:rFonts w:hint="eastAsia" w:ascii="新宋体" w:hAnsi="新宋体" w:eastAsia="新宋体"/>
                <w:b/>
                <w:color w:val="auto"/>
                <w:szCs w:val="21"/>
                <w:highlight w:val="none"/>
              </w:rPr>
              <w:instrText xml:space="preserve">)</w:instrText>
            </w:r>
            <w:r>
              <w:rPr>
                <w:rFonts w:ascii="新宋体" w:hAnsi="新宋体" w:eastAsia="新宋体"/>
                <w:b/>
                <w:color w:val="auto"/>
                <w:szCs w:val="21"/>
                <w:highlight w:val="none"/>
              </w:rPr>
              <w:fldChar w:fldCharType="end"/>
            </w:r>
            <w:r>
              <w:rPr>
                <w:rFonts w:hint="eastAsia" w:cs="仿宋_GB2312" w:asciiTheme="minorEastAsia" w:hAnsiTheme="minorEastAsia"/>
                <w:color w:val="auto"/>
                <w:szCs w:val="21"/>
                <w:highlight w:val="none"/>
                <w:lang w:val="zh-CN"/>
              </w:rPr>
              <w:t>由采购人代表和评审专家组成，其中评审专家的人数不少于评标委员会成员总数的三分之二。评审专家从政府采购评审专家库中随机抽取。</w:t>
            </w:r>
          </w:p>
          <w:p w14:paraId="6DA1DE8A">
            <w:pPr>
              <w:autoSpaceDE w:val="0"/>
              <w:autoSpaceDN w:val="0"/>
              <w:adjustRightInd w:val="0"/>
              <w:spacing w:line="360" w:lineRule="auto"/>
              <w:rPr>
                <w:rFonts w:cs="宋体" w:asciiTheme="minorEastAsia" w:hAnsiTheme="minorEastAsia"/>
                <w:bCs/>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cs="仿宋_GB2312" w:asciiTheme="minorEastAsia" w:hAnsiTheme="minorEastAsia"/>
                <w:color w:val="auto"/>
                <w:szCs w:val="21"/>
                <w:highlight w:val="none"/>
                <w:lang w:val="zh-CN"/>
              </w:rPr>
              <w:t>由评审专家组成。评审专家从政府采购评审专家库中随机抽取。</w:t>
            </w:r>
          </w:p>
        </w:tc>
      </w:tr>
      <w:tr w14:paraId="2C86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AB660DA">
            <w:pPr>
              <w:autoSpaceDE w:val="0"/>
              <w:autoSpaceDN w:val="0"/>
              <w:adjustRightInd w:val="0"/>
              <w:spacing w:line="276" w:lineRule="auto"/>
              <w:jc w:val="center"/>
              <w:rPr>
                <w:rFonts w:hint="eastAsia" w:cs="TimesNewRomanPSMT"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2</w:t>
            </w:r>
          </w:p>
        </w:tc>
        <w:tc>
          <w:tcPr>
            <w:tcW w:w="2268" w:type="dxa"/>
            <w:vAlign w:val="center"/>
          </w:tcPr>
          <w:p w14:paraId="61A12475">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评标方法</w:t>
            </w:r>
          </w:p>
        </w:tc>
        <w:tc>
          <w:tcPr>
            <w:tcW w:w="6813" w:type="dxa"/>
            <w:vAlign w:val="center"/>
          </w:tcPr>
          <w:p w14:paraId="3CB382CD">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综合评分法</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lang w:val="zh-CN"/>
              </w:rPr>
              <w:t>最低评标价法</w:t>
            </w:r>
          </w:p>
        </w:tc>
      </w:tr>
      <w:tr w14:paraId="2A49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9F46F7F">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3</w:t>
            </w:r>
          </w:p>
        </w:tc>
        <w:tc>
          <w:tcPr>
            <w:tcW w:w="2268" w:type="dxa"/>
            <w:vAlign w:val="center"/>
          </w:tcPr>
          <w:p w14:paraId="13C39BB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13" w:type="dxa"/>
            <w:vAlign w:val="center"/>
          </w:tcPr>
          <w:p w14:paraId="1F26D208">
            <w:pPr>
              <w:pStyle w:val="49"/>
              <w:spacing w:line="360" w:lineRule="auto"/>
              <w:rPr>
                <w:color w:val="auto"/>
                <w:highlight w:val="none"/>
                <w:lang w:val="zh-CN"/>
              </w:rPr>
            </w:pPr>
            <w:r>
              <w:rPr>
                <w:rFonts w:hint="eastAsia" w:cs="仿宋_GB2312" w:asciiTheme="minorEastAsia" w:hAnsiTheme="minorEastAsia"/>
                <w:color w:val="auto"/>
                <w:szCs w:val="21"/>
                <w:highlight w:val="none"/>
                <w:lang w:val="zh-CN"/>
              </w:rPr>
              <w:t>采购单位委派代表参加资格审查、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14:paraId="64C3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16BBA6EB">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4</w:t>
            </w:r>
          </w:p>
        </w:tc>
        <w:tc>
          <w:tcPr>
            <w:tcW w:w="2268" w:type="dxa"/>
            <w:vAlign w:val="center"/>
          </w:tcPr>
          <w:p w14:paraId="1837A42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13" w:type="dxa"/>
            <w:vAlign w:val="center"/>
          </w:tcPr>
          <w:p w14:paraId="07833DBD">
            <w:pPr>
              <w:numPr>
                <w:ilvl w:val="0"/>
                <w:numId w:val="0"/>
              </w:num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val="en-US"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p>
          <w:p w14:paraId="0842265B">
            <w:pPr>
              <w:numPr>
                <w:ilvl w:val="0"/>
                <w:numId w:val="0"/>
              </w:num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val="en-US" w:eastAsia="zh-CN"/>
              </w:rPr>
              <w:t>2.</w:t>
            </w:r>
            <w:r>
              <w:rPr>
                <w:rFonts w:hint="eastAsia" w:ascii="ˎ̥" w:hAnsi="ˎ̥"/>
                <w:color w:val="auto"/>
                <w:highlight w:val="none"/>
              </w:rPr>
              <w:t>根据财政部、工业和信息化部发布的《政府采购促进中小企业发展管理办法》（财库〔2020〕46号）、《关于进一步加大政府采购支持中小企业力度的通知》（财库〔2022〕19号）规定，对小型和微型企业投标价格给予20%（</w:t>
            </w:r>
            <w:r>
              <w:rPr>
                <w:rFonts w:hint="eastAsia" w:ascii="ˎ̥" w:hAnsi="ˎ̥"/>
                <w:color w:val="auto"/>
                <w:highlight w:val="none"/>
                <w:lang w:eastAsia="zh-CN"/>
              </w:rPr>
              <w:t>10%—20%</w:t>
            </w:r>
            <w:r>
              <w:rPr>
                <w:rFonts w:hint="eastAsia" w:ascii="ˎ̥" w:hAnsi="ˎ̥"/>
                <w:color w:val="auto"/>
                <w:highlight w:val="none"/>
              </w:rPr>
              <w:t>）的扣除，用扣除后的价格参与评审。</w:t>
            </w:r>
          </w:p>
          <w:p w14:paraId="1900D6ED">
            <w:pPr>
              <w:numPr>
                <w:ilvl w:val="0"/>
                <w:numId w:val="0"/>
              </w:num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3.</w:t>
            </w:r>
            <w:r>
              <w:rPr>
                <w:rFonts w:hint="eastAsia" w:ascii="ˎ̥" w:hAnsi="ˎ̥"/>
                <w:color w:val="auto"/>
                <w:highlight w:val="none"/>
              </w:rPr>
              <w:t>本次</w:t>
            </w:r>
            <w:r>
              <w:rPr>
                <w:rFonts w:ascii="ˎ̥" w:hAnsi="ˎ̥"/>
                <w:color w:val="auto"/>
                <w:highlight w:val="none"/>
              </w:rPr>
              <w:t>采购标的对应的中小企业划分标准所属行业</w:t>
            </w:r>
            <w:r>
              <w:rPr>
                <w:rFonts w:hint="eastAsia" w:ascii="ˎ̥" w:hAnsi="ˎ̥"/>
                <w:color w:val="auto"/>
                <w:highlight w:val="none"/>
              </w:rPr>
              <w:t>：</w:t>
            </w:r>
            <w:r>
              <w:rPr>
                <w:rFonts w:hint="eastAsia" w:ascii="ˎ̥" w:hAnsi="ˎ̥"/>
                <w:color w:val="auto"/>
                <w:highlight w:val="none"/>
                <w:lang w:val="en-US" w:eastAsia="zh-CN"/>
              </w:rPr>
              <w:t>其他未列明行业</w:t>
            </w:r>
            <w:r>
              <w:rPr>
                <w:rFonts w:hint="eastAsia" w:ascii="ˎ̥" w:hAnsi="ˎ̥"/>
                <w:color w:val="auto"/>
                <w:highlight w:val="none"/>
              </w:rPr>
              <w:t>。</w:t>
            </w:r>
          </w:p>
          <w:p w14:paraId="174EAED5">
            <w:pPr>
              <w:spacing w:line="360" w:lineRule="auto"/>
              <w:contextualSpacing/>
              <w:rPr>
                <w:rFonts w:cs="仿宋_GB2312" w:asciiTheme="minorEastAsia" w:hAnsiTheme="minorEastAsia"/>
                <w:color w:val="auto"/>
                <w:szCs w:val="21"/>
                <w:highlight w:val="none"/>
              </w:rPr>
            </w:pPr>
            <w:r>
              <w:rPr>
                <w:rFonts w:hint="eastAsia" w:ascii="ˎ̥" w:hAnsi="ˎ̥"/>
                <w:color w:val="auto"/>
                <w:highlight w:val="none"/>
                <w:lang w:val="en-US" w:eastAsia="zh-CN"/>
              </w:rPr>
              <w:t>4.</w:t>
            </w:r>
            <w:r>
              <w:rPr>
                <w:rFonts w:hint="eastAsia" w:ascii="ˎ̥" w:hAnsi="ˎ̥"/>
                <w:color w:val="auto"/>
                <w:highlight w:val="none"/>
              </w:rPr>
              <w:t>本项目不接受联合体投标。</w:t>
            </w:r>
          </w:p>
          <w:p w14:paraId="7F5CD0C1">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val="en-US" w:eastAsia="zh-CN"/>
              </w:rPr>
              <w:t>5.</w:t>
            </w:r>
            <w:r>
              <w:rPr>
                <w:rFonts w:hint="eastAsia" w:ascii="ˎ̥" w:hAnsi="ˎ̥"/>
                <w:color w:val="auto"/>
                <w:highlight w:val="none"/>
              </w:rPr>
              <w:t>提供由省级以上监狱管理局、戒毒管理局（含新疆生产建设兵团）出具的属于监狱企业证明文件的，视同为小型和微型企业。</w:t>
            </w:r>
          </w:p>
          <w:p w14:paraId="72C05F7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ˎ̥" w:hAnsi="ˎ̥"/>
                <w:color w:val="auto"/>
                <w:highlight w:val="none"/>
                <w:lang w:val="en-US" w:eastAsia="zh-CN"/>
              </w:rPr>
              <w:t>6.</w:t>
            </w:r>
            <w:r>
              <w:rPr>
                <w:rFonts w:hint="eastAsia" w:ascii="ˎ̥" w:hAnsi="ˎ̥"/>
                <w:color w:val="auto"/>
                <w:highlight w:val="none"/>
              </w:rPr>
              <w:t>符合享受政府采购支持政策的残疾人福利性单位条件且提供《残疾人福利性单位声明函》的，视同为小型和微型企业。</w:t>
            </w:r>
          </w:p>
        </w:tc>
      </w:tr>
      <w:tr w14:paraId="1BAA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0BB2A8ED">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5</w:t>
            </w:r>
          </w:p>
        </w:tc>
        <w:tc>
          <w:tcPr>
            <w:tcW w:w="2268" w:type="dxa"/>
            <w:vAlign w:val="center"/>
          </w:tcPr>
          <w:p w14:paraId="324DE061">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节能环保要求</w:t>
            </w:r>
          </w:p>
        </w:tc>
        <w:tc>
          <w:tcPr>
            <w:tcW w:w="6813" w:type="dxa"/>
            <w:vAlign w:val="center"/>
          </w:tcPr>
          <w:p w14:paraId="7AA1E15E">
            <w:pPr>
              <w:keepNext w:val="0"/>
              <w:keepLines w:val="0"/>
              <w:widowControl/>
              <w:suppressLineNumbers w:val="0"/>
              <w:jc w:val="left"/>
              <w:rPr>
                <w:rFonts w:hint="eastAsia" w:cs="宋体" w:asciiTheme="minorEastAsia" w:hAnsiTheme="minorEastAsia"/>
                <w:bCs/>
                <w:color w:val="auto"/>
                <w:szCs w:val="21"/>
                <w:highlight w:val="none"/>
                <w:lang w:val="zh-CN"/>
              </w:rPr>
            </w:pPr>
            <w:r>
              <w:rPr>
                <w:rFonts w:hint="eastAsia" w:ascii="宋体" w:hAnsi="宋体" w:eastAsia="宋体" w:cs="宋体"/>
                <w:color w:val="auto"/>
                <w:kern w:val="0"/>
                <w:sz w:val="21"/>
                <w:szCs w:val="21"/>
                <w:highlight w:val="none"/>
                <w:lang w:val="en-US" w:eastAsia="zh-CN" w:bidi="ar"/>
              </w:rPr>
              <w:t>1.本项目强制采购的节能产品：</w:t>
            </w:r>
            <w:r>
              <w:rPr>
                <w:rFonts w:hint="eastAsia" w:ascii="宋体" w:hAnsi="宋体" w:eastAsia="宋体" w:cs="宋体"/>
                <w:b/>
                <w:bCs/>
                <w:color w:val="auto"/>
                <w:kern w:val="0"/>
                <w:sz w:val="21"/>
                <w:szCs w:val="21"/>
                <w:highlight w:val="none"/>
                <w:lang w:val="en-US" w:eastAsia="zh-CN" w:bidi="ar"/>
              </w:rPr>
              <w:t xml:space="preserve">（无） </w:t>
            </w:r>
          </w:p>
          <w:p w14:paraId="1F9A3E04">
            <w:pPr>
              <w:autoSpaceDE w:val="0"/>
              <w:autoSpaceDN w:val="0"/>
              <w:adjustRightInd w:val="0"/>
              <w:spacing w:line="360" w:lineRule="auto"/>
              <w:rPr>
                <w:rFonts w:ascii="ˎ̥" w:hAnsi="ˎ̥"/>
                <w:color w:val="auto"/>
                <w:highlight w:val="none"/>
                <w:lang w:val="zh-CN"/>
              </w:rPr>
            </w:pPr>
            <w:r>
              <w:rPr>
                <w:rFonts w:hint="eastAsia" w:cs="宋体" w:asciiTheme="minorEastAsia" w:hAnsiTheme="minorEastAsia"/>
                <w:bCs/>
                <w:color w:val="auto"/>
                <w:szCs w:val="21"/>
                <w:highlight w:val="none"/>
                <w:lang w:val="en-US" w:eastAsia="zh-CN"/>
              </w:rPr>
              <w:t>2.</w:t>
            </w:r>
            <w:r>
              <w:rPr>
                <w:rFonts w:hint="eastAsia" w:cs="宋体" w:asciiTheme="minorEastAsia" w:hAnsiTheme="minorEastAsia"/>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576B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1BD12503">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6</w:t>
            </w:r>
          </w:p>
        </w:tc>
        <w:tc>
          <w:tcPr>
            <w:tcW w:w="2268" w:type="dxa"/>
            <w:vAlign w:val="center"/>
          </w:tcPr>
          <w:p w14:paraId="445C042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rPr>
              <w:t>网络关键设备、网络安全专用产品要求</w:t>
            </w:r>
          </w:p>
        </w:tc>
        <w:tc>
          <w:tcPr>
            <w:tcW w:w="6813" w:type="dxa"/>
            <w:vAlign w:val="center"/>
          </w:tcPr>
          <w:p w14:paraId="76C68DF8">
            <w:pPr>
              <w:numPr>
                <w:ilvl w:val="0"/>
                <w:numId w:val="0"/>
              </w:num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本项目网络关键设备：（无）；网络安全专用产品：（无）</w:t>
            </w:r>
          </w:p>
          <w:p w14:paraId="1D7698DA">
            <w:pPr>
              <w:numPr>
                <w:ilvl w:val="0"/>
                <w:numId w:val="0"/>
              </w:numPr>
              <w:autoSpaceDE w:val="0"/>
              <w:autoSpaceDN w:val="0"/>
              <w:adjustRightInd w:val="0"/>
              <w:spacing w:line="420" w:lineRule="exact"/>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项目中涉及网络关键设备或网络安全专用产品的，执行国家互联网信息办公室、工业和信息化部、公安部和国家认证认可监督管理委员会2023 年第 2 号《关于调整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网络关键设备和网络安全专用产品目录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5E05024B">
            <w:pPr>
              <w:numPr>
                <w:ilvl w:val="0"/>
                <w:numId w:val="0"/>
              </w:numPr>
              <w:autoSpaceDE w:val="0"/>
              <w:autoSpaceDN w:val="0"/>
              <w:adjustRightInd w:val="0"/>
              <w:spacing w:line="420" w:lineRule="exact"/>
              <w:ind w:left="0" w:leftChars="0" w:firstLine="0" w:firstLineChars="0"/>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提供资料（下列资料任意一项）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r>
      <w:tr w14:paraId="3C93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5744EDC">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7</w:t>
            </w:r>
          </w:p>
        </w:tc>
        <w:tc>
          <w:tcPr>
            <w:tcW w:w="2268" w:type="dxa"/>
            <w:vAlign w:val="center"/>
          </w:tcPr>
          <w:p w14:paraId="7273ACB3">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 xml:space="preserve">政府采购合同融资 </w:t>
            </w:r>
          </w:p>
          <w:p w14:paraId="28C23AEC">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政策告知函</w:t>
            </w:r>
          </w:p>
        </w:tc>
        <w:tc>
          <w:tcPr>
            <w:tcW w:w="6813" w:type="dxa"/>
            <w:vAlign w:val="center"/>
          </w:tcPr>
          <w:p w14:paraId="3D17FAF7">
            <w:pPr>
              <w:autoSpaceDE w:val="0"/>
              <w:autoSpaceDN w:val="0"/>
              <w:adjustRightInd w:val="0"/>
              <w:spacing w:line="36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3ED1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67DC08C">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8</w:t>
            </w:r>
          </w:p>
        </w:tc>
        <w:tc>
          <w:tcPr>
            <w:tcW w:w="2268" w:type="dxa"/>
            <w:vAlign w:val="center"/>
          </w:tcPr>
          <w:p w14:paraId="7567E2A9">
            <w:pPr>
              <w:pageBreakBefore w:val="0"/>
              <w:kinsoku/>
              <w:overflowPunct/>
              <w:autoSpaceDE w:val="0"/>
              <w:autoSpaceDN w:val="0"/>
              <w:bidi w:val="0"/>
              <w:adjustRightInd w:val="0"/>
              <w:snapToGrid/>
              <w:spacing w:line="360" w:lineRule="auto"/>
              <w:jc w:val="center"/>
              <w:rPr>
                <w:rFonts w:hint="eastAsia" w:cs="宋体" w:asciiTheme="minorEastAsia" w:hAnsiTheme="minorEastAsia" w:eastAsiaTheme="minorEastAsia"/>
                <w:color w:val="auto"/>
                <w:kern w:val="2"/>
                <w:sz w:val="21"/>
                <w:szCs w:val="21"/>
                <w:highlight w:val="none"/>
                <w:lang w:val="zh-CN" w:eastAsia="zh-CN" w:bidi="ar-SA"/>
              </w:rPr>
            </w:pPr>
            <w:r>
              <w:rPr>
                <w:rFonts w:hint="eastAsia" w:ascii="宋体" w:hAnsi="宋体" w:eastAsia="宋体" w:cs="宋体"/>
                <w:color w:val="auto"/>
                <w:kern w:val="0"/>
                <w:szCs w:val="21"/>
                <w:highlight w:val="none"/>
              </w:rPr>
              <w:t>加快推广绿色建材发展应用</w:t>
            </w:r>
          </w:p>
        </w:tc>
        <w:tc>
          <w:tcPr>
            <w:tcW w:w="6813" w:type="dxa"/>
            <w:vAlign w:val="center"/>
          </w:tcPr>
          <w:p w14:paraId="523EE0A2">
            <w:pPr>
              <w:pageBreakBefore w:val="0"/>
              <w:kinsoku/>
              <w:overflowPunct/>
              <w:autoSpaceDE w:val="0"/>
              <w:autoSpaceDN w:val="0"/>
              <w:bidi w:val="0"/>
              <w:adjustRightInd w:val="0"/>
              <w:snapToGrid/>
              <w:spacing w:line="360" w:lineRule="auto"/>
              <w:ind w:right="-11" w:right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lang w:eastAsia="zh-CN"/>
              </w:rPr>
              <w:t>本项目绿</w:t>
            </w:r>
            <w:r>
              <w:rPr>
                <w:rFonts w:hint="eastAsia" w:ascii="宋体" w:hAnsi="宋体" w:eastAsia="宋体" w:cs="宋体"/>
                <w:color w:val="auto"/>
                <w:kern w:val="0"/>
                <w:szCs w:val="21"/>
                <w:highlight w:val="none"/>
                <w:lang w:val="en-US" w:eastAsia="zh-CN"/>
              </w:rPr>
              <w:t>色</w:t>
            </w:r>
            <w:r>
              <w:rPr>
                <w:rFonts w:hint="eastAsia" w:ascii="宋体" w:hAnsi="宋体" w:eastAsia="宋体" w:cs="宋体"/>
                <w:color w:val="auto"/>
                <w:kern w:val="0"/>
                <w:szCs w:val="21"/>
                <w:highlight w:val="none"/>
                <w:lang w:eastAsia="zh-CN"/>
              </w:rPr>
              <w:t>建材产品为：（无）</w:t>
            </w:r>
          </w:p>
          <w:p w14:paraId="7B47145E">
            <w:pPr>
              <w:pageBreakBefore w:val="0"/>
              <w:kinsoku/>
              <w:overflowPunct/>
              <w:autoSpaceDE w:val="0"/>
              <w:autoSpaceDN w:val="0"/>
              <w:bidi w:val="0"/>
              <w:adjustRightInd w:val="0"/>
              <w:snapToGrid/>
              <w:spacing w:line="360" w:lineRule="auto"/>
              <w:ind w:right="-11" w:rightChars="0"/>
              <w:rPr>
                <w:rFonts w:hint="eastAsia" w:cs="宋体" w:asciiTheme="minorEastAsia" w:hAnsiTheme="minorEastAsia" w:eastAsiaTheme="minorEastAsia"/>
                <w:color w:val="auto"/>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1E51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0E218C">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9</w:t>
            </w:r>
          </w:p>
        </w:tc>
        <w:tc>
          <w:tcPr>
            <w:tcW w:w="2268" w:type="dxa"/>
            <w:vAlign w:val="center"/>
          </w:tcPr>
          <w:p w14:paraId="3B5B1BE6">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13" w:type="dxa"/>
            <w:vAlign w:val="center"/>
          </w:tcPr>
          <w:p w14:paraId="3CFB5295">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16032E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lang w:val="zh-CN"/>
              </w:rPr>
              <w:t>要求提交。履约保证金的数额为合同金额的%。成交供应商以支票、汇票、本票或者金融机构、担保机构出具的保函等非现金形式向采购人提交。</w:t>
            </w:r>
          </w:p>
        </w:tc>
      </w:tr>
      <w:tr w14:paraId="4281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AE24EE3">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30</w:t>
            </w:r>
          </w:p>
        </w:tc>
        <w:tc>
          <w:tcPr>
            <w:tcW w:w="2268" w:type="dxa"/>
            <w:vAlign w:val="center"/>
          </w:tcPr>
          <w:p w14:paraId="2304C572">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代理服务费</w:t>
            </w:r>
          </w:p>
        </w:tc>
        <w:tc>
          <w:tcPr>
            <w:tcW w:w="6813" w:type="dxa"/>
            <w:vAlign w:val="center"/>
          </w:tcPr>
          <w:p w14:paraId="6CB211D7">
            <w:pPr>
              <w:autoSpaceDE w:val="0"/>
              <w:autoSpaceDN w:val="0"/>
              <w:spacing w:line="360" w:lineRule="auto"/>
              <w:contextualSpacing/>
              <w:rPr>
                <w:rFonts w:cs="宋体" w:asciiTheme="minorEastAsia" w:hAnsiTheme="minorEastAsia"/>
                <w:bCs/>
                <w:color w:val="auto"/>
                <w:szCs w:val="21"/>
                <w:highlight w:val="none"/>
                <w:lang w:val="zh-CN"/>
              </w:rPr>
            </w:pPr>
            <w:r>
              <w:rPr>
                <w:color w:val="auto"/>
                <w:highlight w:val="none"/>
                <w:lang w:val="zh-CN"/>
              </w:rPr>
              <w:fldChar w:fldCharType="begin"/>
            </w:r>
            <w:r>
              <w:rPr>
                <w:rFonts w:hint="eastAsia"/>
                <w:color w:val="auto"/>
                <w:highlight w:val="none"/>
                <w:lang w:val="zh-CN"/>
              </w:rPr>
              <w:instrText xml:space="preserve">eq \o\ac(□,√)</w:instrText>
            </w:r>
            <w:r>
              <w:rPr>
                <w:color w:val="auto"/>
                <w:highlight w:val="none"/>
                <w:lang w:val="zh-CN"/>
              </w:rPr>
              <w:fldChar w:fldCharType="end"/>
            </w:r>
            <w:r>
              <w:rPr>
                <w:rFonts w:hint="eastAsia"/>
                <w:color w:val="auto"/>
                <w:highlight w:val="none"/>
                <w:lang w:val="zh-CN"/>
              </w:rPr>
              <w:t>收取，</w:t>
            </w:r>
            <w:r>
              <w:rPr>
                <w:rFonts w:hint="eastAsia"/>
                <w:color w:val="auto"/>
                <w:highlight w:val="none"/>
              </w:rPr>
              <w:t>招标代理服务费由中标人支付，</w:t>
            </w:r>
            <w:r>
              <w:rPr>
                <w:rFonts w:hint="eastAsia"/>
                <w:color w:val="auto"/>
                <w:highlight w:val="none"/>
                <w:lang w:eastAsia="zh-CN"/>
              </w:rPr>
              <w:t>按照豫招协</w:t>
            </w:r>
            <w:r>
              <w:rPr>
                <w:rFonts w:hint="eastAsia"/>
                <w:color w:val="auto"/>
                <w:highlight w:val="none"/>
              </w:rPr>
              <w:t>〔</w:t>
            </w:r>
            <w:r>
              <w:rPr>
                <w:color w:val="auto"/>
                <w:highlight w:val="none"/>
              </w:rPr>
              <w:t>20</w:t>
            </w:r>
            <w:r>
              <w:rPr>
                <w:rFonts w:hint="eastAsia"/>
                <w:color w:val="auto"/>
                <w:highlight w:val="none"/>
                <w:lang w:val="en-US" w:eastAsia="zh-CN"/>
              </w:rPr>
              <w:t>23</w:t>
            </w:r>
            <w:r>
              <w:rPr>
                <w:rFonts w:hint="eastAsia"/>
                <w:color w:val="auto"/>
                <w:highlight w:val="none"/>
              </w:rPr>
              <w:t>〕</w:t>
            </w:r>
            <w:r>
              <w:rPr>
                <w:rFonts w:hint="eastAsia"/>
                <w:color w:val="auto"/>
                <w:highlight w:val="none"/>
                <w:lang w:val="en-US" w:eastAsia="zh-CN"/>
              </w:rPr>
              <w:t>002号</w:t>
            </w:r>
            <w:r>
              <w:rPr>
                <w:rFonts w:hint="eastAsia"/>
                <w:color w:val="auto"/>
                <w:highlight w:val="none"/>
              </w:rPr>
              <w:t>《</w:t>
            </w:r>
            <w:r>
              <w:rPr>
                <w:rFonts w:hint="eastAsia"/>
                <w:color w:val="auto"/>
                <w:highlight w:val="none"/>
                <w:lang w:eastAsia="zh-CN"/>
              </w:rPr>
              <w:t>河南省招标代理服务收费指导意见</w:t>
            </w:r>
            <w:r>
              <w:rPr>
                <w:rFonts w:hint="eastAsia"/>
                <w:color w:val="auto"/>
                <w:highlight w:val="none"/>
              </w:rPr>
              <w:t>》</w:t>
            </w:r>
            <w:r>
              <w:rPr>
                <w:rFonts w:hint="eastAsia"/>
                <w:color w:val="auto"/>
                <w:highlight w:val="none"/>
                <w:lang w:eastAsia="zh-CN"/>
              </w:rPr>
              <w:t>收取，由中标单位在领取中标通知书时一次性支付代理机构。</w:t>
            </w:r>
          </w:p>
        </w:tc>
      </w:tr>
      <w:tr w14:paraId="7F87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CF572E4">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31</w:t>
            </w:r>
          </w:p>
        </w:tc>
        <w:tc>
          <w:tcPr>
            <w:tcW w:w="2268" w:type="dxa"/>
            <w:vAlign w:val="center"/>
          </w:tcPr>
          <w:p w14:paraId="0EB218A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成交供应商需提交</w:t>
            </w:r>
          </w:p>
          <w:p w14:paraId="188B903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的资料</w:t>
            </w:r>
          </w:p>
        </w:tc>
        <w:tc>
          <w:tcPr>
            <w:tcW w:w="6813" w:type="dxa"/>
            <w:vAlign w:val="center"/>
          </w:tcPr>
          <w:p w14:paraId="0B9F08F4">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cs="宋体"/>
                <w:color w:val="auto"/>
                <w:szCs w:val="21"/>
                <w:highlight w:val="none"/>
                <w:lang w:val="zh-CN"/>
              </w:rPr>
              <w:t>中标人在接到中标通知时，须向代理机构发送投标报价及分项报价一览表（包含主要中标标的的名称、规格型号、数量、单价、服务要求等）电子文档，</w:t>
            </w:r>
            <w:r>
              <w:rPr>
                <w:rFonts w:hint="eastAsia" w:cs="宋体" w:asciiTheme="minorEastAsia" w:hAnsiTheme="minorEastAsia"/>
                <w:color w:val="auto"/>
                <w:szCs w:val="21"/>
                <w:highlight w:val="none"/>
                <w:lang w:val="zh-CN"/>
              </w:rPr>
              <w:t>联系电话：</w:t>
            </w:r>
            <w:r>
              <w:rPr>
                <w:rFonts w:hint="eastAsia"/>
                <w:color w:val="auto"/>
                <w:highlight w:val="none"/>
                <w:lang w:val="en-US" w:eastAsia="zh-CN"/>
              </w:rPr>
              <w:t>18039991161</w:t>
            </w:r>
            <w:r>
              <w:rPr>
                <w:rFonts w:hint="eastAsia" w:cs="宋体" w:asciiTheme="minorEastAsia" w:hAnsiTheme="minorEastAsia"/>
                <w:color w:val="auto"/>
                <w:szCs w:val="21"/>
                <w:highlight w:val="none"/>
                <w:lang w:val="zh-CN"/>
              </w:rPr>
              <w:t>，邮箱：</w:t>
            </w:r>
            <w:r>
              <w:rPr>
                <w:rFonts w:hint="eastAsia" w:ascii="宋体" w:hAnsi="宋体" w:eastAsia="宋体" w:cs="宋体"/>
                <w:color w:val="auto"/>
                <w:sz w:val="21"/>
                <w:szCs w:val="21"/>
                <w:highlight w:val="none"/>
                <w:lang w:val="en-US" w:eastAsia="zh-CN"/>
              </w:rPr>
              <w:t>3580795131</w:t>
            </w:r>
            <w:r>
              <w:rPr>
                <w:rFonts w:hint="eastAsia" w:ascii="宋体" w:hAnsi="宋体" w:eastAsia="宋体" w:cs="宋体"/>
                <w:color w:val="auto"/>
                <w:sz w:val="21"/>
                <w:szCs w:val="21"/>
                <w:highlight w:val="none"/>
                <w:lang w:val="zh-CN" w:eastAsia="zh-CN"/>
              </w:rPr>
              <w:t>@qq.com</w:t>
            </w:r>
            <w:r>
              <w:rPr>
                <w:rFonts w:hint="eastAsia" w:ascii="宋体" w:hAnsi="宋体" w:cs="宋体"/>
                <w:color w:val="auto"/>
                <w:szCs w:val="21"/>
                <w:highlight w:val="none"/>
                <w:lang w:val="zh-CN"/>
              </w:rPr>
              <w:t>。并配合业主需要提供纸质投标文件。</w:t>
            </w:r>
          </w:p>
        </w:tc>
      </w:tr>
      <w:tr w14:paraId="63CF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AA8A29A">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2</w:t>
            </w:r>
          </w:p>
        </w:tc>
        <w:tc>
          <w:tcPr>
            <w:tcW w:w="2268" w:type="dxa"/>
            <w:vAlign w:val="center"/>
          </w:tcPr>
          <w:p w14:paraId="65C08519">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13" w:type="dxa"/>
            <w:vAlign w:val="center"/>
          </w:tcPr>
          <w:p w14:paraId="16C24E20">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投标人投标时须成功上传、解密电子投标文件。投标人资质、业绩、荣誉及相关人员证明材料等资料原件不再提交（本招标文件第六章另有要求提供原件的除外）。</w:t>
            </w:r>
          </w:p>
          <w:p w14:paraId="4CDA6ED6">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□否。投标人投标时须提供纸质投标文件。投标人资质、业绩、荣誉及相关人员证明材料等资料原件根据招标文件要求提供。</w:t>
            </w:r>
          </w:p>
        </w:tc>
      </w:tr>
      <w:tr w14:paraId="19B1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57AD6BF">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3</w:t>
            </w:r>
          </w:p>
        </w:tc>
        <w:tc>
          <w:tcPr>
            <w:tcW w:w="2268" w:type="dxa"/>
            <w:vAlign w:val="center"/>
          </w:tcPr>
          <w:p w14:paraId="507C3247">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投标人代表出席开标会及其他</w:t>
            </w:r>
          </w:p>
        </w:tc>
        <w:tc>
          <w:tcPr>
            <w:tcW w:w="6813" w:type="dxa"/>
            <w:vAlign w:val="center"/>
          </w:tcPr>
          <w:p w14:paraId="2A2DB1DD">
            <w:pPr>
              <w:spacing w:line="312" w:lineRule="auto"/>
              <w:rPr>
                <w:rFonts w:hAnsi="宋体" w:cs="宋体"/>
                <w:color w:val="auto"/>
                <w:szCs w:val="21"/>
                <w:highlight w:val="none"/>
                <w:lang w:val="zh-CN"/>
              </w:rPr>
            </w:pPr>
            <w:r>
              <w:rPr>
                <w:rFonts w:hint="eastAsia" w:hAnsi="宋体" w:cs="宋体"/>
                <w:color w:val="auto"/>
                <w:szCs w:val="21"/>
                <w:highlight w:val="none"/>
                <w:lang w:val="zh-CN"/>
              </w:rPr>
              <w:t>投标人准时在网上参加投标、开标活动。</w:t>
            </w:r>
          </w:p>
        </w:tc>
      </w:tr>
      <w:tr w14:paraId="161E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179D7FD">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4</w:t>
            </w:r>
          </w:p>
        </w:tc>
        <w:tc>
          <w:tcPr>
            <w:tcW w:w="2268" w:type="dxa"/>
            <w:vAlign w:val="center"/>
          </w:tcPr>
          <w:p w14:paraId="6D4E7BAD">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解释权</w:t>
            </w:r>
          </w:p>
        </w:tc>
        <w:tc>
          <w:tcPr>
            <w:tcW w:w="6813" w:type="dxa"/>
            <w:vAlign w:val="center"/>
          </w:tcPr>
          <w:p w14:paraId="6A3D09A6">
            <w:pPr>
              <w:spacing w:line="360" w:lineRule="auto"/>
              <w:rPr>
                <w:rFonts w:hAnsi="宋体" w:cs="宋体"/>
                <w:color w:val="auto"/>
                <w:szCs w:val="21"/>
                <w:highlight w:val="none"/>
                <w:lang w:val="zh-CN"/>
              </w:rPr>
            </w:pPr>
            <w:r>
              <w:rPr>
                <w:rFonts w:hint="eastAsia" w:hAnsi="宋体" w:cs="宋体"/>
                <w:color w:val="auto"/>
                <w:szCs w:val="21"/>
                <w:highlight w:val="none"/>
                <w:lang w:val="zh-CN"/>
              </w:rPr>
              <w:t>构成本招标文件的各个组成文件应互为解释，互为说明；</w:t>
            </w:r>
          </w:p>
          <w:p w14:paraId="4FAB9719">
            <w:pPr>
              <w:spacing w:line="360" w:lineRule="auto"/>
              <w:rPr>
                <w:rFonts w:hAnsi="宋体" w:cs="宋体"/>
                <w:color w:val="auto"/>
                <w:szCs w:val="21"/>
                <w:highlight w:val="none"/>
                <w:lang w:val="zh-CN"/>
              </w:rPr>
            </w:pPr>
            <w:r>
              <w:rPr>
                <w:rFonts w:hint="eastAsia" w:hAnsi="宋体" w:cs="宋体"/>
                <w:color w:val="auto"/>
                <w:szCs w:val="21"/>
                <w:highlight w:val="none"/>
                <w:lang w:val="zh-CN"/>
              </w:rPr>
              <w:t>1.除招标文件中有特别规定外，仅适用于招标投标阶段的规定，按招标公告（投标邀请书）、投标人须知、评标办法的先后顺序解释；</w:t>
            </w:r>
          </w:p>
          <w:p w14:paraId="2BFFB570">
            <w:pPr>
              <w:spacing w:line="360" w:lineRule="auto"/>
              <w:rPr>
                <w:rFonts w:hAnsi="宋体" w:cs="宋体"/>
                <w:color w:val="auto"/>
                <w:szCs w:val="21"/>
                <w:highlight w:val="none"/>
                <w:lang w:val="zh-CN"/>
              </w:rPr>
            </w:pPr>
            <w:r>
              <w:rPr>
                <w:rFonts w:hint="eastAsia" w:hAnsi="宋体" w:cs="宋体"/>
                <w:color w:val="auto"/>
                <w:szCs w:val="21"/>
                <w:highlight w:val="none"/>
                <w:lang w:val="en-US" w:eastAsia="zh-CN"/>
              </w:rPr>
              <w:t>2.</w:t>
            </w:r>
            <w:r>
              <w:rPr>
                <w:rFonts w:hint="eastAsia" w:hAnsi="宋体" w:cs="宋体"/>
                <w:color w:val="auto"/>
                <w:szCs w:val="21"/>
                <w:highlight w:val="none"/>
                <w:lang w:val="zh-CN"/>
              </w:rPr>
              <w:t>同一组成文件中就同一事项的规定或约定不一致的，以编排顺序在后者为准；</w:t>
            </w:r>
          </w:p>
          <w:p w14:paraId="53003089">
            <w:pPr>
              <w:spacing w:line="360" w:lineRule="auto"/>
              <w:rPr>
                <w:rFonts w:hAnsi="宋体" w:cs="宋体"/>
                <w:color w:val="auto"/>
                <w:szCs w:val="21"/>
                <w:highlight w:val="none"/>
                <w:lang w:val="zh-CN"/>
              </w:rPr>
            </w:pPr>
            <w:r>
              <w:rPr>
                <w:rFonts w:hint="eastAsia" w:hAnsi="宋体" w:cs="宋体"/>
                <w:color w:val="auto"/>
                <w:szCs w:val="21"/>
                <w:highlight w:val="none"/>
                <w:lang w:val="en-US" w:eastAsia="zh-CN"/>
              </w:rPr>
              <w:t>3.</w:t>
            </w:r>
            <w:r>
              <w:rPr>
                <w:rFonts w:hint="eastAsia" w:hAnsi="宋体" w:cs="宋体"/>
                <w:color w:val="auto"/>
                <w:szCs w:val="21"/>
                <w:highlight w:val="none"/>
                <w:lang w:val="zh-CN"/>
              </w:rPr>
              <w:t>同一组成文件不同版本之间有不一致的，以形成时间在后者为准；</w:t>
            </w:r>
          </w:p>
          <w:p w14:paraId="50285C46">
            <w:pPr>
              <w:autoSpaceDE w:val="0"/>
              <w:autoSpaceDN w:val="0"/>
              <w:adjustRightInd w:val="0"/>
              <w:spacing w:line="360" w:lineRule="auto"/>
              <w:contextualSpacing/>
              <w:rPr>
                <w:rFonts w:hAnsi="宋体" w:cs="宋体"/>
                <w:color w:val="auto"/>
                <w:szCs w:val="21"/>
                <w:highlight w:val="none"/>
                <w:lang w:val="zh-CN"/>
              </w:rPr>
            </w:pPr>
            <w:r>
              <w:rPr>
                <w:rFonts w:hint="eastAsia" w:hAnsi="宋体" w:cs="宋体"/>
                <w:color w:val="auto"/>
                <w:szCs w:val="21"/>
                <w:highlight w:val="none"/>
                <w:lang w:val="zh-CN"/>
              </w:rPr>
              <w:t>按本款前述规定仍不能形成结论的，由招标人负责解释。</w:t>
            </w:r>
          </w:p>
        </w:tc>
      </w:tr>
      <w:tr w14:paraId="22E0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B14C1E9">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5</w:t>
            </w:r>
          </w:p>
        </w:tc>
        <w:tc>
          <w:tcPr>
            <w:tcW w:w="2268" w:type="dxa"/>
            <w:vAlign w:val="center"/>
          </w:tcPr>
          <w:p w14:paraId="098AA98B">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知识产权</w:t>
            </w:r>
          </w:p>
        </w:tc>
        <w:tc>
          <w:tcPr>
            <w:tcW w:w="6813" w:type="dxa"/>
            <w:vAlign w:val="center"/>
          </w:tcPr>
          <w:p w14:paraId="283BAB9D">
            <w:pPr>
              <w:spacing w:line="360" w:lineRule="auto"/>
              <w:rPr>
                <w:rFonts w:hAnsi="宋体" w:cs="宋体"/>
                <w:color w:val="auto"/>
                <w:szCs w:val="21"/>
                <w:highlight w:val="none"/>
                <w:lang w:val="zh-CN"/>
              </w:rPr>
            </w:pPr>
            <w:r>
              <w:rPr>
                <w:rFonts w:hint="eastAsia" w:hAnsi="宋体" w:cs="宋体"/>
                <w:color w:val="auto"/>
                <w:szCs w:val="21"/>
                <w:highlight w:val="none"/>
                <w:lang w:val="zh-CN"/>
              </w:rPr>
              <w:t>构成本采购文件各个组成部分的文件，未经采购人书面同意，供应商不得擅自复印和用于非本招标项目所需的其他目的。采购人全部或者部分使用未中标人投标文件中的技术成果或技术方案时，需征得其书面同意，并不得擅自复印或提供给第三人。</w:t>
            </w:r>
          </w:p>
        </w:tc>
      </w:tr>
      <w:tr w14:paraId="7DB2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8BE6754">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6</w:t>
            </w:r>
          </w:p>
        </w:tc>
        <w:tc>
          <w:tcPr>
            <w:tcW w:w="2268" w:type="dxa"/>
            <w:vAlign w:val="center"/>
          </w:tcPr>
          <w:p w14:paraId="7D72E5F3">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投标费用</w:t>
            </w:r>
          </w:p>
        </w:tc>
        <w:tc>
          <w:tcPr>
            <w:tcW w:w="6813" w:type="dxa"/>
            <w:vAlign w:val="center"/>
          </w:tcPr>
          <w:p w14:paraId="601EA0CB">
            <w:pPr>
              <w:spacing w:line="360" w:lineRule="auto"/>
              <w:rPr>
                <w:rFonts w:hAnsi="宋体" w:cs="宋体"/>
                <w:color w:val="auto"/>
                <w:szCs w:val="21"/>
                <w:highlight w:val="none"/>
                <w:lang w:val="zh-CN"/>
              </w:rPr>
            </w:pPr>
            <w:r>
              <w:rPr>
                <w:rFonts w:hint="eastAsia" w:hAnsi="宋体" w:cs="宋体"/>
                <w:color w:val="auto"/>
                <w:szCs w:val="21"/>
                <w:highlight w:val="none"/>
                <w:lang w:val="zh-CN"/>
              </w:rPr>
              <w:t>供应商应自行承担参加投标活动有关的全部费用，招标人和招标代理机构在任何情况下均无义务和责任承担上述费用。</w:t>
            </w:r>
          </w:p>
        </w:tc>
      </w:tr>
      <w:tr w14:paraId="1529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996941">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7</w:t>
            </w:r>
          </w:p>
        </w:tc>
        <w:tc>
          <w:tcPr>
            <w:tcW w:w="2268" w:type="dxa"/>
            <w:vAlign w:val="center"/>
          </w:tcPr>
          <w:p w14:paraId="610BED4D">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纪律和监督</w:t>
            </w:r>
          </w:p>
        </w:tc>
        <w:tc>
          <w:tcPr>
            <w:tcW w:w="6813" w:type="dxa"/>
            <w:vAlign w:val="center"/>
          </w:tcPr>
          <w:p w14:paraId="4EFAD321">
            <w:pPr>
              <w:spacing w:line="360" w:lineRule="auto"/>
              <w:rPr>
                <w:rFonts w:hAnsi="宋体" w:cs="宋体"/>
                <w:color w:val="auto"/>
                <w:szCs w:val="21"/>
                <w:highlight w:val="none"/>
                <w:lang w:val="zh-CN"/>
              </w:rPr>
            </w:pPr>
            <w:r>
              <w:rPr>
                <w:rFonts w:hint="eastAsia" w:hAnsi="宋体" w:cs="宋体"/>
                <w:color w:val="auto"/>
                <w:szCs w:val="21"/>
                <w:highlight w:val="none"/>
                <w:lang w:val="zh-CN"/>
              </w:rPr>
              <w:t>采购人或招标代理机构不得泄露招标投标活动中应当保密的情况和资料，不得与供应商串通损害国家利益、社会公共利益或者他人合法权益。</w:t>
            </w:r>
          </w:p>
        </w:tc>
      </w:tr>
      <w:tr w14:paraId="5098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11A46BF">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8</w:t>
            </w:r>
          </w:p>
        </w:tc>
        <w:tc>
          <w:tcPr>
            <w:tcW w:w="2268" w:type="dxa"/>
            <w:vAlign w:val="center"/>
          </w:tcPr>
          <w:p w14:paraId="049E490D">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投标文件的拒收</w:t>
            </w:r>
          </w:p>
        </w:tc>
        <w:tc>
          <w:tcPr>
            <w:tcW w:w="6813" w:type="dxa"/>
            <w:vAlign w:val="center"/>
          </w:tcPr>
          <w:p w14:paraId="3800A824">
            <w:pPr>
              <w:autoSpaceDE w:val="0"/>
              <w:autoSpaceDN w:val="0"/>
              <w:adjustRightInd w:val="0"/>
              <w:spacing w:line="360" w:lineRule="auto"/>
              <w:contextualSpacing/>
              <w:rPr>
                <w:rFonts w:hAnsi="宋体" w:cs="宋体"/>
                <w:color w:val="auto"/>
                <w:szCs w:val="21"/>
                <w:highlight w:val="none"/>
                <w:lang w:val="zh-CN"/>
              </w:rPr>
            </w:pPr>
            <w:r>
              <w:rPr>
                <w:rFonts w:hint="eastAsia" w:hAnsi="宋体" w:cs="宋体"/>
                <w:color w:val="auto"/>
                <w:szCs w:val="21"/>
                <w:highlight w:val="none"/>
                <w:lang w:val="zh-CN"/>
              </w:rPr>
              <w:t>1.未成功上传的投标文件；</w:t>
            </w:r>
          </w:p>
          <w:p w14:paraId="17031BB5">
            <w:pPr>
              <w:autoSpaceDE w:val="0"/>
              <w:autoSpaceDN w:val="0"/>
              <w:adjustRightInd w:val="0"/>
              <w:spacing w:line="360" w:lineRule="auto"/>
              <w:contextualSpacing/>
              <w:rPr>
                <w:rFonts w:hAnsi="宋体" w:cs="宋体"/>
                <w:color w:val="auto"/>
                <w:szCs w:val="21"/>
                <w:highlight w:val="none"/>
                <w:lang w:val="zh-CN"/>
              </w:rPr>
            </w:pPr>
            <w:r>
              <w:rPr>
                <w:rFonts w:hint="eastAsia" w:hAnsi="宋体" w:cs="宋体"/>
                <w:color w:val="auto"/>
                <w:szCs w:val="21"/>
                <w:highlight w:val="none"/>
                <w:lang w:val="zh-CN"/>
              </w:rPr>
              <w:t>2.未进行解密或未按要求成功解密的投标文件。</w:t>
            </w:r>
          </w:p>
        </w:tc>
      </w:tr>
      <w:tr w14:paraId="169D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85B630C">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39</w:t>
            </w:r>
          </w:p>
        </w:tc>
        <w:tc>
          <w:tcPr>
            <w:tcW w:w="2268" w:type="dxa"/>
            <w:vAlign w:val="center"/>
          </w:tcPr>
          <w:p w14:paraId="2A44F095">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13" w:type="dxa"/>
            <w:vAlign w:val="center"/>
          </w:tcPr>
          <w:p w14:paraId="47A82C8E">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w:t>
            </w:r>
            <w:r>
              <w:rPr>
                <w:rFonts w:hint="eastAsia"/>
                <w:color w:val="auto"/>
                <w:highlight w:val="none"/>
                <w:lang w:eastAsia="zh-CN"/>
              </w:rPr>
              <w:t>〔</w:t>
            </w:r>
            <w:r>
              <w:rPr>
                <w:rFonts w:hint="eastAsia"/>
                <w:color w:val="auto"/>
                <w:highlight w:val="none"/>
              </w:rPr>
              <w:t>2019</w:t>
            </w:r>
            <w:r>
              <w:rPr>
                <w:rFonts w:hint="eastAsia"/>
                <w:color w:val="auto"/>
                <w:highlight w:val="none"/>
                <w:lang w:eastAsia="zh-CN"/>
              </w:rPr>
              <w:t>〕</w:t>
            </w:r>
            <w:r>
              <w:rPr>
                <w:rFonts w:hint="eastAsia"/>
                <w:color w:val="auto"/>
                <w:highlight w:val="none"/>
              </w:rPr>
              <w:t>3号）规定：</w:t>
            </w:r>
          </w:p>
          <w:p w14:paraId="626C5061">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投标</w:t>
            </w:r>
            <w:r>
              <w:rPr>
                <w:color w:val="auto"/>
                <w:highlight w:val="none"/>
              </w:rPr>
              <w:t>事宜</w:t>
            </w:r>
            <w:r>
              <w:rPr>
                <w:rFonts w:hint="eastAsia"/>
                <w:color w:val="auto"/>
                <w:highlight w:val="none"/>
              </w:rPr>
              <w:t>’，其投标无效。</w:t>
            </w:r>
          </w:p>
          <w:p w14:paraId="05E71ACE">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 相关信息并进行评审，在评审报告中显示“不同投标人电子投标文件制作硬件特征码”是否雷同的分析及判定结果。</w:t>
            </w:r>
          </w:p>
          <w:p w14:paraId="30C0E04D">
            <w:pPr>
              <w:pStyle w:val="11"/>
              <w:rPr>
                <w:color w:val="auto"/>
                <w:highlight w:val="none"/>
                <w:lang w:val="zh-CN"/>
              </w:rPr>
            </w:pPr>
            <w:r>
              <w:rPr>
                <w:rFonts w:hint="eastAsia"/>
                <w:color w:val="auto"/>
                <w:highlight w:val="none"/>
                <w:lang w:eastAsia="zh-CN"/>
              </w:rPr>
              <w:t>2.</w:t>
            </w:r>
            <w:r>
              <w:rPr>
                <w:rFonts w:hint="eastAsia"/>
                <w:color w:val="auto"/>
                <w:highlight w:val="none"/>
                <w:lang w:val="zh-CN"/>
              </w:rPr>
              <w:t>项目编号以本项目招标文件项目编号为准。</w:t>
            </w:r>
          </w:p>
          <w:p w14:paraId="78490683">
            <w:pPr>
              <w:pStyle w:val="11"/>
              <w:rPr>
                <w:color w:val="auto"/>
                <w:highlight w:val="none"/>
                <w:lang w:val="zh-CN"/>
              </w:rPr>
            </w:pPr>
            <w:r>
              <w:rPr>
                <w:rFonts w:hint="eastAsia"/>
                <w:color w:val="auto"/>
                <w:highlight w:val="none"/>
                <w:lang w:eastAsia="zh-CN"/>
              </w:rPr>
              <w:t>3.</w:t>
            </w:r>
            <w:r>
              <w:rPr>
                <w:rFonts w:hint="eastAsia"/>
                <w:color w:val="auto"/>
                <w:highlight w:val="none"/>
                <w:lang w:val="zh-CN"/>
              </w:rPr>
              <w:t>投标文件格式的先后顺序不作为废标项。</w:t>
            </w:r>
          </w:p>
        </w:tc>
      </w:tr>
      <w:tr w14:paraId="039C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355F2FF">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40</w:t>
            </w:r>
          </w:p>
        </w:tc>
        <w:tc>
          <w:tcPr>
            <w:tcW w:w="2268" w:type="dxa"/>
            <w:vAlign w:val="center"/>
          </w:tcPr>
          <w:p w14:paraId="6957844D">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供应商资格核验</w:t>
            </w:r>
          </w:p>
        </w:tc>
        <w:tc>
          <w:tcPr>
            <w:tcW w:w="6813" w:type="dxa"/>
            <w:vAlign w:val="center"/>
          </w:tcPr>
          <w:p w14:paraId="3C7DAD5B">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供应商在</w:t>
            </w:r>
            <w:r>
              <w:rPr>
                <w:rFonts w:hint="eastAsia" w:ascii="ˎ̥" w:hAnsi="ˎ̥"/>
                <w:color w:val="auto"/>
                <w:highlight w:val="none"/>
                <w:lang w:val="en-US" w:eastAsia="zh-CN"/>
              </w:rPr>
              <w:t>中标</w:t>
            </w:r>
            <w:r>
              <w:rPr>
                <w:rFonts w:hint="eastAsia" w:ascii="ˎ̥" w:hAnsi="ˎ̥"/>
                <w:color w:val="auto"/>
                <w:highlight w:val="none"/>
              </w:rPr>
              <w:t>后，应将由《禹州市政府采购供应商信用承诺函》替代的证明材料提交采购人核验，经核验无误后，采购人发出</w:t>
            </w:r>
            <w:r>
              <w:rPr>
                <w:rFonts w:hint="eastAsia" w:ascii="ˎ̥" w:hAnsi="ˎ̥"/>
                <w:color w:val="auto"/>
                <w:highlight w:val="none"/>
                <w:lang w:val="en-US" w:eastAsia="zh-CN"/>
              </w:rPr>
              <w:t>中标</w:t>
            </w:r>
            <w:r>
              <w:rPr>
                <w:rFonts w:hint="eastAsia" w:ascii="ˎ̥" w:hAnsi="ˎ̥"/>
                <w:color w:val="auto"/>
                <w:highlight w:val="none"/>
              </w:rPr>
              <w:t>通知书。</w:t>
            </w:r>
          </w:p>
          <w:p w14:paraId="7C4ED4CD">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一、</w:t>
            </w:r>
            <w:r>
              <w:rPr>
                <w:rFonts w:cs="宋体" w:asciiTheme="minorEastAsia" w:hAnsiTheme="minorEastAsia"/>
                <w:b/>
                <w:bCs/>
                <w:color w:val="auto"/>
                <w:szCs w:val="21"/>
                <w:highlight w:val="none"/>
                <w:lang w:val="zh-CN"/>
              </w:rPr>
              <w:t>法人或者其他组织的营业执照等证明文件，自然人的身份证明</w:t>
            </w:r>
          </w:p>
          <w:p w14:paraId="7D380EDC">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1.企业法人营业执照或营业执照。（企业提供）</w:t>
            </w:r>
          </w:p>
          <w:p w14:paraId="70F31671">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2.事业单位法人证书。（事业单位提供）</w:t>
            </w:r>
          </w:p>
          <w:p w14:paraId="2426291A">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3.执业许可证。（非企业专业服务机构提供）</w:t>
            </w:r>
          </w:p>
          <w:p w14:paraId="2666D629">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4.个体工商户营业执照。（个体工商户提供）</w:t>
            </w:r>
          </w:p>
          <w:p w14:paraId="0C2BFFC0">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5.自然人身份证明。（自然人提供）</w:t>
            </w:r>
          </w:p>
          <w:p w14:paraId="6E1B08D7">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6.民办非企业单位登记证书。（民办非企业单位提供）</w:t>
            </w:r>
          </w:p>
          <w:p w14:paraId="60DABE79">
            <w:pPr>
              <w:autoSpaceDE w:val="0"/>
              <w:autoSpaceDN w:val="0"/>
              <w:adjustRightInd w:val="0"/>
              <w:spacing w:line="360" w:lineRule="auto"/>
              <w:jc w:val="left"/>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二、财务状况报告相关材料</w:t>
            </w:r>
          </w:p>
          <w:p w14:paraId="194BB22B">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（1）供应商是法人（法人包括企业法人、机关法人、事业单位法人和社会团体法人），提供本单位：</w:t>
            </w:r>
          </w:p>
          <w:p w14:paraId="298FE015">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w:t>
            </w:r>
            <w:r>
              <w:rPr>
                <w:rFonts w:hint="eastAsia" w:asciiTheme="minorEastAsia" w:hAnsiTheme="minorEastAsia"/>
                <w:bCs/>
                <w:color w:val="auto"/>
                <w:szCs w:val="21"/>
                <w:highlight w:val="none"/>
                <w:lang w:val="en-US" w:eastAsia="zh-CN"/>
              </w:rPr>
              <w:t>2025年度</w:t>
            </w:r>
            <w:r>
              <w:rPr>
                <w:rFonts w:hint="eastAsia" w:asciiTheme="minorEastAsia" w:hAnsiTheme="minorEastAsia"/>
                <w:bCs/>
                <w:color w:val="auto"/>
                <w:szCs w:val="21"/>
                <w:highlight w:val="none"/>
              </w:rPr>
              <w:t>经审计的财务报告，包括资产负债表、利润表、现金流量表、所有者权益变动表及其附注；</w:t>
            </w:r>
          </w:p>
          <w:p w14:paraId="6B03B5A4">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②基本开户银行出具的资信证明；</w:t>
            </w:r>
          </w:p>
          <w:p w14:paraId="58870C90">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14:paraId="38326E37">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14:paraId="6EDFFE2C">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（2）供应商（其他组织和自然人）提供本单位：</w:t>
            </w:r>
          </w:p>
          <w:p w14:paraId="494AC5FE">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w:t>
            </w:r>
            <w:r>
              <w:rPr>
                <w:rFonts w:hint="eastAsia" w:asciiTheme="minorEastAsia" w:hAnsiTheme="minorEastAsia"/>
                <w:bCs/>
                <w:color w:val="auto"/>
                <w:szCs w:val="21"/>
                <w:highlight w:val="none"/>
                <w:lang w:val="en-US" w:eastAsia="zh-CN"/>
              </w:rPr>
              <w:t>2025年度</w:t>
            </w:r>
            <w:r>
              <w:rPr>
                <w:rFonts w:hint="eastAsia" w:asciiTheme="minorEastAsia" w:hAnsiTheme="minorEastAsia"/>
                <w:bCs/>
                <w:color w:val="auto"/>
                <w:szCs w:val="21"/>
                <w:highlight w:val="none"/>
              </w:rPr>
              <w:t>经审计的财务报告，包括资产负债表、利润表、现金流量表、所有者权益变动表及其附注；</w:t>
            </w:r>
          </w:p>
          <w:p w14:paraId="3D7AA04F">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②银行出具的资信证明；</w:t>
            </w:r>
          </w:p>
          <w:p w14:paraId="53D0F610">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14:paraId="4A7917F6">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14:paraId="2E1A2C38">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仿宋_GB2312" w:asciiTheme="minorEastAsia" w:hAnsiTheme="minorEastAsia"/>
                <w:b/>
                <w:color w:val="auto"/>
                <w:szCs w:val="21"/>
                <w:highlight w:val="none"/>
              </w:rPr>
              <w:t>三、依法缴纳税收相关材料</w:t>
            </w:r>
          </w:p>
          <w:p w14:paraId="24CA6312">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参加本次政府采购项目投标截止时间前一年内任意一个月缴纳税收凭据。（依法免税的供应商，应提供相应文件证明依法免税）</w:t>
            </w:r>
          </w:p>
          <w:p w14:paraId="4949EDA1">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四、依法缴纳社会保障资金的证明材料</w:t>
            </w:r>
          </w:p>
          <w:p w14:paraId="08D9274D">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参加本次政府采购项目投标截止时间前一年内任意一个月缴纳社会保险凭据。（依法不需要缴纳社会保障资金的供应商，应提供相应文件证明依法不需要缴纳社会保障资金）</w:t>
            </w:r>
          </w:p>
          <w:p w14:paraId="41838CAF">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五、履行合同所必</w:t>
            </w:r>
            <w:r>
              <w:rPr>
                <w:rFonts w:hint="eastAsia" w:cs="宋体" w:asciiTheme="minorEastAsia" w:hAnsiTheme="minorEastAsia"/>
                <w:b/>
                <w:bCs/>
                <w:color w:val="auto"/>
                <w:szCs w:val="21"/>
                <w:highlight w:val="none"/>
                <w:lang w:val="en-US" w:eastAsia="zh-CN"/>
              </w:rPr>
              <w:t>需</w:t>
            </w:r>
            <w:r>
              <w:rPr>
                <w:rFonts w:hint="eastAsia" w:cs="宋体" w:asciiTheme="minorEastAsia" w:hAnsiTheme="minorEastAsia"/>
                <w:b/>
                <w:bCs/>
                <w:color w:val="auto"/>
                <w:szCs w:val="21"/>
                <w:highlight w:val="none"/>
                <w:lang w:val="zh-CN"/>
              </w:rPr>
              <w:t>的设备和专业技术能力的证明材料</w:t>
            </w:r>
          </w:p>
          <w:p w14:paraId="58A34610">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①相关设备的购置发票、专业技术人员职称证书、用工合同等；</w:t>
            </w:r>
          </w:p>
          <w:p w14:paraId="13E0E2FE">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②供应商具备履行合同所必</w:t>
            </w:r>
            <w:r>
              <w:rPr>
                <w:rFonts w:hint="eastAsia" w:asciiTheme="minorEastAsia" w:hAnsiTheme="minorEastAsia"/>
                <w:bCs/>
                <w:color w:val="auto"/>
                <w:szCs w:val="21"/>
                <w:highlight w:val="none"/>
                <w:lang w:val="en-US" w:eastAsia="zh-CN"/>
              </w:rPr>
              <w:t>需</w:t>
            </w:r>
            <w:r>
              <w:rPr>
                <w:rFonts w:hint="eastAsia" w:asciiTheme="minorEastAsia" w:hAnsiTheme="minorEastAsia"/>
                <w:bCs/>
                <w:color w:val="auto"/>
                <w:szCs w:val="21"/>
                <w:highlight w:val="none"/>
              </w:rPr>
              <w:t>的设备和专业技术能力承诺函或声明（承诺函或声明格式自拟）。</w:t>
            </w:r>
          </w:p>
          <w:p w14:paraId="36B705A2">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注：仅需提供序号①～②其中之一即可。</w:t>
            </w:r>
          </w:p>
          <w:p w14:paraId="21F2A2B5">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color w:val="auto"/>
                <w:kern w:val="0"/>
                <w:szCs w:val="21"/>
                <w:highlight w:val="none"/>
              </w:rPr>
              <w:t>六、</w:t>
            </w:r>
            <w:r>
              <w:rPr>
                <w:rFonts w:cs="宋体" w:asciiTheme="minorEastAsia" w:hAnsiTheme="minorEastAsia"/>
                <w:b/>
                <w:bCs/>
                <w:color w:val="auto"/>
                <w:szCs w:val="21"/>
                <w:highlight w:val="none"/>
                <w:lang w:val="zh-CN"/>
              </w:rPr>
              <w:t>参加政府采购活动前3年内在经营活动中没有重大违法记录的声明</w:t>
            </w:r>
          </w:p>
          <w:p w14:paraId="573278ED">
            <w:pPr>
              <w:autoSpaceDE w:val="0"/>
              <w:autoSpaceDN w:val="0"/>
              <w:spacing w:line="360" w:lineRule="auto"/>
              <w:contextualSpacing/>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供应商“</w:t>
            </w:r>
            <w:r>
              <w:rPr>
                <w:rFonts w:cs="宋体" w:asciiTheme="minorEastAsia" w:hAnsiTheme="minorEastAsia"/>
                <w:bCs/>
                <w:color w:val="auto"/>
                <w:szCs w:val="21"/>
                <w:highlight w:val="none"/>
                <w:lang w:val="zh-CN"/>
              </w:rPr>
              <w:t>参加政府采购活动前3年内在经营活动中没有重大违法记录的书面声明</w:t>
            </w:r>
            <w:r>
              <w:rPr>
                <w:rFonts w:hint="eastAsia" w:cs="宋体" w:asciiTheme="minorEastAsia" w:hAnsiTheme="minorEastAsia"/>
                <w:bCs/>
                <w:color w:val="auto"/>
                <w:szCs w:val="21"/>
                <w:highlight w:val="none"/>
                <w:lang w:val="zh-CN"/>
              </w:rPr>
              <w:t>”。 重大违法记录，是指供应商因违法经营受到刑事处罚或者责令停产停业、吊销许可证或者执照、较大数额罚款等行政处罚。</w:t>
            </w:r>
          </w:p>
          <w:p w14:paraId="0C42CA39">
            <w:pPr>
              <w:wordWrap w:val="0"/>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b/>
                <w:bCs/>
                <w:color w:val="auto"/>
                <w:szCs w:val="21"/>
                <w:highlight w:val="none"/>
                <w:lang w:val="zh-CN"/>
              </w:rPr>
              <w:t>七、</w:t>
            </w:r>
            <w:r>
              <w:rPr>
                <w:rFonts w:cs="仿宋_GB2312" w:asciiTheme="minorEastAsia" w:hAnsiTheme="minorEastAsia"/>
                <w:b/>
                <w:color w:val="auto"/>
                <w:szCs w:val="21"/>
                <w:highlight w:val="none"/>
                <w:shd w:val="clear" w:color="auto" w:fill="FFFFFF"/>
              </w:rPr>
              <w:t>未被列入“信用中国”网站</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www.creditchina.gov.cn</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失信被执行人、重大税收违法失信主体的</w:t>
            </w:r>
            <w:r>
              <w:rPr>
                <w:rFonts w:hint="eastAsia" w:cs="仿宋_GB2312" w:asciiTheme="minorEastAsia" w:hAnsiTheme="minorEastAsia"/>
                <w:b/>
                <w:color w:val="auto"/>
                <w:szCs w:val="21"/>
                <w:highlight w:val="none"/>
                <w:shd w:val="clear" w:color="auto" w:fill="FFFFFF"/>
              </w:rPr>
              <w:t>供应商</w:t>
            </w:r>
            <w:r>
              <w:rPr>
                <w:rFonts w:cs="仿宋_GB2312" w:asciiTheme="minorEastAsia" w:hAnsiTheme="minorEastAsia"/>
                <w:b/>
                <w:color w:val="auto"/>
                <w:szCs w:val="21"/>
                <w:highlight w:val="none"/>
                <w:shd w:val="clear" w:color="auto" w:fill="FFFFFF"/>
              </w:rPr>
              <w:t>；</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中国政府采购网</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 xml:space="preserve"> </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www.ccgp.gov.cn</w:t>
            </w:r>
            <w:r>
              <w:rPr>
                <w:rFonts w:hint="eastAsia" w:cs="仿宋_GB2312" w:asciiTheme="minorEastAsia" w:hAnsiTheme="minorEastAsia"/>
                <w:b/>
                <w:color w:val="auto"/>
                <w:szCs w:val="21"/>
                <w:highlight w:val="none"/>
                <w:shd w:val="clear" w:color="auto" w:fill="FFFFFF"/>
                <w:lang w:eastAsia="zh-CN"/>
              </w:rPr>
              <w:t>）</w:t>
            </w:r>
            <w:r>
              <w:rPr>
                <w:rFonts w:cs="仿宋_GB2312" w:asciiTheme="minorEastAsia" w:hAnsiTheme="minorEastAsia"/>
                <w:b/>
                <w:color w:val="auto"/>
                <w:szCs w:val="21"/>
                <w:highlight w:val="none"/>
                <w:shd w:val="clear" w:color="auto" w:fill="FFFFFF"/>
              </w:rPr>
              <w:t>政府采购严重违法失信行为记录名单的</w:t>
            </w:r>
            <w:r>
              <w:rPr>
                <w:rFonts w:hint="eastAsia" w:cs="仿宋_GB2312" w:asciiTheme="minorEastAsia" w:hAnsiTheme="minorEastAsia"/>
                <w:b/>
                <w:color w:val="auto"/>
                <w:szCs w:val="21"/>
                <w:highlight w:val="none"/>
                <w:shd w:val="clear" w:color="auto" w:fill="FFFFFF"/>
              </w:rPr>
              <w:t>供应商</w:t>
            </w:r>
            <w:r>
              <w:rPr>
                <w:rFonts w:hint="eastAsia" w:cs="宋体" w:asciiTheme="minorEastAsia" w:hAnsiTheme="minorEastAsia"/>
                <w:b/>
                <w:bCs/>
                <w:color w:val="auto"/>
                <w:szCs w:val="21"/>
                <w:highlight w:val="none"/>
                <w:lang w:val="zh-CN"/>
              </w:rPr>
              <w:t>；</w:t>
            </w:r>
            <w:r>
              <w:rPr>
                <w:rFonts w:hint="eastAsia" w:cs="仿宋_GB2312" w:asciiTheme="minorEastAsia" w:hAnsiTheme="minorEastAsia"/>
                <w:b/>
                <w:color w:val="auto"/>
                <w:szCs w:val="21"/>
                <w:highlight w:val="none"/>
                <w:shd w:val="clear" w:color="auto" w:fill="FFFFFF"/>
              </w:rPr>
              <w:t xml:space="preserve"> “中国社会组织政务服务平台”网站（</w:t>
            </w:r>
            <w:r>
              <w:rPr>
                <w:rFonts w:cs="仿宋_GB2312" w:asciiTheme="minorEastAsia" w:hAnsiTheme="minorEastAsia"/>
                <w:b/>
                <w:color w:val="auto"/>
                <w:szCs w:val="21"/>
                <w:highlight w:val="none"/>
                <w:shd w:val="clear" w:color="auto" w:fill="FFFFFF"/>
              </w:rPr>
              <w:t>https://chinanpo.mca.gov.cn</w:t>
            </w:r>
            <w:r>
              <w:rPr>
                <w:rFonts w:hint="eastAsia" w:cs="仿宋_GB2312" w:asciiTheme="minorEastAsia" w:hAnsiTheme="minorEastAsia"/>
                <w:b/>
                <w:color w:val="auto"/>
                <w:szCs w:val="21"/>
                <w:highlight w:val="none"/>
                <w:shd w:val="clear" w:color="auto" w:fill="FFFFFF"/>
              </w:rPr>
              <w:t>）严重违法失信社会组织名单的供应商</w:t>
            </w:r>
            <w:r>
              <w:rPr>
                <w:rFonts w:hint="eastAsia" w:cs="仿宋_GB2312" w:asciiTheme="minorEastAsia" w:hAnsiTheme="minorEastAsia"/>
                <w:b/>
                <w:color w:val="auto"/>
                <w:szCs w:val="21"/>
                <w:highlight w:val="none"/>
                <w:shd w:val="clear" w:color="auto" w:fill="FFFFFF"/>
                <w:lang w:eastAsia="zh-CN"/>
              </w:rPr>
              <w:t>（以</w:t>
            </w:r>
            <w:r>
              <w:rPr>
                <w:rFonts w:hint="eastAsia" w:cs="宋体" w:asciiTheme="minorEastAsia" w:hAnsiTheme="minorEastAsia"/>
                <w:color w:val="auto"/>
                <w:kern w:val="0"/>
                <w:szCs w:val="21"/>
                <w:highlight w:val="none"/>
              </w:rPr>
              <w:t>联合体形式投标的，联合体成员存在不良信用记录，视同联合体存在不良信用记录）。</w:t>
            </w:r>
          </w:p>
          <w:p w14:paraId="79ABFDB5">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1.</w:t>
            </w:r>
            <w:r>
              <w:rPr>
                <w:rFonts w:hint="eastAsia" w:cs="宋体" w:asciiTheme="minorEastAsia" w:hAnsiTheme="minorEastAsia"/>
                <w:color w:val="auto"/>
                <w:kern w:val="0"/>
                <w:szCs w:val="21"/>
                <w:highlight w:val="none"/>
              </w:rPr>
              <w:t>查询渠道：</w:t>
            </w:r>
          </w:p>
          <w:p w14:paraId="11CEEB71">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s="宋体"/>
                <w:color w:val="auto"/>
                <w:kern w:val="0"/>
                <w:highlight w:val="none"/>
              </w:rPr>
              <w:t>www.creditchina.gov.cn</w:t>
            </w:r>
            <w:r>
              <w:rPr>
                <w:rFonts w:hint="eastAsia" w:cs="宋体"/>
                <w:color w:val="auto"/>
                <w:kern w:val="0"/>
                <w:highlight w:val="none"/>
              </w:rPr>
              <w:fldChar w:fldCharType="end"/>
            </w:r>
            <w:r>
              <w:rPr>
                <w:rFonts w:hint="eastAsia" w:cs="宋体" w:asciiTheme="minorEastAsia" w:hAnsiTheme="minorEastAsia"/>
                <w:color w:val="auto"/>
                <w:kern w:val="0"/>
                <w:szCs w:val="21"/>
                <w:highlight w:val="none"/>
              </w:rPr>
              <w:t>）</w:t>
            </w:r>
          </w:p>
          <w:p w14:paraId="0EC96B2B">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②“中国政府采购网”（www.ccgp.gov.cn）</w:t>
            </w:r>
          </w:p>
          <w:p w14:paraId="63102002">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③“中国社会组织政务服务平台”网站（</w:t>
            </w:r>
            <w:r>
              <w:rPr>
                <w:rFonts w:cs="宋体" w:asciiTheme="minorEastAsia" w:hAnsiTheme="minorEastAsia"/>
                <w:color w:val="auto"/>
                <w:kern w:val="0"/>
                <w:szCs w:val="21"/>
                <w:highlight w:val="none"/>
              </w:rPr>
              <w:t>https://chinanpo.mca.gov.cn</w:t>
            </w:r>
            <w:r>
              <w:rPr>
                <w:rFonts w:hint="eastAsia" w:cs="宋体" w:asciiTheme="minorEastAsia" w:hAnsiTheme="minorEastAsia"/>
                <w:color w:val="auto"/>
                <w:kern w:val="0"/>
                <w:szCs w:val="21"/>
                <w:highlight w:val="none"/>
              </w:rPr>
              <w:t>）（仅查询社会组织）；</w:t>
            </w:r>
          </w:p>
        </w:tc>
      </w:tr>
      <w:tr w14:paraId="1887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981745A">
            <w:pP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41</w:t>
            </w:r>
          </w:p>
        </w:tc>
        <w:tc>
          <w:tcPr>
            <w:tcW w:w="2268" w:type="dxa"/>
            <w:vAlign w:val="center"/>
          </w:tcPr>
          <w:p w14:paraId="1C2E5C46">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宋体" w:asciiTheme="minorEastAsia" w:hAnsiTheme="minorEastAsia"/>
                <w:bCs/>
                <w:color w:val="auto"/>
                <w:szCs w:val="21"/>
                <w:lang w:val="zh-CN"/>
              </w:rPr>
              <w:t>异常低价审核</w:t>
            </w:r>
          </w:p>
        </w:tc>
        <w:tc>
          <w:tcPr>
            <w:tcW w:w="6813" w:type="dxa"/>
            <w:vAlign w:val="center"/>
          </w:tcPr>
          <w:p w14:paraId="1F4147A4">
            <w:pPr>
              <w:autoSpaceDE w:val="0"/>
              <w:autoSpaceDN w:val="0"/>
              <w:adjustRightInd w:val="0"/>
              <w:spacing w:line="360" w:lineRule="auto"/>
              <w:rPr>
                <w:rFonts w:ascii="ˎ̥" w:hAnsi="ˎ̥"/>
                <w:color w:val="auto"/>
                <w:lang w:val="zh-CN"/>
              </w:rPr>
            </w:pPr>
            <w:r>
              <w:rPr>
                <w:rFonts w:hint="eastAsia" w:ascii="ˎ̥" w:hAnsi="ˎ̥"/>
                <w:color w:val="auto"/>
                <w:lang w:val="zh-CN"/>
              </w:rPr>
              <w:t>1.投标报价低于全部通过符合性审查供应商投标报价平均值50%的；</w:t>
            </w:r>
          </w:p>
          <w:p w14:paraId="16B03B9A">
            <w:pPr>
              <w:autoSpaceDE w:val="0"/>
              <w:autoSpaceDN w:val="0"/>
              <w:adjustRightInd w:val="0"/>
              <w:spacing w:line="360" w:lineRule="auto"/>
              <w:rPr>
                <w:rFonts w:ascii="ˎ̥" w:hAnsi="ˎ̥"/>
                <w:color w:val="auto"/>
                <w:lang w:val="zh-CN"/>
              </w:rPr>
            </w:pPr>
            <w:r>
              <w:rPr>
                <w:rFonts w:hint="eastAsia" w:ascii="ˎ̥" w:hAnsi="ˎ̥"/>
                <w:color w:val="auto"/>
                <w:lang w:val="zh-CN"/>
              </w:rPr>
              <w:t>2.投标报价低于通过符合性审查的次低报价供应商投标报价50%的；</w:t>
            </w:r>
          </w:p>
          <w:p w14:paraId="57991EE0">
            <w:pPr>
              <w:autoSpaceDE w:val="0"/>
              <w:autoSpaceDN w:val="0"/>
              <w:adjustRightInd w:val="0"/>
              <w:spacing w:line="360" w:lineRule="auto"/>
              <w:rPr>
                <w:rFonts w:ascii="ˎ̥" w:hAnsi="ˎ̥"/>
                <w:color w:val="auto"/>
                <w:lang w:val="zh-CN"/>
              </w:rPr>
            </w:pPr>
            <w:r>
              <w:rPr>
                <w:rFonts w:hint="eastAsia" w:ascii="ˎ̥" w:hAnsi="ˎ̥"/>
                <w:color w:val="auto"/>
                <w:lang w:val="zh-CN"/>
              </w:rPr>
              <w:t>3.投标报价低于采购项目最高限价45%的；</w:t>
            </w:r>
          </w:p>
          <w:p w14:paraId="3ED008F4">
            <w:pPr>
              <w:autoSpaceDE w:val="0"/>
              <w:autoSpaceDN w:val="0"/>
              <w:adjustRightInd w:val="0"/>
              <w:spacing w:line="360" w:lineRule="auto"/>
              <w:rPr>
                <w:rFonts w:ascii="ˎ̥" w:hAnsi="ˎ̥"/>
                <w:color w:val="auto"/>
                <w:lang w:val="zh-CN"/>
              </w:rPr>
            </w:pPr>
            <w:r>
              <w:rPr>
                <w:rFonts w:hint="eastAsia" w:ascii="ˎ̥" w:hAnsi="ˎ̥"/>
                <w:color w:val="auto"/>
                <w:lang w:val="zh-CN"/>
              </w:rPr>
              <w:t>4.评标委员会基于专业判断，认为供应商报价过低，有可能影响产品质量或者不能诚信履约的其他情形。</w:t>
            </w:r>
          </w:p>
          <w:p w14:paraId="14AC6938">
            <w:pPr>
              <w:autoSpaceDE w:val="0"/>
              <w:autoSpaceDN w:val="0"/>
              <w:adjustRightInd w:val="0"/>
              <w:spacing w:line="360" w:lineRule="auto"/>
              <w:rPr>
                <w:rFonts w:cs="宋体" w:asciiTheme="minorEastAsia" w:hAnsiTheme="minorEastAsia"/>
                <w:color w:val="auto"/>
                <w:kern w:val="0"/>
                <w:szCs w:val="21"/>
                <w:highlight w:val="none"/>
              </w:rPr>
            </w:pPr>
            <w:r>
              <w:rPr>
                <w:rFonts w:hint="eastAsia" w:ascii="ˎ̥" w:hAnsi="ˎ̥"/>
                <w:color w:val="auto"/>
                <w:lang w:val="zh-CN"/>
              </w:rPr>
              <w:t>5.相关法律法规对供应商报价有规定的，从其规定。</w:t>
            </w:r>
          </w:p>
        </w:tc>
      </w:tr>
      <w:tr w14:paraId="02EC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3B301269">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42</w:t>
            </w:r>
          </w:p>
        </w:tc>
        <w:tc>
          <w:tcPr>
            <w:tcW w:w="2268" w:type="dxa"/>
            <w:shd w:val="clear" w:color="auto" w:fill="auto"/>
            <w:vAlign w:val="center"/>
          </w:tcPr>
          <w:p w14:paraId="5FF1F2A7">
            <w:pPr>
              <w:autoSpaceDE w:val="0"/>
              <w:autoSpaceDN w:val="0"/>
              <w:adjustRightInd w:val="0"/>
              <w:spacing w:line="276" w:lineRule="auto"/>
              <w:jc w:val="center"/>
              <w:rPr>
                <w:rFonts w:hint="eastAsia" w:cs="仿宋_GB2312" w:asciiTheme="minorEastAsia" w:hAnsiTheme="minorEastAsia" w:eastAsiaTheme="minorEastAsia"/>
                <w:color w:val="auto"/>
                <w:kern w:val="2"/>
                <w:sz w:val="21"/>
                <w:szCs w:val="21"/>
                <w:highlight w:val="none"/>
                <w:lang w:val="en-US" w:eastAsia="zh-CN" w:bidi="ar-SA"/>
              </w:rPr>
            </w:pPr>
            <w:r>
              <w:rPr>
                <w:rFonts w:hint="eastAsia" w:cs="仿宋_GB2312" w:asciiTheme="minorEastAsia" w:hAnsiTheme="minorEastAsia"/>
                <w:color w:val="auto"/>
                <w:szCs w:val="21"/>
                <w:highlight w:val="none"/>
              </w:rPr>
              <w:t>投诉渠道</w:t>
            </w:r>
          </w:p>
        </w:tc>
        <w:tc>
          <w:tcPr>
            <w:tcW w:w="6813" w:type="dxa"/>
            <w:shd w:val="clear" w:color="auto" w:fill="auto"/>
            <w:vAlign w:val="center"/>
          </w:tcPr>
          <w:p w14:paraId="498AABE9">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 按照《政府采购质疑和投诉办法》的有关规定，已质疑的供应商可以依法向财政部门提起书面投诉。</w:t>
            </w:r>
          </w:p>
          <w:p w14:paraId="2E85682B">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1416A1D3">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37D319B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3A8A019A">
            <w:pPr>
              <w:autoSpaceDE w:val="0"/>
              <w:autoSpaceDN w:val="0"/>
              <w:spacing w:line="360" w:lineRule="auto"/>
              <w:contextualSpacing/>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 xml:space="preserve">   通讯地址：禹州市行政北路2号禹州市财政局1305房间</w:t>
            </w:r>
          </w:p>
        </w:tc>
      </w:tr>
    </w:tbl>
    <w:p w14:paraId="3A3699B4">
      <w:pPr>
        <w:pStyle w:val="48"/>
        <w:rPr>
          <w:color w:val="auto"/>
          <w:highlight w:val="none"/>
        </w:rPr>
      </w:pPr>
    </w:p>
    <w:p w14:paraId="3A52AFF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7C7CFDD7">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54073499">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6B00AC5C">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706BF965">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301BA74C">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00916824">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37B43129">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01E19435">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7B75CCF3">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0302E293">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6D287935">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2E874B13">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4617E312">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 投标人须知</w:t>
      </w:r>
    </w:p>
    <w:p w14:paraId="2A368039">
      <w:pP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一、概念释义</w:t>
      </w:r>
    </w:p>
    <w:p w14:paraId="6D9E17C8">
      <w:pPr>
        <w:pStyle w:val="68"/>
        <w:numPr>
          <w:ilvl w:val="0"/>
          <w:numId w:val="7"/>
        </w:numPr>
        <w:autoSpaceDE w:val="0"/>
        <w:autoSpaceDN w:val="0"/>
        <w:spacing w:line="360" w:lineRule="auto"/>
        <w:ind w:firstLineChars="0"/>
        <w:contextualSpacing/>
        <w:rPr>
          <w:rFonts w:ascii="宋体" w:cs="宋体"/>
          <w:b/>
          <w:color w:val="auto"/>
          <w:kern w:val="0"/>
          <w:szCs w:val="21"/>
          <w:highlight w:val="none"/>
        </w:rPr>
      </w:pPr>
      <w:r>
        <w:rPr>
          <w:rFonts w:hint="eastAsia" w:ascii="宋体" w:hAnsi="宋体" w:cs="宋体"/>
          <w:b/>
          <w:color w:val="auto"/>
          <w:kern w:val="0"/>
          <w:szCs w:val="21"/>
          <w:highlight w:val="none"/>
        </w:rPr>
        <w:t>适用范围</w:t>
      </w:r>
    </w:p>
    <w:p w14:paraId="17B1BF23">
      <w:pPr>
        <w:pStyle w:val="68"/>
        <w:numPr>
          <w:ilvl w:val="0"/>
          <w:numId w:val="8"/>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本招标文件仅适用于本次“投标邀请”中所述采购项目。</w:t>
      </w:r>
    </w:p>
    <w:p w14:paraId="43D145A6">
      <w:pPr>
        <w:pStyle w:val="6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本招标文件解释权属于“投标邀请”所述的采购人。</w:t>
      </w:r>
    </w:p>
    <w:p w14:paraId="43D7CD1B">
      <w:pPr>
        <w:pStyle w:val="68"/>
        <w:numPr>
          <w:ilvl w:val="0"/>
          <w:numId w:val="7"/>
        </w:numPr>
        <w:autoSpaceDE w:val="0"/>
        <w:autoSpaceDN w:val="0"/>
        <w:spacing w:line="360" w:lineRule="auto"/>
        <w:ind w:firstLineChars="0"/>
        <w:contextualSpacing/>
        <w:rPr>
          <w:rFonts w:ascii="宋体" w:cs="宋体"/>
          <w:b/>
          <w:color w:val="auto"/>
          <w:kern w:val="0"/>
          <w:szCs w:val="21"/>
          <w:highlight w:val="none"/>
        </w:rPr>
      </w:pPr>
      <w:r>
        <w:rPr>
          <w:rFonts w:hint="eastAsia" w:ascii="宋体" w:hAnsi="宋体" w:cs="宋体"/>
          <w:b/>
          <w:color w:val="auto"/>
          <w:kern w:val="0"/>
          <w:szCs w:val="21"/>
          <w:highlight w:val="none"/>
        </w:rPr>
        <w:t>定义</w:t>
      </w:r>
    </w:p>
    <w:p w14:paraId="235A03A6">
      <w:pPr>
        <w:pStyle w:val="68"/>
        <w:numPr>
          <w:ilvl w:val="0"/>
          <w:numId w:val="8"/>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“采购项目”：“投标人须知前附表”中所述的采购项目。</w:t>
      </w:r>
    </w:p>
    <w:p w14:paraId="24124D65">
      <w:pPr>
        <w:pStyle w:val="6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“招标人”：“投标人须知前附表”中所述的组织本次招标的代理机构和采购人。</w:t>
      </w:r>
    </w:p>
    <w:p w14:paraId="26313524">
      <w:pPr>
        <w:pStyle w:val="6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“采购人”：是指依法进行政府采购的国家机关、事业单位、团体组织。采购人名</w:t>
      </w:r>
    </w:p>
    <w:p w14:paraId="6FBD9E36">
      <w:pPr>
        <w:pStyle w:val="68"/>
        <w:numPr>
          <w:ilvl w:val="0"/>
          <w:numId w:val="0"/>
        </w:numPr>
        <w:autoSpaceDE w:val="0"/>
        <w:autoSpaceDN w:val="0"/>
        <w:spacing w:line="360" w:lineRule="auto"/>
        <w:contextualSpacing/>
        <w:rPr>
          <w:rFonts w:ascii="宋体" w:cs="宋体"/>
          <w:color w:val="auto"/>
          <w:kern w:val="0"/>
          <w:szCs w:val="21"/>
          <w:highlight w:val="none"/>
        </w:rPr>
      </w:pPr>
      <w:r>
        <w:rPr>
          <w:rFonts w:hint="eastAsia" w:ascii="宋体" w:hAnsi="宋体" w:cs="宋体"/>
          <w:color w:val="auto"/>
          <w:kern w:val="0"/>
          <w:szCs w:val="21"/>
          <w:highlight w:val="none"/>
        </w:rPr>
        <w:t>称、地址、电话、联系人见“投标人须知前附表”。</w:t>
      </w:r>
    </w:p>
    <w:p w14:paraId="59F9CE45">
      <w:pPr>
        <w:pStyle w:val="6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“代理机构”：接受采购人委托，代理采购项目的采购代理机构。代理机构名称</w:t>
      </w:r>
      <w:r>
        <w:rPr>
          <w:rFonts w:hint="eastAsia" w:ascii="宋体" w:hAnsi="宋体" w:cs="宋体"/>
          <w:color w:val="auto"/>
          <w:kern w:val="0"/>
          <w:szCs w:val="21"/>
          <w:highlight w:val="none"/>
          <w:lang w:eastAsia="zh-CN"/>
        </w:rPr>
        <w:t>、</w:t>
      </w:r>
    </w:p>
    <w:p w14:paraId="6E15B76B">
      <w:pPr>
        <w:pStyle w:val="68"/>
        <w:numPr>
          <w:ilvl w:val="0"/>
          <w:numId w:val="0"/>
        </w:numPr>
        <w:autoSpaceDE w:val="0"/>
        <w:autoSpaceDN w:val="0"/>
        <w:spacing w:line="360" w:lineRule="auto"/>
        <w:contextualSpacing/>
        <w:rPr>
          <w:rFonts w:ascii="宋体" w:cs="宋体"/>
          <w:color w:val="auto"/>
          <w:kern w:val="0"/>
          <w:szCs w:val="21"/>
          <w:highlight w:val="none"/>
        </w:rPr>
      </w:pPr>
      <w:r>
        <w:rPr>
          <w:rFonts w:hint="eastAsia" w:ascii="宋体" w:hAnsi="宋体" w:cs="宋体"/>
          <w:color w:val="auto"/>
          <w:kern w:val="0"/>
          <w:szCs w:val="21"/>
          <w:highlight w:val="none"/>
        </w:rPr>
        <w:t>地址、电话、联系人见“投标人须知前附表”。</w:t>
      </w:r>
    </w:p>
    <w:p w14:paraId="69FA12E2">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采购代理机构及其分支机构不得在所代理的采购项目中投标或者代理投标，不得为所代理的采购项目的投标人参加本项目提供投标咨询。</w:t>
      </w:r>
    </w:p>
    <w:p w14:paraId="0704A2A3">
      <w:pPr>
        <w:pStyle w:val="6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“潜在投标人”指符合《中华人民共和国政府采购法》及相关法律法规和本招标文</w:t>
      </w:r>
    </w:p>
    <w:p w14:paraId="049BAF69">
      <w:pPr>
        <w:pStyle w:val="68"/>
        <w:numPr>
          <w:ilvl w:val="0"/>
          <w:numId w:val="0"/>
        </w:numPr>
        <w:autoSpaceDE w:val="0"/>
        <w:autoSpaceDN w:val="0"/>
        <w:spacing w:line="360" w:lineRule="auto"/>
        <w:contextualSpacing/>
        <w:rPr>
          <w:rFonts w:ascii="宋体" w:cs="宋体"/>
          <w:color w:val="auto"/>
          <w:kern w:val="0"/>
          <w:szCs w:val="21"/>
          <w:highlight w:val="none"/>
        </w:rPr>
      </w:pPr>
      <w:r>
        <w:rPr>
          <w:rFonts w:hint="eastAsia" w:ascii="宋体" w:hAnsi="宋体" w:cs="宋体"/>
          <w:color w:val="auto"/>
          <w:kern w:val="0"/>
          <w:szCs w:val="21"/>
          <w:highlight w:val="none"/>
        </w:rPr>
        <w:t>件的各项规定，且按照本项目招标公告及招标文件规定的方式获取招标文件的法人、其他组织或者自然人。</w:t>
      </w:r>
    </w:p>
    <w:p w14:paraId="13B99EDF">
      <w:pPr>
        <w:pStyle w:val="6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“投标人”：是指符合《中华人民共和国政府采购法》及相关法律法规和本招标文</w:t>
      </w:r>
    </w:p>
    <w:p w14:paraId="5FAE6EE3">
      <w:pPr>
        <w:pStyle w:val="68"/>
        <w:numPr>
          <w:ilvl w:val="0"/>
          <w:numId w:val="0"/>
        </w:numPr>
        <w:autoSpaceDE w:val="0"/>
        <w:autoSpaceDN w:val="0"/>
        <w:spacing w:line="360" w:lineRule="auto"/>
        <w:contextualSpacing/>
        <w:rPr>
          <w:rFonts w:ascii="宋体" w:cs="宋体"/>
          <w:color w:val="auto"/>
          <w:kern w:val="0"/>
          <w:szCs w:val="21"/>
          <w:highlight w:val="none"/>
        </w:rPr>
      </w:pPr>
      <w:r>
        <w:rPr>
          <w:rFonts w:hint="eastAsia" w:ascii="宋体" w:hAnsi="宋体" w:cs="宋体"/>
          <w:color w:val="auto"/>
          <w:kern w:val="0"/>
          <w:szCs w:val="21"/>
          <w:highlight w:val="none"/>
        </w:rPr>
        <w:t>件的各项规定，响应招标、参加投标竞争，从招标人处按规定获取招标文件，并按照招标文件要求向招标人提交投标文件的法人、其他组织或者自然人。</w:t>
      </w:r>
    </w:p>
    <w:p w14:paraId="7D536E1A">
      <w:pPr>
        <w:pStyle w:val="6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“进口产品”：是指通过中国海关报关验放进入中国境内且产自关境外的产品，包</w:t>
      </w:r>
    </w:p>
    <w:p w14:paraId="0B4577A5">
      <w:pPr>
        <w:pStyle w:val="68"/>
        <w:numPr>
          <w:ilvl w:val="0"/>
          <w:numId w:val="0"/>
        </w:numPr>
        <w:autoSpaceDE w:val="0"/>
        <w:autoSpaceDN w:val="0"/>
        <w:spacing w:line="360" w:lineRule="auto"/>
        <w:contextualSpacing/>
        <w:rPr>
          <w:rFonts w:ascii="宋体" w:cs="宋体"/>
          <w:color w:val="auto"/>
          <w:kern w:val="0"/>
          <w:szCs w:val="21"/>
          <w:highlight w:val="none"/>
        </w:rPr>
      </w:pPr>
      <w:r>
        <w:rPr>
          <w:rFonts w:hint="eastAsia" w:ascii="宋体" w:hAnsi="宋体" w:cs="宋体"/>
          <w:color w:val="auto"/>
          <w:kern w:val="0"/>
          <w:szCs w:val="21"/>
          <w:highlight w:val="none"/>
        </w:rPr>
        <w:t>括已经进入中国境内的进口产品。详见《关于政府采购进口产品管理有关问题的通知》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财库</w:t>
      </w:r>
      <w:r>
        <w:rPr>
          <w:rFonts w:hint="eastAsia" w:ascii="宋体" w:hAnsi="宋体" w:cs="宋体"/>
          <w:color w:val="auto"/>
          <w:kern w:val="0"/>
          <w:szCs w:val="21"/>
          <w:highlight w:val="none"/>
          <w:lang w:eastAsia="zh-CN"/>
        </w:rPr>
        <w:t>〔2007〕119号）</w:t>
      </w:r>
      <w:r>
        <w:rPr>
          <w:rFonts w:hint="eastAsia" w:ascii="宋体" w:hAnsi="宋体" w:cs="宋体"/>
          <w:color w:val="auto"/>
          <w:kern w:val="0"/>
          <w:szCs w:val="21"/>
          <w:highlight w:val="none"/>
        </w:rPr>
        <w:t>、《关于政府采购进口产品管理有关问题的通知》（财办库</w:t>
      </w:r>
      <w:r>
        <w:rPr>
          <w:rFonts w:hint="eastAsia" w:ascii="宋体" w:hAnsi="宋体" w:cs="宋体"/>
          <w:color w:val="auto"/>
          <w:kern w:val="0"/>
          <w:szCs w:val="21"/>
          <w:highlight w:val="none"/>
          <w:lang w:eastAsia="zh-CN"/>
        </w:rPr>
        <w:t>〔2008〕</w:t>
      </w:r>
      <w:r>
        <w:rPr>
          <w:rFonts w:ascii="宋体" w:hAnsi="宋体" w:cs="宋体"/>
          <w:color w:val="auto"/>
          <w:kern w:val="0"/>
          <w:szCs w:val="21"/>
          <w:highlight w:val="none"/>
        </w:rPr>
        <w:t xml:space="preserve">248 </w:t>
      </w:r>
      <w:r>
        <w:rPr>
          <w:rFonts w:hint="eastAsia" w:ascii="宋体" w:hAnsi="宋体" w:cs="宋体"/>
          <w:color w:val="auto"/>
          <w:kern w:val="0"/>
          <w:szCs w:val="21"/>
          <w:highlight w:val="none"/>
        </w:rPr>
        <w:t>号）。</w:t>
      </w:r>
    </w:p>
    <w:p w14:paraId="0F9DF50C">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2.7.1 </w:t>
      </w:r>
      <w:r>
        <w:rPr>
          <w:rFonts w:hint="eastAsia" w:ascii="宋体" w:hAnsi="宋体" w:cs="宋体"/>
          <w:color w:val="auto"/>
          <w:kern w:val="0"/>
          <w:szCs w:val="21"/>
          <w:highlight w:val="none"/>
        </w:rPr>
        <w:t>招标文件列明不允许或未列明允许进口产品参加投标的，均视为拒绝进口产品参加投标。</w:t>
      </w:r>
    </w:p>
    <w:p w14:paraId="1228A99F">
      <w:pPr>
        <w:autoSpaceDE w:val="0"/>
        <w:autoSpaceDN w:val="0"/>
        <w:spacing w:line="360" w:lineRule="auto"/>
        <w:ind w:firstLine="420" w:firstLineChars="200"/>
        <w:contextualSpacing/>
        <w:rPr>
          <w:rFonts w:ascii="宋体" w:hAnsi="宋体" w:cs="宋体"/>
          <w:color w:val="auto"/>
          <w:kern w:val="0"/>
          <w:szCs w:val="21"/>
          <w:highlight w:val="none"/>
        </w:rPr>
      </w:pPr>
      <w:r>
        <w:rPr>
          <w:rFonts w:ascii="宋体" w:hAnsi="宋体" w:cs="宋体"/>
          <w:color w:val="auto"/>
          <w:kern w:val="0"/>
          <w:szCs w:val="21"/>
          <w:highlight w:val="none"/>
        </w:rPr>
        <w:t xml:space="preserve">2.7.2 </w:t>
      </w:r>
      <w:r>
        <w:rPr>
          <w:rFonts w:hint="eastAsia" w:ascii="宋体" w:hAnsi="宋体" w:cs="宋体"/>
          <w:color w:val="auto"/>
          <w:kern w:val="0"/>
          <w:szCs w:val="21"/>
          <w:highlight w:val="none"/>
        </w:rPr>
        <w:t>如招标文件中已说明，经财政部门审核同意，允许部分或全部产品采购进口产品，投标人既可提供本国产品，也可以提供进口产品。</w:t>
      </w:r>
    </w:p>
    <w:p w14:paraId="59FADD7F">
      <w:pPr>
        <w:pStyle w:val="68"/>
        <w:autoSpaceDE w:val="0"/>
        <w:autoSpaceDN w:val="0"/>
        <w:spacing w:line="360" w:lineRule="auto"/>
        <w:ind w:left="-987" w:leftChars="-470" w:firstLine="1470" w:firstLineChars="700"/>
        <w:contextualSpacing/>
        <w:rPr>
          <w:color w:val="auto"/>
          <w:highlight w:val="none"/>
        </w:rPr>
      </w:pPr>
      <w:r>
        <w:rPr>
          <w:rFonts w:hint="eastAsia" w:cs="宋体" w:asciiTheme="minorEastAsia" w:hAnsiTheme="minorEastAsia"/>
          <w:color w:val="auto"/>
          <w:kern w:val="0"/>
          <w:szCs w:val="21"/>
          <w:highlight w:val="none"/>
        </w:rPr>
        <w:t>2.8 招标文件中凡标有“★”的条款均系实质性要求条款。</w:t>
      </w:r>
    </w:p>
    <w:p w14:paraId="3C7E4ABE">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3.</w:t>
      </w:r>
      <w:r>
        <w:rPr>
          <w:rFonts w:hint="eastAsia" w:ascii="宋体" w:hAnsi="宋体" w:cs="宋体"/>
          <w:b/>
          <w:color w:val="auto"/>
          <w:kern w:val="0"/>
          <w:szCs w:val="21"/>
          <w:highlight w:val="none"/>
        </w:rPr>
        <w:t>合格的投标人</w:t>
      </w:r>
    </w:p>
    <w:p w14:paraId="69005D6D">
      <w:pPr>
        <w:pStyle w:val="74"/>
        <w:numPr>
          <w:ilvl w:val="0"/>
          <w:numId w:val="0"/>
        </w:numPr>
        <w:tabs>
          <w:tab w:val="left" w:pos="0"/>
        </w:tabs>
        <w:adjustRightInd/>
        <w:spacing w:line="360" w:lineRule="auto"/>
        <w:ind w:firstLine="420" w:firstLineChars="200"/>
        <w:contextualSpacing/>
        <w:rPr>
          <w:rFonts w:cs="宋体"/>
          <w:color w:val="auto"/>
          <w:highlight w:val="none"/>
        </w:rPr>
      </w:pPr>
      <w:r>
        <w:rPr>
          <w:rFonts w:cs="宋体"/>
          <w:color w:val="auto"/>
          <w:highlight w:val="none"/>
        </w:rPr>
        <w:t>3.1</w:t>
      </w:r>
      <w:r>
        <w:rPr>
          <w:rFonts w:hint="eastAsia" w:cs="宋体"/>
          <w:color w:val="auto"/>
          <w:highlight w:val="none"/>
        </w:rPr>
        <w:t>在中华人民共和国境内注册，具有本项目实施能力，符合、承认并承诺履行本招标文件各项规定的法人、其他组织或者自然人。</w:t>
      </w:r>
    </w:p>
    <w:p w14:paraId="0D0A8FC9">
      <w:pPr>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3.2 </w:t>
      </w:r>
      <w:r>
        <w:rPr>
          <w:rFonts w:hint="eastAsia" w:ascii="宋体" w:hAnsi="宋体" w:cs="宋体"/>
          <w:color w:val="auto"/>
          <w:kern w:val="0"/>
          <w:szCs w:val="21"/>
          <w:highlight w:val="none"/>
        </w:rPr>
        <w:t>符合本项目“投标邀请”和“投标人须知前附表”中规定的合格投标人所必须具备的条件。</w:t>
      </w:r>
    </w:p>
    <w:p w14:paraId="2A1D6897">
      <w:pPr>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政府采购活动中查询及使用投标人信用记录的具体要求为：投标人未被列入失信被执行人、重大税收违法</w:t>
      </w:r>
      <w:r>
        <w:rPr>
          <w:rFonts w:hint="eastAsia" w:ascii="宋体" w:hAnsi="宋体" w:cs="宋体"/>
          <w:color w:val="auto"/>
          <w:szCs w:val="21"/>
          <w:highlight w:val="none"/>
          <w:lang w:val="en-US" w:eastAsia="zh-CN"/>
        </w:rPr>
        <w:t>失信主体</w:t>
      </w:r>
      <w:r>
        <w:rPr>
          <w:rFonts w:hint="eastAsia" w:ascii="宋体" w:hAnsi="宋体" w:cs="宋体"/>
          <w:color w:val="auto"/>
          <w:szCs w:val="21"/>
          <w:highlight w:val="none"/>
        </w:rPr>
        <w:t>、政府采购严重违法失信行为记录名单、严重违法失信社会组织名单</w:t>
      </w:r>
      <w:r>
        <w:rPr>
          <w:rFonts w:hint="eastAsia" w:ascii="宋体" w:hAnsi="宋体" w:cs="宋体"/>
          <w:color w:val="auto"/>
          <w:szCs w:val="21"/>
          <w:highlight w:val="none"/>
          <w:lang w:eastAsia="zh-CN"/>
        </w:rPr>
        <w:t>（以</w:t>
      </w:r>
      <w:r>
        <w:rPr>
          <w:rFonts w:hint="eastAsia" w:ascii="宋体" w:hAnsi="宋体" w:cs="宋体"/>
          <w:color w:val="auto"/>
          <w:szCs w:val="21"/>
          <w:highlight w:val="none"/>
        </w:rPr>
        <w:t>联合体形式投标的，联合体成员存在不良信用记录，视同联合体存在不良信用记录）。</w:t>
      </w:r>
    </w:p>
    <w:p w14:paraId="59CE75FD">
      <w:pPr>
        <w:numPr>
          <w:ilvl w:val="0"/>
          <w:numId w:val="9"/>
        </w:numPr>
        <w:spacing w:line="360" w:lineRule="auto"/>
        <w:ind w:firstLine="420" w:firstLineChars="200"/>
        <w:contextualSpacing/>
        <w:rPr>
          <w:rFonts w:ascii="宋体" w:cs="宋体"/>
          <w:color w:val="auto"/>
          <w:szCs w:val="21"/>
          <w:highlight w:val="none"/>
        </w:rPr>
      </w:pPr>
      <w:r>
        <w:rPr>
          <w:rFonts w:hint="eastAsia" w:ascii="宋体" w:hAnsi="宋体" w:cs="宋体"/>
          <w:color w:val="auto"/>
          <w:szCs w:val="21"/>
          <w:highlight w:val="none"/>
        </w:rPr>
        <w:t>查询渠道：“信用中国”网站（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9"/>
          <w:rFonts w:cs="宋体"/>
          <w:color w:val="auto"/>
          <w:szCs w:val="21"/>
          <w:highlight w:val="none"/>
        </w:rPr>
        <w:t>www.creditchina.gov.cn</w:t>
      </w:r>
      <w:r>
        <w:rPr>
          <w:rStyle w:val="39"/>
          <w:rFonts w:cs="宋体"/>
          <w:color w:val="auto"/>
          <w:szCs w:val="21"/>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9"/>
          <w:rFonts w:cs="宋体"/>
          <w:color w:val="auto"/>
          <w:szCs w:val="21"/>
          <w:highlight w:val="none"/>
        </w:rPr>
        <w:t>www.ccgp.gov.cn</w:t>
      </w:r>
      <w:r>
        <w:rPr>
          <w:rStyle w:val="39"/>
          <w:rFonts w:cs="宋体"/>
          <w:color w:val="auto"/>
          <w:szCs w:val="21"/>
          <w:highlight w:val="none"/>
        </w:rPr>
        <w:fldChar w:fldCharType="end"/>
      </w:r>
      <w:r>
        <w:rPr>
          <w:rFonts w:hint="eastAsia" w:ascii="宋体" w:hAnsi="宋体" w:cs="宋体"/>
          <w:color w:val="auto"/>
          <w:szCs w:val="21"/>
          <w:highlight w:val="none"/>
        </w:rPr>
        <w:t>）、“中国社会组织政务服务平台”网站（</w:t>
      </w:r>
      <w:r>
        <w:rPr>
          <w:rFonts w:hint="eastAsia"/>
          <w:color w:val="auto"/>
          <w:highlight w:val="none"/>
          <w:u w:val="single"/>
        </w:rPr>
        <w:t>chinanpo.mca.gov.cn</w:t>
      </w:r>
      <w:r>
        <w:rPr>
          <w:rFonts w:hint="eastAsia" w:ascii="宋体" w:hAnsi="宋体" w:cs="宋体"/>
          <w:color w:val="auto"/>
          <w:szCs w:val="21"/>
          <w:highlight w:val="none"/>
        </w:rPr>
        <w:t>）；</w:t>
      </w:r>
    </w:p>
    <w:p w14:paraId="4BF64B0A">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3.4 </w:t>
      </w:r>
      <w:r>
        <w:rPr>
          <w:rFonts w:hint="eastAsia" w:ascii="宋体" w:hAnsi="宋体" w:cs="宋体"/>
          <w:color w:val="auto"/>
          <w:kern w:val="0"/>
          <w:szCs w:val="21"/>
          <w:highlight w:val="none"/>
        </w:rPr>
        <w:t>单位负责人为同一人或者存在直接控股、管理关系的不同供应商，不得参加同一合同项下的政府采购活动；</w:t>
      </w:r>
    </w:p>
    <w:p w14:paraId="6496685D">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3.5 </w:t>
      </w:r>
      <w:r>
        <w:rPr>
          <w:rFonts w:hint="eastAsia" w:ascii="宋体" w:hAnsi="宋体" w:cs="宋体"/>
          <w:color w:val="auto"/>
          <w:kern w:val="0"/>
          <w:szCs w:val="21"/>
          <w:highlight w:val="none"/>
        </w:rPr>
        <w:t>除单一来源采购项目外，为采购项目提供整体设计、规范编制或者项目管理、监理、检测等服务的供应商，不得再参加该采购项目的其他采购活动。</w:t>
      </w:r>
    </w:p>
    <w:p w14:paraId="323E60FE">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3.6 </w:t>
      </w:r>
      <w:r>
        <w:rPr>
          <w:rFonts w:hint="eastAsia" w:ascii="宋体" w:hAnsi="宋体" w:cs="宋体"/>
          <w:color w:val="auto"/>
          <w:kern w:val="0"/>
          <w:szCs w:val="21"/>
          <w:highlight w:val="none"/>
        </w:rPr>
        <w:t>“投标邀请”和“投标人须知前附表”规定接受联合体投标的，除应符合本章第</w:t>
      </w:r>
      <w:r>
        <w:rPr>
          <w:rFonts w:ascii="宋体" w:hAnsi="宋体" w:cs="宋体"/>
          <w:color w:val="auto"/>
          <w:kern w:val="0"/>
          <w:szCs w:val="21"/>
          <w:highlight w:val="none"/>
        </w:rPr>
        <w:t>3.1</w:t>
      </w:r>
      <w:r>
        <w:rPr>
          <w:rFonts w:hint="eastAsia" w:ascii="宋体" w:hAnsi="宋体" w:cs="宋体"/>
          <w:color w:val="auto"/>
          <w:kern w:val="0"/>
          <w:szCs w:val="21"/>
          <w:highlight w:val="none"/>
        </w:rPr>
        <w:t>项和</w:t>
      </w:r>
      <w:r>
        <w:rPr>
          <w:rFonts w:ascii="宋体" w:hAnsi="宋体" w:cs="宋体"/>
          <w:color w:val="auto"/>
          <w:kern w:val="0"/>
          <w:szCs w:val="21"/>
          <w:highlight w:val="none"/>
        </w:rPr>
        <w:t>3.2</w:t>
      </w:r>
      <w:r>
        <w:rPr>
          <w:rFonts w:hint="eastAsia" w:ascii="宋体" w:hAnsi="宋体" w:cs="宋体"/>
          <w:color w:val="auto"/>
          <w:kern w:val="0"/>
          <w:szCs w:val="21"/>
          <w:highlight w:val="none"/>
        </w:rPr>
        <w:t>项要求外，还应遵守以下规定：</w:t>
      </w:r>
    </w:p>
    <w:p w14:paraId="0D58DC30">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）在投标文件中向采购人提交联合体协议书，明确联合体各方承担的工作和义务；</w:t>
      </w:r>
    </w:p>
    <w:p w14:paraId="39D127B5">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）联合体中有同类资质的供应商按联合体分工承担相同工作的，应当按照资质等级较低的供应商确定资质等级；</w:t>
      </w:r>
    </w:p>
    <w:p w14:paraId="603F4EF4">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）招标人根据采购项目的特殊要求规定投标人特定条件的，联合体各方中至少应当有一方符合采购规定的特定条件。</w:t>
      </w:r>
    </w:p>
    <w:p w14:paraId="1890E16B">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）联合体各方不得再单独参加或者与其他供应商另外组成联合体参加同一合同项下的政府采购活动。</w:t>
      </w:r>
    </w:p>
    <w:p w14:paraId="60423952">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）联合体各方应当共同与采购人签订采购合同，就采购合同约定的事项对采购人</w:t>
      </w:r>
      <w:r>
        <w:rPr>
          <w:color w:val="auto"/>
          <w:highlight w:val="none"/>
        </w:rPr>
        <w:fldChar w:fldCharType="begin"/>
      </w:r>
      <w:r>
        <w:rPr>
          <w:color w:val="auto"/>
          <w:highlight w:val="none"/>
        </w:rPr>
        <w:instrText xml:space="preserve"> HYPERLINK "https://baike.baidu.com/item/%E6%89%BF%E6%8B%85%E8%BF%9E%E5%B8%A6%E8%B4%A3%E4%BB%BB" \t "_blank" </w:instrText>
      </w:r>
      <w:r>
        <w:rPr>
          <w:color w:val="auto"/>
          <w:highlight w:val="none"/>
        </w:rPr>
        <w:fldChar w:fldCharType="separate"/>
      </w:r>
      <w:r>
        <w:rPr>
          <w:rFonts w:hint="eastAsia" w:ascii="宋体" w:hAnsi="宋体" w:cs="宋体"/>
          <w:color w:val="auto"/>
          <w:kern w:val="0"/>
          <w:szCs w:val="21"/>
          <w:highlight w:val="none"/>
        </w:rPr>
        <w:t>承担连带责任</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w:t>
      </w:r>
    </w:p>
    <w:p w14:paraId="13587B50">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3.7 </w:t>
      </w:r>
      <w:r>
        <w:rPr>
          <w:rFonts w:hint="eastAsia" w:ascii="宋体" w:hAnsi="宋体" w:cs="宋体"/>
          <w:color w:val="auto"/>
          <w:kern w:val="0"/>
          <w:szCs w:val="21"/>
          <w:highlight w:val="none"/>
        </w:rPr>
        <w:t>法律、行政法规规定的其他条件。</w:t>
      </w:r>
    </w:p>
    <w:p w14:paraId="386F0F8E">
      <w:pPr>
        <w:pStyle w:val="68"/>
        <w:autoSpaceDE w:val="0"/>
        <w:autoSpaceDN w:val="0"/>
        <w:spacing w:line="360" w:lineRule="auto"/>
        <w:ind w:firstLine="0" w:firstLineChars="0"/>
        <w:contextualSpacing/>
        <w:rPr>
          <w:rFonts w:ascii="宋体" w:cs="宋体"/>
          <w:b/>
          <w:color w:val="auto"/>
          <w:kern w:val="0"/>
          <w:szCs w:val="21"/>
          <w:highlight w:val="none"/>
        </w:rPr>
      </w:pPr>
      <w:r>
        <w:rPr>
          <w:rFonts w:ascii="宋体" w:hAnsi="宋体" w:cs="宋体"/>
          <w:b/>
          <w:color w:val="auto"/>
          <w:kern w:val="0"/>
          <w:szCs w:val="21"/>
          <w:highlight w:val="none"/>
        </w:rPr>
        <w:t>4.</w:t>
      </w:r>
      <w:r>
        <w:rPr>
          <w:rFonts w:hint="eastAsia" w:ascii="宋体" w:hAnsi="宋体" w:cs="宋体"/>
          <w:b/>
          <w:color w:val="auto"/>
          <w:kern w:val="0"/>
          <w:szCs w:val="21"/>
          <w:highlight w:val="none"/>
        </w:rPr>
        <w:t>合格的货物和服务</w:t>
      </w:r>
    </w:p>
    <w:p w14:paraId="44B7E2F3">
      <w:pPr>
        <w:pStyle w:val="68"/>
        <w:autoSpaceDE w:val="0"/>
        <w:autoSpaceDN w:val="0"/>
        <w:spacing w:line="360" w:lineRule="auto"/>
        <w:contextualSpacing/>
        <w:rPr>
          <w:rFonts w:ascii="宋体" w:cs="宋体"/>
          <w:color w:val="auto"/>
          <w:kern w:val="0"/>
          <w:szCs w:val="21"/>
          <w:highlight w:val="none"/>
        </w:rPr>
      </w:pPr>
      <w:r>
        <w:rPr>
          <w:rFonts w:ascii="宋体" w:hAnsi="宋体" w:cs="宋体"/>
          <w:color w:val="auto"/>
          <w:kern w:val="0"/>
          <w:szCs w:val="21"/>
          <w:highlight w:val="none"/>
        </w:rPr>
        <w:t xml:space="preserve">4.1 </w:t>
      </w:r>
      <w:r>
        <w:rPr>
          <w:rFonts w:hint="eastAsia" w:ascii="宋体" w:hAnsi="宋体" w:cs="宋体"/>
          <w:color w:val="auto"/>
          <w:kern w:val="0"/>
          <w:szCs w:val="21"/>
          <w:highlight w:val="none"/>
        </w:rPr>
        <w:t>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018759E5">
      <w:pPr>
        <w:pStyle w:val="68"/>
        <w:autoSpaceDE w:val="0"/>
        <w:autoSpaceDN w:val="0"/>
        <w:spacing w:line="360" w:lineRule="auto"/>
        <w:contextualSpacing/>
        <w:rPr>
          <w:rFonts w:ascii="宋体" w:hAnsi="宋体" w:cs="宋体"/>
          <w:color w:val="auto"/>
          <w:kern w:val="0"/>
          <w:szCs w:val="21"/>
          <w:highlight w:val="none"/>
        </w:rPr>
      </w:pPr>
      <w:r>
        <w:rPr>
          <w:rFonts w:ascii="宋体" w:hAnsi="宋体" w:cs="宋体"/>
          <w:color w:val="auto"/>
          <w:kern w:val="0"/>
          <w:szCs w:val="21"/>
          <w:highlight w:val="none"/>
        </w:rPr>
        <w:t xml:space="preserve">4.2 </w:t>
      </w:r>
      <w:r>
        <w:rPr>
          <w:rFonts w:hint="eastAsia" w:ascii="宋体" w:hAnsi="宋体" w:cs="宋体"/>
          <w:color w:val="auto"/>
          <w:kern w:val="0"/>
          <w:szCs w:val="21"/>
          <w:highlight w:val="none"/>
        </w:rPr>
        <w:t>投标人所提供的服务应当没有侵犯任何第三方的知识产权、秘密等合法权利。</w:t>
      </w:r>
    </w:p>
    <w:p w14:paraId="27142B8D">
      <w:pPr>
        <w:pStyle w:val="68"/>
        <w:autoSpaceDE w:val="0"/>
        <w:autoSpaceDN w:val="0"/>
        <w:spacing w:line="360" w:lineRule="auto"/>
        <w:contextualSpacing/>
        <w:rPr>
          <w:rFonts w:ascii="宋体" w:hAnsi="宋体" w:cs="宋体"/>
          <w:color w:val="auto"/>
          <w:kern w:val="0"/>
          <w:szCs w:val="21"/>
          <w:highlight w:val="none"/>
        </w:rPr>
      </w:pPr>
      <w:r>
        <w:rPr>
          <w:rFonts w:hint="eastAsia" w:ascii="宋体" w:hAnsi="宋体" w:cs="宋体"/>
          <w:color w:val="auto"/>
          <w:kern w:val="0"/>
          <w:szCs w:val="21"/>
          <w:highlight w:val="none"/>
        </w:rPr>
        <w:t>4.3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37AC9940">
      <w:pPr>
        <w:autoSpaceDE w:val="0"/>
        <w:autoSpaceDN w:val="0"/>
        <w:spacing w:line="360" w:lineRule="auto"/>
        <w:contextualSpacing/>
        <w:rPr>
          <w:rFonts w:hint="default" w:ascii="宋体" w:hAnsi="宋体" w:cs="宋体" w:eastAsiaTheme="minorEastAsia"/>
          <w:b/>
          <w:color w:val="auto"/>
          <w:kern w:val="0"/>
          <w:szCs w:val="21"/>
          <w:highlight w:val="none"/>
          <w:lang w:val="en-US" w:eastAsia="zh-CN"/>
        </w:rPr>
      </w:pPr>
      <w:r>
        <w:rPr>
          <w:rFonts w:hint="eastAsia" w:ascii="宋体" w:hAnsi="宋体" w:cs="宋体"/>
          <w:b/>
          <w:color w:val="auto"/>
          <w:kern w:val="0"/>
          <w:szCs w:val="21"/>
          <w:highlight w:val="none"/>
          <w:lang w:val="en-US" w:eastAsia="zh-CN"/>
        </w:rPr>
        <w:t xml:space="preserve">    </w:t>
      </w:r>
      <w:r>
        <w:rPr>
          <w:rFonts w:hint="eastAsia" w:ascii="宋体" w:hAnsi="宋体" w:cs="宋体"/>
          <w:b w:val="0"/>
          <w:bCs/>
          <w:color w:val="auto"/>
          <w:kern w:val="0"/>
          <w:szCs w:val="21"/>
          <w:highlight w:val="none"/>
          <w:lang w:val="en-US" w:eastAsia="zh-CN"/>
        </w:rPr>
        <w:t>4.4 根据国家互联网信息办公室、工业和信息化部、公安部和国家认证认可监督管理委员会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0F5C14B7">
      <w:pPr>
        <w:autoSpaceDE w:val="0"/>
        <w:autoSpaceDN w:val="0"/>
        <w:spacing w:line="360" w:lineRule="auto"/>
        <w:contextualSpacing/>
        <w:rPr>
          <w:rFonts w:ascii="宋体" w:cs="宋体"/>
          <w:b/>
          <w:color w:val="auto"/>
          <w:kern w:val="0"/>
          <w:szCs w:val="21"/>
          <w:highlight w:val="none"/>
        </w:rPr>
      </w:pPr>
      <w:r>
        <w:rPr>
          <w:rFonts w:hint="eastAsia" w:ascii="宋体" w:hAnsi="宋体" w:cs="宋体"/>
          <w:b/>
          <w:color w:val="auto"/>
          <w:kern w:val="0"/>
          <w:szCs w:val="21"/>
          <w:highlight w:val="none"/>
          <w:lang w:eastAsia="zh-CN"/>
        </w:rPr>
        <w:t>5.</w:t>
      </w:r>
      <w:r>
        <w:rPr>
          <w:rFonts w:hint="eastAsia" w:ascii="宋体" w:hAnsi="宋体" w:cs="宋体"/>
          <w:b/>
          <w:color w:val="auto"/>
          <w:kern w:val="0"/>
          <w:szCs w:val="21"/>
          <w:highlight w:val="none"/>
        </w:rPr>
        <w:t>投标费用</w:t>
      </w:r>
    </w:p>
    <w:p w14:paraId="3BE0D393">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不论投标的结果如何，投标人均应自行承担所有与投标有关的全部费用，招标人在任何情况下均无义务和责任承担这些费用。</w:t>
      </w:r>
    </w:p>
    <w:p w14:paraId="220FB920">
      <w:pPr>
        <w:autoSpaceDE w:val="0"/>
        <w:autoSpaceDN w:val="0"/>
        <w:spacing w:line="360" w:lineRule="auto"/>
        <w:contextualSpacing/>
        <w:rPr>
          <w:rFonts w:ascii="宋体" w:cs="宋体"/>
          <w:b/>
          <w:color w:val="auto"/>
          <w:kern w:val="0"/>
          <w:szCs w:val="21"/>
          <w:highlight w:val="none"/>
        </w:rPr>
      </w:pPr>
      <w:r>
        <w:rPr>
          <w:rFonts w:hint="eastAsia" w:ascii="宋体" w:hAnsi="宋体" w:cs="宋体"/>
          <w:b/>
          <w:color w:val="auto"/>
          <w:kern w:val="0"/>
          <w:szCs w:val="21"/>
          <w:highlight w:val="none"/>
          <w:lang w:eastAsia="zh-CN"/>
        </w:rPr>
        <w:t>6.</w:t>
      </w:r>
      <w:r>
        <w:rPr>
          <w:rFonts w:hint="eastAsia" w:ascii="宋体" w:hAnsi="宋体" w:cs="宋体"/>
          <w:b/>
          <w:color w:val="auto"/>
          <w:kern w:val="0"/>
          <w:szCs w:val="21"/>
          <w:highlight w:val="none"/>
        </w:rPr>
        <w:t>信息发布</w:t>
      </w:r>
    </w:p>
    <w:p w14:paraId="2B7ECDA0">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本采购项目需要公开的有关信息，包括招标公告、招标文件澄清或修改公告、中标公告以及延长投标截止时间等与招标活动有关的通知，招标人均将通过在</w:t>
      </w:r>
      <w:r>
        <w:rPr>
          <w:rFonts w:hint="eastAsia" w:hAnsi="宋体"/>
          <w:color w:val="auto"/>
          <w:szCs w:val="21"/>
          <w:highlight w:val="none"/>
        </w:rPr>
        <w:t>《河南省政府采购网》《许昌市政府采购网》</w:t>
      </w:r>
      <w:r>
        <w:rPr>
          <w:rFonts w:hint="eastAsia" w:ascii="宋体" w:hAnsi="宋体" w:cs="宋体"/>
          <w:color w:val="auto"/>
          <w:kern w:val="0"/>
          <w:szCs w:val="21"/>
          <w:highlight w:val="none"/>
        </w:rPr>
        <w:t>和《全国公共资源交易平台（河南省·许昌市）》公开发布。投标人在参与本采购项目招投标活动期间，请及时关注以上媒体上的相关信息，投标人因没有及时关注而未能如期获取相关信息</w:t>
      </w:r>
      <w:r>
        <w:rPr>
          <w:rFonts w:hint="eastAsia" w:ascii="宋体" w:hAnsi="宋体" w:cs="宋体"/>
          <w:color w:val="auto"/>
          <w:kern w:val="0"/>
          <w:szCs w:val="21"/>
          <w:highlight w:val="none"/>
          <w:lang w:eastAsia="zh-CN"/>
        </w:rPr>
        <w:t>，以</w:t>
      </w:r>
      <w:r>
        <w:rPr>
          <w:rFonts w:hint="eastAsia" w:ascii="宋体" w:hAnsi="宋体" w:cs="宋体"/>
          <w:color w:val="auto"/>
          <w:kern w:val="0"/>
          <w:szCs w:val="21"/>
          <w:highlight w:val="none"/>
        </w:rPr>
        <w:t>及因此所产生的一切后果和责任，由投标人自行承担，招标人在任何情况下均不对此承担任何责任。</w:t>
      </w:r>
    </w:p>
    <w:p w14:paraId="5F431FC6">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7.</w:t>
      </w:r>
      <w:r>
        <w:rPr>
          <w:rFonts w:hint="eastAsia" w:ascii="宋体" w:hAnsi="宋体" w:cs="宋体"/>
          <w:b/>
          <w:color w:val="auto"/>
          <w:kern w:val="0"/>
          <w:szCs w:val="21"/>
          <w:highlight w:val="none"/>
        </w:rPr>
        <w:t>采购代理机构代理费用收取标准和方式</w:t>
      </w:r>
    </w:p>
    <w:p w14:paraId="74F52B5F">
      <w:pPr>
        <w:autoSpaceDE w:val="0"/>
        <w:autoSpaceDN w:val="0"/>
        <w:spacing w:line="360" w:lineRule="auto"/>
        <w:ind w:firstLine="420" w:firstLineChars="200"/>
        <w:contextualSpacing/>
        <w:rPr>
          <w:rFonts w:ascii="宋体" w:cs="宋体"/>
          <w:color w:val="auto"/>
          <w:szCs w:val="21"/>
          <w:highlight w:val="none"/>
        </w:rPr>
      </w:pPr>
      <w:r>
        <w:rPr>
          <w:rFonts w:hint="eastAsia" w:ascii="宋体" w:hAnsi="宋体" w:cs="宋体"/>
          <w:color w:val="auto"/>
          <w:szCs w:val="21"/>
          <w:highlight w:val="none"/>
        </w:rPr>
        <w:t>见投标人须知前附表。</w:t>
      </w:r>
    </w:p>
    <w:p w14:paraId="0046A20D">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 xml:space="preserve">8. </w:t>
      </w:r>
      <w:r>
        <w:rPr>
          <w:rFonts w:hint="eastAsia" w:ascii="宋体" w:hAnsi="宋体" w:cs="宋体"/>
          <w:b/>
          <w:color w:val="auto"/>
          <w:kern w:val="0"/>
          <w:szCs w:val="21"/>
          <w:highlight w:val="none"/>
        </w:rPr>
        <w:t>其他</w:t>
      </w:r>
    </w:p>
    <w:p w14:paraId="496A63FC">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本“投标人须知”的条款如与“投标邀请</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项目需求</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投标人须知前附表”和“资格审查与评标”就同一内容的表述不一致的，以“投标邀请</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项目需求</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投标人须知前附表”和“资格审查与评标”中规定的内容为准。</w:t>
      </w:r>
    </w:p>
    <w:p w14:paraId="6C8005B6">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二、招标文件说明</w:t>
      </w:r>
    </w:p>
    <w:p w14:paraId="2F722FFA">
      <w:pPr>
        <w:autoSpaceDE w:val="0"/>
        <w:autoSpaceDN w:val="0"/>
        <w:spacing w:line="360" w:lineRule="auto"/>
        <w:contextualSpacing/>
        <w:rPr>
          <w:rFonts w:ascii="宋体" w:cs="宋体"/>
          <w:b/>
          <w:color w:val="auto"/>
          <w:kern w:val="0"/>
          <w:szCs w:val="21"/>
          <w:highlight w:val="none"/>
        </w:rPr>
      </w:pPr>
      <w:r>
        <w:rPr>
          <w:rFonts w:hint="eastAsia" w:ascii="宋体" w:hAnsi="宋体" w:cs="宋体"/>
          <w:b/>
          <w:color w:val="auto"/>
          <w:kern w:val="0"/>
          <w:szCs w:val="21"/>
          <w:highlight w:val="none"/>
          <w:lang w:eastAsia="zh-CN"/>
        </w:rPr>
        <w:t>9.</w:t>
      </w:r>
      <w:r>
        <w:rPr>
          <w:rFonts w:hint="eastAsia" w:ascii="宋体" w:hAnsi="宋体" w:cs="宋体"/>
          <w:b/>
          <w:color w:val="auto"/>
          <w:kern w:val="0"/>
          <w:szCs w:val="21"/>
          <w:highlight w:val="none"/>
        </w:rPr>
        <w:t>招标文件构成</w:t>
      </w:r>
    </w:p>
    <w:p w14:paraId="77BB47D7">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9.1 </w:t>
      </w:r>
      <w:r>
        <w:rPr>
          <w:rFonts w:hint="eastAsia" w:ascii="宋体" w:hAnsi="宋体" w:cs="宋体"/>
          <w:color w:val="auto"/>
          <w:kern w:val="0"/>
          <w:szCs w:val="21"/>
          <w:highlight w:val="none"/>
        </w:rPr>
        <w:t>招标文件由以下部分组成：</w:t>
      </w:r>
    </w:p>
    <w:p w14:paraId="52AD3F01">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）投标邀请</w:t>
      </w:r>
    </w:p>
    <w:p w14:paraId="3F01523B">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）项目需求</w:t>
      </w:r>
    </w:p>
    <w:p w14:paraId="0CB2B1AB">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）投标人须知前附表</w:t>
      </w:r>
    </w:p>
    <w:p w14:paraId="3EB20521">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）投标人须知</w:t>
      </w:r>
    </w:p>
    <w:p w14:paraId="0FB7C362">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）政府采购政策功能</w:t>
      </w:r>
    </w:p>
    <w:p w14:paraId="64A05A8C">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6</w:t>
      </w:r>
      <w:r>
        <w:rPr>
          <w:rFonts w:hint="eastAsia" w:ascii="宋体" w:hAnsi="宋体" w:cs="宋体"/>
          <w:color w:val="auto"/>
          <w:kern w:val="0"/>
          <w:szCs w:val="21"/>
          <w:highlight w:val="none"/>
        </w:rPr>
        <w:t>）资格审查与评标</w:t>
      </w:r>
    </w:p>
    <w:p w14:paraId="795CC2EC">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7</w:t>
      </w:r>
      <w:r>
        <w:rPr>
          <w:rFonts w:hint="eastAsia" w:ascii="宋体" w:hAnsi="宋体" w:cs="宋体"/>
          <w:color w:val="auto"/>
          <w:kern w:val="0"/>
          <w:szCs w:val="21"/>
          <w:highlight w:val="none"/>
        </w:rPr>
        <w:t>）合同条款及格式</w:t>
      </w:r>
    </w:p>
    <w:p w14:paraId="40F81ED3">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8</w:t>
      </w:r>
      <w:r>
        <w:rPr>
          <w:rFonts w:hint="eastAsia" w:ascii="宋体" w:hAnsi="宋体" w:cs="宋体"/>
          <w:color w:val="auto"/>
          <w:kern w:val="0"/>
          <w:szCs w:val="21"/>
          <w:highlight w:val="none"/>
        </w:rPr>
        <w:t>）投标文件有关格式</w:t>
      </w:r>
    </w:p>
    <w:p w14:paraId="675B0573">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9</w:t>
      </w:r>
      <w:r>
        <w:rPr>
          <w:rFonts w:hint="eastAsia" w:ascii="宋体" w:hAnsi="宋体" w:cs="宋体"/>
          <w:color w:val="auto"/>
          <w:kern w:val="0"/>
          <w:szCs w:val="21"/>
          <w:highlight w:val="none"/>
        </w:rPr>
        <w:t>）本项目招标文件的附件澄清、答复、修改、补充内容（如有的话）</w:t>
      </w:r>
    </w:p>
    <w:p w14:paraId="799D87D1">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9.2 </w:t>
      </w:r>
      <w:r>
        <w:rPr>
          <w:rFonts w:hint="eastAsia" w:ascii="宋体" w:hAnsi="宋体" w:cs="宋体"/>
          <w:color w:val="auto"/>
          <w:kern w:val="0"/>
          <w:szCs w:val="21"/>
          <w:highlight w:val="none"/>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37BF9A49">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9.3 </w:t>
      </w:r>
      <w:r>
        <w:rPr>
          <w:rFonts w:hint="eastAsia" w:ascii="宋体" w:hAnsi="宋体" w:cs="宋体"/>
          <w:color w:val="auto"/>
          <w:kern w:val="0"/>
          <w:szCs w:val="21"/>
          <w:highlight w:val="none"/>
        </w:rPr>
        <w:t>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23147FF0">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10.</w:t>
      </w:r>
      <w:r>
        <w:rPr>
          <w:rFonts w:hint="eastAsia" w:ascii="宋体" w:hAnsi="宋体" w:cs="宋体"/>
          <w:b/>
          <w:color w:val="auto"/>
          <w:kern w:val="0"/>
          <w:szCs w:val="21"/>
          <w:highlight w:val="none"/>
        </w:rPr>
        <w:t>现场考察、开标前答疑会</w:t>
      </w:r>
    </w:p>
    <w:p w14:paraId="4B89F518">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10.1 </w:t>
      </w:r>
      <w:r>
        <w:rPr>
          <w:rFonts w:hint="eastAsia" w:ascii="宋体" w:hAnsi="宋体" w:cs="宋体"/>
          <w:color w:val="auto"/>
          <w:kern w:val="0"/>
          <w:szCs w:val="21"/>
          <w:highlight w:val="none"/>
        </w:rPr>
        <w:t>不统一组织，自行考察。</w:t>
      </w:r>
    </w:p>
    <w:p w14:paraId="55FA7827">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10.</w:t>
      </w:r>
      <w:r>
        <w:rPr>
          <w:rFonts w:hint="eastAsia" w:ascii="宋体" w:hAnsi="宋体" w:cs="宋体"/>
          <w:color w:val="auto"/>
          <w:kern w:val="0"/>
          <w:szCs w:val="21"/>
          <w:highlight w:val="none"/>
        </w:rPr>
        <w:t>2自行现场考察所发生的费用及一切责任由投标人自行承担。</w:t>
      </w:r>
    </w:p>
    <w:p w14:paraId="26741815">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11.</w:t>
      </w:r>
      <w:r>
        <w:rPr>
          <w:rFonts w:hint="eastAsia" w:ascii="宋体" w:hAnsi="宋体" w:cs="宋体"/>
          <w:b/>
          <w:color w:val="auto"/>
          <w:kern w:val="0"/>
          <w:szCs w:val="21"/>
          <w:highlight w:val="none"/>
        </w:rPr>
        <w:t>招标文件的澄清或修改</w:t>
      </w:r>
    </w:p>
    <w:p w14:paraId="2E4F9EC4">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11.1 </w:t>
      </w:r>
      <w:r>
        <w:rPr>
          <w:rFonts w:hint="eastAsia" w:ascii="宋体" w:hAnsi="宋体" w:cs="宋体"/>
          <w:color w:val="auto"/>
          <w:kern w:val="0"/>
          <w:szCs w:val="21"/>
          <w:highlight w:val="none"/>
        </w:rPr>
        <w:t>在投标截止期前，无论出于何种原因，招标人可主动地或在解答潜在投标人提出的澄清问题时对招标文件进行修改。</w:t>
      </w:r>
    </w:p>
    <w:p w14:paraId="5D0414A7">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11.2 </w:t>
      </w:r>
      <w:r>
        <w:rPr>
          <w:rFonts w:hint="eastAsia" w:ascii="宋体" w:hAnsi="宋体" w:cs="宋体"/>
          <w:color w:val="auto"/>
          <w:kern w:val="0"/>
          <w:szCs w:val="21"/>
          <w:highlight w:val="none"/>
        </w:rPr>
        <w:t>招标人可以对已发出的招标文件进行必要的澄清或者修改。澄清或者修改的内容可能影响投标文件编制的，招标人将在投标截止时间</w:t>
      </w:r>
      <w:r>
        <w:rPr>
          <w:rFonts w:ascii="宋体" w:hAnsi="宋体" w:cs="宋体"/>
          <w:color w:val="auto"/>
          <w:kern w:val="0"/>
          <w:szCs w:val="21"/>
          <w:highlight w:val="none"/>
        </w:rPr>
        <w:t>15</w:t>
      </w:r>
      <w:r>
        <w:rPr>
          <w:rFonts w:hint="eastAsia" w:ascii="宋体" w:hAnsi="宋体" w:cs="宋体"/>
          <w:color w:val="auto"/>
          <w:kern w:val="0"/>
          <w:szCs w:val="21"/>
          <w:highlight w:val="none"/>
        </w:rPr>
        <w:t>日前，在财政部门指定的政府采购信息发布媒体和《全国公共资源交易平台（河南省·许昌市）》发布更正公告。</w:t>
      </w:r>
    </w:p>
    <w:p w14:paraId="5B6C4DDA">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11.3 </w:t>
      </w:r>
      <w:r>
        <w:rPr>
          <w:rFonts w:hint="eastAsia" w:ascii="宋体" w:hAnsi="宋体" w:cs="宋体"/>
          <w:color w:val="auto"/>
          <w:kern w:val="0"/>
          <w:szCs w:val="21"/>
          <w:highlight w:val="none"/>
        </w:rPr>
        <w:t>澄清或修改公告的内容为招标文件的组成部分，并对投标人具有约束力。当招标文件与澄清或修改公告就同一内容的表述不一致时，以最后发出的文件内容为准。</w:t>
      </w:r>
    </w:p>
    <w:p w14:paraId="6D4D951B">
      <w:pPr>
        <w:autoSpaceDE w:val="0"/>
        <w:autoSpaceDN w:val="0"/>
        <w:spacing w:line="360" w:lineRule="auto"/>
        <w:ind w:firstLine="420" w:firstLineChars="200"/>
        <w:contextualSpacing/>
        <w:rPr>
          <w:rFonts w:ascii="宋体" w:cs="宋体"/>
          <w:b/>
          <w:color w:val="auto"/>
          <w:kern w:val="0"/>
          <w:szCs w:val="21"/>
          <w:highlight w:val="none"/>
        </w:rPr>
      </w:pPr>
      <w:r>
        <w:rPr>
          <w:rFonts w:ascii="宋体" w:hAnsi="宋体" w:cs="宋体"/>
          <w:color w:val="auto"/>
          <w:kern w:val="0"/>
          <w:szCs w:val="21"/>
          <w:highlight w:val="none"/>
        </w:rPr>
        <w:t xml:space="preserve">11.4 </w:t>
      </w:r>
      <w:r>
        <w:rPr>
          <w:rFonts w:hint="eastAsia" w:ascii="宋体" w:hAnsi="宋体" w:cs="宋体"/>
          <w:color w:val="auto"/>
          <w:kern w:val="0"/>
          <w:szCs w:val="21"/>
          <w:highlight w:val="none"/>
        </w:rPr>
        <w:t>如果澄清或者修改发出的时间距规定的投标截止时间不足</w:t>
      </w:r>
      <w:r>
        <w:rPr>
          <w:rFonts w:ascii="宋体" w:hAnsi="宋体" w:cs="宋体"/>
          <w:color w:val="auto"/>
          <w:kern w:val="0"/>
          <w:szCs w:val="21"/>
          <w:highlight w:val="none"/>
        </w:rPr>
        <w:t>15</w:t>
      </w:r>
      <w:r>
        <w:rPr>
          <w:rFonts w:hint="eastAsia" w:ascii="宋体" w:hAnsi="宋体" w:cs="宋体"/>
          <w:color w:val="auto"/>
          <w:kern w:val="0"/>
          <w:szCs w:val="21"/>
          <w:highlight w:val="none"/>
        </w:rPr>
        <w:t>日，招标人将顺延提交投标文件的截止时间。</w:t>
      </w:r>
    </w:p>
    <w:p w14:paraId="41D1EDE7">
      <w:pPr>
        <w:tabs>
          <w:tab w:val="left" w:pos="1260"/>
        </w:tabs>
        <w:autoSpaceDE w:val="0"/>
        <w:autoSpaceDN w:val="0"/>
        <w:spacing w:line="360" w:lineRule="auto"/>
        <w:contextualSpacing/>
        <w:jc w:val="center"/>
        <w:rPr>
          <w:rFonts w:cs="宋体"/>
          <w:color w:val="auto"/>
          <w:szCs w:val="21"/>
          <w:highlight w:val="none"/>
        </w:rPr>
      </w:pPr>
      <w:r>
        <w:rPr>
          <w:rFonts w:hint="eastAsia" w:ascii="宋体" w:hAnsi="宋体" w:cs="宋体"/>
          <w:b/>
          <w:color w:val="auto"/>
          <w:kern w:val="0"/>
          <w:szCs w:val="21"/>
          <w:highlight w:val="none"/>
        </w:rPr>
        <w:t>三、投标文件的编制</w:t>
      </w:r>
    </w:p>
    <w:p w14:paraId="0634B6EB">
      <w:pPr>
        <w:autoSpaceDE w:val="0"/>
        <w:autoSpaceDN w:val="0"/>
        <w:spacing w:line="360" w:lineRule="auto"/>
        <w:contextualSpacing/>
        <w:rPr>
          <w:rFonts w:ascii="宋体" w:cs="宋体"/>
          <w:b/>
          <w:color w:val="auto"/>
          <w:kern w:val="0"/>
          <w:szCs w:val="21"/>
          <w:highlight w:val="none"/>
        </w:rPr>
      </w:pPr>
      <w:r>
        <w:rPr>
          <w:rFonts w:hint="eastAsia" w:ascii="宋体" w:hAnsi="宋体" w:cs="宋体"/>
          <w:b/>
          <w:color w:val="auto"/>
          <w:kern w:val="0"/>
          <w:szCs w:val="21"/>
          <w:highlight w:val="none"/>
          <w:lang w:eastAsia="zh-CN"/>
        </w:rPr>
        <w:t>12.</w:t>
      </w:r>
      <w:r>
        <w:rPr>
          <w:rFonts w:hint="eastAsia" w:ascii="宋体" w:hAnsi="宋体" w:cs="宋体"/>
          <w:b/>
          <w:color w:val="auto"/>
          <w:kern w:val="0"/>
          <w:szCs w:val="21"/>
          <w:highlight w:val="none"/>
        </w:rPr>
        <w:t>投标的语言及计量单位</w:t>
      </w:r>
    </w:p>
    <w:p w14:paraId="58D3CA2A">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12</w:t>
      </w:r>
      <w:r>
        <w:rPr>
          <w:rFonts w:hint="eastAsia" w:ascii="宋体" w:hAnsi="宋体" w:cs="宋体"/>
          <w:color w:val="auto"/>
          <w:kern w:val="0"/>
          <w:szCs w:val="21"/>
          <w:highlight w:val="none"/>
        </w:rPr>
        <w:t>.</w:t>
      </w:r>
      <w:r>
        <w:rPr>
          <w:rFonts w:ascii="宋体" w:hAnsi="宋体" w:cs="宋体"/>
          <w:color w:val="auto"/>
          <w:kern w:val="0"/>
          <w:szCs w:val="21"/>
          <w:highlight w:val="none"/>
        </w:rPr>
        <w:t xml:space="preserve">1 </w:t>
      </w:r>
      <w:r>
        <w:rPr>
          <w:rFonts w:hint="eastAsia" w:ascii="宋体" w:hAnsi="宋体" w:cs="宋体"/>
          <w:color w:val="auto"/>
          <w:kern w:val="0"/>
          <w:szCs w:val="21"/>
          <w:highlight w:val="none"/>
        </w:rPr>
        <w:t>投标人提交的投标文件以及投标人与招标人就有关投标事宜的所有来往书面文件均应使用中文。除签名、盖章、专用名称等特殊情形外，以中文以外的文字表述的投标文件视同未提供。</w:t>
      </w:r>
    </w:p>
    <w:p w14:paraId="7EA51F29">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12.2 </w:t>
      </w:r>
      <w:r>
        <w:rPr>
          <w:rFonts w:hint="eastAsia" w:ascii="宋体" w:hAnsi="宋体" w:cs="宋体"/>
          <w:color w:val="auto"/>
          <w:kern w:val="0"/>
          <w:szCs w:val="21"/>
          <w:highlight w:val="none"/>
        </w:rPr>
        <w:t>投标计量单位，招标文件已有明确规定的，使用招标文件规定的计量单位；招标文件没有规定的，一律采用中华人民共和国法定计量单位。</w:t>
      </w:r>
    </w:p>
    <w:p w14:paraId="55523F90">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 xml:space="preserve">13. </w:t>
      </w:r>
      <w:r>
        <w:rPr>
          <w:rFonts w:hint="eastAsia" w:ascii="宋体" w:hAnsi="宋体" w:cs="宋体"/>
          <w:b/>
          <w:color w:val="auto"/>
          <w:kern w:val="0"/>
          <w:szCs w:val="21"/>
          <w:highlight w:val="none"/>
        </w:rPr>
        <w:t>投标报价</w:t>
      </w:r>
    </w:p>
    <w:p w14:paraId="75CF9A3C">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13.1 </w:t>
      </w:r>
      <w:r>
        <w:rPr>
          <w:rFonts w:hint="eastAsia" w:ascii="宋体" w:hAnsi="宋体" w:cs="宋体"/>
          <w:color w:val="auto"/>
          <w:kern w:val="0"/>
          <w:szCs w:val="21"/>
          <w:highlight w:val="none"/>
        </w:rPr>
        <w:t>本次招标项目的投标均以</w:t>
      </w:r>
      <w:r>
        <w:rPr>
          <w:rFonts w:hint="eastAsia" w:ascii="宋体" w:hAnsi="宋体" w:cs="宋体"/>
          <w:b/>
          <w:color w:val="auto"/>
          <w:kern w:val="0"/>
          <w:szCs w:val="21"/>
          <w:highlight w:val="none"/>
        </w:rPr>
        <w:t>人民币</w:t>
      </w:r>
      <w:r>
        <w:rPr>
          <w:rFonts w:hint="eastAsia" w:ascii="宋体" w:hAnsi="宋体" w:cs="宋体"/>
          <w:color w:val="auto"/>
          <w:kern w:val="0"/>
          <w:szCs w:val="21"/>
          <w:highlight w:val="none"/>
        </w:rPr>
        <w:t>为计算单位。</w:t>
      </w:r>
    </w:p>
    <w:p w14:paraId="6F4D7F28">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13.2 </w:t>
      </w:r>
      <w:r>
        <w:rPr>
          <w:rFonts w:hint="eastAsia" w:ascii="宋体" w:hAnsi="宋体" w:cs="宋体"/>
          <w:color w:val="auto"/>
          <w:kern w:val="0"/>
          <w:szCs w:val="21"/>
          <w:highlight w:val="none"/>
        </w:rPr>
        <w:t>采购人不得向投标人索要或者接受其给予的赠品、回扣或者与采购无关的其他商品、服务。</w:t>
      </w:r>
    </w:p>
    <w:p w14:paraId="52D271EA">
      <w:pPr>
        <w:pStyle w:val="49"/>
        <w:spacing w:line="374" w:lineRule="auto"/>
        <w:rPr>
          <w:rFonts w:ascii="宋体" w:cs="宋体"/>
          <w:color w:val="auto"/>
          <w:kern w:val="0"/>
          <w:szCs w:val="21"/>
          <w:highlight w:val="none"/>
        </w:rPr>
      </w:pPr>
      <w:r>
        <w:rPr>
          <w:rFonts w:ascii="宋体" w:hAnsi="宋体" w:cs="宋体"/>
          <w:color w:val="auto"/>
          <w:kern w:val="0"/>
          <w:szCs w:val="21"/>
          <w:highlight w:val="none"/>
        </w:rPr>
        <w:t xml:space="preserve">13.3 </w:t>
      </w:r>
      <w:r>
        <w:rPr>
          <w:rFonts w:hint="eastAsia" w:ascii="宋体" w:hAnsi="宋体" w:cs="宋体"/>
          <w:color w:val="auto"/>
          <w:kern w:val="0"/>
          <w:szCs w:val="21"/>
          <w:highlight w:val="none"/>
        </w:rPr>
        <w:t>投标人应对项目要求的全部内容进行报价，少报漏报将导致其投标</w:t>
      </w:r>
      <w:r>
        <w:rPr>
          <w:rFonts w:hint="eastAsia" w:ascii="宋体" w:hAnsi="宋体" w:cs="宋体"/>
          <w:color w:val="auto"/>
          <w:szCs w:val="21"/>
          <w:highlight w:val="none"/>
          <w:lang w:val="en-GB"/>
        </w:rPr>
        <w:t>为非实质性响应予以拒绝。</w:t>
      </w:r>
    </w:p>
    <w:p w14:paraId="6DD73E58">
      <w:pPr>
        <w:spacing w:line="360" w:lineRule="auto"/>
        <w:ind w:firstLine="420" w:firstLineChars="200"/>
        <w:outlineLvl w:val="0"/>
        <w:rPr>
          <w:rFonts w:ascii="宋体" w:cs="宋体"/>
          <w:color w:val="auto"/>
          <w:kern w:val="0"/>
          <w:szCs w:val="21"/>
          <w:highlight w:val="none"/>
        </w:rPr>
      </w:pPr>
      <w:r>
        <w:rPr>
          <w:rFonts w:ascii="宋体" w:hAnsi="宋体" w:cs="宋体"/>
          <w:color w:val="auto"/>
          <w:kern w:val="0"/>
          <w:szCs w:val="21"/>
          <w:highlight w:val="none"/>
        </w:rPr>
        <w:t xml:space="preserve">13.4 </w:t>
      </w:r>
      <w:r>
        <w:rPr>
          <w:rFonts w:hint="eastAsia" w:ascii="宋体" w:hAnsi="宋体" w:cs="宋体"/>
          <w:color w:val="auto"/>
          <w:kern w:val="0"/>
          <w:szCs w:val="21"/>
          <w:highlight w:val="none"/>
        </w:rPr>
        <w:t>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国家规定检测、外发包、材料（含辅材）、管理、税费及利润等。</w:t>
      </w:r>
    </w:p>
    <w:p w14:paraId="1D87EC48">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13.5 </w:t>
      </w:r>
      <w:r>
        <w:rPr>
          <w:rFonts w:hint="eastAsia" w:ascii="宋体" w:hAnsi="宋体" w:cs="宋体"/>
          <w:color w:val="auto"/>
          <w:kern w:val="0"/>
          <w:szCs w:val="21"/>
          <w:highlight w:val="none"/>
        </w:rPr>
        <w:t>本项目所涉及的运输、施工、安装、集成、调试、验收、备品和工具等费用均包含在投标报价中。</w:t>
      </w:r>
    </w:p>
    <w:p w14:paraId="3D4D8EB2">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13.6 </w:t>
      </w:r>
      <w:r>
        <w:rPr>
          <w:rFonts w:hint="eastAsia" w:ascii="宋体" w:hAnsi="宋体" w:cs="宋体"/>
          <w:color w:val="auto"/>
          <w:kern w:val="0"/>
          <w:szCs w:val="21"/>
          <w:highlight w:val="none"/>
        </w:rPr>
        <w:t>本次招标不接受可选择或可调整的投标方案和报价，任何有选择的或可调整的投标方案和报价将被视为非实质性响应投标而作无效投标处理。</w:t>
      </w:r>
    </w:p>
    <w:p w14:paraId="77B5A6C3">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13.7 </w:t>
      </w:r>
      <w:r>
        <w:rPr>
          <w:rFonts w:hint="eastAsia" w:ascii="宋体" w:hAnsi="宋体" w:cs="宋体"/>
          <w:color w:val="auto"/>
          <w:kern w:val="0"/>
          <w:szCs w:val="21"/>
          <w:highlight w:val="none"/>
        </w:rPr>
        <w:t>报价不得高于本项目最高限价。</w:t>
      </w:r>
      <w:r>
        <w:rPr>
          <w:rFonts w:hint="eastAsia" w:ascii="宋体" w:hAnsi="宋体" w:cs="宋体"/>
          <w:color w:val="auto"/>
          <w:szCs w:val="21"/>
          <w:highlight w:val="none"/>
          <w:lang w:val="en-GB"/>
        </w:rPr>
        <w:t>本次招标实行“最高限价（项目控制金额上限）”</w:t>
      </w:r>
      <w:r>
        <w:rPr>
          <w:rFonts w:hint="eastAsia" w:ascii="宋体" w:hAnsi="宋体" w:cs="宋体"/>
          <w:color w:val="auto"/>
          <w:szCs w:val="21"/>
          <w:highlight w:val="none"/>
          <w:lang w:val="en-GB" w:eastAsia="zh-CN"/>
        </w:rPr>
        <w:t>，</w:t>
      </w:r>
      <w:r>
        <w:rPr>
          <w:rFonts w:hint="eastAsia" w:ascii="宋体" w:hAnsi="宋体" w:cs="宋体"/>
          <w:color w:val="auto"/>
          <w:szCs w:val="21"/>
          <w:highlight w:val="none"/>
          <w:lang w:val="en-GB"/>
        </w:rPr>
        <w:t>投标人的投标报价高于最高限价（项目控制金额上限）的，该投标人的投标文件将被视为非实质性响应予以拒绝。</w:t>
      </w:r>
    </w:p>
    <w:p w14:paraId="5B61A820">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13.8 </w:t>
      </w:r>
      <w:r>
        <w:rPr>
          <w:rFonts w:hint="eastAsia" w:ascii="宋体" w:hAnsi="宋体" w:cs="宋体"/>
          <w:color w:val="auto"/>
          <w:kern w:val="0"/>
          <w:szCs w:val="21"/>
          <w:highlight w:val="none"/>
        </w:rPr>
        <w:t>最低报价不能作为中标的保证。</w:t>
      </w:r>
    </w:p>
    <w:p w14:paraId="042BC562">
      <w:pPr>
        <w:autoSpaceDE w:val="0"/>
        <w:autoSpaceDN w:val="0"/>
        <w:spacing w:line="360" w:lineRule="auto"/>
        <w:contextualSpacing/>
        <w:rPr>
          <w:rFonts w:ascii="宋体" w:cs="宋体"/>
          <w:b/>
          <w:color w:val="auto"/>
          <w:kern w:val="0"/>
          <w:szCs w:val="21"/>
          <w:highlight w:val="none"/>
        </w:rPr>
      </w:pPr>
      <w:r>
        <w:rPr>
          <w:rFonts w:hint="eastAsia" w:ascii="宋体" w:hAnsi="宋体" w:cs="宋体"/>
          <w:b/>
          <w:color w:val="auto"/>
          <w:kern w:val="0"/>
          <w:szCs w:val="21"/>
          <w:highlight w:val="none"/>
          <w:lang w:eastAsia="zh-CN"/>
        </w:rPr>
        <w:t>14.</w:t>
      </w:r>
      <w:r>
        <w:rPr>
          <w:rFonts w:hint="eastAsia" w:ascii="宋体" w:hAnsi="宋体" w:cs="宋体"/>
          <w:b/>
          <w:color w:val="auto"/>
          <w:kern w:val="0"/>
          <w:szCs w:val="21"/>
          <w:highlight w:val="none"/>
        </w:rPr>
        <w:t>投标有效期</w:t>
      </w:r>
    </w:p>
    <w:p w14:paraId="40C369FB">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14.1 </w:t>
      </w:r>
      <w:r>
        <w:rPr>
          <w:rFonts w:hint="eastAsia" w:ascii="宋体" w:hAnsi="宋体" w:cs="宋体"/>
          <w:color w:val="auto"/>
          <w:kern w:val="0"/>
          <w:szCs w:val="21"/>
          <w:highlight w:val="none"/>
        </w:rPr>
        <w:t>投标有效期从提交投标文件的截止之日起算。本项目投标有效期详</w:t>
      </w:r>
      <w:r>
        <w:rPr>
          <w:rFonts w:hint="eastAsia" w:ascii="宋体" w:hAnsi="宋体" w:cs="宋体"/>
          <w:color w:val="auto"/>
          <w:szCs w:val="21"/>
          <w:highlight w:val="none"/>
          <w:lang w:val="zh-CN"/>
        </w:rPr>
        <w:t>见投标人须知前附表。</w:t>
      </w:r>
      <w:r>
        <w:rPr>
          <w:rFonts w:hint="eastAsia" w:ascii="宋体" w:hAnsi="宋体" w:cs="宋体"/>
          <w:color w:val="auto"/>
          <w:kern w:val="0"/>
          <w:szCs w:val="21"/>
          <w:highlight w:val="none"/>
        </w:rPr>
        <w:t>投标文件中承诺的投标有效期应当不少于“投标人须知前附表”载明的投标有效期。投标有效期比招标文件规定短的属于非实质性响应，将被认定为无效投标。</w:t>
      </w:r>
    </w:p>
    <w:p w14:paraId="5E302EE4">
      <w:pPr>
        <w:pStyle w:val="68"/>
        <w:autoSpaceDE w:val="0"/>
        <w:autoSpaceDN w:val="0"/>
        <w:spacing w:line="360" w:lineRule="auto"/>
        <w:contextualSpacing/>
        <w:rPr>
          <w:rFonts w:ascii="宋体" w:cs="宋体"/>
          <w:color w:val="auto"/>
          <w:kern w:val="0"/>
          <w:szCs w:val="21"/>
          <w:highlight w:val="none"/>
        </w:rPr>
      </w:pPr>
      <w:r>
        <w:rPr>
          <w:rFonts w:ascii="宋体" w:hAnsi="宋体" w:cs="宋体"/>
          <w:color w:val="auto"/>
          <w:kern w:val="0"/>
          <w:szCs w:val="21"/>
          <w:highlight w:val="none"/>
        </w:rPr>
        <w:t>14.</w:t>
      </w:r>
      <w:r>
        <w:rPr>
          <w:rFonts w:hint="eastAsia" w:ascii="宋体" w:hAnsi="宋体" w:cs="宋体"/>
          <w:color w:val="auto"/>
          <w:kern w:val="0"/>
          <w:szCs w:val="21"/>
          <w:highlight w:val="none"/>
          <w:lang w:val="en-US" w:eastAsia="zh-CN"/>
        </w:rPr>
        <w:t>2</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特殊情况下，在原投标有效期截止之前，招标人可要求投标人延长投标有效期。这种要求与答复均应以书面形式提交。投标人可拒绝招标人的这种要求，其投标保证金将不会被没收，但其投标在原投标有效期期满后将不再有效。同意延长投标有效期的投标人将不会被要求和允许修正其投标，而只会被要求相应地延长其投标保证金的有效期。在这种情况下，有关投标保证金的退还和没收的规定将在</w:t>
      </w:r>
      <w:r>
        <w:rPr>
          <w:rFonts w:hint="eastAsia" w:ascii="宋体" w:hAnsi="宋体" w:cs="宋体"/>
          <w:color w:val="auto"/>
          <w:kern w:val="0"/>
          <w:szCs w:val="21"/>
          <w:highlight w:val="none"/>
          <w:lang w:eastAsia="zh-CN"/>
        </w:rPr>
        <w:t>延长</w:t>
      </w:r>
      <w:r>
        <w:rPr>
          <w:rFonts w:hint="eastAsia" w:ascii="宋体" w:hAnsi="宋体" w:cs="宋体"/>
          <w:color w:val="auto"/>
          <w:kern w:val="0"/>
          <w:szCs w:val="21"/>
          <w:highlight w:val="none"/>
        </w:rPr>
        <w:t>的有效期内继续有效。同意延期的投标人在原投标有效期内应享之权利及应负之责任也相应延续。</w:t>
      </w:r>
    </w:p>
    <w:p w14:paraId="380F95AB">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14.</w:t>
      </w:r>
      <w:r>
        <w:rPr>
          <w:rFonts w:hint="eastAsia" w:ascii="宋体" w:hAnsi="宋体" w:cs="宋体"/>
          <w:color w:val="auto"/>
          <w:kern w:val="0"/>
          <w:szCs w:val="21"/>
          <w:highlight w:val="none"/>
          <w:lang w:val="en-US" w:eastAsia="zh-CN"/>
        </w:rPr>
        <w:t xml:space="preserve">3 </w:t>
      </w:r>
      <w:r>
        <w:rPr>
          <w:rFonts w:hint="eastAsia" w:ascii="宋体" w:hAnsi="宋体" w:cs="宋体"/>
          <w:color w:val="auto"/>
          <w:kern w:val="0"/>
          <w:szCs w:val="21"/>
          <w:highlight w:val="none"/>
        </w:rPr>
        <w:t>中标人的投标文件作为项目合同的附件，其有效期至中标人全部合同义务履行完毕为止。</w:t>
      </w:r>
    </w:p>
    <w:p w14:paraId="061BA2CC">
      <w:pPr>
        <w:autoSpaceDE w:val="0"/>
        <w:autoSpaceDN w:val="0"/>
        <w:spacing w:line="360" w:lineRule="auto"/>
        <w:contextualSpacing/>
        <w:rPr>
          <w:rFonts w:ascii="宋体" w:cs="宋体"/>
          <w:b/>
          <w:color w:val="auto"/>
          <w:kern w:val="0"/>
          <w:szCs w:val="21"/>
          <w:highlight w:val="none"/>
        </w:rPr>
      </w:pPr>
      <w:r>
        <w:rPr>
          <w:rFonts w:hint="eastAsia" w:ascii="宋体" w:hAnsi="宋体" w:cs="宋体"/>
          <w:b/>
          <w:color w:val="auto"/>
          <w:kern w:val="0"/>
          <w:szCs w:val="21"/>
          <w:highlight w:val="none"/>
          <w:lang w:eastAsia="zh-CN"/>
        </w:rPr>
        <w:t>15.</w:t>
      </w:r>
      <w:r>
        <w:rPr>
          <w:rFonts w:hint="eastAsia" w:ascii="宋体" w:hAnsi="宋体" w:cs="宋体"/>
          <w:b/>
          <w:color w:val="auto"/>
          <w:kern w:val="0"/>
          <w:szCs w:val="21"/>
          <w:highlight w:val="none"/>
        </w:rPr>
        <w:t>投标文件构成</w:t>
      </w:r>
    </w:p>
    <w:p w14:paraId="6AC165E6">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15.1 </w:t>
      </w:r>
      <w:r>
        <w:rPr>
          <w:rFonts w:hint="eastAsia" w:ascii="宋体" w:hAnsi="宋体" w:cs="宋体"/>
          <w:color w:val="auto"/>
          <w:kern w:val="0"/>
          <w:szCs w:val="21"/>
          <w:highlight w:val="none"/>
        </w:rPr>
        <w:t>投标文件的构成应符合法律法规及招标文件的要求。</w:t>
      </w:r>
    </w:p>
    <w:p w14:paraId="4795A129">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15.2 </w:t>
      </w:r>
      <w:r>
        <w:rPr>
          <w:rFonts w:hint="eastAsia" w:ascii="宋体" w:hAnsi="宋体" w:cs="宋体"/>
          <w:color w:val="auto"/>
          <w:kern w:val="0"/>
          <w:szCs w:val="21"/>
          <w:highlight w:val="none"/>
        </w:rPr>
        <w:t>投标人应当按照招标文件的要求编制投标文件。投标文件应当对招标文件提出的要求和条件作出明确响应。</w:t>
      </w:r>
    </w:p>
    <w:p w14:paraId="17E6F214">
      <w:pPr>
        <w:pStyle w:val="68"/>
        <w:numPr>
          <w:ilvl w:val="0"/>
          <w:numId w:val="0"/>
        </w:numPr>
        <w:shd w:val="clear"/>
        <w:autoSpaceDE w:val="0"/>
        <w:autoSpaceDN w:val="0"/>
        <w:spacing w:line="360" w:lineRule="auto"/>
        <w:ind w:leftChars="0"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15.3 </w:t>
      </w:r>
      <w:r>
        <w:rPr>
          <w:rFonts w:hint="eastAsia" w:ascii="宋体" w:hAnsi="宋体" w:cs="宋体"/>
          <w:color w:val="auto"/>
          <w:kern w:val="0"/>
          <w:szCs w:val="21"/>
          <w:highlight w:val="none"/>
        </w:rPr>
        <w:t>投标文件由资格证明材料、符合性证明材料、</w:t>
      </w:r>
      <w:r>
        <w:rPr>
          <w:rFonts w:hint="eastAsia" w:ascii="宋体" w:hAnsi="宋体" w:cs="宋体"/>
          <w:color w:val="auto"/>
          <w:kern w:val="0"/>
          <w:szCs w:val="21"/>
          <w:highlight w:val="none"/>
          <w:lang w:eastAsia="zh-CN"/>
        </w:rPr>
        <w:t>其他</w:t>
      </w:r>
      <w:r>
        <w:rPr>
          <w:rFonts w:hint="eastAsia" w:ascii="宋体" w:hAnsi="宋体" w:cs="宋体"/>
          <w:color w:val="auto"/>
          <w:kern w:val="0"/>
          <w:szCs w:val="21"/>
          <w:highlight w:val="none"/>
        </w:rPr>
        <w:t>材料等组成。</w:t>
      </w:r>
    </w:p>
    <w:p w14:paraId="40A181EF">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15.4 </w:t>
      </w:r>
      <w:r>
        <w:rPr>
          <w:rFonts w:hint="eastAsia" w:ascii="宋体" w:hAnsi="宋体" w:cs="宋体"/>
          <w:color w:val="auto"/>
          <w:kern w:val="0"/>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7D603476">
      <w:pPr>
        <w:autoSpaceDE w:val="0"/>
        <w:autoSpaceDN w:val="0"/>
        <w:spacing w:line="360" w:lineRule="auto"/>
        <w:ind w:firstLine="420" w:firstLineChars="200"/>
        <w:contextualSpacing/>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bCs/>
          <w:color w:val="auto"/>
          <w:kern w:val="0"/>
          <w:szCs w:val="21"/>
          <w:highlight w:val="none"/>
        </w:rPr>
        <w:t xml:space="preserve">15.5 </w:t>
      </w:r>
      <w:r>
        <w:rPr>
          <w:rFonts w:hint="eastAsia" w:ascii="宋体" w:hAnsi="宋体" w:cs="宋体" w:eastAsiaTheme="minorEastAsia"/>
          <w:color w:val="auto"/>
          <w:kern w:val="0"/>
          <w:sz w:val="21"/>
          <w:szCs w:val="21"/>
          <w:highlight w:val="none"/>
          <w:lang w:val="en-US" w:eastAsia="zh-CN" w:bidi="ar-SA"/>
        </w:rPr>
        <w:t>供应商登录“全国公共资源交易平台（河南省·许昌市）”下载“新点投标文件制作软件（河南省版）”的最新版本，按所响应标段招标文件的要求制作电子响应文件。一个标段对应生成2份电子响应文件（后缀格式为.XCSTF和.nXCSTF）</w:t>
      </w:r>
      <w:r>
        <w:rPr>
          <w:rFonts w:hint="eastAsia" w:ascii="宋体" w:hAnsi="宋体" w:cs="宋体"/>
          <w:color w:val="auto"/>
          <w:kern w:val="0"/>
          <w:sz w:val="21"/>
          <w:szCs w:val="21"/>
          <w:highlight w:val="none"/>
          <w:lang w:val="en-US" w:eastAsia="zh-CN" w:bidi="ar-SA"/>
        </w:rPr>
        <w:t>，</w:t>
      </w:r>
      <w:r>
        <w:rPr>
          <w:rFonts w:hint="eastAsia" w:ascii="宋体" w:hAnsi="宋体" w:cs="宋体" w:eastAsiaTheme="minorEastAsia"/>
          <w:color w:val="auto"/>
          <w:kern w:val="0"/>
          <w:sz w:val="21"/>
          <w:szCs w:val="21"/>
          <w:highlight w:val="none"/>
          <w:lang w:val="en-US" w:eastAsia="zh-CN" w:bidi="ar-SA"/>
        </w:rPr>
        <w:t>其中后缀格式为“.XCSTF”的加密电子响应文件用于上传至交易系统中投标。</w:t>
      </w:r>
    </w:p>
    <w:p w14:paraId="4E5B5B2F">
      <w:pPr>
        <w:autoSpaceDE w:val="0"/>
        <w:autoSpaceDN w:val="0"/>
        <w:spacing w:line="360" w:lineRule="auto"/>
        <w:ind w:firstLine="420" w:firstLineChars="200"/>
        <w:contextualSpacing/>
        <w:rPr>
          <w:rFonts w:ascii="宋体" w:hAnsi="宋体" w:cs="宋体"/>
          <w:bCs/>
          <w:color w:val="auto"/>
          <w:kern w:val="0"/>
          <w:szCs w:val="21"/>
          <w:highlight w:val="none"/>
        </w:rPr>
      </w:pPr>
      <w:r>
        <w:rPr>
          <w:rFonts w:hint="eastAsia" w:ascii="宋体" w:hAnsi="宋体" w:cs="宋体" w:eastAsiaTheme="minorEastAsia"/>
          <w:color w:val="auto"/>
          <w:kern w:val="0"/>
          <w:sz w:val="21"/>
          <w:szCs w:val="21"/>
          <w:highlight w:val="none"/>
          <w:lang w:val="en-US" w:eastAsia="zh-CN" w:bidi="ar-SA"/>
        </w:rPr>
        <w:t>电子投标文件制作技术咨询：0374-</w:t>
      </w:r>
      <w:r>
        <w:rPr>
          <w:rStyle w:val="98"/>
          <w:rFonts w:hint="eastAsia" w:ascii="宋体" w:hAnsi="宋体" w:eastAsia="宋体" w:cs="Times New Roman"/>
          <w:color w:val="auto"/>
          <w:sz w:val="21"/>
          <w:szCs w:val="21"/>
          <w:highlight w:val="none"/>
        </w:rPr>
        <w:t>296</w:t>
      </w:r>
      <w:r>
        <w:rPr>
          <w:rStyle w:val="98"/>
          <w:rFonts w:hint="eastAsia" w:ascii="宋体" w:hAnsi="宋体" w:eastAsia="宋体" w:cs="Times New Roman"/>
          <w:color w:val="auto"/>
          <w:sz w:val="21"/>
          <w:szCs w:val="21"/>
          <w:highlight w:val="none"/>
          <w:lang w:val="en-US" w:eastAsia="zh-CN"/>
        </w:rPr>
        <w:t>1598</w:t>
      </w:r>
      <w:r>
        <w:rPr>
          <w:rFonts w:hint="eastAsia" w:ascii="宋体" w:hAnsi="宋体" w:cs="宋体" w:eastAsiaTheme="minorEastAsia"/>
          <w:color w:val="auto"/>
          <w:kern w:val="0"/>
          <w:sz w:val="21"/>
          <w:szCs w:val="21"/>
          <w:highlight w:val="none"/>
          <w:lang w:val="en-US" w:eastAsia="zh-CN" w:bidi="ar-SA"/>
        </w:rPr>
        <w:t>。</w:t>
      </w:r>
    </w:p>
    <w:p w14:paraId="15505888">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16.</w:t>
      </w:r>
      <w:r>
        <w:rPr>
          <w:rFonts w:hint="eastAsia" w:ascii="宋体" w:hAnsi="宋体" w:cs="宋体"/>
          <w:b/>
          <w:color w:val="auto"/>
          <w:kern w:val="0"/>
          <w:szCs w:val="21"/>
          <w:highlight w:val="none"/>
        </w:rPr>
        <w:t>投标文件格式</w:t>
      </w:r>
    </w:p>
    <w:p w14:paraId="04B0984D">
      <w:pPr>
        <w:autoSpaceDE w:val="0"/>
        <w:autoSpaceDN w:val="0"/>
        <w:spacing w:line="360" w:lineRule="auto"/>
        <w:ind w:firstLine="420" w:firstLineChars="200"/>
        <w:contextualSpacing/>
        <w:rPr>
          <w:rFonts w:ascii="宋体" w:hAnsi="宋体" w:cs="宋体"/>
          <w:color w:val="auto"/>
          <w:kern w:val="0"/>
          <w:szCs w:val="21"/>
          <w:highlight w:val="none"/>
        </w:rPr>
      </w:pPr>
      <w:r>
        <w:rPr>
          <w:rFonts w:hint="eastAsia" w:ascii="宋体" w:hAnsi="宋体" w:cs="宋体"/>
          <w:color w:val="auto"/>
          <w:kern w:val="0"/>
          <w:szCs w:val="21"/>
          <w:highlight w:val="none"/>
        </w:rPr>
        <w:t>投标人应按招标文件提供的格式编写投标文件。招标文件未提供标准格式的投标人可自行拟定。</w:t>
      </w:r>
    </w:p>
    <w:p w14:paraId="7E3517E7">
      <w:pPr>
        <w:autoSpaceDE w:val="0"/>
        <w:autoSpaceDN w:val="0"/>
        <w:spacing w:line="360" w:lineRule="auto"/>
        <w:contextualSpacing/>
        <w:rPr>
          <w:rFonts w:ascii="宋体" w:hAnsi="宋体" w:cs="宋体"/>
          <w:b/>
          <w:color w:val="auto"/>
          <w:kern w:val="0"/>
          <w:szCs w:val="21"/>
          <w:highlight w:val="none"/>
        </w:rPr>
      </w:pPr>
      <w:r>
        <w:rPr>
          <w:rFonts w:hint="eastAsia" w:ascii="宋体" w:hAnsi="宋体" w:cs="宋体"/>
          <w:b/>
          <w:color w:val="auto"/>
          <w:kern w:val="0"/>
          <w:szCs w:val="21"/>
          <w:highlight w:val="none"/>
        </w:rPr>
        <w:t>17.投标保证金</w:t>
      </w:r>
    </w:p>
    <w:p w14:paraId="5E171877">
      <w:pPr>
        <w:autoSpaceDE w:val="0"/>
        <w:autoSpaceDN w:val="0"/>
        <w:adjustRightInd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rPr>
        <w:t>17.1</w:t>
      </w:r>
      <w:r>
        <w:rPr>
          <w:rFonts w:hint="eastAsia" w:ascii="宋体" w:hAnsi="宋体" w:cs="宋体"/>
          <w:color w:val="auto"/>
          <w:szCs w:val="21"/>
          <w:highlight w:val="none"/>
          <w:lang w:val="zh-CN"/>
        </w:rPr>
        <w:t>本项目不收取投标保证金。</w:t>
      </w:r>
    </w:p>
    <w:p w14:paraId="3C060691">
      <w:pPr>
        <w:autoSpaceDE w:val="0"/>
        <w:autoSpaceDN w:val="0"/>
        <w:adjustRightInd w:val="0"/>
        <w:spacing w:line="360" w:lineRule="auto"/>
        <w:ind w:firstLine="420" w:firstLineChars="200"/>
        <w:rPr>
          <w:color w:val="auto"/>
          <w:highlight w:val="none"/>
        </w:rPr>
      </w:pPr>
      <w:r>
        <w:rPr>
          <w:rFonts w:hint="eastAsia" w:ascii="宋体" w:hAnsi="宋体" w:cs="宋体"/>
          <w:color w:val="auto"/>
          <w:szCs w:val="21"/>
          <w:highlight w:val="none"/>
        </w:rPr>
        <w:t>17.2</w:t>
      </w:r>
      <w:r>
        <w:rPr>
          <w:rFonts w:hint="eastAsia" w:ascii="宋体" w:hAnsi="宋体" w:cs="宋体"/>
          <w:color w:val="auto"/>
          <w:szCs w:val="21"/>
          <w:highlight w:val="none"/>
          <w:lang w:val="zh-CN"/>
        </w:rPr>
        <w:t>投标人应提供投标承诺函。</w:t>
      </w:r>
    </w:p>
    <w:p w14:paraId="4FB15259">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1</w:t>
      </w:r>
      <w:r>
        <w:rPr>
          <w:rFonts w:hint="eastAsia" w:ascii="宋体" w:hAnsi="宋体" w:cs="宋体"/>
          <w:b/>
          <w:color w:val="auto"/>
          <w:szCs w:val="21"/>
          <w:highlight w:val="none"/>
        </w:rPr>
        <w:t>8</w:t>
      </w:r>
      <w:r>
        <w:rPr>
          <w:rFonts w:ascii="宋体" w:cs="宋体"/>
          <w:b/>
          <w:color w:val="auto"/>
          <w:szCs w:val="21"/>
          <w:highlight w:val="none"/>
          <w:lang w:val="zh-CN"/>
        </w:rPr>
        <w:t>.</w:t>
      </w:r>
      <w:r>
        <w:rPr>
          <w:rFonts w:hint="eastAsia" w:ascii="宋体" w:hAnsi="宋体" w:cs="宋体"/>
          <w:b/>
          <w:color w:val="auto"/>
          <w:szCs w:val="21"/>
          <w:highlight w:val="none"/>
          <w:lang w:val="zh-CN"/>
        </w:rPr>
        <w:t>投标文件的数量和签署盖章</w:t>
      </w:r>
    </w:p>
    <w:p w14:paraId="38FA7808">
      <w:pPr>
        <w:autoSpaceDE w:val="0"/>
        <w:autoSpaceDN w:val="0"/>
        <w:adjustRightInd w:val="0"/>
        <w:spacing w:line="360" w:lineRule="auto"/>
        <w:ind w:firstLine="420" w:firstLineChars="200"/>
        <w:rPr>
          <w:rFonts w:ascii="宋体" w:cs="宋体"/>
          <w:color w:val="auto"/>
          <w:szCs w:val="21"/>
          <w:highlight w:val="none"/>
          <w:lang w:val="zh-CN"/>
        </w:rPr>
      </w:pPr>
      <w:r>
        <w:rPr>
          <w:rFonts w:ascii="宋体" w:hAnsi="宋体" w:cs="宋体"/>
          <w:color w:val="auto"/>
          <w:szCs w:val="21"/>
          <w:highlight w:val="none"/>
          <w:lang w:val="zh-CN"/>
        </w:rPr>
        <w:t>1</w:t>
      </w:r>
      <w:r>
        <w:rPr>
          <w:rFonts w:hint="eastAsia" w:ascii="宋体" w:hAnsi="宋体" w:cs="宋体"/>
          <w:color w:val="auto"/>
          <w:szCs w:val="21"/>
          <w:highlight w:val="none"/>
        </w:rPr>
        <w:t>8</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投标人应提交投标文件份数见“投标人须知前附表”。</w:t>
      </w:r>
    </w:p>
    <w:p w14:paraId="686859AE">
      <w:pPr>
        <w:tabs>
          <w:tab w:val="left" w:pos="1260"/>
        </w:tabs>
        <w:autoSpaceDE w:val="0"/>
        <w:autoSpaceDN w:val="0"/>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lang w:val="zh-CN"/>
        </w:rPr>
        <w:t>1</w:t>
      </w:r>
      <w:r>
        <w:rPr>
          <w:rFonts w:hint="eastAsia" w:ascii="宋体" w:hAnsi="宋体" w:cs="宋体"/>
          <w:color w:val="auto"/>
          <w:szCs w:val="21"/>
          <w:highlight w:val="none"/>
        </w:rPr>
        <w:t>8</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在招标文件中已明示需盖章及签名之处，</w:t>
      </w:r>
      <w:r>
        <w:rPr>
          <w:rFonts w:hint="eastAsia" w:ascii="宋体" w:hAnsi="宋体" w:cs="宋体"/>
          <w:color w:val="auto"/>
          <w:szCs w:val="21"/>
          <w:highlight w:val="none"/>
        </w:rPr>
        <w:t>电子投标文件应按招标文件要求加盖投标</w:t>
      </w:r>
    </w:p>
    <w:p w14:paraId="33C35882">
      <w:pPr>
        <w:tabs>
          <w:tab w:val="left" w:pos="1260"/>
        </w:tabs>
        <w:autoSpaceDE w:val="0"/>
        <w:autoSpaceDN w:val="0"/>
        <w:spacing w:line="360" w:lineRule="auto"/>
        <w:contextualSpacing/>
        <w:rPr>
          <w:ins w:id="0" w:author="许昌丰元咨询管理有限公司:连丹丹" w:date="2021-06-08T09:27:00Z"/>
          <w:rFonts w:ascii="宋体" w:hAnsi="宋体" w:cs="宋体"/>
          <w:b/>
          <w:color w:val="auto"/>
          <w:kern w:val="0"/>
          <w:sz w:val="28"/>
          <w:szCs w:val="28"/>
          <w:highlight w:val="none"/>
        </w:rPr>
      </w:pPr>
      <w:r>
        <w:rPr>
          <w:rFonts w:hint="eastAsia" w:ascii="宋体" w:hAnsi="宋体" w:cs="宋体"/>
          <w:color w:val="auto"/>
          <w:szCs w:val="21"/>
          <w:highlight w:val="none"/>
        </w:rPr>
        <w:t>人电子印章和法人电子印章或授权代表电子印章。</w:t>
      </w:r>
    </w:p>
    <w:p w14:paraId="48432E8C">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四、投标文件的递交</w:t>
      </w:r>
    </w:p>
    <w:p w14:paraId="7642B972">
      <w:pPr>
        <w:numPr>
          <w:ilvl w:val="0"/>
          <w:numId w:val="10"/>
        </w:numPr>
        <w:tabs>
          <w:tab w:val="left" w:pos="1260"/>
        </w:tabs>
        <w:autoSpaceDE w:val="0"/>
        <w:autoSpaceDN w:val="0"/>
        <w:spacing w:line="360" w:lineRule="auto"/>
        <w:contextualSpacing/>
        <w:rPr>
          <w:rFonts w:ascii="宋体" w:hAnsi="宋体" w:cs="宋体"/>
          <w:b/>
          <w:color w:val="auto"/>
          <w:szCs w:val="21"/>
          <w:highlight w:val="none"/>
          <w:lang w:val="zh-CN"/>
        </w:rPr>
      </w:pPr>
      <w:r>
        <w:rPr>
          <w:rFonts w:hint="eastAsia" w:ascii="宋体" w:hAnsi="宋体" w:cs="宋体"/>
          <w:b/>
          <w:color w:val="auto"/>
          <w:szCs w:val="21"/>
          <w:highlight w:val="none"/>
          <w:lang w:val="zh-CN"/>
        </w:rPr>
        <w:t>投标文件的递交及投标截止时间</w:t>
      </w:r>
    </w:p>
    <w:p w14:paraId="2B6B9E16">
      <w:pPr>
        <w:tabs>
          <w:tab w:val="left" w:pos="1260"/>
        </w:tabs>
        <w:autoSpaceDE w:val="0"/>
        <w:autoSpaceDN w:val="0"/>
        <w:spacing w:line="360" w:lineRule="auto"/>
        <w:ind w:firstLine="420" w:firstLineChars="200"/>
        <w:contextualSpacing/>
        <w:rPr>
          <w:color w:val="auto"/>
          <w:highlight w:val="none"/>
          <w:lang w:val="zh-CN"/>
        </w:rPr>
      </w:pPr>
      <w:r>
        <w:rPr>
          <w:rFonts w:hint="eastAsia" w:ascii="宋体" w:hAnsi="宋体" w:cs="仿宋_GB2312"/>
          <w:color w:val="auto"/>
          <w:szCs w:val="21"/>
          <w:highlight w:val="none"/>
        </w:rPr>
        <w:t>19.1 电子投标文件：成功上传至《全国公共资源交易平台（河南省·许昌市）》公共资源交易系统加密电子投标文件</w:t>
      </w:r>
      <w:r>
        <w:rPr>
          <w:rFonts w:ascii="宋体" w:hAnsi="宋体" w:cs="仿宋_GB2312"/>
          <w:color w:val="auto"/>
          <w:szCs w:val="21"/>
          <w:highlight w:val="none"/>
        </w:rPr>
        <w:t>。</w:t>
      </w:r>
    </w:p>
    <w:p w14:paraId="624A9BF8">
      <w:pPr>
        <w:pStyle w:val="68"/>
        <w:autoSpaceDE w:val="0"/>
        <w:autoSpaceDN w:val="0"/>
        <w:spacing w:line="360" w:lineRule="auto"/>
        <w:contextualSpacing/>
        <w:rPr>
          <w:rFonts w:ascii="宋体" w:cs="宋体"/>
          <w:bCs/>
          <w:color w:val="auto"/>
          <w:szCs w:val="21"/>
          <w:highlight w:val="none"/>
        </w:rPr>
      </w:pPr>
      <w:r>
        <w:rPr>
          <w:rFonts w:hint="eastAsia" w:ascii="宋体" w:hAnsi="宋体" w:cs="宋体"/>
          <w:color w:val="auto"/>
          <w:szCs w:val="21"/>
          <w:highlight w:val="none"/>
        </w:rPr>
        <w:t>19</w:t>
      </w:r>
      <w:r>
        <w:rPr>
          <w:rFonts w:hint="eastAsia"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 </w:t>
      </w:r>
      <w:r>
        <w:rPr>
          <w:rFonts w:hint="eastAsia" w:ascii="宋体" w:hAnsi="宋体" w:cs="宋体"/>
          <w:b/>
          <w:color w:val="auto"/>
          <w:kern w:val="0"/>
          <w:sz w:val="21"/>
          <w:szCs w:val="21"/>
          <w:highlight w:val="none"/>
        </w:rPr>
        <w:t>本项目采用“远程不见面”开标方式，</w:t>
      </w:r>
      <w:r>
        <w:rPr>
          <w:rFonts w:hint="eastAsia" w:ascii="宋体" w:hAnsi="宋体" w:cs="宋体"/>
          <w:color w:val="auto"/>
          <w:kern w:val="0"/>
          <w:sz w:val="21"/>
          <w:szCs w:val="21"/>
          <w:highlight w:val="none"/>
        </w:rPr>
        <w:t>投标人无须到开标现场参加开标会议、无须现场提交有关原件资料；投标人在</w:t>
      </w:r>
      <w:r>
        <w:rPr>
          <w:rFonts w:hint="eastAsia" w:ascii="宋体" w:hAnsi="宋体" w:cs="宋体"/>
          <w:color w:val="auto"/>
          <w:sz w:val="21"/>
          <w:szCs w:val="21"/>
          <w:highlight w:val="none"/>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r>
        <w:rPr>
          <w:rFonts w:hint="eastAsia" w:ascii="宋体" w:hAnsi="宋体" w:cs="宋体"/>
          <w:color w:val="auto"/>
          <w:kern w:val="0"/>
          <w:sz w:val="21"/>
          <w:szCs w:val="21"/>
          <w:highlight w:val="none"/>
        </w:rPr>
        <w:t>。</w:t>
      </w:r>
    </w:p>
    <w:p w14:paraId="7BBF1162">
      <w:pPr>
        <w:autoSpaceDE w:val="0"/>
        <w:autoSpaceDN w:val="0"/>
        <w:spacing w:line="360" w:lineRule="auto"/>
        <w:ind w:firstLine="420" w:firstLineChars="200"/>
        <w:contextualSpacing/>
        <w:rPr>
          <w:rFonts w:ascii="宋体" w:cs="宋体"/>
          <w:bCs/>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lang w:val="zh-CN"/>
        </w:rPr>
        <w:t>.</w:t>
      </w:r>
      <w:r>
        <w:rPr>
          <w:rFonts w:hint="eastAsia" w:ascii="宋体" w:hAnsi="宋体" w:cs="宋体"/>
          <w:color w:val="auto"/>
          <w:szCs w:val="21"/>
          <w:highlight w:val="none"/>
        </w:rPr>
        <w:t xml:space="preserve">3 </w:t>
      </w:r>
      <w:r>
        <w:rPr>
          <w:rFonts w:hint="eastAsia" w:ascii="宋体" w:hAnsi="宋体" w:cs="宋体"/>
          <w:bCs/>
          <w:color w:val="auto"/>
          <w:szCs w:val="21"/>
          <w:highlight w:val="none"/>
        </w:rPr>
        <w:t>招标人可以按本须知第</w:t>
      </w:r>
      <w:r>
        <w:rPr>
          <w:rFonts w:ascii="宋体" w:hAnsi="宋体" w:cs="宋体"/>
          <w:bCs/>
          <w:color w:val="auto"/>
          <w:szCs w:val="21"/>
          <w:highlight w:val="none"/>
        </w:rPr>
        <w:t>1</w:t>
      </w:r>
      <w:r>
        <w:rPr>
          <w:rFonts w:hint="eastAsia" w:ascii="宋体" w:hAnsi="宋体" w:cs="宋体"/>
          <w:bCs/>
          <w:color w:val="auto"/>
          <w:szCs w:val="21"/>
          <w:highlight w:val="none"/>
        </w:rPr>
        <w:t>4条规定，通过修改招标文件自行决定酌情延长投标截止期。在此情况下，招标人和投标人受投标截止期制约的所有权利和义务均应延长至新的截止日期和时间。投标人按招标人修改通知规定的时间递交投标文件。</w:t>
      </w:r>
    </w:p>
    <w:p w14:paraId="34353FFF">
      <w:pPr>
        <w:tabs>
          <w:tab w:val="left" w:pos="1260"/>
        </w:tabs>
        <w:autoSpaceDE w:val="0"/>
        <w:autoSpaceDN w:val="0"/>
        <w:spacing w:line="360" w:lineRule="auto"/>
        <w:contextualSpacing/>
        <w:rPr>
          <w:rFonts w:ascii="宋体" w:cs="宋体"/>
          <w:b/>
          <w:color w:val="auto"/>
          <w:szCs w:val="21"/>
          <w:highlight w:val="none"/>
          <w:lang w:val="zh-CN"/>
        </w:rPr>
      </w:pPr>
      <w:r>
        <w:rPr>
          <w:rFonts w:hint="eastAsia" w:ascii="宋体" w:hAnsi="宋体" w:cs="宋体"/>
          <w:b/>
          <w:color w:val="auto"/>
          <w:szCs w:val="21"/>
          <w:highlight w:val="none"/>
        </w:rPr>
        <w:t>20</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迟交的投标文件</w:t>
      </w:r>
    </w:p>
    <w:p w14:paraId="4166DA98">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投标截止时间之后上传的投标文件，招标人将拒绝接收。</w:t>
      </w:r>
    </w:p>
    <w:p w14:paraId="48EA63E3">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1</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投标文件的修改和撤回</w:t>
      </w:r>
    </w:p>
    <w:p w14:paraId="13D1E906">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1</w:t>
      </w:r>
      <w:r>
        <w:rPr>
          <w:rFonts w:ascii="宋体" w:hAnsi="宋体" w:cs="宋体"/>
          <w:color w:val="auto"/>
          <w:szCs w:val="21"/>
          <w:highlight w:val="none"/>
          <w:lang w:val="zh-CN"/>
        </w:rPr>
        <w:t xml:space="preserve">.1 </w:t>
      </w:r>
      <w:r>
        <w:rPr>
          <w:rFonts w:hint="eastAsia" w:ascii="宋体" w:hAnsi="宋体" w:cs="宋体"/>
          <w:color w:val="auto"/>
          <w:szCs w:val="21"/>
          <w:highlight w:val="none"/>
        </w:rPr>
        <w:t>投标人应当在投标截止时间前完成电子投标文件的提交，可以补充、修改或撤回。投标截止时间前未完成电子投标文件提交、取得“投标文件提交回执单”的，视为撤回投标文件。</w:t>
      </w:r>
    </w:p>
    <w:p w14:paraId="44855113">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1</w:t>
      </w:r>
      <w:r>
        <w:rPr>
          <w:rFonts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投标人在递交投标文件后，可以撤回其投标，但投标人必须在规定的投标截止时间前以书面形式告知招标人。</w:t>
      </w:r>
    </w:p>
    <w:p w14:paraId="1784FD28">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szCs w:val="21"/>
          <w:highlight w:val="none"/>
          <w:lang w:val="zh-CN"/>
        </w:rPr>
        <w:t>2</w:t>
      </w:r>
      <w:r>
        <w:rPr>
          <w:rFonts w:hint="eastAsia" w:ascii="宋体" w:hAnsi="宋体" w:cs="宋体"/>
          <w:color w:val="auto"/>
          <w:szCs w:val="21"/>
          <w:highlight w:val="none"/>
        </w:rPr>
        <w:t>1</w:t>
      </w:r>
      <w:r>
        <w:rPr>
          <w:rFonts w:ascii="宋体" w:hAnsi="宋体" w:cs="宋体"/>
          <w:color w:val="auto"/>
          <w:szCs w:val="21"/>
          <w:highlight w:val="none"/>
          <w:lang w:val="zh-CN"/>
        </w:rPr>
        <w:t>.</w:t>
      </w:r>
      <w:r>
        <w:rPr>
          <w:rFonts w:hint="eastAsia" w:ascii="宋体" w:hAnsi="宋体" w:cs="宋体"/>
          <w:color w:val="auto"/>
          <w:szCs w:val="21"/>
          <w:highlight w:val="none"/>
        </w:rPr>
        <w:t>3</w:t>
      </w:r>
      <w:r>
        <w:rPr>
          <w:rFonts w:hint="eastAsia" w:ascii="宋体" w:hAnsi="宋体" w:cs="宋体"/>
          <w:color w:val="auto"/>
          <w:kern w:val="0"/>
          <w:szCs w:val="21"/>
          <w:highlight w:val="none"/>
        </w:rPr>
        <w:t>投标人不得在投标有效期内撤销投标文件，否则招标人将不退还其投标保证金。</w:t>
      </w:r>
    </w:p>
    <w:p w14:paraId="4A843246">
      <w:pPr>
        <w:autoSpaceDE w:val="0"/>
        <w:autoSpaceDN w:val="0"/>
        <w:spacing w:line="360" w:lineRule="auto"/>
        <w:contextualSpacing/>
        <w:rPr>
          <w:rFonts w:ascii="宋体" w:cs="宋体"/>
          <w:color w:val="auto"/>
          <w:kern w:val="0"/>
          <w:szCs w:val="21"/>
          <w:highlight w:val="none"/>
        </w:rPr>
      </w:pPr>
      <w:r>
        <w:rPr>
          <w:rFonts w:hint="eastAsia" w:ascii="宋体" w:hAnsi="宋体" w:cs="宋体"/>
          <w:b/>
          <w:color w:val="auto"/>
          <w:kern w:val="0"/>
          <w:szCs w:val="21"/>
          <w:highlight w:val="none"/>
          <w:lang w:eastAsia="zh-CN"/>
        </w:rPr>
        <w:t>22.</w:t>
      </w:r>
      <w:r>
        <w:rPr>
          <w:rFonts w:hint="eastAsia" w:ascii="宋体" w:hAnsi="宋体" w:cs="宋体"/>
          <w:b/>
          <w:color w:val="auto"/>
          <w:szCs w:val="21"/>
          <w:highlight w:val="none"/>
        </w:rPr>
        <w:t>除投标人须知前附表另有规定外，投标人所提交的电子投标文件不予退还。</w:t>
      </w:r>
    </w:p>
    <w:p w14:paraId="48CE30B3">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五、开标和评标</w:t>
      </w:r>
    </w:p>
    <w:p w14:paraId="3A93F451">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3</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开标</w:t>
      </w:r>
    </w:p>
    <w:p w14:paraId="21090916">
      <w:pPr>
        <w:pStyle w:val="6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23.1招标人将按招标文件规定的时间和地点组织远程不见面开标。开标由代理机构主持，投标人</w:t>
      </w:r>
      <w:r>
        <w:rPr>
          <w:rFonts w:hint="eastAsia" w:cs="宋体" w:asciiTheme="minorEastAsia" w:hAnsiTheme="minorEastAsia"/>
          <w:color w:val="auto"/>
          <w:kern w:val="0"/>
          <w:szCs w:val="21"/>
          <w:highlight w:val="none"/>
          <w:lang w:eastAsia="zh-CN"/>
        </w:rPr>
        <w:t>无需</w:t>
      </w:r>
      <w:r>
        <w:rPr>
          <w:rFonts w:hint="eastAsia" w:cs="宋体" w:asciiTheme="minorEastAsia" w:hAnsiTheme="minorEastAsia"/>
          <w:color w:val="auto"/>
          <w:kern w:val="0"/>
          <w:szCs w:val="21"/>
          <w:highlight w:val="none"/>
        </w:rPr>
        <w:t>到现场。评标委员会成员不得参加开标活动。</w:t>
      </w:r>
    </w:p>
    <w:p w14:paraId="097DC921">
      <w:pPr>
        <w:tabs>
          <w:tab w:val="left" w:pos="1260"/>
        </w:tabs>
        <w:autoSpaceDE w:val="0"/>
        <w:autoSpaceDN w:val="0"/>
        <w:spacing w:line="360" w:lineRule="auto"/>
        <w:ind w:firstLine="420" w:firstLineChars="200"/>
        <w:contextualSpacing/>
        <w:jc w:val="left"/>
        <w:rPr>
          <w:rFonts w:ascii="宋体" w:hAnsi="宋体" w:cs="宋体"/>
          <w:color w:val="auto"/>
          <w:kern w:val="0"/>
          <w:sz w:val="21"/>
          <w:szCs w:val="21"/>
          <w:highlight w:val="none"/>
        </w:rPr>
      </w:pPr>
      <w:r>
        <w:rPr>
          <w:rFonts w:hint="eastAsia" w:cs="宋体" w:asciiTheme="minorEastAsia" w:hAnsiTheme="minorEastAsia"/>
          <w:color w:val="auto"/>
          <w:kern w:val="0"/>
          <w:szCs w:val="21"/>
          <w:highlight w:val="none"/>
        </w:rPr>
        <w:t>23.2</w:t>
      </w:r>
      <w:r>
        <w:rPr>
          <w:rFonts w:hint="eastAsia" w:ascii="宋体" w:hAnsi="宋体" w:cs="宋体"/>
          <w:color w:val="auto"/>
          <w:kern w:val="0"/>
          <w:sz w:val="21"/>
          <w:szCs w:val="21"/>
          <w:highlight w:val="none"/>
        </w:rPr>
        <w:t>开标程序</w:t>
      </w:r>
    </w:p>
    <w:p w14:paraId="7F2A357D">
      <w:pPr>
        <w:numPr>
          <w:ilvl w:val="0"/>
          <w:numId w:val="11"/>
        </w:numPr>
        <w:tabs>
          <w:tab w:val="left" w:pos="1260"/>
        </w:tabs>
        <w:autoSpaceDE w:val="0"/>
        <w:autoSpaceDN w:val="0"/>
        <w:spacing w:line="360" w:lineRule="auto"/>
        <w:ind w:firstLine="315" w:firstLineChars="150"/>
        <w:contextualSpacing/>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本项目采用远程“不见面”开标方式，投标前请详细阅读“全国公共资源交易平台（河南省·许昌市）”的“服务指南”栏目下《新交易平台使用手册》中的相关内容。</w:t>
      </w:r>
    </w:p>
    <w:p w14:paraId="3A49459C">
      <w:pPr>
        <w:numPr>
          <w:ilvl w:val="0"/>
          <w:numId w:val="11"/>
        </w:numPr>
        <w:tabs>
          <w:tab w:val="left" w:pos="1260"/>
        </w:tabs>
        <w:autoSpaceDE w:val="0"/>
        <w:autoSpaceDN w:val="0"/>
        <w:spacing w:line="360" w:lineRule="auto"/>
        <w:ind w:firstLine="315" w:firstLineChars="150"/>
        <w:contextualSpacing/>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供应商应按新交易平台使用手册提前设置好浏览器，并于开标时间前登录本项目网上开标大厅，按照规定的开标时间准时参加网上开标。</w:t>
      </w:r>
    </w:p>
    <w:p w14:paraId="228ADCAA">
      <w:pPr>
        <w:numPr>
          <w:ilvl w:val="0"/>
          <w:numId w:val="11"/>
        </w:numPr>
        <w:tabs>
          <w:tab w:val="left" w:pos="1260"/>
        </w:tabs>
        <w:autoSpaceDE w:val="0"/>
        <w:autoSpaceDN w:val="0"/>
        <w:spacing w:line="360" w:lineRule="auto"/>
        <w:ind w:firstLine="315" w:firstLineChars="150"/>
        <w:contextualSpacing/>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根据开标大厅界面右侧“公告栏”中的系统提示，供应商应在“标书解密”环节完成解密操作。供应商未解密或因供应商原因解密失败的，其响应文件将被退回。</w:t>
      </w:r>
    </w:p>
    <w:p w14:paraId="530BBBC3">
      <w:pPr>
        <w:numPr>
          <w:ilvl w:val="0"/>
          <w:numId w:val="11"/>
        </w:numPr>
        <w:tabs>
          <w:tab w:val="left" w:pos="1260"/>
        </w:tabs>
        <w:autoSpaceDE w:val="0"/>
        <w:autoSpaceDN w:val="0"/>
        <w:spacing w:line="360" w:lineRule="auto"/>
        <w:ind w:firstLine="315" w:firstLineChars="150"/>
        <w:contextualSpacing/>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在“唱标”环节，供应商应对唱标信息进行确认，供应商未进行唱标确认操作的，视同认可唱标结果。</w:t>
      </w:r>
    </w:p>
    <w:p w14:paraId="3A2EF938">
      <w:pPr>
        <w:numPr>
          <w:ilvl w:val="0"/>
          <w:numId w:val="11"/>
        </w:numPr>
        <w:tabs>
          <w:tab w:val="left" w:pos="1260"/>
        </w:tabs>
        <w:autoSpaceDE w:val="0"/>
        <w:autoSpaceDN w:val="0"/>
        <w:spacing w:line="360" w:lineRule="auto"/>
        <w:ind w:firstLine="315" w:firstLineChars="150"/>
        <w:contextualSpacing/>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在“开标结束”环节，供应商应在《开标情况记录表》上进行电子签章。供应商未签章的，视同认可开标结果。</w:t>
      </w:r>
    </w:p>
    <w:p w14:paraId="20296BF1">
      <w:pPr>
        <w:numPr>
          <w:ilvl w:val="0"/>
          <w:numId w:val="11"/>
        </w:numPr>
        <w:tabs>
          <w:tab w:val="left" w:pos="1260"/>
        </w:tabs>
        <w:autoSpaceDE w:val="0"/>
        <w:autoSpaceDN w:val="0"/>
        <w:spacing w:line="360" w:lineRule="auto"/>
        <w:ind w:firstLine="315" w:firstLineChars="150"/>
        <w:contextualSpacing/>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供应商对开标过程和开标记录如有异议，可在本项目开标大厅界面右下方“发起异议”中提出异议。</w:t>
      </w:r>
    </w:p>
    <w:p w14:paraId="4D547EFB">
      <w:pPr>
        <w:tabs>
          <w:tab w:val="left" w:pos="1260"/>
        </w:tabs>
        <w:autoSpaceDE w:val="0"/>
        <w:autoSpaceDN w:val="0"/>
        <w:spacing w:line="360" w:lineRule="auto"/>
        <w:ind w:firstLine="420" w:firstLineChars="200"/>
        <w:contextualSpacing/>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hint="eastAsia" w:ascii="宋体" w:hAnsi="宋体" w:cs="宋体"/>
          <w:color w:val="auto"/>
          <w:kern w:val="0"/>
          <w:sz w:val="21"/>
          <w:szCs w:val="21"/>
          <w:highlight w:val="none"/>
          <w:lang w:val="en-US" w:eastAsia="zh-CN"/>
        </w:rPr>
        <w:t>3</w:t>
      </w:r>
      <w:r>
        <w:rPr>
          <w:rFonts w:hint="eastAsia" w:ascii="宋体" w:hAnsi="宋体" w:cs="宋体"/>
          <w:color w:val="auto"/>
          <w:kern w:val="0"/>
          <w:sz w:val="21"/>
          <w:szCs w:val="21"/>
          <w:highlight w:val="none"/>
        </w:rPr>
        <w:t>.3采购人应当对开标、评标现场活动进行全程录音录像。录音录像应当清晰可辨，音像资料作为采购文件一并存档。</w:t>
      </w:r>
    </w:p>
    <w:p w14:paraId="74132CEE">
      <w:pPr>
        <w:tabs>
          <w:tab w:val="left" w:pos="1260"/>
        </w:tabs>
        <w:autoSpaceDE w:val="0"/>
        <w:autoSpaceDN w:val="0"/>
        <w:spacing w:line="360" w:lineRule="auto"/>
        <w:ind w:firstLine="420" w:firstLineChars="200"/>
        <w:contextualSpacing/>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hint="eastAsia" w:ascii="宋体" w:hAnsi="宋体" w:cs="宋体"/>
          <w:color w:val="auto"/>
          <w:kern w:val="0"/>
          <w:sz w:val="21"/>
          <w:szCs w:val="21"/>
          <w:highlight w:val="none"/>
          <w:lang w:val="en-US" w:eastAsia="zh-CN"/>
        </w:rPr>
        <w:t>3</w:t>
      </w:r>
      <w:r>
        <w:rPr>
          <w:rFonts w:hint="eastAsia" w:ascii="宋体" w:hAnsi="宋体" w:cs="宋体"/>
          <w:color w:val="auto"/>
          <w:kern w:val="0"/>
          <w:sz w:val="21"/>
          <w:szCs w:val="21"/>
          <w:highlight w:val="none"/>
        </w:rPr>
        <w:t>.4投标人不足3家的，不得开标。</w:t>
      </w:r>
    </w:p>
    <w:p w14:paraId="43A550B5">
      <w:pPr>
        <w:tabs>
          <w:tab w:val="left" w:pos="1260"/>
        </w:tabs>
        <w:autoSpaceDE w:val="0"/>
        <w:autoSpaceDN w:val="0"/>
        <w:spacing w:line="360" w:lineRule="auto"/>
        <w:ind w:firstLine="420" w:firstLineChars="200"/>
        <w:contextualSpacing/>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hint="eastAsia" w:ascii="宋体" w:hAnsi="宋体" w:cs="宋体"/>
          <w:color w:val="auto"/>
          <w:kern w:val="0"/>
          <w:sz w:val="21"/>
          <w:szCs w:val="21"/>
          <w:highlight w:val="none"/>
          <w:lang w:val="en-US" w:eastAsia="zh-CN"/>
        </w:rPr>
        <w:t>3</w:t>
      </w:r>
      <w:r>
        <w:rPr>
          <w:rFonts w:hint="eastAsia" w:ascii="宋体" w:hAnsi="宋体" w:cs="宋体"/>
          <w:color w:val="auto"/>
          <w:kern w:val="0"/>
          <w:sz w:val="21"/>
          <w:szCs w:val="21"/>
          <w:highlight w:val="none"/>
        </w:rPr>
        <w:t>.5开标过程由采购代理机构负责记录，《开标情况记录表》经投标人进行电子签章、由参加开标的采购人和监督人签字确认后随采购文件一并存档。投标人未电子签章的，视同认可开标结果。</w:t>
      </w:r>
    </w:p>
    <w:p w14:paraId="5F5F7FC4">
      <w:pPr>
        <w:tabs>
          <w:tab w:val="left" w:pos="1260"/>
        </w:tabs>
        <w:autoSpaceDE w:val="0"/>
        <w:autoSpaceDN w:val="0"/>
        <w:spacing w:line="360" w:lineRule="auto"/>
        <w:contextualSpacing/>
        <w:rPr>
          <w:rFonts w:ascii="宋体" w:cs="宋体"/>
          <w:b/>
          <w:color w:val="auto"/>
          <w:szCs w:val="21"/>
          <w:highlight w:val="none"/>
          <w:lang w:val="zh-CN"/>
        </w:rPr>
      </w:pPr>
      <w:r>
        <w:rPr>
          <w:rFonts w:hint="eastAsia" w:ascii="宋体" w:hAnsi="宋体" w:cs="宋体"/>
          <w:b/>
          <w:color w:val="auto"/>
          <w:szCs w:val="21"/>
          <w:highlight w:val="none"/>
        </w:rPr>
        <w:t>24</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资格审查</w:t>
      </w:r>
    </w:p>
    <w:p w14:paraId="0668F8EE">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bCs/>
          <w:color w:val="auto"/>
          <w:szCs w:val="21"/>
          <w:highlight w:val="none"/>
        </w:rPr>
        <w:t>开标结束后，采购人依法对投标人的资格进行审查。</w:t>
      </w:r>
      <w:r>
        <w:rPr>
          <w:rFonts w:hint="eastAsia" w:ascii="宋体" w:hAnsi="宋体" w:cs="宋体"/>
          <w:color w:val="auto"/>
          <w:szCs w:val="21"/>
          <w:highlight w:val="none"/>
          <w:lang w:val="zh-CN"/>
        </w:rPr>
        <w:t>合格投标人不足</w:t>
      </w:r>
      <w:r>
        <w:rPr>
          <w:rFonts w:ascii="宋体" w:hAnsi="宋体" w:cs="宋体"/>
          <w:color w:val="auto"/>
          <w:szCs w:val="21"/>
          <w:highlight w:val="none"/>
          <w:lang w:val="zh-CN"/>
        </w:rPr>
        <w:t>3</w:t>
      </w:r>
      <w:r>
        <w:rPr>
          <w:rFonts w:hint="eastAsia" w:ascii="宋体" w:hAnsi="宋体" w:cs="宋体"/>
          <w:color w:val="auto"/>
          <w:szCs w:val="21"/>
          <w:highlight w:val="none"/>
          <w:lang w:val="zh-CN"/>
        </w:rPr>
        <w:t>家的，不得评标。</w:t>
      </w:r>
    </w:p>
    <w:p w14:paraId="2F40435D">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5</w:t>
      </w:r>
      <w:r>
        <w:rPr>
          <w:rFonts w:ascii="宋体" w:cs="宋体"/>
          <w:b/>
          <w:color w:val="auto"/>
          <w:szCs w:val="21"/>
          <w:highlight w:val="none"/>
          <w:lang w:val="zh-CN"/>
        </w:rPr>
        <w:t>.</w:t>
      </w:r>
      <w:r>
        <w:rPr>
          <w:rFonts w:hint="eastAsia" w:ascii="宋体" w:hAnsi="宋体" w:cs="宋体"/>
          <w:b/>
          <w:color w:val="auto"/>
          <w:szCs w:val="21"/>
          <w:highlight w:val="none"/>
          <w:lang w:val="zh-CN"/>
        </w:rPr>
        <w:t>评标委员会的组成</w:t>
      </w:r>
    </w:p>
    <w:p w14:paraId="198CBB2D">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25.</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招标人将依法组建评标委员会，评标委员会由采购人代表和评审专家组成，成员人数应当为</w:t>
      </w:r>
      <w:r>
        <w:rPr>
          <w:rFonts w:ascii="宋体" w:hAnsi="宋体" w:cs="宋体"/>
          <w:color w:val="auto"/>
          <w:szCs w:val="21"/>
          <w:highlight w:val="none"/>
          <w:lang w:val="zh-CN"/>
        </w:rPr>
        <w:t>5</w:t>
      </w:r>
      <w:r>
        <w:rPr>
          <w:rFonts w:hint="eastAsia" w:ascii="宋体" w:hAnsi="宋体" w:cs="宋体"/>
          <w:color w:val="auto"/>
          <w:szCs w:val="21"/>
          <w:highlight w:val="none"/>
          <w:lang w:val="zh-CN"/>
        </w:rPr>
        <w:t>人以上单数，其中评审专家的人数不少于评标委员会成员总数的三分之二。评审专家依法从政府采购评审专家库中随机抽取。</w:t>
      </w:r>
    </w:p>
    <w:p w14:paraId="49CBF0B3">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.1.1 </w:t>
      </w:r>
      <w:r>
        <w:rPr>
          <w:rFonts w:hint="eastAsia" w:ascii="宋体" w:hAnsi="宋体" w:cs="宋体"/>
          <w:color w:val="auto"/>
          <w:szCs w:val="21"/>
          <w:highlight w:val="none"/>
          <w:lang w:val="zh-CN"/>
        </w:rPr>
        <w:t>采购项目符合下列情形之一的，评标委员会成员人数应当为</w:t>
      </w:r>
      <w:r>
        <w:rPr>
          <w:rFonts w:ascii="宋体" w:hAnsi="宋体" w:cs="宋体"/>
          <w:color w:val="auto"/>
          <w:szCs w:val="21"/>
          <w:highlight w:val="none"/>
          <w:lang w:val="zh-CN"/>
        </w:rPr>
        <w:t>7</w:t>
      </w:r>
      <w:r>
        <w:rPr>
          <w:rFonts w:hint="eastAsia" w:ascii="宋体" w:hAnsi="宋体" w:cs="宋体"/>
          <w:color w:val="auto"/>
          <w:szCs w:val="21"/>
          <w:highlight w:val="none"/>
          <w:lang w:val="zh-CN"/>
        </w:rPr>
        <w:t>人以上单数：</w:t>
      </w:r>
    </w:p>
    <w:p w14:paraId="0A91D560">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（一）采购预算金额在</w:t>
      </w:r>
      <w:r>
        <w:rPr>
          <w:rFonts w:ascii="宋体" w:hAnsi="宋体" w:cs="宋体"/>
          <w:color w:val="auto"/>
          <w:szCs w:val="21"/>
          <w:highlight w:val="none"/>
          <w:lang w:val="zh-CN"/>
        </w:rPr>
        <w:t>1000</w:t>
      </w:r>
      <w:r>
        <w:rPr>
          <w:rFonts w:hint="eastAsia" w:ascii="宋体" w:hAnsi="宋体" w:cs="宋体"/>
          <w:color w:val="auto"/>
          <w:szCs w:val="21"/>
          <w:highlight w:val="none"/>
          <w:lang w:val="zh-CN"/>
        </w:rPr>
        <w:t>万元以上；</w:t>
      </w:r>
    </w:p>
    <w:p w14:paraId="65FA711C">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（二）技术复杂；</w:t>
      </w:r>
    </w:p>
    <w:p w14:paraId="29408706">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（三）社会影响较大。</w:t>
      </w:r>
    </w:p>
    <w:p w14:paraId="4EE4EFC6">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评审专家对本单位的采购项目只能作为采购人代表参与评标。采购代理机构工作人员不得参加由本机构代理的政府采购项目的评标。</w:t>
      </w:r>
    </w:p>
    <w:p w14:paraId="34559CDC">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评审专家与投标人存在下列利害关系之一的，应当回避：</w:t>
      </w:r>
    </w:p>
    <w:p w14:paraId="6CC22539">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（一）参加采购活动前三年内，与供应商存在劳动关系，或者担任过供应商的董事、监事，或者是供应商的控股股东或实际控制人；</w:t>
      </w:r>
    </w:p>
    <w:p w14:paraId="077B1A86">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（二）与供应商的法定代表人或者负责人有夫妻、直系血亲、三代以内旁系血亲或者近姻亲关系；</w:t>
      </w:r>
    </w:p>
    <w:p w14:paraId="1DEBE09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（三）与供应商有其他可能影响政府采购活动公平、公正进行的关系。</w:t>
      </w:r>
    </w:p>
    <w:p w14:paraId="093E6C98">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.4 </w:t>
      </w:r>
      <w:r>
        <w:rPr>
          <w:rFonts w:hint="eastAsia" w:ascii="宋体" w:hAnsi="宋体" w:cs="宋体"/>
          <w:color w:val="auto"/>
          <w:szCs w:val="21"/>
          <w:highlight w:val="none"/>
          <w:lang w:val="zh-CN"/>
        </w:rPr>
        <w:t>评审专家发现本人与参加采购活动的供应商有利害关系的，应当主动提出回避。采购人或者代理机构发现评审专家与参加采购活动的供应商有利害关系的，应当要求其回避。</w:t>
      </w:r>
    </w:p>
    <w:p w14:paraId="335053B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.5 </w:t>
      </w:r>
      <w:r>
        <w:rPr>
          <w:rFonts w:hint="eastAsia" w:ascii="宋体" w:hAnsi="宋体" w:cs="宋体"/>
          <w:color w:val="auto"/>
          <w:szCs w:val="21"/>
          <w:highlight w:val="none"/>
          <w:lang w:val="zh-CN"/>
        </w:rPr>
        <w:t>采购人不得担任评标小组长。</w:t>
      </w:r>
    </w:p>
    <w:p w14:paraId="1B5646AB">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.6 </w:t>
      </w:r>
      <w:r>
        <w:rPr>
          <w:rFonts w:hint="eastAsia" w:ascii="宋体" w:hAnsi="宋体" w:cs="宋体"/>
          <w:color w:val="auto"/>
          <w:szCs w:val="21"/>
          <w:highlight w:val="none"/>
          <w:lang w:val="zh-CN"/>
        </w:rPr>
        <w:t>采购人可以在评标前说明项目背景和采购需求，说明内容不得含有歧视性、倾向性意见，不得超出招标文件所述范围。说明应当提交书面材料，并随采购文件一并存档。</w:t>
      </w:r>
    </w:p>
    <w:p w14:paraId="6829507B">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.7 </w:t>
      </w:r>
      <w:r>
        <w:rPr>
          <w:rFonts w:hint="eastAsia" w:ascii="宋体" w:hAnsi="宋体" w:cs="宋体"/>
          <w:color w:val="auto"/>
          <w:szCs w:val="21"/>
          <w:highlight w:val="none"/>
          <w:lang w:val="zh-CN"/>
        </w:rPr>
        <w:t>评标委员会成员名单在评标结果公告前应当保密。</w:t>
      </w:r>
    </w:p>
    <w:p w14:paraId="26E7CE6C">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6</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符合性审查</w:t>
      </w:r>
    </w:p>
    <w:p w14:paraId="25895D0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6</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评标委员会依据有关法律法规和招标文件的规定，对符合资格的投标人的投标文件进行符合性审查，以确定其是否满足招标文件的实质性要求。</w:t>
      </w:r>
    </w:p>
    <w:p w14:paraId="6521D2CC">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6</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审查、评价投标文件是否符合招标文件的商务、技术等实质性要求。</w:t>
      </w:r>
    </w:p>
    <w:p w14:paraId="58E30512">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6</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可以要求投标人对投标文件有关事项作出澄清或者说明。</w:t>
      </w:r>
    </w:p>
    <w:p w14:paraId="5C956B0F">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7</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投标文件的澄清</w:t>
      </w:r>
    </w:p>
    <w:p w14:paraId="1293568F">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7</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对于投标文件中含义不明确、同类问题表述不一致或者有明显文字和计算错误的内容，评标委员会应当以书面形式要求投标人作出必要的澄清、说明或者补正。</w:t>
      </w:r>
    </w:p>
    <w:p w14:paraId="429863A3">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27</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01F01989">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7</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投标人的澄清文件是其投标文件的组成部分。</w:t>
      </w:r>
    </w:p>
    <w:p w14:paraId="00CB8552">
      <w:pPr>
        <w:pStyle w:val="68"/>
        <w:numPr>
          <w:ilvl w:val="0"/>
          <w:numId w:val="0"/>
        </w:numPr>
        <w:autoSpaceDE w:val="0"/>
        <w:autoSpaceDN w:val="0"/>
        <w:spacing w:line="360" w:lineRule="auto"/>
        <w:ind w:leftChars="0"/>
        <w:contextualSpacing/>
        <w:rPr>
          <w:rFonts w:hint="eastAsia" w:cs="宋体" w:asciiTheme="minorEastAsia" w:hAnsiTheme="minorEastAsia"/>
          <w:b/>
          <w:color w:val="auto"/>
          <w:kern w:val="0"/>
          <w:szCs w:val="21"/>
          <w:lang w:val="en-US" w:eastAsia="zh-CN"/>
        </w:rPr>
      </w:pPr>
      <w:r>
        <w:rPr>
          <w:rFonts w:hint="eastAsia" w:cs="宋体" w:asciiTheme="minorEastAsia" w:hAnsiTheme="minorEastAsia"/>
          <w:b/>
          <w:color w:val="auto"/>
          <w:kern w:val="0"/>
          <w:szCs w:val="21"/>
          <w:lang w:val="en-US" w:eastAsia="zh-CN"/>
        </w:rPr>
        <w:t>28.投标价格的审查</w:t>
      </w:r>
    </w:p>
    <w:p w14:paraId="150EA66A">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 投标文件报价出现前后不一致的修正</w:t>
      </w:r>
    </w:p>
    <w:p w14:paraId="55F8F906">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28.1.1 投标文件中开标一览表</w:t>
      </w:r>
      <w:r>
        <w:rPr>
          <w:rFonts w:hint="eastAsia" w:cs="宋体" w:asciiTheme="minorEastAsia" w:hAnsiTheme="minorEastAsia"/>
          <w:color w:val="auto"/>
          <w:kern w:val="0"/>
          <w:sz w:val="21"/>
          <w:szCs w:val="21"/>
          <w:lang w:val="en-US" w:eastAsia="zh-CN" w:bidi="ar-SA"/>
        </w:rPr>
        <w:t>（</w:t>
      </w:r>
      <w:r>
        <w:rPr>
          <w:rFonts w:hint="eastAsia" w:cs="宋体" w:asciiTheme="minorEastAsia" w:hAnsiTheme="minorEastAsia" w:eastAsiaTheme="minorEastAsia"/>
          <w:color w:val="auto"/>
          <w:kern w:val="0"/>
          <w:sz w:val="21"/>
          <w:szCs w:val="21"/>
          <w:lang w:val="en-US" w:eastAsia="zh-CN" w:bidi="ar-SA"/>
        </w:rPr>
        <w:t>报价表</w:t>
      </w:r>
      <w:r>
        <w:rPr>
          <w:rFonts w:hint="eastAsia" w:cs="宋体" w:asciiTheme="minorEastAsia" w:hAnsiTheme="minorEastAsia"/>
          <w:color w:val="auto"/>
          <w:kern w:val="0"/>
          <w:sz w:val="21"/>
          <w:szCs w:val="21"/>
          <w:lang w:val="en-US" w:eastAsia="zh-CN" w:bidi="ar-SA"/>
        </w:rPr>
        <w:t>）</w:t>
      </w:r>
      <w:r>
        <w:rPr>
          <w:rFonts w:hint="eastAsia" w:cs="宋体" w:asciiTheme="minorEastAsia" w:hAnsiTheme="minorEastAsia" w:eastAsiaTheme="minorEastAsia"/>
          <w:color w:val="auto"/>
          <w:kern w:val="0"/>
          <w:sz w:val="21"/>
          <w:szCs w:val="21"/>
          <w:lang w:val="en-US" w:eastAsia="zh-CN" w:bidi="ar-SA"/>
        </w:rPr>
        <w:t>内容与投标文件中相应内容不一致的，以开标一览表</w:t>
      </w:r>
      <w:r>
        <w:rPr>
          <w:rFonts w:hint="eastAsia" w:cs="宋体" w:asciiTheme="minorEastAsia" w:hAnsiTheme="minorEastAsia"/>
          <w:color w:val="auto"/>
          <w:kern w:val="0"/>
          <w:sz w:val="21"/>
          <w:szCs w:val="21"/>
          <w:lang w:val="en-US" w:eastAsia="zh-CN" w:bidi="ar-SA"/>
        </w:rPr>
        <w:t>（</w:t>
      </w:r>
      <w:r>
        <w:rPr>
          <w:rFonts w:hint="eastAsia" w:cs="宋体" w:asciiTheme="minorEastAsia" w:hAnsiTheme="minorEastAsia" w:eastAsiaTheme="minorEastAsia"/>
          <w:color w:val="auto"/>
          <w:kern w:val="0"/>
          <w:sz w:val="21"/>
          <w:szCs w:val="21"/>
          <w:lang w:val="en-US" w:eastAsia="zh-CN" w:bidi="ar-SA"/>
        </w:rPr>
        <w:t>报价表</w:t>
      </w:r>
      <w:r>
        <w:rPr>
          <w:rFonts w:hint="eastAsia" w:cs="宋体" w:asciiTheme="minorEastAsia" w:hAnsiTheme="minorEastAsia"/>
          <w:color w:val="auto"/>
          <w:kern w:val="0"/>
          <w:sz w:val="21"/>
          <w:szCs w:val="21"/>
          <w:lang w:val="en-US" w:eastAsia="zh-CN" w:bidi="ar-SA"/>
        </w:rPr>
        <w:t>）</w:t>
      </w:r>
      <w:r>
        <w:rPr>
          <w:rFonts w:hint="eastAsia" w:cs="宋体" w:asciiTheme="minorEastAsia" w:hAnsiTheme="minorEastAsia" w:eastAsiaTheme="minorEastAsia"/>
          <w:color w:val="auto"/>
          <w:kern w:val="0"/>
          <w:sz w:val="21"/>
          <w:szCs w:val="21"/>
          <w:lang w:val="en-US" w:eastAsia="zh-CN" w:bidi="ar-SA"/>
        </w:rPr>
        <w:t>为准；</w:t>
      </w:r>
    </w:p>
    <w:p w14:paraId="0CB4D78C">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28.1.2 大写金额和小写金额不一致的，以大写金额为准；</w:t>
      </w:r>
    </w:p>
    <w:p w14:paraId="02570DDA">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28.1.3 单价金额小数点或者百分比有明显错位的，以开标一览表的总价为准，并修改单价；</w:t>
      </w:r>
    </w:p>
    <w:p w14:paraId="4139DD0A">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28.1.4 总价金额与按单价汇总金额不一致的，以单价金额计算结果为准。同时出现两种以上不一致的，按照前款规定的顺序修正。修正后的报价按照“投标人须知”27.2规定经投标人确认后产生约束力，投标人不确认的，其投标无效。</w:t>
      </w:r>
    </w:p>
    <w:p w14:paraId="3B3FE138">
      <w:pPr>
        <w:pStyle w:val="68"/>
        <w:numPr>
          <w:ilvl w:val="0"/>
          <w:numId w:val="0"/>
        </w:numPr>
        <w:autoSpaceDE w:val="0"/>
        <w:autoSpaceDN w:val="0"/>
        <w:spacing w:line="360" w:lineRule="auto"/>
        <w:ind w:leftChars="0"/>
        <w:contextualSpacing/>
        <w:rPr>
          <w:rFonts w:hint="eastAsia" w:cs="宋体" w:asciiTheme="minorEastAsia" w:hAnsiTheme="minorEastAsia"/>
          <w:b w:val="0"/>
          <w:bCs/>
          <w:color w:val="auto"/>
          <w:kern w:val="0"/>
          <w:szCs w:val="21"/>
          <w:lang w:val="en-US" w:eastAsia="zh-CN"/>
        </w:rPr>
      </w:pPr>
      <w:r>
        <w:rPr>
          <w:rFonts w:hint="eastAsia" w:cs="宋体" w:asciiTheme="minorEastAsia" w:hAnsiTheme="minorEastAsia"/>
          <w:b w:val="0"/>
          <w:bCs/>
          <w:color w:val="auto"/>
          <w:kern w:val="0"/>
          <w:szCs w:val="21"/>
          <w:lang w:val="en-US" w:eastAsia="zh-CN"/>
        </w:rPr>
        <w:t>28.2 异常低价审查。</w:t>
      </w:r>
    </w:p>
    <w:p w14:paraId="4C689E81">
      <w:pPr>
        <w:pStyle w:val="68"/>
        <w:numPr>
          <w:ilvl w:val="0"/>
          <w:numId w:val="0"/>
        </w:numPr>
        <w:autoSpaceDE w:val="0"/>
        <w:autoSpaceDN w:val="0"/>
        <w:spacing w:line="360" w:lineRule="auto"/>
        <w:ind w:leftChars="0"/>
        <w:contextualSpacing/>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 xml:space="preserve">28.2.1 </w:t>
      </w:r>
      <w:r>
        <w:rPr>
          <w:rFonts w:hint="eastAsia" w:cs="宋体" w:asciiTheme="minorEastAsia" w:hAnsiTheme="minorEastAsia" w:eastAsiaTheme="minorEastAsia"/>
          <w:color w:val="auto"/>
          <w:kern w:val="0"/>
          <w:sz w:val="21"/>
          <w:szCs w:val="21"/>
          <w:lang w:val="en-US" w:eastAsia="zh-CN" w:bidi="ar-SA"/>
        </w:rPr>
        <w:t>评审中出现下列情形之一的，评标委员会应当启动异常低价投标审查程序：</w:t>
      </w:r>
    </w:p>
    <w:p w14:paraId="49A6BDFA">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（1）</w:t>
      </w:r>
      <w:r>
        <w:rPr>
          <w:rFonts w:hint="eastAsia" w:cs="宋体" w:asciiTheme="minorEastAsia" w:hAnsiTheme="minorEastAsia" w:eastAsiaTheme="minorEastAsia"/>
          <w:color w:val="auto"/>
          <w:kern w:val="0"/>
          <w:sz w:val="21"/>
          <w:szCs w:val="21"/>
          <w:lang w:val="en-US" w:eastAsia="zh-CN" w:bidi="ar-SA"/>
        </w:rPr>
        <w:t>投标报价低于全部通过符合性审查供应商投标报价平均值50%的，即投标报价</w:t>
      </w:r>
      <w:r>
        <w:rPr>
          <w:rFonts w:hint="eastAsia" w:cs="宋体" w:asciiTheme="minorEastAsia" w:hAnsiTheme="minorEastAsia"/>
          <w:color w:val="auto"/>
          <w:kern w:val="0"/>
          <w:sz w:val="21"/>
          <w:szCs w:val="21"/>
          <w:lang w:val="en-US" w:eastAsia="zh-CN" w:bidi="ar-SA"/>
        </w:rPr>
        <w:t>&lt;</w:t>
      </w:r>
      <w:r>
        <w:rPr>
          <w:rFonts w:hint="eastAsia" w:cs="宋体" w:asciiTheme="minorEastAsia" w:hAnsiTheme="minorEastAsia" w:eastAsiaTheme="minorEastAsia"/>
          <w:color w:val="auto"/>
          <w:kern w:val="0"/>
          <w:sz w:val="21"/>
          <w:szCs w:val="21"/>
          <w:lang w:val="en-US" w:eastAsia="zh-CN" w:bidi="ar-SA"/>
        </w:rPr>
        <w:t>全部通过符合性审查供应商投标报价平均值×50%；</w:t>
      </w:r>
    </w:p>
    <w:p w14:paraId="0D97E29B">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（2）</w:t>
      </w:r>
      <w:r>
        <w:rPr>
          <w:rFonts w:hint="eastAsia" w:cs="宋体" w:asciiTheme="minorEastAsia" w:hAnsiTheme="minorEastAsia" w:eastAsiaTheme="minorEastAsia"/>
          <w:color w:val="auto"/>
          <w:kern w:val="0"/>
          <w:sz w:val="21"/>
          <w:szCs w:val="21"/>
          <w:lang w:val="en-US" w:eastAsia="zh-CN" w:bidi="ar-SA"/>
        </w:rPr>
        <w:t>投标报价低于通过符合性审查的次低报价供应商投标报价50%的，即投标报价&lt;通过符合性审查的次低报价供应商投标报价×50%；</w:t>
      </w:r>
    </w:p>
    <w:p w14:paraId="3A16A10C">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（3）</w:t>
      </w:r>
      <w:r>
        <w:rPr>
          <w:rFonts w:hint="eastAsia" w:cs="宋体" w:asciiTheme="minorEastAsia" w:hAnsiTheme="minorEastAsia" w:eastAsiaTheme="minorEastAsia"/>
          <w:color w:val="auto"/>
          <w:kern w:val="0"/>
          <w:sz w:val="21"/>
          <w:szCs w:val="21"/>
          <w:lang w:val="en-US" w:eastAsia="zh-CN" w:bidi="ar-SA"/>
        </w:rPr>
        <w:t>投标报价低于采购项目最高限价45%的，即投标报价&lt;采购项目最高限价×45%；</w:t>
      </w:r>
    </w:p>
    <w:p w14:paraId="175B6522">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（4）</w:t>
      </w:r>
      <w:r>
        <w:rPr>
          <w:rFonts w:hint="eastAsia" w:cs="宋体" w:asciiTheme="minorEastAsia" w:hAnsiTheme="minorEastAsia" w:eastAsiaTheme="minorEastAsia"/>
          <w:color w:val="auto"/>
          <w:kern w:val="0"/>
          <w:sz w:val="21"/>
          <w:szCs w:val="21"/>
          <w:lang w:val="en-US" w:eastAsia="zh-CN" w:bidi="ar-SA"/>
        </w:rPr>
        <w:t>评</w:t>
      </w:r>
      <w:r>
        <w:rPr>
          <w:rFonts w:hint="eastAsia" w:cs="宋体" w:asciiTheme="minorEastAsia" w:hAnsiTheme="minorEastAsia"/>
          <w:color w:val="auto"/>
          <w:kern w:val="0"/>
          <w:sz w:val="21"/>
          <w:szCs w:val="21"/>
          <w:lang w:val="en-US" w:eastAsia="zh-CN" w:bidi="ar-SA"/>
        </w:rPr>
        <w:t>标</w:t>
      </w:r>
      <w:r>
        <w:rPr>
          <w:rFonts w:hint="eastAsia" w:cs="宋体" w:asciiTheme="minorEastAsia" w:hAnsiTheme="minorEastAsia" w:eastAsiaTheme="minorEastAsia"/>
          <w:color w:val="auto"/>
          <w:kern w:val="0"/>
          <w:sz w:val="21"/>
          <w:szCs w:val="21"/>
          <w:lang w:val="en-US" w:eastAsia="zh-CN" w:bidi="ar-SA"/>
        </w:rPr>
        <w:t>委员会基于专业判断，认为供应商报价过低，有可能影响产品质量或者不能诚信履约的其他情形。</w:t>
      </w:r>
    </w:p>
    <w:p w14:paraId="2B615F92">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（5）</w:t>
      </w:r>
      <w:r>
        <w:rPr>
          <w:rFonts w:hint="eastAsia" w:cs="宋体" w:asciiTheme="minorEastAsia" w:hAnsiTheme="minorEastAsia" w:eastAsiaTheme="minorEastAsia"/>
          <w:color w:val="auto"/>
          <w:kern w:val="0"/>
          <w:sz w:val="21"/>
          <w:szCs w:val="21"/>
          <w:lang w:val="en-US" w:eastAsia="zh-CN" w:bidi="ar-SA"/>
        </w:rPr>
        <w:t>相关法律法规对供应商报价有规定的，从其规定。</w:t>
      </w:r>
    </w:p>
    <w:p w14:paraId="689637E0">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 xml:space="preserve">28.2.2 </w:t>
      </w:r>
      <w:r>
        <w:rPr>
          <w:rFonts w:hint="eastAsia" w:cs="宋体" w:asciiTheme="minorEastAsia" w:hAnsiTheme="minorEastAsia" w:eastAsiaTheme="minorEastAsia"/>
          <w:color w:val="auto"/>
          <w:kern w:val="0"/>
          <w:sz w:val="21"/>
          <w:szCs w:val="21"/>
          <w:lang w:val="en-US" w:eastAsia="zh-CN" w:bidi="ar-SA"/>
        </w:rPr>
        <w:t>评标委员会启动异常低价投标审查后，属于前述第1项至第4项情形的，应当要求相关供应商在评审现场</w:t>
      </w:r>
      <w:r>
        <w:rPr>
          <w:rFonts w:hint="eastAsia" w:cs="宋体" w:asciiTheme="minorEastAsia" w:hAnsiTheme="minorEastAsia"/>
          <w:color w:val="auto"/>
          <w:kern w:val="0"/>
          <w:sz w:val="21"/>
          <w:szCs w:val="21"/>
          <w:lang w:val="en-US" w:eastAsia="zh-CN" w:bidi="ar-SA"/>
        </w:rPr>
        <w:t>规定时间内（给予供应商的时间不少于60分钟）</w:t>
      </w:r>
      <w:r>
        <w:rPr>
          <w:rFonts w:hint="eastAsia" w:cs="宋体" w:asciiTheme="minorEastAsia" w:hAnsiTheme="minorEastAsia" w:eastAsiaTheme="minorEastAsia"/>
          <w:color w:val="auto"/>
          <w:kern w:val="0"/>
          <w:sz w:val="21"/>
          <w:szCs w:val="21"/>
          <w:lang w:val="en-US" w:eastAsia="zh-CN" w:bidi="ar-SA"/>
        </w:rPr>
        <w:t>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79373189">
      <w:pPr>
        <w:pStyle w:val="68"/>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 xml:space="preserve">28.2.3 </w:t>
      </w:r>
      <w:r>
        <w:rPr>
          <w:rFonts w:hint="eastAsia" w:cs="宋体" w:asciiTheme="minorEastAsia" w:hAnsiTheme="minorEastAsia" w:eastAsiaTheme="minorEastAsia"/>
          <w:color w:val="auto"/>
          <w:kern w:val="0"/>
          <w:sz w:val="21"/>
          <w:szCs w:val="21"/>
          <w:lang w:val="en-US" w:eastAsia="zh-CN" w:bidi="ar-SA"/>
        </w:rPr>
        <w:t>评</w:t>
      </w:r>
      <w:r>
        <w:rPr>
          <w:rFonts w:hint="eastAsia" w:cs="宋体" w:asciiTheme="minorEastAsia" w:hAnsiTheme="minorEastAsia"/>
          <w:color w:val="auto"/>
          <w:kern w:val="0"/>
          <w:sz w:val="21"/>
          <w:szCs w:val="21"/>
          <w:lang w:val="en-US" w:eastAsia="zh-CN" w:bidi="ar-SA"/>
        </w:rPr>
        <w:t>标</w:t>
      </w:r>
      <w:r>
        <w:rPr>
          <w:rFonts w:hint="eastAsia" w:cs="宋体" w:asciiTheme="minorEastAsia" w:hAnsiTheme="minorEastAsia" w:eastAsiaTheme="minorEastAsia"/>
          <w:color w:val="auto"/>
          <w:kern w:val="0"/>
          <w:sz w:val="21"/>
          <w:szCs w:val="21"/>
          <w:lang w:val="en-US" w:eastAsia="zh-CN" w:bidi="ar-SA"/>
        </w:rPr>
        <w:t>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cs="宋体" w:asciiTheme="minorEastAsia" w:hAnsiTheme="minorEastAsia"/>
          <w:color w:val="auto"/>
          <w:kern w:val="0"/>
          <w:sz w:val="21"/>
          <w:szCs w:val="21"/>
          <w:lang w:val="en-US" w:eastAsia="zh-CN" w:bidi="ar-SA"/>
        </w:rPr>
        <w:t>标</w:t>
      </w:r>
      <w:r>
        <w:rPr>
          <w:rFonts w:hint="eastAsia" w:cs="宋体" w:asciiTheme="minorEastAsia" w:hAnsiTheme="minorEastAsia" w:eastAsiaTheme="minorEastAsia"/>
          <w:color w:val="auto"/>
          <w:kern w:val="0"/>
          <w:sz w:val="21"/>
          <w:szCs w:val="21"/>
          <w:lang w:val="en-US" w:eastAsia="zh-CN" w:bidi="ar-SA"/>
        </w:rPr>
        <w:t>委员会应当将其作为无效投标处理。</w:t>
      </w:r>
    </w:p>
    <w:p w14:paraId="060C3E67">
      <w:pPr>
        <w:tabs>
          <w:tab w:val="left" w:pos="1260"/>
        </w:tabs>
        <w:autoSpaceDE w:val="0"/>
        <w:autoSpaceDN w:val="0"/>
        <w:spacing w:line="360" w:lineRule="auto"/>
        <w:contextualSpacing/>
        <w:rPr>
          <w:rFonts w:ascii="宋体" w:cs="宋体"/>
          <w:b/>
          <w:color w:val="auto"/>
          <w:szCs w:val="21"/>
          <w:highlight w:val="none"/>
          <w:lang w:val="zh-CN"/>
        </w:rPr>
      </w:pPr>
      <w:r>
        <w:rPr>
          <w:rFonts w:hint="eastAsia" w:ascii="宋体" w:hAnsi="宋体" w:cs="宋体"/>
          <w:b/>
          <w:color w:val="auto"/>
          <w:szCs w:val="21"/>
          <w:highlight w:val="none"/>
        </w:rPr>
        <w:t>29</w:t>
      </w:r>
      <w:r>
        <w:rPr>
          <w:rFonts w:ascii="宋体" w:hAnsi="宋体" w:cs="宋体"/>
          <w:b/>
          <w:color w:val="auto"/>
          <w:szCs w:val="21"/>
          <w:highlight w:val="none"/>
          <w:lang w:val="zh-CN"/>
        </w:rPr>
        <w:t>.</w:t>
      </w:r>
      <w:r>
        <w:rPr>
          <w:rFonts w:hint="eastAsia" w:ascii="宋体" w:hAnsi="宋体" w:cs="宋体"/>
          <w:b/>
          <w:color w:val="auto"/>
          <w:szCs w:val="21"/>
          <w:highlight w:val="none"/>
          <w:lang w:val="zh-CN"/>
        </w:rPr>
        <w:t>投标无效情形</w:t>
      </w:r>
    </w:p>
    <w:p w14:paraId="0379E378">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投标文件属下列情况之一的，按照无效投标处理：</w:t>
      </w:r>
    </w:p>
    <w:p w14:paraId="5239C2B2">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.1.1 </w:t>
      </w:r>
      <w:r>
        <w:rPr>
          <w:rFonts w:hint="eastAsia" w:ascii="宋体" w:hAnsi="宋体" w:cs="宋体"/>
          <w:color w:val="auto"/>
          <w:szCs w:val="21"/>
          <w:highlight w:val="none"/>
          <w:lang w:val="zh-CN"/>
        </w:rPr>
        <w:t>未按照招标文件的规定提供投标承诺函的；</w:t>
      </w:r>
    </w:p>
    <w:p w14:paraId="7C80DC61">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29.1.2未按照招标文件的规定提交《禹州市政府采购供应商信用承诺函》的；</w:t>
      </w:r>
    </w:p>
    <w:p w14:paraId="5FC8564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3</w:t>
      </w:r>
      <w:r>
        <w:rPr>
          <w:rFonts w:ascii="宋体" w:hAnsi="宋体" w:cs="宋体"/>
          <w:color w:val="auto"/>
          <w:szCs w:val="21"/>
          <w:highlight w:val="none"/>
          <w:lang w:val="zh-CN"/>
        </w:rPr>
        <w:t xml:space="preserve"> </w:t>
      </w:r>
      <w:r>
        <w:rPr>
          <w:rFonts w:hint="eastAsia" w:ascii="宋体" w:hAnsi="宋体" w:cs="宋体"/>
          <w:color w:val="auto"/>
          <w:szCs w:val="21"/>
          <w:highlight w:val="none"/>
          <w:lang w:val="zh-CN"/>
        </w:rPr>
        <w:t>投标文件未按招标文件要求签署、盖章的；</w:t>
      </w:r>
    </w:p>
    <w:p w14:paraId="6716420F">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4不具备招标文件中规定的资格要求的；</w:t>
      </w:r>
    </w:p>
    <w:p w14:paraId="22589A53">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5</w:t>
      </w:r>
      <w:r>
        <w:rPr>
          <w:rFonts w:ascii="宋体" w:hAnsi="宋体" w:cs="宋体"/>
          <w:color w:val="auto"/>
          <w:szCs w:val="21"/>
          <w:highlight w:val="none"/>
          <w:lang w:val="zh-CN"/>
        </w:rPr>
        <w:t xml:space="preserve"> </w:t>
      </w:r>
      <w:r>
        <w:rPr>
          <w:rFonts w:hint="eastAsia" w:ascii="宋体" w:hAnsi="宋体" w:cs="宋体"/>
          <w:color w:val="auto"/>
          <w:szCs w:val="21"/>
          <w:highlight w:val="none"/>
          <w:lang w:val="zh-CN"/>
        </w:rPr>
        <w:t>报价超过招标文件中规定的预算金额或者最高限价的；</w:t>
      </w:r>
    </w:p>
    <w:p w14:paraId="01B6C91E">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6投标文件内容模糊</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lang w:val="zh-CN"/>
        </w:rPr>
        <w:t>清，无法辨认的；</w:t>
      </w:r>
    </w:p>
    <w:p w14:paraId="43671EDA">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7投标文件含有采购人不能接受的附加条件的。</w:t>
      </w:r>
    </w:p>
    <w:p w14:paraId="7476CFEC">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有下列情形之一的，视为投标人串通投标，其投标无效：</w:t>
      </w:r>
    </w:p>
    <w:p w14:paraId="53670951">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.2.1 </w:t>
      </w:r>
      <w:r>
        <w:rPr>
          <w:rFonts w:hint="eastAsia" w:ascii="宋体" w:hAnsi="宋体" w:cs="宋体"/>
          <w:color w:val="auto"/>
          <w:szCs w:val="21"/>
          <w:highlight w:val="none"/>
          <w:lang w:val="zh-CN"/>
        </w:rPr>
        <w:t>不同投标人的投标文件由同一单位或者个人编制；</w:t>
      </w:r>
    </w:p>
    <w:p w14:paraId="5F66B3F8">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.2.2 </w:t>
      </w:r>
      <w:r>
        <w:rPr>
          <w:rFonts w:hint="eastAsia" w:ascii="宋体" w:hAnsi="宋体" w:cs="宋体"/>
          <w:color w:val="auto"/>
          <w:szCs w:val="21"/>
          <w:highlight w:val="none"/>
          <w:lang w:val="zh-CN"/>
        </w:rPr>
        <w:t>不同投标人委托同一单位或者个人办理投标事宜；</w:t>
      </w:r>
    </w:p>
    <w:p w14:paraId="26172272">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.2.3 </w:t>
      </w:r>
      <w:r>
        <w:rPr>
          <w:rFonts w:hint="eastAsia" w:ascii="宋体" w:hAnsi="宋体" w:cs="宋体"/>
          <w:color w:val="auto"/>
          <w:szCs w:val="21"/>
          <w:highlight w:val="none"/>
          <w:lang w:val="zh-CN"/>
        </w:rPr>
        <w:t>不同投标人的投标文件载明的项目管理成员或者联系人员为同一人；</w:t>
      </w:r>
    </w:p>
    <w:p w14:paraId="0710BBCF">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.2.4 </w:t>
      </w:r>
      <w:r>
        <w:rPr>
          <w:rFonts w:hint="eastAsia" w:ascii="宋体" w:hAnsi="宋体" w:cs="宋体"/>
          <w:color w:val="auto"/>
          <w:szCs w:val="21"/>
          <w:highlight w:val="none"/>
          <w:lang w:val="zh-CN"/>
        </w:rPr>
        <w:t>不同投标人的投标文件异常一致或者投标报价呈规律性差异；</w:t>
      </w:r>
    </w:p>
    <w:p w14:paraId="2EC2B8E0">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.2.5 </w:t>
      </w:r>
      <w:r>
        <w:rPr>
          <w:rFonts w:hint="eastAsia" w:ascii="宋体" w:hAnsi="宋体" w:cs="宋体"/>
          <w:color w:val="auto"/>
          <w:szCs w:val="21"/>
          <w:highlight w:val="none"/>
          <w:lang w:val="zh-CN"/>
        </w:rPr>
        <w:t>不同投标人的投标文件相互混装；</w:t>
      </w:r>
    </w:p>
    <w:p w14:paraId="6C80B886">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29</w:t>
      </w:r>
      <w:r>
        <w:rPr>
          <w:rFonts w:ascii="宋体" w:hAnsi="宋体" w:cs="宋体"/>
          <w:color w:val="auto"/>
          <w:sz w:val="21"/>
          <w:szCs w:val="21"/>
          <w:highlight w:val="none"/>
          <w:lang w:val="zh-CN"/>
        </w:rPr>
        <w:t>.3</w:t>
      </w:r>
      <w:r>
        <w:rPr>
          <w:rFonts w:hint="eastAsia" w:ascii="宋体" w:hAnsi="宋体" w:cs="宋体"/>
          <w:color w:val="auto"/>
          <w:sz w:val="21"/>
          <w:szCs w:val="21"/>
          <w:highlight w:val="none"/>
        </w:rPr>
        <w:t>投标人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5636C86">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（一）提供虚假材料谋取中标、成交的；</w:t>
      </w:r>
    </w:p>
    <w:p w14:paraId="03F79E57">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（二）采取不正当手段诋毁、排挤其他供应商的；</w:t>
      </w:r>
    </w:p>
    <w:p w14:paraId="33D422C8">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（三）与采购人、其他供应商或者采购代理机构恶意串通的；</w:t>
      </w:r>
    </w:p>
    <w:p w14:paraId="73797607">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（四）向采购人、采购代理机构行贿或者提供其他不正当利益的；</w:t>
      </w:r>
    </w:p>
    <w:p w14:paraId="0890AE3F">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（五）在招标采购过程中与采购人进行协商谈判的；</w:t>
      </w:r>
    </w:p>
    <w:p w14:paraId="5D601561">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（六）拒绝有关部门监督检查或者提供虚假情况的。</w:t>
      </w:r>
    </w:p>
    <w:p w14:paraId="2EB7B170">
      <w:pPr>
        <w:pStyle w:val="17"/>
        <w:spacing w:line="360" w:lineRule="auto"/>
        <w:ind w:firstLine="420" w:firstLineChars="200"/>
        <w:rPr>
          <w:rFonts w:ascii="宋体" w:cs="宋体"/>
          <w:color w:val="auto"/>
          <w:kern w:val="0"/>
          <w:sz w:val="21"/>
          <w:szCs w:val="21"/>
          <w:highlight w:val="none"/>
        </w:rPr>
      </w:pPr>
      <w:r>
        <w:rPr>
          <w:rFonts w:hint="eastAsia" w:ascii="宋体" w:hAnsi="宋体" w:cs="宋体"/>
          <w:color w:val="auto"/>
          <w:sz w:val="21"/>
          <w:szCs w:val="21"/>
          <w:highlight w:val="none"/>
        </w:rPr>
        <w:t>投标人有前款第（一）至（五）项情形之一的，中标、成交无效。</w:t>
      </w:r>
    </w:p>
    <w:p w14:paraId="1ECF53F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.4 </w:t>
      </w:r>
      <w:r>
        <w:rPr>
          <w:rFonts w:hint="eastAsia" w:ascii="宋体" w:hAnsi="宋体" w:cs="宋体"/>
          <w:color w:val="auto"/>
          <w:szCs w:val="21"/>
          <w:highlight w:val="none"/>
          <w:lang w:val="zh-CN"/>
        </w:rPr>
        <w:t>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69B2D28C">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.5 </w:t>
      </w:r>
      <w:r>
        <w:rPr>
          <w:rFonts w:hint="eastAsia" w:ascii="宋体" w:hAnsi="宋体" w:cs="宋体"/>
          <w:color w:val="auto"/>
          <w:szCs w:val="21"/>
          <w:highlight w:val="none"/>
          <w:lang w:val="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0EB3CBA">
      <w:pPr>
        <w:pStyle w:val="68"/>
        <w:autoSpaceDE w:val="0"/>
        <w:autoSpaceDN w:val="0"/>
        <w:spacing w:line="360" w:lineRule="auto"/>
        <w:contextualSpacing/>
        <w:rPr>
          <w:color w:val="auto"/>
          <w:highlight w:val="none"/>
          <w:lang w:val="zh-CN"/>
        </w:rPr>
      </w:pPr>
      <w:r>
        <w:rPr>
          <w:rFonts w:hint="eastAsia" w:ascii="宋体" w:hAnsi="宋体" w:cs="宋体"/>
          <w:color w:val="auto"/>
          <w:szCs w:val="21"/>
          <w:highlight w:val="none"/>
        </w:rPr>
        <w:t>29.6 按照</w:t>
      </w:r>
      <w:r>
        <w:rPr>
          <w:rFonts w:hint="eastAsia" w:ascii="ˎ̥" w:hAnsi="ˎ̥"/>
          <w:color w:val="auto"/>
          <w:highlight w:val="none"/>
        </w:rPr>
        <w:t>《关于推进全流程电子化交易和在线监管工作有关问题的通知》（许公管办</w:t>
      </w:r>
      <w:r>
        <w:rPr>
          <w:rFonts w:hint="eastAsia" w:ascii="ˎ̥" w:hAnsi="ˎ̥"/>
          <w:color w:val="auto"/>
          <w:highlight w:val="none"/>
          <w:lang w:eastAsia="zh-CN"/>
        </w:rPr>
        <w:t>〔</w:t>
      </w:r>
      <w:r>
        <w:rPr>
          <w:rFonts w:hint="eastAsia" w:ascii="ˎ̥" w:hAnsi="ˎ̥"/>
          <w:color w:val="auto"/>
          <w:highlight w:val="none"/>
        </w:rPr>
        <w:t>2019</w:t>
      </w:r>
      <w:r>
        <w:rPr>
          <w:rFonts w:hint="eastAsia" w:ascii="ˎ̥" w:hAnsi="ˎ̥"/>
          <w:color w:val="auto"/>
          <w:highlight w:val="none"/>
          <w:lang w:eastAsia="zh-CN"/>
        </w:rPr>
        <w:t>〕</w:t>
      </w:r>
      <w:r>
        <w:rPr>
          <w:rFonts w:hint="eastAsia" w:ascii="ˎ̥" w:hAnsi="ˎ̥"/>
          <w:color w:val="auto"/>
          <w:highlight w:val="none"/>
        </w:rPr>
        <w:t>3号）规定，不同投标人电子投标文件制作硬件特征码（网卡MAC地址、CPU序号、硬盘序列号）均一致时，视为‘</w:t>
      </w:r>
      <w:r>
        <w:rPr>
          <w:rFonts w:ascii="ˎ̥" w:hAnsi="ˎ̥"/>
          <w:color w:val="auto"/>
          <w:highlight w:val="none"/>
        </w:rPr>
        <w:t>不同</w:t>
      </w:r>
      <w:r>
        <w:rPr>
          <w:rFonts w:hint="eastAsia" w:ascii="ˎ̥" w:hAnsi="ˎ̥"/>
          <w:color w:val="auto"/>
          <w:highlight w:val="none"/>
        </w:rPr>
        <w:t>投标人</w:t>
      </w:r>
      <w:r>
        <w:rPr>
          <w:rFonts w:ascii="ˎ̥" w:hAnsi="ˎ̥"/>
          <w:color w:val="auto"/>
          <w:highlight w:val="none"/>
        </w:rPr>
        <w:t>的</w:t>
      </w:r>
      <w:r>
        <w:rPr>
          <w:rFonts w:hint="eastAsia" w:ascii="ˎ̥" w:hAnsi="ˎ̥"/>
          <w:color w:val="auto"/>
          <w:highlight w:val="none"/>
        </w:rPr>
        <w:t>投标</w:t>
      </w:r>
      <w:r>
        <w:rPr>
          <w:rFonts w:ascii="ˎ̥" w:hAnsi="ˎ̥"/>
          <w:color w:val="auto"/>
          <w:highlight w:val="none"/>
        </w:rPr>
        <w:t>文件由同一单位或者个人编制</w:t>
      </w:r>
      <w:r>
        <w:rPr>
          <w:rFonts w:hint="eastAsia" w:ascii="ˎ̥" w:hAnsi="ˎ̥"/>
          <w:color w:val="auto"/>
          <w:highlight w:val="none"/>
        </w:rPr>
        <w:t>’或‘</w:t>
      </w:r>
      <w:r>
        <w:rPr>
          <w:rFonts w:ascii="ˎ̥" w:hAnsi="ˎ̥"/>
          <w:color w:val="auto"/>
          <w:highlight w:val="none"/>
        </w:rPr>
        <w:t>不同</w:t>
      </w:r>
      <w:r>
        <w:rPr>
          <w:rFonts w:hint="eastAsia" w:ascii="ˎ̥" w:hAnsi="ˎ̥"/>
          <w:color w:val="auto"/>
          <w:highlight w:val="none"/>
        </w:rPr>
        <w:t>投标人</w:t>
      </w:r>
      <w:r>
        <w:rPr>
          <w:rFonts w:ascii="ˎ̥" w:hAnsi="ˎ̥"/>
          <w:color w:val="auto"/>
          <w:highlight w:val="none"/>
        </w:rPr>
        <w:t>委托同一单位或者个人办理</w:t>
      </w:r>
      <w:r>
        <w:rPr>
          <w:rFonts w:hint="eastAsia" w:ascii="ˎ̥" w:hAnsi="ˎ̥"/>
          <w:color w:val="auto"/>
          <w:highlight w:val="none"/>
        </w:rPr>
        <w:t>响应</w:t>
      </w:r>
      <w:r>
        <w:rPr>
          <w:rFonts w:ascii="ˎ̥" w:hAnsi="ˎ̥"/>
          <w:color w:val="auto"/>
          <w:highlight w:val="none"/>
        </w:rPr>
        <w:t>事宜</w:t>
      </w:r>
      <w:r>
        <w:rPr>
          <w:rFonts w:hint="eastAsia" w:ascii="ˎ̥" w:hAnsi="ˎ̥"/>
          <w:color w:val="auto"/>
          <w:highlight w:val="none"/>
        </w:rPr>
        <w:t>’，其投标无效。</w:t>
      </w:r>
    </w:p>
    <w:p w14:paraId="0947D65D">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w:t>
      </w:r>
      <w:r>
        <w:rPr>
          <w:rFonts w:hint="eastAsia" w:ascii="宋体" w:hAnsi="宋体" w:cs="宋体"/>
          <w:color w:val="auto"/>
          <w:szCs w:val="21"/>
          <w:highlight w:val="none"/>
        </w:rPr>
        <w:t xml:space="preserve">7 </w:t>
      </w:r>
      <w:r>
        <w:rPr>
          <w:rFonts w:hint="eastAsia" w:ascii="宋体" w:hAnsi="宋体" w:cs="宋体"/>
          <w:color w:val="auto"/>
          <w:szCs w:val="21"/>
          <w:highlight w:val="none"/>
          <w:lang w:val="zh-CN"/>
        </w:rPr>
        <w:t>法律法规和招标文件规定的其他无效情形。</w:t>
      </w:r>
    </w:p>
    <w:p w14:paraId="0A144763">
      <w:pPr>
        <w:tabs>
          <w:tab w:val="left" w:pos="1260"/>
        </w:tabs>
        <w:autoSpaceDE w:val="0"/>
        <w:autoSpaceDN w:val="0"/>
        <w:spacing w:line="360" w:lineRule="auto"/>
        <w:contextualSpacing/>
        <w:rPr>
          <w:rFonts w:ascii="宋体" w:cs="宋体"/>
          <w:b/>
          <w:bCs/>
          <w:color w:val="auto"/>
          <w:szCs w:val="21"/>
          <w:highlight w:val="none"/>
          <w:lang w:val="zh-CN"/>
        </w:rPr>
      </w:pPr>
      <w:r>
        <w:rPr>
          <w:rFonts w:hint="eastAsia" w:ascii="宋体" w:hAnsi="宋体" w:cs="宋体"/>
          <w:b/>
          <w:bCs/>
          <w:color w:val="auto"/>
          <w:szCs w:val="21"/>
          <w:highlight w:val="none"/>
        </w:rPr>
        <w:t>30</w:t>
      </w:r>
      <w:r>
        <w:rPr>
          <w:rFonts w:ascii="宋体" w:hAnsi="宋体" w:cs="宋体"/>
          <w:b/>
          <w:bCs/>
          <w:color w:val="auto"/>
          <w:szCs w:val="21"/>
          <w:highlight w:val="none"/>
          <w:lang w:val="zh-CN"/>
        </w:rPr>
        <w:t>.</w:t>
      </w:r>
      <w:r>
        <w:rPr>
          <w:rFonts w:hint="eastAsia" w:ascii="宋体" w:hAnsi="宋体" w:cs="宋体"/>
          <w:b/>
          <w:bCs/>
          <w:color w:val="auto"/>
          <w:szCs w:val="21"/>
          <w:highlight w:val="none"/>
          <w:lang w:val="zh-CN"/>
        </w:rPr>
        <w:t>相同品牌投标人的认定（服务类项目不适用本条款规定）</w:t>
      </w:r>
    </w:p>
    <w:p w14:paraId="68AE183E">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30</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6DD82DA">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30</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使用综合评分法的采购项目，提供相同品牌产品且通过资格审查、符合性审查的不同投标人参加同一合同项下投标的，按一家投标人计算，评审后得分最高的同一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20615E8">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投标文件的比较与评价</w:t>
      </w:r>
    </w:p>
    <w:p w14:paraId="57251D8B">
      <w:pPr>
        <w:tabs>
          <w:tab w:val="left" w:pos="1260"/>
        </w:tabs>
        <w:autoSpaceDE w:val="0"/>
        <w:autoSpaceDN w:val="0"/>
        <w:spacing w:line="360" w:lineRule="auto"/>
        <w:ind w:firstLine="420" w:firstLineChars="200"/>
        <w:contextualSpacing/>
        <w:rPr>
          <w:rFonts w:hint="eastAsia" w:ascii="宋体" w:hAnsi="宋体" w:cs="宋体"/>
          <w:color w:val="auto"/>
          <w:szCs w:val="21"/>
          <w:highlight w:val="none"/>
          <w:lang w:val="zh-CN"/>
        </w:rPr>
      </w:pPr>
      <w:r>
        <w:rPr>
          <w:rFonts w:hint="eastAsia" w:ascii="宋体" w:hAnsi="宋体" w:cs="宋体"/>
          <w:color w:val="auto"/>
          <w:szCs w:val="21"/>
          <w:highlight w:val="none"/>
          <w:lang w:val="zh-CN"/>
        </w:rPr>
        <w:t>评标委员会按照招标文件中规定的评标方法和标准，对符合性审查合格的投标文件进行商务和技术评估，综合比较与评价。</w:t>
      </w:r>
    </w:p>
    <w:p w14:paraId="0F67BEB7">
      <w:pPr>
        <w:tabs>
          <w:tab w:val="left" w:pos="1260"/>
        </w:tabs>
        <w:autoSpaceDE w:val="0"/>
        <w:autoSpaceDN w:val="0"/>
        <w:spacing w:line="360" w:lineRule="auto"/>
        <w:contextualSpacing/>
        <w:rPr>
          <w:rFonts w:ascii="宋体" w:hAnsi="宋体" w:cs="宋体"/>
          <w:b/>
          <w:color w:val="auto"/>
          <w:szCs w:val="21"/>
          <w:highlight w:val="none"/>
          <w:lang w:val="zh-CN"/>
        </w:rPr>
      </w:pPr>
      <w:r>
        <w:rPr>
          <w:rFonts w:hint="eastAsia" w:ascii="宋体" w:hAnsi="宋体" w:cs="宋体"/>
          <w:b/>
          <w:color w:val="auto"/>
          <w:szCs w:val="21"/>
          <w:highlight w:val="none"/>
          <w:lang w:val="zh-CN"/>
        </w:rPr>
        <w:t>32. 投标文件出现前后不一致的修正</w:t>
      </w:r>
    </w:p>
    <w:p w14:paraId="52993CD6">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投标文件中开标一览表内容与投标文件中相应内容不一致的，以开标一览表为准；</w:t>
      </w:r>
    </w:p>
    <w:p w14:paraId="0639D941">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3</w:t>
      </w:r>
      <w:r>
        <w:rPr>
          <w:rFonts w:ascii="宋体" w:hAnsi="宋体" w:cs="宋体"/>
          <w:b/>
          <w:color w:val="auto"/>
          <w:szCs w:val="21"/>
          <w:highlight w:val="none"/>
          <w:lang w:val="zh-CN"/>
        </w:rPr>
        <w:t>.</w:t>
      </w:r>
      <w:r>
        <w:rPr>
          <w:rFonts w:hint="eastAsia" w:ascii="宋体" w:hAnsi="宋体" w:cs="宋体"/>
          <w:b/>
          <w:color w:val="auto"/>
          <w:szCs w:val="21"/>
          <w:highlight w:val="none"/>
          <w:lang w:val="zh-CN"/>
        </w:rPr>
        <w:t>评标方法、评标标准</w:t>
      </w:r>
    </w:p>
    <w:p w14:paraId="6FC5FAA3">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评标方法分为最低评标价法和综合评分法。</w:t>
      </w:r>
    </w:p>
    <w:p w14:paraId="1E4B0E2E">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.1.1 </w:t>
      </w:r>
      <w:r>
        <w:rPr>
          <w:rFonts w:hint="eastAsia" w:ascii="宋体" w:hAnsi="宋体" w:cs="宋体"/>
          <w:color w:val="auto"/>
          <w:szCs w:val="21"/>
          <w:highlight w:val="none"/>
          <w:lang w:val="zh-CN"/>
        </w:rPr>
        <w:t>最低评标价法</w:t>
      </w:r>
    </w:p>
    <w:p w14:paraId="7FD0571F">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.1.1.1 </w:t>
      </w:r>
      <w:r>
        <w:rPr>
          <w:rFonts w:hint="eastAsia" w:ascii="宋体" w:hAnsi="宋体" w:cs="宋体"/>
          <w:color w:val="auto"/>
          <w:szCs w:val="21"/>
          <w:highlight w:val="none"/>
          <w:lang w:val="zh-CN"/>
        </w:rPr>
        <w:t>最低评标价法，是指投标文件满足招标文件全部实质性要求，且投标报价最低的投标人为中标候选人的评标方法。</w:t>
      </w:r>
    </w:p>
    <w:p w14:paraId="276B287A">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.1.1.2 </w:t>
      </w:r>
      <w:r>
        <w:rPr>
          <w:rFonts w:hint="eastAsia" w:ascii="宋体" w:hAnsi="宋体" w:cs="宋体"/>
          <w:color w:val="auto"/>
          <w:szCs w:val="21"/>
          <w:highlight w:val="none"/>
          <w:lang w:val="zh-CN"/>
        </w:rPr>
        <w:t>采用最低评标价法评标时，除了算术修正和落实政府采购政策需进行的价格扣除外，不能对投标人的投标价格进行任何调整。</w:t>
      </w:r>
    </w:p>
    <w:p w14:paraId="7B667004">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33</w:t>
      </w:r>
      <w:r>
        <w:rPr>
          <w:rFonts w:ascii="宋体" w:hAnsi="宋体" w:cs="宋体"/>
          <w:color w:val="auto"/>
          <w:szCs w:val="21"/>
          <w:highlight w:val="none"/>
          <w:lang w:val="zh-CN"/>
        </w:rPr>
        <w:t xml:space="preserve">.1.2 </w:t>
      </w:r>
      <w:r>
        <w:rPr>
          <w:rFonts w:hint="eastAsia" w:ascii="宋体" w:hAnsi="宋体" w:cs="宋体"/>
          <w:color w:val="auto"/>
          <w:szCs w:val="21"/>
          <w:highlight w:val="none"/>
          <w:lang w:val="zh-CN"/>
        </w:rPr>
        <w:t>综合评分法，是指投标文件满足招标文件全部实质性要求，且按照评审因素的量化指标评审得分最高的投标人为中标候选人的评标方法。</w:t>
      </w:r>
    </w:p>
    <w:p w14:paraId="6919E808">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价格分</w:t>
      </w:r>
    </w:p>
    <w:p w14:paraId="7034E5D9">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.2.1 </w:t>
      </w:r>
      <w:r>
        <w:rPr>
          <w:rFonts w:hint="eastAsia" w:ascii="宋体" w:hAnsi="宋体" w:cs="宋体"/>
          <w:color w:val="auto"/>
          <w:szCs w:val="21"/>
          <w:highlight w:val="none"/>
          <w:lang w:val="zh-CN"/>
        </w:rPr>
        <w:t>价格分采用低价优先法计算，即满足招标文件要求且投标价格最低的投标报价为评标基准价，其价格分为满分。其他投标人的价格分统一按照下列公式计算：</w:t>
      </w:r>
    </w:p>
    <w:p w14:paraId="70582058">
      <w:pPr>
        <w:tabs>
          <w:tab w:val="left" w:pos="1260"/>
        </w:tabs>
        <w:autoSpaceDE w:val="0"/>
        <w:autoSpaceDN w:val="0"/>
        <w:spacing w:line="360" w:lineRule="auto"/>
        <w:contextualSpacing/>
        <w:rPr>
          <w:rFonts w:ascii="宋体" w:cs="宋体"/>
          <w:color w:val="auto"/>
          <w:szCs w:val="21"/>
          <w:highlight w:val="none"/>
          <w:lang w:val="zh-CN"/>
        </w:rPr>
      </w:pPr>
      <w:r>
        <w:rPr>
          <w:rFonts w:hint="eastAsia" w:ascii="宋体" w:hAnsi="宋体" w:cs="宋体"/>
          <w:color w:val="auto"/>
          <w:szCs w:val="21"/>
          <w:highlight w:val="none"/>
          <w:lang w:val="zh-CN"/>
        </w:rPr>
        <w:t>投标报价得分</w:t>
      </w:r>
      <w:r>
        <w:rPr>
          <w:rFonts w:ascii="宋体" w:hAnsi="宋体" w:cs="宋体"/>
          <w:color w:val="auto"/>
          <w:szCs w:val="21"/>
          <w:highlight w:val="none"/>
          <w:lang w:val="zh-CN"/>
        </w:rPr>
        <w:t>=</w:t>
      </w:r>
      <w:r>
        <w:rPr>
          <w:rFonts w:hint="eastAsia" w:ascii="宋体" w:hAnsi="宋体" w:cs="宋体"/>
          <w:color w:val="auto"/>
          <w:szCs w:val="21"/>
          <w:highlight w:val="none"/>
          <w:lang w:val="zh-CN"/>
        </w:rPr>
        <w:t>（评标基准价</w:t>
      </w:r>
      <w:r>
        <w:rPr>
          <w:rFonts w:ascii="宋体" w:hAnsi="宋体" w:cs="宋体"/>
          <w:color w:val="auto"/>
          <w:szCs w:val="21"/>
          <w:highlight w:val="none"/>
          <w:lang w:val="zh-CN"/>
        </w:rPr>
        <w:t>/</w:t>
      </w:r>
      <w:r>
        <w:rPr>
          <w:rFonts w:hint="eastAsia" w:ascii="宋体" w:hAnsi="宋体" w:cs="宋体"/>
          <w:color w:val="auto"/>
          <w:szCs w:val="21"/>
          <w:highlight w:val="none"/>
          <w:lang w:val="zh-CN"/>
        </w:rPr>
        <w:t>投标报价）×</w:t>
      </w:r>
      <w:r>
        <w:rPr>
          <w:rFonts w:ascii="宋体" w:hAnsi="宋体" w:cs="宋体"/>
          <w:color w:val="auto"/>
          <w:szCs w:val="21"/>
          <w:highlight w:val="none"/>
          <w:lang w:val="zh-CN"/>
        </w:rPr>
        <w:t>100</w:t>
      </w:r>
    </w:p>
    <w:p w14:paraId="12CCD96D">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评标总得分</w:t>
      </w:r>
      <w:r>
        <w:rPr>
          <w:rFonts w:ascii="宋体" w:hAnsi="宋体" w:cs="宋体"/>
          <w:color w:val="auto"/>
          <w:szCs w:val="21"/>
          <w:highlight w:val="none"/>
          <w:lang w:val="zh-CN"/>
        </w:rPr>
        <w:t>=F1</w:t>
      </w:r>
      <w:r>
        <w:rPr>
          <w:rFonts w:hint="eastAsia" w:ascii="宋体" w:hAnsi="宋体" w:cs="宋体"/>
          <w:color w:val="auto"/>
          <w:szCs w:val="21"/>
          <w:highlight w:val="none"/>
          <w:lang w:val="zh-CN"/>
        </w:rPr>
        <w:t>×</w:t>
      </w:r>
      <w:r>
        <w:rPr>
          <w:rFonts w:ascii="宋体" w:hAnsi="宋体" w:cs="宋体"/>
          <w:color w:val="auto"/>
          <w:szCs w:val="21"/>
          <w:highlight w:val="none"/>
          <w:lang w:val="zh-CN"/>
        </w:rPr>
        <w:t>A1+F2</w:t>
      </w:r>
      <w:r>
        <w:rPr>
          <w:rFonts w:hint="eastAsia" w:ascii="宋体" w:hAnsi="宋体" w:cs="宋体"/>
          <w:color w:val="auto"/>
          <w:szCs w:val="21"/>
          <w:highlight w:val="none"/>
          <w:lang w:val="zh-CN"/>
        </w:rPr>
        <w:t>×</w:t>
      </w:r>
      <w:r>
        <w:rPr>
          <w:rFonts w:ascii="宋体" w:hAnsi="宋体" w:cs="宋体"/>
          <w:color w:val="auto"/>
          <w:szCs w:val="21"/>
          <w:highlight w:val="none"/>
          <w:lang w:val="zh-CN"/>
        </w:rPr>
        <w:t>A2+</w:t>
      </w:r>
      <w:r>
        <w:rPr>
          <w:rFonts w:hint="eastAsia" w:ascii="宋体" w:hAnsi="宋体" w:cs="宋体"/>
          <w:color w:val="auto"/>
          <w:szCs w:val="21"/>
          <w:highlight w:val="none"/>
          <w:lang w:val="zh-CN"/>
        </w:rPr>
        <w:t>……</w:t>
      </w:r>
      <w:r>
        <w:rPr>
          <w:rFonts w:ascii="宋体" w:hAnsi="宋体" w:cs="宋体"/>
          <w:color w:val="auto"/>
          <w:szCs w:val="21"/>
          <w:highlight w:val="none"/>
          <w:lang w:val="zh-CN"/>
        </w:rPr>
        <w:t>+Fn</w:t>
      </w:r>
      <w:r>
        <w:rPr>
          <w:rFonts w:hint="eastAsia" w:ascii="宋体" w:hAnsi="宋体" w:cs="宋体"/>
          <w:color w:val="auto"/>
          <w:szCs w:val="21"/>
          <w:highlight w:val="none"/>
          <w:lang w:val="zh-CN"/>
        </w:rPr>
        <w:t>×</w:t>
      </w:r>
      <w:r>
        <w:rPr>
          <w:rFonts w:ascii="宋体" w:hAnsi="宋体" w:cs="宋体"/>
          <w:color w:val="auto"/>
          <w:szCs w:val="21"/>
          <w:highlight w:val="none"/>
          <w:lang w:val="zh-CN"/>
        </w:rPr>
        <w:t>An</w:t>
      </w:r>
    </w:p>
    <w:p w14:paraId="162654D2">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F1</w:t>
      </w:r>
      <w:r>
        <w:rPr>
          <w:rFonts w:hint="eastAsia" w:ascii="宋体" w:hAnsi="宋体" w:cs="宋体"/>
          <w:color w:val="auto"/>
          <w:szCs w:val="21"/>
          <w:highlight w:val="none"/>
          <w:lang w:val="zh-CN"/>
        </w:rPr>
        <w:t>、</w:t>
      </w:r>
      <w:r>
        <w:rPr>
          <w:rFonts w:ascii="宋体" w:hAnsi="宋体" w:cs="宋体"/>
          <w:color w:val="auto"/>
          <w:szCs w:val="21"/>
          <w:highlight w:val="none"/>
          <w:lang w:val="zh-CN"/>
        </w:rPr>
        <w:t>F2</w:t>
      </w:r>
      <w:r>
        <w:rPr>
          <w:rFonts w:hint="eastAsia" w:ascii="宋体" w:hAnsi="宋体" w:cs="宋体"/>
          <w:color w:val="auto"/>
          <w:szCs w:val="21"/>
          <w:highlight w:val="none"/>
          <w:lang w:val="zh-CN"/>
        </w:rPr>
        <w:t>……</w:t>
      </w:r>
      <w:r>
        <w:rPr>
          <w:rFonts w:ascii="宋体" w:hAnsi="宋体" w:cs="宋体"/>
          <w:color w:val="auto"/>
          <w:szCs w:val="21"/>
          <w:highlight w:val="none"/>
          <w:lang w:val="zh-CN"/>
        </w:rPr>
        <w:t>Fn</w:t>
      </w:r>
      <w:r>
        <w:rPr>
          <w:rFonts w:hint="eastAsia" w:ascii="宋体" w:hAnsi="宋体" w:cs="宋体"/>
          <w:color w:val="auto"/>
          <w:szCs w:val="21"/>
          <w:highlight w:val="none"/>
          <w:lang w:val="zh-CN"/>
        </w:rPr>
        <w:t>分别为各项评审因素的得分；</w:t>
      </w:r>
    </w:p>
    <w:p w14:paraId="238D97C5">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A1</w:t>
      </w:r>
      <w:r>
        <w:rPr>
          <w:rFonts w:hint="eastAsia" w:ascii="宋体" w:hAnsi="宋体" w:cs="宋体"/>
          <w:color w:val="auto"/>
          <w:szCs w:val="21"/>
          <w:highlight w:val="none"/>
          <w:lang w:val="zh-CN"/>
        </w:rPr>
        <w:t>、</w:t>
      </w:r>
      <w:r>
        <w:rPr>
          <w:rFonts w:ascii="宋体" w:hAnsi="宋体" w:cs="宋体"/>
          <w:color w:val="auto"/>
          <w:szCs w:val="21"/>
          <w:highlight w:val="none"/>
          <w:lang w:val="zh-CN"/>
        </w:rPr>
        <w:t>A2</w:t>
      </w:r>
      <w:r>
        <w:rPr>
          <w:rFonts w:hint="eastAsia" w:ascii="宋体" w:hAnsi="宋体" w:cs="宋体"/>
          <w:color w:val="auto"/>
          <w:szCs w:val="21"/>
          <w:highlight w:val="none"/>
          <w:lang w:val="zh-CN"/>
        </w:rPr>
        <w:t>、……</w:t>
      </w:r>
      <w:r>
        <w:rPr>
          <w:rFonts w:ascii="宋体" w:hAnsi="宋体" w:cs="宋体"/>
          <w:color w:val="auto"/>
          <w:szCs w:val="21"/>
          <w:highlight w:val="none"/>
          <w:lang w:val="zh-CN"/>
        </w:rPr>
        <w:t xml:space="preserve">An </w:t>
      </w:r>
      <w:r>
        <w:rPr>
          <w:rFonts w:hint="eastAsia" w:ascii="宋体" w:hAnsi="宋体" w:cs="宋体"/>
          <w:color w:val="auto"/>
          <w:szCs w:val="21"/>
          <w:highlight w:val="none"/>
          <w:lang w:val="zh-CN"/>
        </w:rPr>
        <w:t>分别为各项评审因素所占的权重（</w:t>
      </w:r>
      <w:r>
        <w:rPr>
          <w:rFonts w:ascii="宋体" w:hAnsi="宋体" w:cs="宋体"/>
          <w:color w:val="auto"/>
          <w:szCs w:val="21"/>
          <w:highlight w:val="none"/>
          <w:lang w:val="zh-CN"/>
        </w:rPr>
        <w:t>A1+A2+</w:t>
      </w:r>
      <w:r>
        <w:rPr>
          <w:rFonts w:hint="eastAsia" w:ascii="宋体" w:hAnsi="宋体" w:cs="宋体"/>
          <w:color w:val="auto"/>
          <w:szCs w:val="21"/>
          <w:highlight w:val="none"/>
          <w:lang w:val="zh-CN"/>
        </w:rPr>
        <w:t>……</w:t>
      </w:r>
      <w:r>
        <w:rPr>
          <w:rFonts w:ascii="宋体" w:hAnsi="宋体" w:cs="宋体"/>
          <w:color w:val="auto"/>
          <w:szCs w:val="21"/>
          <w:highlight w:val="none"/>
          <w:lang w:val="zh-CN"/>
        </w:rPr>
        <w:t>+An=1</w:t>
      </w:r>
      <w:r>
        <w:rPr>
          <w:rFonts w:hint="eastAsia" w:ascii="宋体" w:hAnsi="宋体" w:cs="宋体"/>
          <w:color w:val="auto"/>
          <w:szCs w:val="21"/>
          <w:highlight w:val="none"/>
          <w:lang w:val="zh-CN"/>
        </w:rPr>
        <w:t>）。</w:t>
      </w:r>
    </w:p>
    <w:p w14:paraId="19E0FE70">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.2.2 </w:t>
      </w:r>
      <w:r>
        <w:rPr>
          <w:rFonts w:hint="eastAsia" w:ascii="宋体" w:hAnsi="宋体" w:cs="宋体"/>
          <w:color w:val="auto"/>
          <w:szCs w:val="21"/>
          <w:highlight w:val="none"/>
          <w:lang w:val="zh-CN"/>
        </w:rPr>
        <w:t>评标过程中，不得去掉报价中的最高报价和最低报价。</w:t>
      </w:r>
    </w:p>
    <w:p w14:paraId="3F8DEADE">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.2.3 </w:t>
      </w:r>
      <w:r>
        <w:rPr>
          <w:rFonts w:hint="eastAsia" w:ascii="宋体" w:hAnsi="宋体" w:cs="宋体"/>
          <w:color w:val="auto"/>
          <w:szCs w:val="21"/>
          <w:highlight w:val="none"/>
          <w:lang w:val="zh-CN"/>
        </w:rPr>
        <w:t>因落实政府采购政策进行价格调整的，以调整后的价格计算评标基准价和投标报价。</w:t>
      </w:r>
    </w:p>
    <w:p w14:paraId="34D05777">
      <w:pPr>
        <w:tabs>
          <w:tab w:val="left" w:pos="1260"/>
        </w:tabs>
        <w:autoSpaceDE w:val="0"/>
        <w:autoSpaceDN w:val="0"/>
        <w:spacing w:line="360" w:lineRule="auto"/>
        <w:ind w:firstLine="420" w:firstLineChars="200"/>
        <w:contextualSpacing/>
        <w:rPr>
          <w:rFonts w:ascii="宋体" w:cs="宋体"/>
          <w:b/>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.3</w:t>
      </w:r>
      <w:r>
        <w:rPr>
          <w:rFonts w:hint="eastAsia" w:ascii="宋体" w:hAnsi="宋体" w:cs="宋体"/>
          <w:b/>
          <w:color w:val="auto"/>
          <w:szCs w:val="21"/>
          <w:highlight w:val="none"/>
          <w:lang w:val="zh-CN"/>
        </w:rPr>
        <w:t>本次评标具体评标方法、评标标准见（第六章资格审查与</w:t>
      </w:r>
      <w:r>
        <w:rPr>
          <w:rFonts w:hint="eastAsia" w:ascii="宋体" w:hAnsi="宋体" w:cs="宋体"/>
          <w:b/>
          <w:color w:val="auto"/>
          <w:kern w:val="0"/>
          <w:szCs w:val="21"/>
          <w:highlight w:val="none"/>
        </w:rPr>
        <w:t>评标</w:t>
      </w:r>
      <w:r>
        <w:rPr>
          <w:rFonts w:hint="eastAsia" w:ascii="宋体" w:hAnsi="宋体" w:cs="宋体"/>
          <w:b/>
          <w:color w:val="auto"/>
          <w:szCs w:val="21"/>
          <w:highlight w:val="none"/>
          <w:lang w:val="zh-CN"/>
        </w:rPr>
        <w:t>）。</w:t>
      </w:r>
    </w:p>
    <w:p w14:paraId="3E7257ED">
      <w:pPr>
        <w:tabs>
          <w:tab w:val="left" w:pos="1260"/>
        </w:tabs>
        <w:autoSpaceDE w:val="0"/>
        <w:autoSpaceDN w:val="0"/>
        <w:spacing w:line="360" w:lineRule="auto"/>
        <w:contextualSpacing/>
        <w:rPr>
          <w:rFonts w:ascii="宋体" w:cs="宋体"/>
          <w:color w:val="auto"/>
          <w:szCs w:val="21"/>
          <w:highlight w:val="none"/>
          <w:lang w:val="zh-CN"/>
        </w:rPr>
      </w:pPr>
      <w:r>
        <w:rPr>
          <w:rFonts w:ascii="宋体" w:hAnsi="宋体" w:cs="宋体"/>
          <w:b/>
          <w:bCs/>
          <w:color w:val="auto"/>
          <w:szCs w:val="21"/>
          <w:highlight w:val="none"/>
          <w:lang w:val="zh-CN"/>
        </w:rPr>
        <w:t>3</w:t>
      </w:r>
      <w:r>
        <w:rPr>
          <w:rFonts w:hint="eastAsia" w:ascii="宋体" w:hAnsi="宋体" w:cs="宋体"/>
          <w:b/>
          <w:bCs/>
          <w:color w:val="auto"/>
          <w:szCs w:val="21"/>
          <w:highlight w:val="none"/>
        </w:rPr>
        <w:t>4</w:t>
      </w:r>
      <w:r>
        <w:rPr>
          <w:rFonts w:ascii="宋体" w:hAnsi="宋体" w:cs="宋体"/>
          <w:b/>
          <w:bCs/>
          <w:color w:val="auto"/>
          <w:szCs w:val="21"/>
          <w:highlight w:val="none"/>
          <w:lang w:val="zh-CN"/>
        </w:rPr>
        <w:t xml:space="preserve">. </w:t>
      </w:r>
      <w:r>
        <w:rPr>
          <w:rFonts w:hint="eastAsia" w:ascii="宋体" w:hAnsi="宋体" w:cs="宋体"/>
          <w:b/>
          <w:bCs/>
          <w:color w:val="auto"/>
          <w:szCs w:val="21"/>
          <w:highlight w:val="none"/>
          <w:lang w:val="zh-CN"/>
        </w:rPr>
        <w:t>推荐中标候选人</w:t>
      </w:r>
    </w:p>
    <w:p w14:paraId="1E738BDE">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采用最低评标价法的，评标结果按投标报价由低到高顺序排列。投标报价相同的并列。投标文件满足招标文件全部实质性要求且投标报价最低的投标人为排名第一的中标候选人。</w:t>
      </w:r>
    </w:p>
    <w:p w14:paraId="5F13509F">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969EF75">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5</w:t>
      </w:r>
      <w:r>
        <w:rPr>
          <w:rFonts w:ascii="宋体" w:cs="宋体"/>
          <w:b/>
          <w:color w:val="auto"/>
          <w:szCs w:val="21"/>
          <w:highlight w:val="none"/>
          <w:lang w:val="zh-CN"/>
        </w:rPr>
        <w:t>.</w:t>
      </w:r>
      <w:r>
        <w:rPr>
          <w:rFonts w:hint="eastAsia" w:ascii="宋体" w:hAnsi="宋体" w:cs="宋体"/>
          <w:b/>
          <w:color w:val="auto"/>
          <w:szCs w:val="21"/>
          <w:highlight w:val="none"/>
          <w:lang w:val="zh-CN"/>
        </w:rPr>
        <w:t>评审意见无效情形</w:t>
      </w:r>
    </w:p>
    <w:p w14:paraId="65882C4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评标委员会及其成员有下列行为之一的，其评审意见无效：</w:t>
      </w:r>
    </w:p>
    <w:p w14:paraId="6107C710">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确定参与评标至评标结束前私自接触投标人；</w:t>
      </w:r>
    </w:p>
    <w:p w14:paraId="468CBE8F">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接受投标人提出的与投标文件不一致的澄清或者说明，《投标人须知》第</w:t>
      </w:r>
      <w:r>
        <w:rPr>
          <w:rFonts w:ascii="宋体" w:hAnsi="宋体" w:cs="宋体"/>
          <w:color w:val="auto"/>
          <w:szCs w:val="21"/>
          <w:highlight w:val="none"/>
          <w:lang w:val="zh-CN"/>
        </w:rPr>
        <w:t>2</w:t>
      </w:r>
      <w:r>
        <w:rPr>
          <w:rFonts w:ascii="宋体" w:hAnsi="宋体" w:cs="宋体"/>
          <w:color w:val="auto"/>
          <w:szCs w:val="21"/>
          <w:highlight w:val="none"/>
        </w:rPr>
        <w:t>6</w:t>
      </w:r>
      <w:r>
        <w:rPr>
          <w:rFonts w:hint="eastAsia" w:ascii="宋体" w:hAnsi="宋体" w:cs="宋体"/>
          <w:color w:val="auto"/>
          <w:szCs w:val="21"/>
          <w:highlight w:val="none"/>
          <w:lang w:val="zh-CN"/>
        </w:rPr>
        <w:t>条规定的情形除外；</w:t>
      </w:r>
    </w:p>
    <w:p w14:paraId="4ECEAB72">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违反评标纪律发表倾向性意见或者征询采购人的倾向性意见；</w:t>
      </w:r>
    </w:p>
    <w:p w14:paraId="14EF6FB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.4 </w:t>
      </w:r>
      <w:r>
        <w:rPr>
          <w:rFonts w:hint="eastAsia" w:ascii="宋体" w:hAnsi="宋体" w:cs="宋体"/>
          <w:color w:val="auto"/>
          <w:szCs w:val="21"/>
          <w:highlight w:val="none"/>
          <w:lang w:val="zh-CN"/>
        </w:rPr>
        <w:t>对需要专业判断的主观评审因素协商评分；</w:t>
      </w:r>
    </w:p>
    <w:p w14:paraId="5DB22CC5">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.5 </w:t>
      </w:r>
      <w:r>
        <w:rPr>
          <w:rFonts w:hint="eastAsia" w:ascii="宋体" w:hAnsi="宋体" w:cs="宋体"/>
          <w:color w:val="auto"/>
          <w:szCs w:val="21"/>
          <w:highlight w:val="none"/>
          <w:lang w:val="zh-CN"/>
        </w:rPr>
        <w:t>在评标过程中擅离职守，影响评标程序正常进行的；</w:t>
      </w:r>
    </w:p>
    <w:p w14:paraId="3F9943A3">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.6 </w:t>
      </w:r>
      <w:r>
        <w:rPr>
          <w:rFonts w:hint="eastAsia" w:ascii="宋体" w:hAnsi="宋体" w:cs="宋体"/>
          <w:color w:val="auto"/>
          <w:szCs w:val="21"/>
          <w:highlight w:val="none"/>
          <w:lang w:val="zh-CN"/>
        </w:rPr>
        <w:t>记录、复制或者带走任何评标资料；</w:t>
      </w:r>
    </w:p>
    <w:p w14:paraId="348277BA">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.7 </w:t>
      </w:r>
      <w:r>
        <w:rPr>
          <w:rFonts w:hint="eastAsia" w:ascii="宋体" w:hAnsi="宋体" w:cs="宋体"/>
          <w:color w:val="auto"/>
          <w:szCs w:val="21"/>
          <w:highlight w:val="none"/>
          <w:lang w:val="zh-CN"/>
        </w:rPr>
        <w:t>其他不遵守评标纪律的行为。</w:t>
      </w:r>
    </w:p>
    <w:p w14:paraId="6D539198">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6</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保密</w:t>
      </w:r>
    </w:p>
    <w:p w14:paraId="54F99040">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6</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评审专家应当遵守评审工作纪律，不得泄露评审文件、评审情况和评审中获悉的商业秘密。</w:t>
      </w:r>
    </w:p>
    <w:p w14:paraId="569847DE">
      <w:pPr>
        <w:tabs>
          <w:tab w:val="left" w:pos="1260"/>
        </w:tabs>
        <w:autoSpaceDE w:val="0"/>
        <w:autoSpaceDN w:val="0"/>
        <w:spacing w:line="360" w:lineRule="auto"/>
        <w:ind w:firstLine="420" w:firstLineChars="200"/>
        <w:contextualSpacing/>
        <w:rPr>
          <w:rFonts w:ascii="宋体" w:cs="宋体"/>
          <w:color w:val="auto"/>
          <w:sz w:val="24"/>
          <w:szCs w:val="24"/>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6</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采购人、采购代理机构应当采取必要措施，保证评标在严格保密的情况下进行。有关人员对评标情况以及在评标过程中获悉的国家秘密、商业秘密负有保密责任。</w:t>
      </w:r>
    </w:p>
    <w:p w14:paraId="630A12B3">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六、定标和授予合同</w:t>
      </w:r>
    </w:p>
    <w:p w14:paraId="592F5858">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7</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确定中标人</w:t>
      </w:r>
    </w:p>
    <w:p w14:paraId="09264F8A">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7</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采购人应当自收到评标报告之日起</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val="zh-CN"/>
        </w:rPr>
        <w:t>个工作日内，在评标报告确定的中标候选人名单中按顺序确定中标人。中标候选人并列的，由采购人采取随机抽取的方式确定。</w:t>
      </w:r>
    </w:p>
    <w:p w14:paraId="52279D22">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7</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采购人在收到评标报告</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val="zh-CN"/>
        </w:rPr>
        <w:t>个工作日内未按评标报告推荐的中标候选人顺序确定中标人，又不能说明合法理由的，视同按评标报告推荐的顺序确定排名第一的中标候选人为中标人。</w:t>
      </w:r>
    </w:p>
    <w:p w14:paraId="3E7F5903">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8</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中标公告、发出中标通知书</w:t>
      </w:r>
    </w:p>
    <w:p w14:paraId="4D64F047">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8</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采购人确认中标人后，</w:t>
      </w:r>
      <w:r>
        <w:rPr>
          <w:rFonts w:hint="eastAsia" w:ascii="宋体" w:hAnsi="宋体" w:cs="宋体"/>
          <w:color w:val="auto"/>
          <w:kern w:val="0"/>
          <w:sz w:val="21"/>
          <w:szCs w:val="21"/>
          <w:highlight w:val="none"/>
        </w:rPr>
        <w:t>采购人在公告中标结果的同时，通知中标人核验投标时由信用承诺函替代的证明材料。经核验无误后，发出中标通知书。</w:t>
      </w:r>
    </w:p>
    <w:p w14:paraId="63E60ED3">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8</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中标通知书发出后，采购人不得违法改变中标结果，中标人无正当理由不得放弃中标。</w:t>
      </w:r>
    </w:p>
    <w:p w14:paraId="2CAD9B45">
      <w:pPr>
        <w:tabs>
          <w:tab w:val="left" w:pos="1260"/>
        </w:tabs>
        <w:autoSpaceDE w:val="0"/>
        <w:autoSpaceDN w:val="0"/>
        <w:spacing w:line="360" w:lineRule="auto"/>
        <w:ind w:firstLine="420" w:firstLineChars="200"/>
        <w:contextualSpacing/>
        <w:rPr>
          <w:rFonts w:ascii="宋体" w:cs="宋体"/>
          <w:bCs/>
          <w:color w:val="auto"/>
          <w:szCs w:val="21"/>
          <w:highlight w:val="none"/>
          <w:lang w:val="zh-CN"/>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.3 </w:t>
      </w:r>
      <w:r>
        <w:rPr>
          <w:rFonts w:hint="eastAsia" w:ascii="宋体" w:hAnsi="宋体" w:cs="宋体"/>
          <w:bCs/>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中标人在接到中标通知时，须向代理机构发送投标报价及分项报价一览表（包含主要中标标的的名称、规格型号、数量、单价、服务要求等）电子文档，并同时通知代理机构联系人。</w:t>
      </w:r>
    </w:p>
    <w:p w14:paraId="0CE79FC5">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rPr>
        <w:t>3</w:t>
      </w:r>
      <w:r>
        <w:rPr>
          <w:rFonts w:hint="eastAsia" w:ascii="宋体" w:hAnsi="宋体" w:cs="宋体"/>
          <w:b/>
          <w:color w:val="auto"/>
          <w:szCs w:val="21"/>
          <w:highlight w:val="none"/>
        </w:rPr>
        <w:t>9</w:t>
      </w:r>
      <w:r>
        <w:rPr>
          <w:rFonts w:ascii="宋体" w:hAnsi="宋体" w:cs="宋体"/>
          <w:b/>
          <w:color w:val="auto"/>
          <w:szCs w:val="21"/>
          <w:highlight w:val="none"/>
        </w:rPr>
        <w:t>.</w:t>
      </w:r>
      <w:r>
        <w:rPr>
          <w:rFonts w:hint="eastAsia" w:ascii="宋体" w:hAnsi="宋体" w:cs="宋体"/>
          <w:b/>
          <w:color w:val="auto"/>
          <w:szCs w:val="21"/>
          <w:highlight w:val="none"/>
          <w:lang w:val="zh-CN"/>
        </w:rPr>
        <w:t>质疑提出与答复</w:t>
      </w:r>
    </w:p>
    <w:p w14:paraId="7F5BC61B">
      <w:pPr>
        <w:tabs>
          <w:tab w:val="left" w:pos="1260"/>
        </w:tabs>
        <w:autoSpaceDE w:val="0"/>
        <w:autoSpaceDN w:val="0"/>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.1 </w:t>
      </w:r>
      <w:r>
        <w:rPr>
          <w:rFonts w:hint="eastAsia" w:ascii="宋体" w:hAnsi="宋体" w:cs="宋体"/>
          <w:color w:val="auto"/>
          <w:szCs w:val="21"/>
          <w:highlight w:val="none"/>
        </w:rPr>
        <w:t>供应商认为招标文件、采购过程和中标结果使自己的权益受到损害的，可以按照</w:t>
      </w:r>
      <w:r>
        <w:rPr>
          <w:rFonts w:hint="eastAsia" w:ascii="宋体" w:hAnsi="宋体" w:cs="宋体"/>
          <w:bCs/>
          <w:color w:val="auto"/>
          <w:kern w:val="0"/>
          <w:szCs w:val="21"/>
          <w:highlight w:val="none"/>
          <w:lang w:val="zh-CN"/>
        </w:rPr>
        <w:t>财政部</w:t>
      </w:r>
      <w:r>
        <w:rPr>
          <w:rFonts w:ascii="宋体" w:hAnsi="宋体" w:cs="宋体"/>
          <w:bCs/>
          <w:color w:val="auto"/>
          <w:kern w:val="0"/>
          <w:szCs w:val="21"/>
          <w:highlight w:val="none"/>
          <w:lang w:val="zh-CN"/>
        </w:rPr>
        <w:t>94</w:t>
      </w:r>
      <w:r>
        <w:rPr>
          <w:rFonts w:hint="eastAsia" w:ascii="宋体" w:hAnsi="宋体" w:cs="宋体"/>
          <w:bCs/>
          <w:color w:val="auto"/>
          <w:kern w:val="0"/>
          <w:szCs w:val="21"/>
          <w:highlight w:val="none"/>
          <w:lang w:val="zh-CN"/>
        </w:rPr>
        <w:t>号令</w:t>
      </w:r>
      <w:r>
        <w:rPr>
          <w:rFonts w:hint="eastAsia" w:ascii="宋体" w:hAnsi="宋体" w:cs="宋体"/>
          <w:bCs/>
          <w:color w:val="auto"/>
          <w:szCs w:val="21"/>
          <w:highlight w:val="none"/>
          <w:lang w:val="zh-CN"/>
        </w:rPr>
        <w:t>质</w:t>
      </w:r>
      <w:r>
        <w:rPr>
          <w:rFonts w:hint="eastAsia" w:ascii="宋体" w:hAnsi="宋体" w:cs="宋体"/>
          <w:color w:val="auto"/>
          <w:szCs w:val="21"/>
          <w:highlight w:val="none"/>
        </w:rPr>
        <w:t>疑。提出质疑的供应商应当是参与本项目采购活动的供应商。</w:t>
      </w:r>
    </w:p>
    <w:p w14:paraId="3C51DA30">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hint="eastAsia" w:ascii="宋体" w:hAnsi="宋体" w:cs="宋体"/>
          <w:color w:val="auto"/>
          <w:szCs w:val="21"/>
          <w:highlight w:val="none"/>
        </w:rPr>
        <w:t>39.1.1</w:t>
      </w:r>
      <w:r>
        <w:rPr>
          <w:rFonts w:hint="eastAsia" w:cs="宋体" w:asciiTheme="minorEastAsia" w:hAnsiTheme="minorEastAsia"/>
          <w:color w:val="auto"/>
          <w:kern w:val="0"/>
          <w:szCs w:val="21"/>
          <w:highlight w:val="none"/>
        </w:rPr>
        <w:t>对采购文件提出质疑的，</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w:t>
      </w:r>
      <w:r>
        <w:rPr>
          <w:rFonts w:cs="宋体" w:asciiTheme="minorEastAsia" w:hAnsiTheme="minorEastAsia"/>
          <w:color w:val="auto"/>
          <w:kern w:val="0"/>
          <w:szCs w:val="21"/>
          <w:highlight w:val="none"/>
        </w:rPr>
        <w:t>已依法获取采购文件</w:t>
      </w:r>
      <w:r>
        <w:rPr>
          <w:rFonts w:hint="eastAsia" w:cs="宋体" w:asciiTheme="minorEastAsia" w:hAnsiTheme="minorEastAsia"/>
          <w:color w:val="auto"/>
          <w:kern w:val="0"/>
          <w:szCs w:val="21"/>
          <w:highlight w:val="none"/>
        </w:rPr>
        <w:t>，且应当在</w:t>
      </w:r>
      <w:r>
        <w:rPr>
          <w:rFonts w:cs="宋体" w:asciiTheme="minorEastAsia" w:hAnsiTheme="minorEastAsia"/>
          <w:color w:val="auto"/>
          <w:kern w:val="0"/>
          <w:szCs w:val="21"/>
          <w:highlight w:val="none"/>
        </w:rPr>
        <w:t>获取采购文件或者采购文件公告期限届满之日起7个工作日内</w:t>
      </w:r>
      <w:r>
        <w:rPr>
          <w:rFonts w:hint="eastAsia" w:cs="宋体" w:asciiTheme="minorEastAsia" w:hAnsiTheme="minorEastAsia"/>
          <w:color w:val="auto"/>
          <w:kern w:val="0"/>
          <w:szCs w:val="21"/>
          <w:highlight w:val="none"/>
        </w:rPr>
        <w:t>通过《全国公共资源交易平台（河南省·许昌市）》一次性提出，提出时应按照《政府采购质疑和投诉办法》（财政部令第94号）第十二条规定提交质疑函和必要的证明材料，质疑提出后</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投标人应及时联系招标公告中代理机构联系人查看。如未提出视为全面接受。</w:t>
      </w:r>
    </w:p>
    <w:p w14:paraId="0B725D1B">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hint="eastAsia" w:ascii="宋体" w:hAnsi="宋体" w:cs="宋体"/>
          <w:color w:val="auto"/>
          <w:szCs w:val="21"/>
          <w:highlight w:val="none"/>
        </w:rPr>
        <w:t>39</w:t>
      </w:r>
      <w:r>
        <w:rPr>
          <w:rFonts w:ascii="宋体" w:hAnsi="宋体" w:cs="宋体"/>
          <w:color w:val="auto"/>
          <w:szCs w:val="21"/>
          <w:highlight w:val="none"/>
        </w:rPr>
        <w:t xml:space="preserve">.1.2 </w:t>
      </w:r>
      <w:r>
        <w:rPr>
          <w:rFonts w:hint="eastAsia" w:ascii="宋体" w:hAnsi="宋体" w:cs="宋体"/>
          <w:color w:val="auto"/>
          <w:szCs w:val="21"/>
          <w:highlight w:val="none"/>
        </w:rPr>
        <w:t>对采购过程提出质疑的，为各采购程序环节结束之日起七个工作日内，以书面形式向采购人和采购代理机构一次性提出；</w:t>
      </w:r>
      <w:r>
        <w:rPr>
          <w:rFonts w:ascii="宋体" w:cs="宋体"/>
          <w:color w:val="auto"/>
          <w:szCs w:val="21"/>
          <w:highlight w:val="none"/>
        </w:rPr>
        <w:br w:type="textWrapping"/>
      </w:r>
      <w:r>
        <w:rPr>
          <w:rFonts w:hint="eastAsia" w:ascii="宋体" w:hAnsi="宋体" w:cs="宋体"/>
          <w:color w:val="auto"/>
          <w:szCs w:val="21"/>
          <w:highlight w:val="none"/>
        </w:rPr>
        <w:t xml:space="preserve">    </w:t>
      </w: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.1.3 </w:t>
      </w:r>
      <w:r>
        <w:rPr>
          <w:rFonts w:hint="eastAsia" w:ascii="宋体" w:hAnsi="宋体" w:cs="宋体"/>
          <w:color w:val="auto"/>
          <w:szCs w:val="21"/>
          <w:highlight w:val="none"/>
        </w:rPr>
        <w:t>对中标结果提出质疑的，为中标结果公告期限届满之日起七个工作日内，以书面形式向采购人和采购代理机构一次性提出。</w:t>
      </w:r>
    </w:p>
    <w:p w14:paraId="3268248F">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.2 </w:t>
      </w:r>
      <w:r>
        <w:rPr>
          <w:rFonts w:hint="eastAsia" w:ascii="宋体" w:hAnsi="宋体" w:cs="宋体"/>
          <w:color w:val="auto"/>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4B1C4206">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.2.1 </w:t>
      </w:r>
      <w:r>
        <w:rPr>
          <w:rFonts w:hint="eastAsia" w:ascii="宋体" w:hAnsi="宋体" w:cs="宋体"/>
          <w:color w:val="auto"/>
          <w:szCs w:val="21"/>
          <w:highlight w:val="none"/>
        </w:rPr>
        <w:t>对招标文件提出的质疑，依法通过澄清或者修改可以继续开展采购活动的，澄清或者修改招标文件后继续开展采购活动；否则应当修改招标文件后重新开展采购活动。</w:t>
      </w:r>
    </w:p>
    <w:p w14:paraId="498497AF">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.2.2 </w:t>
      </w:r>
      <w:r>
        <w:rPr>
          <w:rFonts w:hint="eastAsia" w:ascii="宋体" w:hAnsi="宋体" w:cs="宋体"/>
          <w:color w:val="auto"/>
          <w:szCs w:val="21"/>
          <w:highlight w:val="none"/>
        </w:rPr>
        <w:t>对采购过程、中标结果提出的质疑，合格供应商符合法定数量时，可以从合格的中标候选人中另行确定中标供应商的，应当依法另行确定中标供应商；否则应当重新开展采购活动。</w:t>
      </w:r>
    </w:p>
    <w:p w14:paraId="7A9FDE49">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.3 </w:t>
      </w:r>
      <w:r>
        <w:rPr>
          <w:rFonts w:hint="eastAsia" w:ascii="宋体" w:hAnsi="宋体" w:cs="宋体"/>
          <w:color w:val="auto"/>
          <w:szCs w:val="21"/>
          <w:highlight w:val="none"/>
        </w:rPr>
        <w:t>答复</w:t>
      </w:r>
    </w:p>
    <w:p w14:paraId="72E2EE5C">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.3.1 </w:t>
      </w:r>
      <w:r>
        <w:rPr>
          <w:rFonts w:hint="eastAsia" w:ascii="宋体" w:hAnsi="宋体" w:cs="宋体"/>
          <w:color w:val="auto"/>
          <w:szCs w:val="21"/>
          <w:highlight w:val="none"/>
        </w:rPr>
        <w:t>对招标文件提出质疑的，质疑供应商和其他有关供应商在法定时限内到《全国公共资源交易平台（河南省·许昌市）》自行下载并打印书面质疑回复函，或者联系采购单位领取书面质疑回复函。</w:t>
      </w:r>
    </w:p>
    <w:p w14:paraId="379D44CA">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.3.2 </w:t>
      </w:r>
      <w:r>
        <w:rPr>
          <w:rFonts w:hint="eastAsia" w:ascii="宋体" w:hAnsi="宋体" w:cs="宋体"/>
          <w:color w:val="auto"/>
          <w:szCs w:val="21"/>
          <w:highlight w:val="none"/>
        </w:rPr>
        <w:t>对采购过程提出质疑的，质疑供应商和其他有关供应商在法定时限内联系采购单位领取书面质疑回复函。</w:t>
      </w:r>
    </w:p>
    <w:p w14:paraId="02387DCC">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9</w:t>
      </w:r>
      <w:r>
        <w:rPr>
          <w:rFonts w:ascii="宋体" w:hAnsi="宋体" w:cs="宋体"/>
          <w:color w:val="auto"/>
          <w:szCs w:val="21"/>
          <w:highlight w:val="none"/>
        </w:rPr>
        <w:t xml:space="preserve">.3.3 </w:t>
      </w:r>
      <w:r>
        <w:rPr>
          <w:rFonts w:hint="eastAsia" w:ascii="宋体" w:hAnsi="宋体" w:cs="宋体"/>
          <w:color w:val="auto"/>
          <w:szCs w:val="21"/>
          <w:highlight w:val="none"/>
        </w:rPr>
        <w:t>对中标结果提出质疑的，质疑供应商和其他有关供应商在法定时限内联系采购单位领取书面质疑回复函。</w:t>
      </w:r>
    </w:p>
    <w:p w14:paraId="56BD86B1">
      <w:pPr>
        <w:tabs>
          <w:tab w:val="left" w:pos="1260"/>
        </w:tabs>
        <w:autoSpaceDE w:val="0"/>
        <w:autoSpaceDN w:val="0"/>
        <w:spacing w:line="360" w:lineRule="auto"/>
        <w:contextualSpacing/>
        <w:rPr>
          <w:rFonts w:ascii="宋体" w:cs="宋体"/>
          <w:b/>
          <w:color w:val="auto"/>
          <w:szCs w:val="21"/>
          <w:highlight w:val="none"/>
        </w:rPr>
      </w:pPr>
      <w:r>
        <w:rPr>
          <w:rFonts w:hint="eastAsia" w:ascii="宋体" w:hAnsi="宋体" w:cs="宋体"/>
          <w:b/>
          <w:color w:val="auto"/>
          <w:szCs w:val="21"/>
          <w:highlight w:val="none"/>
        </w:rPr>
        <w:t>40</w:t>
      </w:r>
      <w:r>
        <w:rPr>
          <w:rFonts w:ascii="宋体" w:hAnsi="宋体" w:cs="宋体"/>
          <w:b/>
          <w:color w:val="auto"/>
          <w:szCs w:val="21"/>
          <w:highlight w:val="none"/>
        </w:rPr>
        <w:t>.</w:t>
      </w:r>
      <w:r>
        <w:rPr>
          <w:rFonts w:hint="eastAsia" w:ascii="宋体" w:hAnsi="宋体" w:cs="宋体"/>
          <w:b/>
          <w:color w:val="auto"/>
          <w:szCs w:val="21"/>
          <w:highlight w:val="none"/>
          <w:lang w:val="zh-CN"/>
        </w:rPr>
        <w:t>签订合同</w:t>
      </w:r>
    </w:p>
    <w:p w14:paraId="2BD4EF5E">
      <w:pPr>
        <w:tabs>
          <w:tab w:val="left" w:pos="1260"/>
        </w:tabs>
        <w:autoSpaceDE w:val="0"/>
        <w:autoSpaceDN w:val="0"/>
        <w:spacing w:line="360" w:lineRule="auto"/>
        <w:ind w:firstLine="420" w:firstLineChars="200"/>
        <w:contextualSpacing/>
        <w:rPr>
          <w:rFonts w:hint="eastAsia" w:ascii="宋体" w:hAnsi="宋体" w:cs="宋体"/>
          <w:color w:val="auto"/>
          <w:szCs w:val="21"/>
          <w:highlight w:val="none"/>
          <w:lang w:val="zh-CN"/>
        </w:rPr>
      </w:pPr>
      <w:r>
        <w:rPr>
          <w:rFonts w:hint="eastAsia" w:ascii="宋体" w:hAnsi="宋体" w:cs="宋体"/>
          <w:color w:val="auto"/>
          <w:szCs w:val="21"/>
          <w:highlight w:val="none"/>
          <w:lang w:val="zh-CN"/>
        </w:rPr>
        <w:t>采购人应当自中标通知书发出之日起</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25F5E67">
      <w:pPr>
        <w:tabs>
          <w:tab w:val="left" w:pos="1260"/>
        </w:tabs>
        <w:autoSpaceDE w:val="0"/>
        <w:autoSpaceDN w:val="0"/>
        <w:spacing w:line="360" w:lineRule="auto"/>
        <w:contextualSpacing/>
        <w:rPr>
          <w:rFonts w:ascii="宋体" w:cs="宋体"/>
          <w:b/>
          <w:color w:val="auto"/>
          <w:szCs w:val="21"/>
          <w:highlight w:val="none"/>
        </w:rPr>
      </w:pPr>
      <w:r>
        <w:rPr>
          <w:rFonts w:hint="eastAsia" w:ascii="宋体" w:hAnsi="宋体" w:cs="宋体"/>
          <w:b/>
          <w:color w:val="auto"/>
          <w:szCs w:val="21"/>
          <w:highlight w:val="none"/>
        </w:rPr>
        <w:t>41</w:t>
      </w:r>
      <w:r>
        <w:rPr>
          <w:rFonts w:ascii="宋体" w:hAnsi="宋体" w:cs="宋体"/>
          <w:b/>
          <w:color w:val="auto"/>
          <w:szCs w:val="21"/>
          <w:highlight w:val="none"/>
        </w:rPr>
        <w:t>.</w:t>
      </w:r>
      <w:r>
        <w:rPr>
          <w:rFonts w:hint="eastAsia" w:ascii="宋体" w:hAnsi="宋体" w:cs="宋体"/>
          <w:b/>
          <w:color w:val="auto"/>
          <w:szCs w:val="21"/>
          <w:highlight w:val="none"/>
        </w:rPr>
        <w:t>履约保证金</w:t>
      </w:r>
    </w:p>
    <w:p w14:paraId="6D9D2AE9">
      <w:pPr>
        <w:autoSpaceDE w:val="0"/>
        <w:autoSpaceDN w:val="0"/>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kern w:val="0"/>
          <w:szCs w:val="21"/>
          <w:highlight w:val="none"/>
        </w:rPr>
        <w:t>“投标人须知前附表”中规定</w:t>
      </w:r>
      <w:r>
        <w:rPr>
          <w:rFonts w:hint="eastAsia" w:ascii="宋体" w:hAnsi="宋体" w:cs="宋体"/>
          <w:color w:val="auto"/>
          <w:szCs w:val="21"/>
          <w:highlight w:val="none"/>
        </w:rPr>
        <w:t xml:space="preserve">中标人提交履约保证金的，中标人应当以支票、汇票、本票或者金融机构、担保机构出具的保函等非现金形式向采购人提交。履约保证金的数额不得超过政府采购合同金额的   </w:t>
      </w:r>
      <w:r>
        <w:rPr>
          <w:rFonts w:ascii="宋体" w:hAnsi="宋体" w:cs="宋体"/>
          <w:color w:val="auto"/>
          <w:szCs w:val="21"/>
          <w:highlight w:val="none"/>
        </w:rPr>
        <w:t>%</w:t>
      </w:r>
      <w:r>
        <w:rPr>
          <w:rFonts w:hint="eastAsia" w:ascii="宋体" w:hAnsi="宋体" w:cs="宋体"/>
          <w:color w:val="auto"/>
          <w:szCs w:val="21"/>
          <w:highlight w:val="none"/>
        </w:rPr>
        <w:t>。</w:t>
      </w:r>
    </w:p>
    <w:p w14:paraId="639E77B1">
      <w:pPr>
        <w:pStyle w:val="68"/>
        <w:autoSpaceDE w:val="0"/>
        <w:autoSpaceDN w:val="0"/>
        <w:spacing w:line="360" w:lineRule="auto"/>
        <w:ind w:firstLine="0" w:firstLineChars="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42.政府采购合同融资</w:t>
      </w:r>
    </w:p>
    <w:p w14:paraId="0D29D631">
      <w:pPr>
        <w:pStyle w:val="68"/>
        <w:wordWrap w:val="0"/>
        <w:topLinePunct/>
        <w:autoSpaceDE w:val="0"/>
        <w:autoSpaceDN w:val="0"/>
        <w:adjustRightInd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42.1缓解中小企业融资难题</w:t>
      </w:r>
    </w:p>
    <w:p w14:paraId="078F99FA">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42.2合作金融机构（排名不分先后）</w:t>
      </w:r>
    </w:p>
    <w:p w14:paraId="047A6A12">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合作金融机构名称：中原银行许昌分行（小微金融部）</w:t>
      </w:r>
    </w:p>
    <w:p w14:paraId="72BA089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4E6FAD37">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07E4F389">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合作金融机构名称：浦发银行许昌分行</w:t>
      </w:r>
    </w:p>
    <w:p w14:paraId="1602FB6B">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08CDF0A3">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04258EF3">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合作金融机构名称：交通银行许昌分行</w:t>
      </w:r>
    </w:p>
    <w:p w14:paraId="37CE5AFA">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53C53D53">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62E1E266">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合作金融机构名称：光大银行许昌分行</w:t>
      </w:r>
    </w:p>
    <w:p w14:paraId="50176D84">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42023C51">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336EA35B">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合作金融机构名称：招商银行许昌分行</w:t>
      </w:r>
    </w:p>
    <w:p w14:paraId="78FEC2E8">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0A62817C">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2A3F5DA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合作金融机构名称：邮储银行许昌市分行</w:t>
      </w:r>
    </w:p>
    <w:p w14:paraId="0AF7D99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550BF210">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3387B308">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11EFE7CF">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合作金融机构名称：中国银行许昌分行</w:t>
      </w:r>
    </w:p>
    <w:p w14:paraId="320B8BC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A0BFE43">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08D99DA6">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合作金融机构名称：中信银行郑州红专路支行</w:t>
      </w:r>
    </w:p>
    <w:p w14:paraId="1AB274D4">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04F5D931">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4D3EEABB">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w:t>
      </w:r>
      <w:r>
        <w:rPr>
          <w:rFonts w:hint="eastAsia" w:cs="宋体" w:asciiTheme="minorEastAsia" w:hAnsiTheme="minorEastAsia"/>
          <w:color w:val="auto"/>
          <w:kern w:val="0"/>
          <w:szCs w:val="21"/>
          <w:highlight w:val="none"/>
          <w:lang w:val="en-US" w:eastAsia="zh-CN"/>
        </w:rPr>
        <w:t>2</w:t>
      </w:r>
      <w:r>
        <w:rPr>
          <w:rFonts w:hint="eastAsia" w:cs="宋体" w:asciiTheme="minorEastAsia" w:hAnsiTheme="minorEastAsia"/>
          <w:color w:val="auto"/>
          <w:kern w:val="0"/>
          <w:szCs w:val="21"/>
          <w:highlight w:val="none"/>
        </w:rPr>
        <w:t>.3 “许昌市政府采购合同融资金融产品推介名录”链接</w:t>
      </w:r>
    </w:p>
    <w:p w14:paraId="3649A659">
      <w:pPr>
        <w:autoSpaceDE w:val="0"/>
        <w:autoSpaceDN w:val="0"/>
        <w:spacing w:line="360" w:lineRule="auto"/>
        <w:ind w:left="964"/>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http://xuchang.hngp.gov.cn/xuchang/content?infoId=1606365368231095&amp;channelCode=H711001</w:t>
      </w:r>
    </w:p>
    <w:p w14:paraId="57FD0413">
      <w:pPr>
        <w:autoSpaceDE w:val="0"/>
        <w:autoSpaceDN w:val="0"/>
        <w:spacing w:line="360" w:lineRule="auto"/>
        <w:contextualSpacing/>
        <w:rPr>
          <w:rFonts w:asci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3</w:t>
      </w:r>
      <w:r>
        <w:rPr>
          <w:rFonts w:ascii="宋体" w:hAnsi="宋体" w:cs="宋体"/>
          <w:b/>
          <w:color w:val="auto"/>
          <w:szCs w:val="21"/>
          <w:highlight w:val="none"/>
        </w:rPr>
        <w:t xml:space="preserve">. </w:t>
      </w:r>
      <w:r>
        <w:rPr>
          <w:rFonts w:hint="eastAsia" w:ascii="宋体" w:hAnsi="宋体" w:cs="宋体"/>
          <w:b/>
          <w:color w:val="auto"/>
          <w:szCs w:val="21"/>
          <w:highlight w:val="none"/>
        </w:rPr>
        <w:t>其他</w:t>
      </w:r>
    </w:p>
    <w:p w14:paraId="44BC918B">
      <w:pPr>
        <w:tabs>
          <w:tab w:val="left" w:pos="1260"/>
        </w:tabs>
        <w:autoSpaceDE w:val="0"/>
        <w:autoSpaceDN w:val="0"/>
        <w:spacing w:line="360" w:lineRule="auto"/>
        <w:ind w:firstLine="420" w:firstLineChars="200"/>
        <w:contextualSpacing/>
        <w:jc w:val="left"/>
        <w:rPr>
          <w:rFonts w:ascii="宋体" w:cs="宋体"/>
          <w:color w:val="auto"/>
          <w:kern w:val="0"/>
          <w:szCs w:val="21"/>
          <w:highlight w:val="none"/>
        </w:rPr>
      </w:pPr>
      <w:r>
        <w:rPr>
          <w:rFonts w:hint="eastAsia" w:ascii="宋体" w:hAnsi="宋体" w:cs="宋体"/>
          <w:color w:val="auto"/>
          <w:kern w:val="0"/>
          <w:szCs w:val="21"/>
          <w:highlight w:val="none"/>
        </w:rPr>
        <w:t>本次招标文件未尽事项，以法律法规规定的为准。</w:t>
      </w:r>
    </w:p>
    <w:p w14:paraId="2170624A">
      <w:pPr>
        <w:autoSpaceDE w:val="0"/>
        <w:autoSpaceDN w:val="0"/>
        <w:spacing w:line="360" w:lineRule="auto"/>
        <w:ind w:firstLine="643" w:firstLineChars="200"/>
        <w:contextualSpacing/>
        <w:rPr>
          <w:rFonts w:cs="宋体" w:asciiTheme="majorEastAsia" w:hAnsiTheme="majorEastAsia"/>
          <w:b/>
          <w:color w:val="auto"/>
          <w:kern w:val="0"/>
          <w:sz w:val="32"/>
          <w:szCs w:val="32"/>
          <w:highlight w:val="none"/>
        </w:rPr>
      </w:pPr>
    </w:p>
    <w:p w14:paraId="66E442D9">
      <w:pPr>
        <w:pStyle w:val="6"/>
        <w:ind w:firstLine="0"/>
        <w:rPr>
          <w:rFonts w:cs="宋体" w:asciiTheme="majorEastAsia" w:hAnsiTheme="majorEastAsia" w:eastAsiaTheme="majorEastAsia"/>
          <w:b/>
          <w:color w:val="auto"/>
          <w:kern w:val="0"/>
          <w:sz w:val="32"/>
          <w:szCs w:val="32"/>
          <w:highlight w:val="none"/>
        </w:rPr>
      </w:pPr>
    </w:p>
    <w:p w14:paraId="707F72F4">
      <w:pPr>
        <w:pStyle w:val="6"/>
        <w:ind w:firstLine="0"/>
        <w:rPr>
          <w:rFonts w:cs="宋体" w:asciiTheme="majorEastAsia" w:hAnsiTheme="majorEastAsia" w:eastAsiaTheme="majorEastAsia"/>
          <w:b/>
          <w:color w:val="auto"/>
          <w:kern w:val="0"/>
          <w:sz w:val="32"/>
          <w:szCs w:val="32"/>
          <w:highlight w:val="none"/>
        </w:rPr>
      </w:pPr>
    </w:p>
    <w:p w14:paraId="73581643">
      <w:pPr>
        <w:pStyle w:val="6"/>
        <w:ind w:firstLine="0"/>
        <w:rPr>
          <w:rFonts w:cs="宋体" w:asciiTheme="majorEastAsia" w:hAnsiTheme="majorEastAsia" w:eastAsiaTheme="majorEastAsia"/>
          <w:b/>
          <w:color w:val="auto"/>
          <w:kern w:val="0"/>
          <w:sz w:val="32"/>
          <w:szCs w:val="32"/>
          <w:highlight w:val="none"/>
        </w:rPr>
      </w:pPr>
    </w:p>
    <w:p w14:paraId="2CE0BC0E">
      <w:pPr>
        <w:pStyle w:val="7"/>
        <w:rPr>
          <w:rFonts w:cs="宋体" w:asciiTheme="majorEastAsia" w:hAnsiTheme="majorEastAsia" w:eastAsiaTheme="majorEastAsia"/>
          <w:b/>
          <w:color w:val="auto"/>
          <w:kern w:val="0"/>
          <w:sz w:val="32"/>
          <w:szCs w:val="32"/>
          <w:highlight w:val="none"/>
        </w:rPr>
      </w:pPr>
    </w:p>
    <w:p w14:paraId="079958C8">
      <w:pPr>
        <w:rPr>
          <w:rFonts w:cs="宋体" w:asciiTheme="majorEastAsia" w:hAnsiTheme="majorEastAsia" w:eastAsiaTheme="majorEastAsia"/>
          <w:b/>
          <w:color w:val="auto"/>
          <w:kern w:val="0"/>
          <w:sz w:val="32"/>
          <w:szCs w:val="32"/>
          <w:highlight w:val="none"/>
        </w:rPr>
      </w:pPr>
    </w:p>
    <w:p w14:paraId="42D57B72">
      <w:pPr>
        <w:rPr>
          <w:rFonts w:cs="宋体" w:asciiTheme="majorEastAsia" w:hAnsiTheme="majorEastAsia" w:eastAsiaTheme="majorEastAsia"/>
          <w:b/>
          <w:color w:val="auto"/>
          <w:kern w:val="0"/>
          <w:sz w:val="32"/>
          <w:szCs w:val="32"/>
          <w:highlight w:val="none"/>
        </w:rPr>
      </w:pPr>
    </w:p>
    <w:p w14:paraId="231331C9">
      <w:pPr>
        <w:rPr>
          <w:rFonts w:cs="宋体" w:asciiTheme="majorEastAsia" w:hAnsiTheme="majorEastAsia" w:eastAsiaTheme="majorEastAsia"/>
          <w:b/>
          <w:color w:val="auto"/>
          <w:kern w:val="0"/>
          <w:sz w:val="32"/>
          <w:szCs w:val="32"/>
          <w:highlight w:val="none"/>
        </w:rPr>
      </w:pPr>
    </w:p>
    <w:p w14:paraId="1B658A20">
      <w:pPr>
        <w:rPr>
          <w:rFonts w:cs="宋体" w:asciiTheme="majorEastAsia" w:hAnsiTheme="majorEastAsia" w:eastAsiaTheme="majorEastAsia"/>
          <w:b/>
          <w:color w:val="auto"/>
          <w:kern w:val="0"/>
          <w:sz w:val="32"/>
          <w:szCs w:val="32"/>
          <w:highlight w:val="none"/>
        </w:rPr>
      </w:pPr>
    </w:p>
    <w:p w14:paraId="75A4DADA">
      <w:pPr>
        <w:rPr>
          <w:rFonts w:cs="宋体" w:asciiTheme="majorEastAsia" w:hAnsiTheme="majorEastAsia" w:eastAsiaTheme="majorEastAsia"/>
          <w:b/>
          <w:color w:val="auto"/>
          <w:kern w:val="0"/>
          <w:sz w:val="32"/>
          <w:szCs w:val="32"/>
          <w:highlight w:val="none"/>
        </w:rPr>
      </w:pPr>
    </w:p>
    <w:p w14:paraId="5EED0775">
      <w:pPr>
        <w:rPr>
          <w:rFonts w:cs="宋体" w:asciiTheme="majorEastAsia" w:hAnsiTheme="majorEastAsia" w:eastAsiaTheme="majorEastAsia"/>
          <w:b/>
          <w:color w:val="auto"/>
          <w:kern w:val="0"/>
          <w:sz w:val="32"/>
          <w:szCs w:val="32"/>
          <w:highlight w:val="none"/>
        </w:rPr>
      </w:pPr>
    </w:p>
    <w:p w14:paraId="2EA73CEB">
      <w:pPr>
        <w:rPr>
          <w:rFonts w:cs="宋体" w:asciiTheme="majorEastAsia" w:hAnsiTheme="majorEastAsia" w:eastAsiaTheme="majorEastAsia"/>
          <w:b/>
          <w:color w:val="auto"/>
          <w:kern w:val="0"/>
          <w:sz w:val="32"/>
          <w:szCs w:val="32"/>
          <w:highlight w:val="none"/>
        </w:rPr>
      </w:pPr>
    </w:p>
    <w:p w14:paraId="582E0E4C">
      <w:pPr>
        <w:rPr>
          <w:rFonts w:cs="宋体" w:asciiTheme="majorEastAsia" w:hAnsiTheme="majorEastAsia" w:eastAsiaTheme="majorEastAsia"/>
          <w:b/>
          <w:color w:val="auto"/>
          <w:kern w:val="0"/>
          <w:sz w:val="32"/>
          <w:szCs w:val="32"/>
          <w:highlight w:val="none"/>
        </w:rPr>
      </w:pPr>
    </w:p>
    <w:p w14:paraId="56E225A7">
      <w:pPr>
        <w:rPr>
          <w:rFonts w:cs="宋体" w:asciiTheme="majorEastAsia" w:hAnsiTheme="majorEastAsia" w:eastAsiaTheme="majorEastAsia"/>
          <w:b/>
          <w:color w:val="auto"/>
          <w:kern w:val="0"/>
          <w:sz w:val="32"/>
          <w:szCs w:val="32"/>
          <w:highlight w:val="none"/>
        </w:rPr>
      </w:pPr>
    </w:p>
    <w:p w14:paraId="34F5ECFC">
      <w:pPr>
        <w:pStyle w:val="6"/>
        <w:ind w:firstLine="0"/>
        <w:rPr>
          <w:rFonts w:cs="宋体" w:asciiTheme="majorEastAsia" w:hAnsiTheme="majorEastAsia" w:eastAsiaTheme="majorEastAsia"/>
          <w:b/>
          <w:color w:val="auto"/>
          <w:kern w:val="0"/>
          <w:sz w:val="32"/>
          <w:szCs w:val="32"/>
          <w:highlight w:val="none"/>
        </w:rPr>
      </w:pPr>
    </w:p>
    <w:p w14:paraId="0B635471">
      <w:pPr>
        <w:autoSpaceDE w:val="0"/>
        <w:autoSpaceDN w:val="0"/>
        <w:spacing w:line="360" w:lineRule="auto"/>
        <w:ind w:left="964"/>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 政府采购政策功能</w:t>
      </w:r>
    </w:p>
    <w:p w14:paraId="37159824">
      <w:pPr>
        <w:pStyle w:val="17"/>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eastAsiaTheme="minorEastAsia"/>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14:paraId="462B800E">
      <w:pPr>
        <w:pStyle w:val="17"/>
        <w:spacing w:line="348"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一、节</w:t>
      </w:r>
      <w:r>
        <w:rPr>
          <w:rFonts w:hint="eastAsia" w:cs="仿宋_GB2312" w:asciiTheme="minorEastAsia" w:hAnsiTheme="minorEastAsia" w:eastAsiaTheme="minorEastAsia"/>
          <w:b/>
          <w:color w:val="auto"/>
          <w:sz w:val="21"/>
          <w:szCs w:val="21"/>
          <w:highlight w:val="none"/>
          <w:lang w:val="en-US" w:eastAsia="zh-CN"/>
        </w:rPr>
        <w:t>约</w:t>
      </w:r>
      <w:r>
        <w:rPr>
          <w:rFonts w:hint="eastAsia" w:cs="仿宋_GB2312" w:asciiTheme="minorEastAsia" w:hAnsiTheme="minorEastAsia" w:eastAsiaTheme="minorEastAsia"/>
          <w:b/>
          <w:color w:val="auto"/>
          <w:sz w:val="21"/>
          <w:szCs w:val="21"/>
          <w:highlight w:val="none"/>
          <w:lang w:val="zh-CN"/>
        </w:rPr>
        <w:t>能源、保护环境</w:t>
      </w:r>
    </w:p>
    <w:p w14:paraId="6CC717F6">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auto"/>
          <w:sz w:val="21"/>
          <w:szCs w:val="21"/>
          <w:highlight w:val="none"/>
        </w:rPr>
        <w:t>财政部、生态环境部</w:t>
      </w:r>
      <w:r>
        <w:rPr>
          <w:rFonts w:hint="eastAsia" w:cs="仿宋_GB2312" w:asciiTheme="minorEastAsia" w:hAnsiTheme="minorEastAsia" w:eastAsiaTheme="minorEastAsia"/>
          <w:color w:val="auto"/>
          <w:sz w:val="21"/>
          <w:szCs w:val="21"/>
          <w:highlight w:val="none"/>
          <w:lang w:val="zh-CN"/>
        </w:rPr>
        <w:t>《关于印发环境标志产品政府采购品目清单的通知》</w:t>
      </w:r>
      <w:r>
        <w:rPr>
          <w:rFonts w:hint="eastAsia" w:cs="仿宋_GB2312" w:asciiTheme="minorEastAsia" w:hAnsiTheme="minorEastAsia" w:eastAsiaTheme="minorEastAsia"/>
          <w:color w:val="auto"/>
          <w:sz w:val="21"/>
          <w:szCs w:val="21"/>
          <w:highlight w:val="none"/>
        </w:rPr>
        <w:t>（财库</w:t>
      </w:r>
      <w:r>
        <w:rPr>
          <w:rFonts w:hint="eastAsia" w:cs="仿宋_GB2312" w:asciiTheme="minorEastAsia" w:hAnsiTheme="minorEastAsia" w:eastAsiaTheme="minorEastAsia"/>
          <w:color w:val="auto"/>
          <w:sz w:val="21"/>
          <w:szCs w:val="21"/>
          <w:highlight w:val="none"/>
          <w:lang w:eastAsia="zh-CN"/>
        </w:rPr>
        <w:t>〔2019〕18号</w:t>
      </w:r>
      <w:r>
        <w:rPr>
          <w:rFonts w:hint="eastAsia" w:cs="仿宋_GB2312" w:asciiTheme="minorEastAsia" w:hAnsiTheme="minorEastAsia" w:eastAsiaTheme="minorEastAsia"/>
          <w:color w:val="auto"/>
          <w:sz w:val="21"/>
          <w:szCs w:val="21"/>
          <w:highlight w:val="none"/>
        </w:rPr>
        <w:t>）以及</w:t>
      </w:r>
      <w:r>
        <w:rPr>
          <w:rFonts w:hint="eastAsia" w:cs="仿宋_GB2312" w:asciiTheme="minorEastAsia" w:hAnsiTheme="minorEastAsia" w:eastAsiaTheme="minorEastAsia"/>
          <w:color w:val="auto"/>
          <w:sz w:val="21"/>
          <w:szCs w:val="21"/>
          <w:highlight w:val="none"/>
          <w:lang w:val="zh-CN"/>
        </w:rPr>
        <w:t>财政部、发展改革委</w:t>
      </w:r>
      <w:r>
        <w:rPr>
          <w:rFonts w:hint="eastAsia" w:cs="仿宋_GB2312" w:asciiTheme="minorEastAsia" w:hAnsiTheme="minorEastAsia" w:eastAsiaTheme="minorEastAsia"/>
          <w:color w:val="auto"/>
          <w:sz w:val="21"/>
          <w:szCs w:val="21"/>
          <w:highlight w:val="none"/>
        </w:rPr>
        <w:t>《关于印发节能产品政府采购品目清单的通知》（财库</w:t>
      </w:r>
      <w:r>
        <w:rPr>
          <w:rFonts w:hint="eastAsia" w:cs="仿宋_GB2312" w:asciiTheme="minorEastAsia" w:hAnsiTheme="minorEastAsia" w:eastAsiaTheme="minorEastAsia"/>
          <w:color w:val="auto"/>
          <w:sz w:val="21"/>
          <w:szCs w:val="21"/>
          <w:highlight w:val="none"/>
          <w:lang w:eastAsia="zh-CN"/>
        </w:rPr>
        <w:t>〔2019〕19号</w:t>
      </w:r>
      <w:r>
        <w:rPr>
          <w:rFonts w:hint="eastAsia" w:cs="仿宋_GB2312" w:asciiTheme="minorEastAsia" w:hAnsiTheme="minorEastAsia" w:eastAsiaTheme="minorEastAsia"/>
          <w:color w:val="auto"/>
          <w:sz w:val="21"/>
          <w:szCs w:val="21"/>
          <w:highlight w:val="none"/>
        </w:rPr>
        <w:t>）</w:t>
      </w: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rPr>
        <w:t>采购属于政府强</w:t>
      </w:r>
      <w:r>
        <w:rPr>
          <w:rFonts w:hint="eastAsia" w:cs="仿宋_GB2312" w:asciiTheme="minorEastAsia" w:hAnsiTheme="minorEastAsia" w:eastAsiaTheme="minorEastAsia"/>
          <w:color w:val="auto"/>
          <w:sz w:val="21"/>
          <w:szCs w:val="21"/>
          <w:highlight w:val="none"/>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62D3C337">
      <w:pPr>
        <w:pStyle w:val="17"/>
        <w:numPr>
          <w:ilvl w:val="0"/>
          <w:numId w:val="0"/>
        </w:numPr>
        <w:spacing w:line="348" w:lineRule="auto"/>
        <w:ind w:leftChars="0" w:firstLine="422" w:firstLineChars="200"/>
        <w:contextualSpacing/>
        <w:rPr>
          <w:rFonts w:hint="eastAsia" w:cs="仿宋_GB2312" w:asciiTheme="minorEastAsia" w:hAnsiTheme="minorEastAsia"/>
          <w:b/>
          <w:color w:val="auto"/>
          <w:sz w:val="21"/>
          <w:szCs w:val="21"/>
          <w:highlight w:val="none"/>
          <w:lang w:val="zh-CN"/>
        </w:rPr>
      </w:pPr>
      <w:r>
        <w:rPr>
          <w:rFonts w:hint="eastAsia" w:cs="仿宋_GB2312" w:asciiTheme="minorEastAsia" w:hAnsiTheme="minorEastAsia"/>
          <w:b/>
          <w:color w:val="auto"/>
          <w:sz w:val="21"/>
          <w:szCs w:val="21"/>
          <w:highlight w:val="none"/>
          <w:lang w:val="en-US" w:eastAsia="zh-CN"/>
        </w:rPr>
        <w:t>二、</w:t>
      </w:r>
      <w:r>
        <w:rPr>
          <w:rFonts w:hint="eastAsia" w:cs="仿宋_GB2312" w:asciiTheme="minorEastAsia" w:hAnsiTheme="minorEastAsia"/>
          <w:b/>
          <w:color w:val="auto"/>
          <w:sz w:val="21"/>
          <w:szCs w:val="21"/>
          <w:highlight w:val="none"/>
          <w:lang w:val="zh-CN"/>
        </w:rPr>
        <w:t>促进中小企业发展（不含民办非企业）</w:t>
      </w:r>
    </w:p>
    <w:p w14:paraId="3BFC6222">
      <w:pPr>
        <w:pStyle w:val="17"/>
        <w:numPr>
          <w:ilvl w:val="0"/>
          <w:numId w:val="0"/>
        </w:numPr>
        <w:spacing w:line="360" w:lineRule="auto"/>
        <w:ind w:leftChars="200"/>
        <w:contextualSpacing/>
        <w:rPr>
          <w:rFonts w:hint="eastAsia" w:cs="仿宋_GB2312" w:asciiTheme="minorEastAsia" w:hAnsiTheme="minorEastAsia"/>
          <w:b w:val="0"/>
          <w:bCs/>
          <w:color w:val="auto"/>
          <w:sz w:val="21"/>
          <w:szCs w:val="21"/>
          <w:highlight w:val="none"/>
          <w:lang w:val="zh-CN"/>
        </w:rPr>
      </w:pPr>
      <w:r>
        <w:rPr>
          <w:rFonts w:hint="eastAsia" w:cs="仿宋_GB2312" w:asciiTheme="minorEastAsia" w:hAnsiTheme="minorEastAsia"/>
          <w:b w:val="0"/>
          <w:bCs/>
          <w:color w:val="auto"/>
          <w:sz w:val="21"/>
          <w:szCs w:val="21"/>
          <w:highlight w:val="none"/>
          <w:lang w:val="zh-CN" w:eastAsia="zh-CN"/>
        </w:rPr>
        <w:t xml:space="preserve">（一）专门面向中小企业预留采购份额 </w:t>
      </w:r>
    </w:p>
    <w:p w14:paraId="09266C66">
      <w:pPr>
        <w:pStyle w:val="17"/>
        <w:numPr>
          <w:ilvl w:val="0"/>
          <w:numId w:val="0"/>
        </w:numPr>
        <w:spacing w:line="360" w:lineRule="auto"/>
        <w:ind w:leftChars="200"/>
        <w:contextualSpacing/>
        <w:rPr>
          <w:rFonts w:hint="eastAsia" w:cs="仿宋_GB2312" w:asciiTheme="minorEastAsia" w:hAnsiTheme="minorEastAsia"/>
          <w:b/>
          <w:color w:val="auto"/>
          <w:sz w:val="21"/>
          <w:szCs w:val="21"/>
          <w:highlight w:val="none"/>
          <w:lang w:val="zh-CN"/>
        </w:rPr>
      </w:pPr>
      <w:r>
        <w:rPr>
          <w:rFonts w:hint="eastAsia" w:cs="仿宋_GB2312" w:asciiTheme="minorEastAsia" w:hAnsiTheme="minorEastAsia"/>
          <w:b w:val="0"/>
          <w:bCs/>
          <w:color w:val="auto"/>
          <w:sz w:val="21"/>
          <w:szCs w:val="21"/>
          <w:highlight w:val="none"/>
          <w:lang w:val="zh-CN" w:eastAsia="zh-CN"/>
        </w:rPr>
        <w:t>（二）非专门面向中小企业预留采购份额</w:t>
      </w:r>
    </w:p>
    <w:p w14:paraId="5B65EF5A">
      <w:pPr>
        <w:topLinePunct/>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2F6B871">
      <w:pPr>
        <w:topLinePunct/>
        <w:spacing w:line="348" w:lineRule="auto"/>
        <w:ind w:firstLine="420" w:firstLineChars="200"/>
        <w:contextualSpacing/>
        <w:rPr>
          <w:rFonts w:ascii="ˎ̥" w:hAnsi="ˎ̥"/>
          <w:color w:val="auto"/>
          <w:highlight w:val="none"/>
        </w:rPr>
      </w:pPr>
      <w:r>
        <w:rPr>
          <w:rFonts w:hint="eastAsia" w:ascii="ˎ̥" w:hAnsi="ˎ̥"/>
          <w:color w:val="auto"/>
          <w:highlight w:val="none"/>
          <w:lang w:eastAsia="zh-CN"/>
        </w:rPr>
        <w:t>2.</w:t>
      </w:r>
      <w:r>
        <w:rPr>
          <w:rFonts w:ascii="ˎ̥" w:hAnsi="ˎ̥"/>
          <w:color w:val="auto"/>
          <w:highlight w:val="none"/>
        </w:rPr>
        <w:t>在货物采购项目中，供应商提供的货物既有中小企业制造货物，也有大型企业制造货物的，不享受</w:t>
      </w:r>
      <w:r>
        <w:rPr>
          <w:rFonts w:hint="eastAsia" w:cs="仿宋_GB2312" w:asciiTheme="minorEastAsia" w:hAnsiTheme="minorEastAsia"/>
          <w:color w:val="auto"/>
          <w:szCs w:val="21"/>
          <w:highlight w:val="none"/>
          <w:lang w:val="zh-CN"/>
        </w:rPr>
        <w:t>《政府采购促进中小企业发展管理办法》（财库〔2020〕46号）</w:t>
      </w:r>
      <w:r>
        <w:rPr>
          <w:rFonts w:ascii="ˎ̥" w:hAnsi="ˎ̥"/>
          <w:color w:val="auto"/>
          <w:highlight w:val="none"/>
        </w:rPr>
        <w:t>规定的中小企业扶持政策。</w:t>
      </w:r>
    </w:p>
    <w:p w14:paraId="79F87473">
      <w:pPr>
        <w:spacing w:line="348" w:lineRule="auto"/>
        <w:ind w:firstLine="420" w:firstLineChars="200"/>
        <w:contextualSpacing/>
        <w:rPr>
          <w:rFonts w:ascii="ˎ̥" w:hAnsi="ˎ̥"/>
          <w:color w:val="auto"/>
          <w:highlight w:val="none"/>
        </w:rPr>
      </w:pPr>
      <w:r>
        <w:rPr>
          <w:rFonts w:hint="eastAsia" w:ascii="ˎ̥" w:hAnsi="ˎ̥"/>
          <w:color w:val="auto"/>
          <w:highlight w:val="none"/>
          <w:lang w:eastAsia="zh-CN"/>
        </w:rPr>
        <w:t>3.</w:t>
      </w:r>
      <w:r>
        <w:rPr>
          <w:rFonts w:ascii="ˎ̥" w:hAnsi="ˎ̥"/>
          <w:color w:val="auto"/>
          <w:highlight w:val="none"/>
        </w:rPr>
        <w:t>以联合体形式参加政府采购活动，联合体各方均为中小企业的，联合体视同中小企业。其中，联合体各方均为小微企业的，联合体视同小微企业。</w:t>
      </w:r>
    </w:p>
    <w:p w14:paraId="2AB908AD">
      <w:pPr>
        <w:spacing w:line="348" w:lineRule="auto"/>
        <w:ind w:firstLine="420" w:firstLineChars="200"/>
        <w:contextualSpacing/>
        <w:rPr>
          <w:rFonts w:ascii="ˎ̥" w:hAnsi="ˎ̥"/>
          <w:color w:val="auto"/>
          <w:highlight w:val="none"/>
        </w:rPr>
      </w:pPr>
      <w:r>
        <w:rPr>
          <w:rFonts w:hint="eastAsia" w:ascii="ˎ̥" w:hAnsi="ˎ̥"/>
          <w:color w:val="auto"/>
          <w:highlight w:val="none"/>
          <w:lang w:eastAsia="zh-CN"/>
        </w:rPr>
        <w:t>4.</w:t>
      </w:r>
      <w:r>
        <w:rPr>
          <w:rFonts w:ascii="ˎ̥" w:hAnsi="ˎ̥"/>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color w:val="auto"/>
          <w:highlight w:val="none"/>
          <w:lang w:eastAsia="zh-CN"/>
        </w:rPr>
        <w:t>4%—6%</w:t>
      </w:r>
      <w:r>
        <w:rPr>
          <w:rFonts w:ascii="ˎ̥" w:hAnsi="ˎ̥"/>
          <w:color w:val="auto"/>
          <w:highlight w:val="none"/>
        </w:rPr>
        <w:t>的扣除，用扣除后的价格参加评审。组成联合体或者接受分包的小微企业与联合体内其他企业、分包企业之间存在直接控股、管理关系的，不享受价格扣除优惠政策。</w:t>
      </w:r>
    </w:p>
    <w:p w14:paraId="43B45355">
      <w:pPr>
        <w:topLinePunct/>
        <w:spacing w:line="348" w:lineRule="auto"/>
        <w:ind w:firstLine="420" w:firstLineChars="200"/>
        <w:contextualSpacing/>
        <w:rPr>
          <w:rFonts w:ascii="ˎ̥" w:hAnsi="ˎ̥"/>
          <w:color w:val="auto"/>
          <w:highlight w:val="none"/>
        </w:rPr>
      </w:pPr>
      <w:r>
        <w:rPr>
          <w:rFonts w:hint="eastAsia" w:ascii="ˎ̥" w:hAnsi="ˎ̥"/>
          <w:color w:val="auto"/>
          <w:highlight w:val="none"/>
          <w:lang w:eastAsia="zh-CN"/>
        </w:rPr>
        <w:t>5.</w:t>
      </w:r>
      <w:r>
        <w:rPr>
          <w:rFonts w:hint="eastAsia" w:ascii="ˎ̥" w:hAnsi="ˎ̥"/>
          <w:color w:val="auto"/>
          <w:highlight w:val="none"/>
        </w:rPr>
        <w:t>按照本次采购标的所属行业的划</w:t>
      </w:r>
      <w:r>
        <w:rPr>
          <w:rFonts w:hint="eastAsia" w:ascii="ˎ̥" w:hAnsi="ˎ̥"/>
          <w:color w:val="auto"/>
          <w:highlight w:val="none"/>
          <w:lang w:eastAsia="zh-CN"/>
        </w:rPr>
        <w:t>定</w:t>
      </w:r>
      <w:r>
        <w:rPr>
          <w:rFonts w:hint="eastAsia" w:ascii="ˎ̥" w:hAnsi="ˎ̥"/>
          <w:color w:val="auto"/>
          <w:highlight w:val="none"/>
        </w:rPr>
        <w:t>标准，符合条件的中小企业应按照招标文件格式要求提供《中小企业声明函》，</w:t>
      </w:r>
      <w:r>
        <w:rPr>
          <w:rFonts w:ascii="ˎ̥" w:hAnsi="ˎ̥"/>
          <w:color w:val="auto"/>
          <w:highlight w:val="none"/>
        </w:rPr>
        <w:t>否则不得享受相关中小企业扶持政策。</w:t>
      </w:r>
    </w:p>
    <w:p w14:paraId="335D293A">
      <w:pPr>
        <w:topLinePunct/>
        <w:spacing w:line="348"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三、支持监狱企业发展</w:t>
      </w:r>
    </w:p>
    <w:p w14:paraId="0B3DCDCA">
      <w:pPr>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按照财政部、司法部发布的《关于政府采购支持监狱企业发展有关问题的通知》（</w:t>
      </w:r>
      <w:bookmarkStart w:id="0" w:name="OLE_LINK6"/>
      <w:r>
        <w:rPr>
          <w:rFonts w:hint="eastAsia" w:cs="仿宋_GB2312" w:asciiTheme="minorEastAsia" w:hAnsiTheme="minorEastAsia"/>
          <w:color w:val="auto"/>
          <w:szCs w:val="21"/>
          <w:highlight w:val="none"/>
          <w:lang w:val="zh-CN"/>
        </w:rPr>
        <w:t>财库〔2014〕68号</w:t>
      </w:r>
      <w:bookmarkEnd w:id="0"/>
      <w:r>
        <w:rPr>
          <w:rFonts w:hint="eastAsia" w:cs="仿宋_GB2312" w:asciiTheme="minorEastAsia" w:hAnsiTheme="minorEastAsia"/>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E962673">
      <w:pPr>
        <w:spacing w:line="348"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四、促进残疾人就业</w:t>
      </w:r>
    </w:p>
    <w:p w14:paraId="724C16FB">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color w:val="auto"/>
          <w:sz w:val="21"/>
          <w:szCs w:val="21"/>
          <w:highlight w:val="none"/>
        </w:rPr>
        <w:t>残疾人福利性单位属于小型、微型企业的，不重复享受政策。</w:t>
      </w:r>
    </w:p>
    <w:p w14:paraId="7CA6727C">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4512B0BC">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3.中标人为残疾人福利性单位的，采购人应当随中标结果同时公告其《残疾人福利性单位声明函》，接受社会监督。</w:t>
      </w:r>
    </w:p>
    <w:p w14:paraId="64A46E3B">
      <w:pPr>
        <w:spacing w:line="348"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五、支持脱贫攻坚（物业服务采购）</w:t>
      </w:r>
    </w:p>
    <w:p w14:paraId="1AE5EC3C">
      <w:pPr>
        <w:topLinePunct/>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1.根据《财政部 国务院扶贫办关于运用政府采购政策支持脱贫攻坚的通知》财库〔2019〕27号有关要求，鼓励优先采购聘用建档立卡贫困人员物业公司提供的物业服务。各级预算单位使用财政性资金采购物业服务的，有条件的应当优先采购注册地在832个国家级贫困县域内，且聘用建档立卡贫困人员物业公司提供的物业服务。</w:t>
      </w:r>
    </w:p>
    <w:p w14:paraId="072AB21D">
      <w:pPr>
        <w:topLinePunct/>
        <w:spacing w:line="348" w:lineRule="auto"/>
        <w:ind w:firstLine="420" w:firstLineChars="200"/>
        <w:contextualSpacing/>
        <w:rPr>
          <w:rFonts w:cs="宋体" w:asciiTheme="majorEastAsia" w:hAnsiTheme="majorEastAsia" w:eastAsiaTheme="majorEastAsia"/>
          <w:b/>
          <w:color w:val="auto"/>
          <w:kern w:val="0"/>
          <w:sz w:val="36"/>
          <w:szCs w:val="36"/>
          <w:highlight w:val="none"/>
        </w:rPr>
      </w:pPr>
      <w:r>
        <w:rPr>
          <w:rFonts w:hint="eastAsia" w:cs="仿宋_GB2312" w:asciiTheme="minorEastAsia" w:hAnsiTheme="minorEastAsia"/>
          <w:color w:val="auto"/>
          <w:szCs w:val="21"/>
          <w:highlight w:val="none"/>
          <w:lang w:val="zh-CN"/>
        </w:rPr>
        <w:t>2.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773385CB">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78D3F915">
      <w:pPr>
        <w:pStyle w:val="11"/>
        <w:rPr>
          <w:rFonts w:hint="eastAsia" w:cs="宋体" w:asciiTheme="majorEastAsia" w:hAnsiTheme="majorEastAsia" w:eastAsiaTheme="majorEastAsia"/>
          <w:b/>
          <w:color w:val="auto"/>
          <w:kern w:val="0"/>
          <w:sz w:val="32"/>
          <w:szCs w:val="32"/>
          <w:highlight w:val="none"/>
        </w:rPr>
      </w:pPr>
    </w:p>
    <w:p w14:paraId="6B5E7CE7">
      <w:pPr>
        <w:pStyle w:val="46"/>
        <w:rPr>
          <w:rFonts w:hint="eastAsia" w:cs="宋体" w:asciiTheme="majorEastAsia" w:hAnsiTheme="majorEastAsia" w:eastAsiaTheme="majorEastAsia"/>
          <w:b/>
          <w:color w:val="auto"/>
          <w:kern w:val="0"/>
          <w:sz w:val="32"/>
          <w:szCs w:val="32"/>
          <w:highlight w:val="none"/>
        </w:rPr>
      </w:pPr>
    </w:p>
    <w:p w14:paraId="28987F69">
      <w:pPr>
        <w:pStyle w:val="47"/>
        <w:rPr>
          <w:rFonts w:hint="eastAsia" w:cs="宋体" w:asciiTheme="majorEastAsia" w:hAnsiTheme="majorEastAsia" w:eastAsiaTheme="majorEastAsia"/>
          <w:b/>
          <w:color w:val="auto"/>
          <w:kern w:val="0"/>
          <w:sz w:val="32"/>
          <w:szCs w:val="32"/>
          <w:highlight w:val="none"/>
        </w:rPr>
      </w:pPr>
    </w:p>
    <w:p w14:paraId="46362411">
      <w:pPr>
        <w:rPr>
          <w:rFonts w:hint="eastAsia" w:cs="宋体" w:asciiTheme="majorEastAsia" w:hAnsiTheme="majorEastAsia" w:eastAsiaTheme="majorEastAsia"/>
          <w:b/>
          <w:color w:val="auto"/>
          <w:kern w:val="0"/>
          <w:sz w:val="32"/>
          <w:szCs w:val="32"/>
          <w:highlight w:val="none"/>
        </w:rPr>
      </w:pPr>
    </w:p>
    <w:p w14:paraId="587808A0">
      <w:pPr>
        <w:pStyle w:val="11"/>
        <w:rPr>
          <w:rFonts w:hint="eastAsia" w:cs="宋体" w:asciiTheme="majorEastAsia" w:hAnsiTheme="majorEastAsia" w:eastAsiaTheme="majorEastAsia"/>
          <w:b/>
          <w:color w:val="auto"/>
          <w:kern w:val="0"/>
          <w:sz w:val="32"/>
          <w:szCs w:val="32"/>
          <w:highlight w:val="none"/>
        </w:rPr>
      </w:pPr>
    </w:p>
    <w:p w14:paraId="62736858">
      <w:pPr>
        <w:pStyle w:val="11"/>
        <w:rPr>
          <w:rFonts w:hint="eastAsia" w:cs="宋体" w:asciiTheme="majorEastAsia" w:hAnsiTheme="majorEastAsia" w:eastAsiaTheme="majorEastAsia"/>
          <w:b/>
          <w:color w:val="auto"/>
          <w:kern w:val="0"/>
          <w:sz w:val="32"/>
          <w:szCs w:val="32"/>
          <w:highlight w:val="none"/>
        </w:rPr>
      </w:pPr>
    </w:p>
    <w:p w14:paraId="5780C2F0">
      <w:pPr>
        <w:pStyle w:val="11"/>
        <w:rPr>
          <w:rFonts w:hint="eastAsia" w:cs="宋体" w:asciiTheme="majorEastAsia" w:hAnsiTheme="majorEastAsia" w:eastAsiaTheme="majorEastAsia"/>
          <w:b/>
          <w:color w:val="auto"/>
          <w:kern w:val="0"/>
          <w:sz w:val="32"/>
          <w:szCs w:val="32"/>
          <w:highlight w:val="none"/>
        </w:rPr>
      </w:pPr>
    </w:p>
    <w:p w14:paraId="62A4CAD1">
      <w:pPr>
        <w:pStyle w:val="11"/>
        <w:rPr>
          <w:rFonts w:hint="eastAsia" w:cs="宋体" w:asciiTheme="majorEastAsia" w:hAnsiTheme="majorEastAsia" w:eastAsiaTheme="majorEastAsia"/>
          <w:b/>
          <w:color w:val="auto"/>
          <w:kern w:val="0"/>
          <w:sz w:val="32"/>
          <w:szCs w:val="32"/>
          <w:highlight w:val="none"/>
        </w:rPr>
      </w:pPr>
    </w:p>
    <w:p w14:paraId="0A81BBF6">
      <w:pPr>
        <w:pStyle w:val="11"/>
        <w:rPr>
          <w:rFonts w:hint="eastAsia" w:cs="宋体" w:asciiTheme="majorEastAsia" w:hAnsiTheme="majorEastAsia" w:eastAsiaTheme="majorEastAsia"/>
          <w:b/>
          <w:color w:val="auto"/>
          <w:kern w:val="0"/>
          <w:sz w:val="32"/>
          <w:szCs w:val="32"/>
          <w:highlight w:val="none"/>
        </w:rPr>
      </w:pPr>
    </w:p>
    <w:p w14:paraId="402A6D40">
      <w:pPr>
        <w:pStyle w:val="46"/>
        <w:rPr>
          <w:rFonts w:hint="eastAsia" w:cs="宋体" w:asciiTheme="majorEastAsia" w:hAnsiTheme="majorEastAsia" w:eastAsiaTheme="majorEastAsia"/>
          <w:b/>
          <w:color w:val="auto"/>
          <w:kern w:val="0"/>
          <w:sz w:val="32"/>
          <w:szCs w:val="32"/>
          <w:highlight w:val="none"/>
        </w:rPr>
      </w:pPr>
    </w:p>
    <w:p w14:paraId="4318CE0F">
      <w:pPr>
        <w:pStyle w:val="47"/>
        <w:rPr>
          <w:rFonts w:hint="eastAsia" w:cs="宋体" w:asciiTheme="majorEastAsia" w:hAnsiTheme="majorEastAsia" w:eastAsiaTheme="majorEastAsia"/>
          <w:b/>
          <w:color w:val="auto"/>
          <w:kern w:val="0"/>
          <w:sz w:val="32"/>
          <w:szCs w:val="32"/>
          <w:highlight w:val="none"/>
        </w:rPr>
      </w:pPr>
    </w:p>
    <w:p w14:paraId="7327100F">
      <w:pPr>
        <w:rPr>
          <w:rFonts w:hint="eastAsia" w:cs="宋体" w:asciiTheme="majorEastAsia" w:hAnsiTheme="majorEastAsia" w:eastAsiaTheme="majorEastAsia"/>
          <w:b/>
          <w:color w:val="auto"/>
          <w:kern w:val="0"/>
          <w:sz w:val="32"/>
          <w:szCs w:val="32"/>
          <w:highlight w:val="none"/>
        </w:rPr>
      </w:pPr>
    </w:p>
    <w:p w14:paraId="5C00D5DA">
      <w:pPr>
        <w:rPr>
          <w:rFonts w:hint="eastAsia" w:cs="宋体" w:asciiTheme="majorEastAsia" w:hAnsiTheme="majorEastAsia" w:eastAsiaTheme="majorEastAsia"/>
          <w:b/>
          <w:color w:val="auto"/>
          <w:kern w:val="0"/>
          <w:sz w:val="32"/>
          <w:szCs w:val="32"/>
          <w:highlight w:val="none"/>
        </w:rPr>
      </w:pPr>
    </w:p>
    <w:p w14:paraId="3C2FEA76">
      <w:pPr>
        <w:rPr>
          <w:rFonts w:hint="eastAsia"/>
          <w:color w:val="auto"/>
          <w:highlight w:val="none"/>
        </w:rPr>
      </w:pPr>
    </w:p>
    <w:p w14:paraId="57937D66">
      <w:pPr>
        <w:tabs>
          <w:tab w:val="left" w:pos="1260"/>
        </w:tabs>
        <w:autoSpaceDE w:val="0"/>
        <w:autoSpaceDN w:val="0"/>
        <w:adjustRightInd w:val="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第六章   资格审查与评标</w:t>
      </w:r>
    </w:p>
    <w:p w14:paraId="50D10016">
      <w:pPr>
        <w:pStyle w:val="17"/>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702514C4">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（一）</w:t>
      </w:r>
      <w:r>
        <w:rPr>
          <w:rFonts w:ascii="宋体" w:hAnsi="宋体" w:cs="仿宋_GB2312"/>
          <w:color w:val="auto"/>
          <w:sz w:val="21"/>
          <w:szCs w:val="21"/>
          <w:highlight w:val="none"/>
          <w:lang w:val="zh-CN"/>
        </w:rPr>
        <w:t>开标结束后，</w:t>
      </w:r>
      <w:r>
        <w:rPr>
          <w:rFonts w:hint="eastAsia" w:ascii="宋体" w:hAnsi="宋体" w:cs="仿宋_GB2312"/>
          <w:color w:val="auto"/>
          <w:sz w:val="21"/>
          <w:szCs w:val="21"/>
          <w:highlight w:val="none"/>
          <w:lang w:val="zh-CN"/>
        </w:rPr>
        <w:t>采购人依法对投标人资格进行审查</w:t>
      </w:r>
      <w:r>
        <w:rPr>
          <w:rFonts w:ascii="宋体" w:hAnsi="宋体" w:cs="仿宋_GB2312"/>
          <w:color w:val="auto"/>
          <w:sz w:val="21"/>
          <w:szCs w:val="21"/>
          <w:highlight w:val="none"/>
          <w:lang w:val="zh-CN"/>
        </w:rPr>
        <w:t>。</w:t>
      </w:r>
    </w:p>
    <w:p w14:paraId="6CF48E72">
      <w:pPr>
        <w:spacing w:line="360" w:lineRule="auto"/>
        <w:ind w:right="420" w:rightChars="200"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（二）资格证明材料（本栏所列内容为本项目的资格审查条件，如有一项不符合要求，则不能进入下一步评审）。</w:t>
      </w:r>
    </w:p>
    <w:p w14:paraId="59B64F29">
      <w:pPr>
        <w:spacing w:line="360" w:lineRule="auto"/>
        <w:ind w:right="420" w:rightChars="200"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（三）资格审查中所涉及的证书及材料，均须在电子投标文件中提供原件扫描件（或图片）。</w:t>
      </w:r>
    </w:p>
    <w:tbl>
      <w:tblPr>
        <w:tblStyle w:val="2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552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CF70EB0">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14:paraId="04D78849">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14:paraId="1C67392A">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14:paraId="7C40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60DB4B7">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14:paraId="17F9E984">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投标函</w:t>
            </w:r>
          </w:p>
        </w:tc>
        <w:tc>
          <w:tcPr>
            <w:tcW w:w="5954" w:type="dxa"/>
            <w:vAlign w:val="center"/>
          </w:tcPr>
          <w:p w14:paraId="74E23174">
            <w:pPr>
              <w:spacing w:line="360" w:lineRule="auto"/>
              <w:rPr>
                <w:rFonts w:ascii="宋体" w:hAnsi="宋体" w:eastAsia="宋体" w:cs="宋体"/>
                <w:b/>
                <w:color w:val="auto"/>
                <w:szCs w:val="21"/>
                <w:highlight w:val="none"/>
              </w:rPr>
            </w:pPr>
            <w:r>
              <w:rPr>
                <w:rFonts w:hint="eastAsia" w:ascii="宋体" w:hAnsi="宋体" w:eastAsia="宋体" w:cs="宋体"/>
                <w:bCs/>
                <w:color w:val="auto"/>
                <w:szCs w:val="21"/>
                <w:highlight w:val="none"/>
              </w:rPr>
              <w:t>参考招标文件第八章3.1格式填写</w:t>
            </w:r>
          </w:p>
        </w:tc>
      </w:tr>
      <w:tr w14:paraId="3037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2427D98">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601DB6A0">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6DD29486">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3756BEFA">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723D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628B64A">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w:t>
            </w:r>
          </w:p>
        </w:tc>
        <w:tc>
          <w:tcPr>
            <w:tcW w:w="2410" w:type="dxa"/>
            <w:shd w:val="clear" w:color="auto" w:fill="auto"/>
            <w:vAlign w:val="center"/>
          </w:tcPr>
          <w:p w14:paraId="3F4F500D">
            <w:pPr>
              <w:spacing w:line="360" w:lineRule="auto"/>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投标人须具备的特殊</w:t>
            </w:r>
          </w:p>
          <w:p w14:paraId="5A40F457">
            <w:pPr>
              <w:spacing w:line="360" w:lineRule="auto"/>
              <w:jc w:val="center"/>
              <w:rPr>
                <w:rFonts w:hint="eastAsia" w:asciiTheme="minorEastAsia" w:hAnsiTheme="minorEastAsia" w:eastAsiaTheme="minorEastAsia" w:cstheme="minorBidi"/>
                <w:b/>
                <w:bCs/>
                <w:color w:val="auto"/>
                <w:kern w:val="2"/>
                <w:sz w:val="21"/>
                <w:szCs w:val="21"/>
                <w:highlight w:val="none"/>
                <w:lang w:val="en-US" w:eastAsia="zh-CN" w:bidi="ar-SA"/>
              </w:rPr>
            </w:pPr>
            <w:r>
              <w:rPr>
                <w:rFonts w:hint="eastAsia" w:ascii="宋体" w:hAnsi="宋体" w:eastAsia="宋体" w:cs="Times New Roman"/>
                <w:b/>
                <w:color w:val="auto"/>
                <w:szCs w:val="21"/>
                <w:highlight w:val="none"/>
              </w:rPr>
              <w:t>资质证书</w:t>
            </w:r>
          </w:p>
        </w:tc>
        <w:tc>
          <w:tcPr>
            <w:tcW w:w="5954" w:type="dxa"/>
            <w:shd w:val="clear" w:color="auto" w:fill="auto"/>
            <w:vAlign w:val="center"/>
          </w:tcPr>
          <w:p w14:paraId="1C4E8E69">
            <w:pPr>
              <w:spacing w:line="360" w:lineRule="auto"/>
              <w:jc w:val="left"/>
              <w:rPr>
                <w:rFonts w:hint="eastAsia" w:asciiTheme="minorEastAsia" w:hAnsiTheme="minorEastAsia" w:eastAsiaTheme="minorEastAsia" w:cstheme="minorBidi"/>
                <w:bCs/>
                <w:color w:val="auto"/>
                <w:kern w:val="2"/>
                <w:sz w:val="21"/>
                <w:szCs w:val="21"/>
                <w:highlight w:val="none"/>
                <w:lang w:val="en-US" w:eastAsia="zh-CN" w:bidi="ar-SA"/>
              </w:rPr>
            </w:pPr>
            <w:r>
              <w:rPr>
                <w:rFonts w:hint="eastAsia" w:asciiTheme="minorEastAsia" w:hAnsiTheme="minorEastAsia"/>
                <w:bCs/>
                <w:color w:val="auto"/>
                <w:szCs w:val="21"/>
                <w:highlight w:val="none"/>
              </w:rPr>
              <w:t>详见招标公告</w:t>
            </w:r>
          </w:p>
        </w:tc>
      </w:tr>
      <w:tr w14:paraId="7DDE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981F712">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w:t>
            </w:r>
          </w:p>
        </w:tc>
        <w:tc>
          <w:tcPr>
            <w:tcW w:w="2410" w:type="dxa"/>
            <w:shd w:val="clear" w:color="auto" w:fill="auto"/>
            <w:vAlign w:val="center"/>
          </w:tcPr>
          <w:p w14:paraId="6238BA03">
            <w:pPr>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投标</w:t>
            </w:r>
            <w:r>
              <w:rPr>
                <w:rFonts w:hint="eastAsia" w:ascii="宋体" w:hAnsi="宋体" w:eastAsia="宋体" w:cs="宋体"/>
                <w:b/>
                <w:color w:val="auto"/>
                <w:szCs w:val="21"/>
                <w:highlight w:val="none"/>
                <w:lang w:val="zh-CN"/>
              </w:rPr>
              <w:t>报价</w:t>
            </w:r>
          </w:p>
        </w:tc>
        <w:tc>
          <w:tcPr>
            <w:tcW w:w="5954" w:type="dxa"/>
            <w:shd w:val="clear" w:color="auto" w:fill="auto"/>
            <w:vAlign w:val="top"/>
          </w:tcPr>
          <w:p w14:paraId="219B626C">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Cs w:val="21"/>
                <w:highlight w:val="none"/>
                <w:lang w:val="zh-CN"/>
              </w:rPr>
              <w:t>投标报价是否超出招标文件中规定的预算金额（最高限价），超出预算金额（最高限价）的投标无效。</w:t>
            </w:r>
          </w:p>
        </w:tc>
      </w:tr>
      <w:tr w14:paraId="6DD5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99362D2">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w:t>
            </w:r>
          </w:p>
        </w:tc>
        <w:tc>
          <w:tcPr>
            <w:tcW w:w="2410" w:type="dxa"/>
            <w:shd w:val="clear" w:color="auto" w:fill="auto"/>
            <w:vAlign w:val="center"/>
          </w:tcPr>
          <w:p w14:paraId="3E51F150">
            <w:pPr>
              <w:spacing w:line="360" w:lineRule="auto"/>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b/>
                <w:color w:val="auto"/>
                <w:szCs w:val="21"/>
                <w:highlight w:val="none"/>
              </w:rPr>
              <w:t>投标承诺函</w:t>
            </w:r>
          </w:p>
        </w:tc>
        <w:tc>
          <w:tcPr>
            <w:tcW w:w="5954" w:type="dxa"/>
            <w:shd w:val="clear" w:color="auto" w:fill="auto"/>
            <w:vAlign w:val="center"/>
          </w:tcPr>
          <w:p w14:paraId="155DB3BF">
            <w:pPr>
              <w:spacing w:line="360" w:lineRule="auto"/>
              <w:rPr>
                <w:rFonts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投标人以投标承诺函的形式替代投标保证金。</w:t>
            </w:r>
          </w:p>
        </w:tc>
      </w:tr>
      <w:tr w14:paraId="5B6C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105398B">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6</w:t>
            </w:r>
          </w:p>
        </w:tc>
        <w:tc>
          <w:tcPr>
            <w:tcW w:w="2410" w:type="dxa"/>
            <w:shd w:val="clear" w:color="auto" w:fill="auto"/>
            <w:vAlign w:val="center"/>
          </w:tcPr>
          <w:p w14:paraId="0C1133C6">
            <w:pPr>
              <w:spacing w:line="360" w:lineRule="auto"/>
              <w:jc w:val="center"/>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联合体协议</w:t>
            </w:r>
          </w:p>
        </w:tc>
        <w:tc>
          <w:tcPr>
            <w:tcW w:w="5954" w:type="dxa"/>
            <w:shd w:val="clear" w:color="auto" w:fill="auto"/>
            <w:vAlign w:val="top"/>
          </w:tcPr>
          <w:p w14:paraId="0C965787">
            <w:pPr>
              <w:spacing w:line="360" w:lineRule="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Cs/>
                <w:color w:val="auto"/>
                <w:szCs w:val="21"/>
                <w:highlight w:val="none"/>
              </w:rPr>
              <w:t>招标文件接受联合体投标且投标人为联合体的，投标人应提供本协议；否则无须提供。</w:t>
            </w:r>
          </w:p>
        </w:tc>
      </w:tr>
      <w:tr w14:paraId="51DC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42FADF2">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7</w:t>
            </w:r>
          </w:p>
        </w:tc>
        <w:tc>
          <w:tcPr>
            <w:tcW w:w="2410" w:type="dxa"/>
            <w:shd w:val="clear" w:color="auto" w:fill="auto"/>
            <w:vAlign w:val="center"/>
          </w:tcPr>
          <w:p w14:paraId="0E95B7BC">
            <w:pPr>
              <w:spacing w:line="360" w:lineRule="auto"/>
              <w:contextualSpacing/>
              <w:jc w:val="center"/>
              <w:rPr>
                <w:rFonts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投标人身份证明及授权</w:t>
            </w:r>
          </w:p>
        </w:tc>
        <w:tc>
          <w:tcPr>
            <w:tcW w:w="5954" w:type="dxa"/>
            <w:shd w:val="clear" w:color="auto" w:fill="auto"/>
            <w:vAlign w:val="top"/>
          </w:tcPr>
          <w:p w14:paraId="0B39F13E">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（1）法定代表人身份证明或提供法定代表人授权委托书及被授权人身份证明。（法人投标提供）</w:t>
            </w:r>
          </w:p>
          <w:p w14:paraId="71506FD4">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（2）单位负责人身份证明或提供单位负责人授权委托书及被授权人身份证明。（非法人投标提供）</w:t>
            </w:r>
          </w:p>
          <w:p w14:paraId="772D16D8">
            <w:pPr>
              <w:spacing w:line="360" w:lineRule="auto"/>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注：</w:t>
            </w:r>
          </w:p>
          <w:p w14:paraId="517A98F2">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①企业（银行、保险、石油石化、电力、电信等行业除外）、事业单位和社会团体投标人以法人身份参加投标的，法定代表人应与实际提交的“营业执照等证明文件”载明的一致。</w:t>
            </w:r>
          </w:p>
          <w:p w14:paraId="2CDB4DC8">
            <w:pPr>
              <w:spacing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2133CD7D">
            <w:pPr>
              <w:spacing w:line="360" w:lineRule="auto"/>
              <w:contextualSpacing/>
              <w:rPr>
                <w:rFonts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③</w:t>
            </w:r>
            <w:r>
              <w:rPr>
                <w:rFonts w:hint="eastAsia" w:ascii="宋体" w:hAnsi="宋体" w:eastAsia="宋体" w:cs="宋体"/>
                <w:color w:val="auto"/>
                <w:kern w:val="0"/>
                <w:szCs w:val="21"/>
                <w:highlight w:val="none"/>
              </w:rPr>
              <w:t>投标人为自然人的，无需填写法定代表人授权书。</w:t>
            </w:r>
          </w:p>
        </w:tc>
      </w:tr>
      <w:tr w14:paraId="0D51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0D7518D">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8</w:t>
            </w:r>
          </w:p>
        </w:tc>
        <w:tc>
          <w:tcPr>
            <w:tcW w:w="2410" w:type="dxa"/>
            <w:shd w:val="clear" w:color="auto" w:fill="auto"/>
            <w:vAlign w:val="center"/>
          </w:tcPr>
          <w:p w14:paraId="58BFD003">
            <w:pPr>
              <w:spacing w:line="360" w:lineRule="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shd w:val="clear" w:color="auto" w:fill="auto"/>
            <w:vAlign w:val="top"/>
          </w:tcPr>
          <w:p w14:paraId="15F03E21">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投标人提供与参加本项目投标的其他供应商之间，单位负责人不为同一人并且不存在直接控股、管理关系承诺函（承诺函格式自拟）。</w:t>
            </w:r>
          </w:p>
          <w:p w14:paraId="4F143429">
            <w:pPr>
              <w:spacing w:line="360" w:lineRule="auto"/>
              <w:rPr>
                <w:rFonts w:ascii="宋体" w:hAnsi="宋体" w:eastAsia="宋体" w:cs="宋体"/>
                <w:color w:val="auto"/>
                <w:kern w:val="2"/>
                <w:sz w:val="21"/>
                <w:szCs w:val="21"/>
                <w:highlight w:val="none"/>
                <w:lang w:val="zh-CN" w:eastAsia="zh-CN" w:bidi="ar-SA"/>
              </w:rPr>
            </w:pPr>
          </w:p>
        </w:tc>
      </w:tr>
      <w:tr w14:paraId="2722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713E58">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9</w:t>
            </w:r>
          </w:p>
        </w:tc>
        <w:tc>
          <w:tcPr>
            <w:tcW w:w="2410" w:type="dxa"/>
            <w:shd w:val="clear" w:color="auto" w:fill="auto"/>
            <w:vAlign w:val="center"/>
          </w:tcPr>
          <w:p w14:paraId="6ABF4E09">
            <w:pPr>
              <w:spacing w:line="360" w:lineRule="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为本项目提供整体设计、规范编制或者项目管理、监理、检测等服务的供应商不得参加本项目投标</w:t>
            </w:r>
          </w:p>
        </w:tc>
        <w:tc>
          <w:tcPr>
            <w:tcW w:w="5954" w:type="dxa"/>
            <w:shd w:val="clear" w:color="auto" w:fill="auto"/>
            <w:vAlign w:val="top"/>
          </w:tcPr>
          <w:p w14:paraId="5F9EE8EC">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投标人提供未为本项目提供整体设计、规范编制或者项目管理、监理、检测等服务承诺函（承诺函格式自拟）。</w:t>
            </w:r>
          </w:p>
          <w:p w14:paraId="1D514858">
            <w:pPr>
              <w:spacing w:line="360" w:lineRule="auto"/>
              <w:rPr>
                <w:rFonts w:ascii="宋体" w:hAnsi="宋体" w:eastAsia="宋体" w:cs="宋体"/>
                <w:bCs/>
                <w:color w:val="auto"/>
                <w:kern w:val="2"/>
                <w:sz w:val="21"/>
                <w:szCs w:val="21"/>
                <w:highlight w:val="none"/>
                <w:lang w:val="zh-CN" w:eastAsia="zh-CN" w:bidi="ar-SA"/>
              </w:rPr>
            </w:pPr>
          </w:p>
        </w:tc>
      </w:tr>
    </w:tbl>
    <w:p w14:paraId="16D8D27A">
      <w:pPr>
        <w:pStyle w:val="17"/>
        <w:spacing w:line="360" w:lineRule="auto"/>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二、评标</w:t>
      </w:r>
    </w:p>
    <w:p w14:paraId="05B37D6B">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（一）评标方法</w:t>
      </w:r>
    </w:p>
    <w:p w14:paraId="214335FC">
      <w:pPr>
        <w:pStyle w:val="17"/>
        <w:spacing w:line="360" w:lineRule="auto"/>
        <w:ind w:firstLine="420"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本项目采用综合评分法。总分为100分。</w:t>
      </w:r>
    </w:p>
    <w:p w14:paraId="639E49C3">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w:t>
      </w:r>
      <w:r>
        <w:rPr>
          <w:rFonts w:cs="仿宋_GB2312" w:asciiTheme="minorEastAsia" w:hAnsiTheme="minorEastAsia" w:eastAsiaTheme="minorEastAsia"/>
          <w:b/>
          <w:color w:val="auto"/>
          <w:sz w:val="21"/>
          <w:szCs w:val="21"/>
          <w:highlight w:val="none"/>
          <w:lang w:val="zh-CN"/>
        </w:rPr>
        <w:t>评标委员会负责具体评标事务，并独立履行下列职责</w:t>
      </w:r>
    </w:p>
    <w:p w14:paraId="4657FD0F">
      <w:pPr>
        <w:pStyle w:val="17"/>
        <w:spacing w:line="360" w:lineRule="auto"/>
        <w:ind w:firstLine="422" w:firstLineChars="200"/>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1.审查、评价投标文件是否符合招标文件的商务、技术等实质性要求</w:t>
      </w:r>
    </w:p>
    <w:p w14:paraId="2A88764B">
      <w:pPr>
        <w:pStyle w:val="17"/>
        <w:spacing w:line="360" w:lineRule="auto"/>
        <w:ind w:firstLine="420" w:firstLineChars="200"/>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评标委员会对符合资格的投标人的投标文件进行符合性审查，以确定其是否满足招标文件的商务、技术等实质性要求。</w:t>
      </w:r>
    </w:p>
    <w:p w14:paraId="45B13C59">
      <w:pPr>
        <w:pStyle w:val="17"/>
        <w:spacing w:line="360" w:lineRule="auto"/>
        <w:ind w:firstLine="420" w:firstLineChars="200"/>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注：符合性审查中所涉及到的证书及材料，均应在电子投标文件中提供原件扫描件（或图片）。</w:t>
      </w:r>
    </w:p>
    <w:p w14:paraId="10E6BD8F">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2.要求投标人对投标文件有关事项作出澄清或者说明</w:t>
      </w:r>
    </w:p>
    <w:p w14:paraId="6A0AB572">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对于投标文件中含义不明确、同类问题表述不一致或者有明显文字和计算错误的内容，评标委员会应当以书面形式要求投标人作出必要的澄清、说明或者补正。</w:t>
      </w:r>
    </w:p>
    <w:p w14:paraId="5F911AF4">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51C8621D">
      <w:pPr>
        <w:pStyle w:val="17"/>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3.对投标文件进行比较和评价</w:t>
      </w:r>
    </w:p>
    <w:p w14:paraId="4A6FC0E5">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14:paraId="4EEA1113">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注：评标标准中所涉及到的证书及材料，均应在电子投标文件中提供原件扫描件（或图片）。</w:t>
      </w:r>
    </w:p>
    <w:p w14:paraId="07F8E824">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（1）价格分计算</w:t>
      </w:r>
    </w:p>
    <w:p w14:paraId="0148D076">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5836C0C9">
      <w:pPr>
        <w:pStyle w:val="17"/>
        <w:spacing w:line="360" w:lineRule="auto"/>
        <w:ind w:firstLine="420" w:firstLineChars="200"/>
        <w:contextualSpacing/>
        <w:rPr>
          <w:rFonts w:ascii="ˎ̥" w:hAnsi="ˎ̥"/>
          <w:color w:val="auto"/>
          <w:highlight w:val="none"/>
        </w:rPr>
      </w:pPr>
      <w:r>
        <w:rPr>
          <w:rFonts w:hint="eastAsia" w:cs="仿宋_GB2312" w:asciiTheme="minorEastAsia" w:hAnsiTheme="minorEastAsia" w:eastAsiaTheme="minorEastAsia"/>
          <w:color w:val="auto"/>
          <w:sz w:val="21"/>
          <w:szCs w:val="21"/>
          <w:highlight w:val="none"/>
          <w:lang w:val="zh-CN"/>
        </w:rPr>
        <w:t>1）</w:t>
      </w:r>
      <w:r>
        <w:rPr>
          <w:rFonts w:hint="eastAsia" w:ascii="ˎ̥" w:hAnsi="ˎ̥"/>
          <w:color w:val="auto"/>
          <w:sz w:val="21"/>
          <w:szCs w:val="21"/>
          <w:highlight w:val="none"/>
        </w:rPr>
        <w:t>非专门面向中小企业采购，对</w:t>
      </w:r>
      <w:r>
        <w:rPr>
          <w:rFonts w:ascii="ˎ̥" w:hAnsi="ˎ̥"/>
          <w:color w:val="auto"/>
          <w:sz w:val="21"/>
          <w:szCs w:val="21"/>
          <w:highlight w:val="none"/>
        </w:rPr>
        <w:t>符合</w:t>
      </w:r>
      <w:r>
        <w:rPr>
          <w:rFonts w:hint="eastAsia" w:ascii="ˎ̥" w:hAnsi="ˎ̥"/>
          <w:color w:val="auto"/>
          <w:sz w:val="21"/>
          <w:szCs w:val="21"/>
          <w:highlight w:val="none"/>
        </w:rPr>
        <w:t>《政府采购促进中小企业发展管理办法》</w:t>
      </w:r>
      <w:r>
        <w:rPr>
          <w:rFonts w:hint="eastAsia" w:ascii="ˎ̥" w:hAnsi="ˎ̥"/>
          <w:color w:val="auto"/>
          <w:sz w:val="21"/>
          <w:szCs w:val="21"/>
          <w:highlight w:val="none"/>
          <w:lang w:eastAsia="zh-CN"/>
        </w:rPr>
        <w:t>（</w:t>
      </w:r>
      <w:r>
        <w:rPr>
          <w:rFonts w:hint="eastAsia" w:ascii="ˎ̥" w:hAnsi="ˎ̥"/>
          <w:color w:val="auto"/>
          <w:sz w:val="21"/>
          <w:szCs w:val="21"/>
          <w:highlight w:val="none"/>
        </w:rPr>
        <w:t>财库〔2020〕46号、《关于进一步加大政府采购支持中小企业力度的通知》（财库〔2022〕19号）</w:t>
      </w:r>
      <w:r>
        <w:rPr>
          <w:rFonts w:ascii="ˎ̥" w:hAnsi="ˎ̥"/>
          <w:color w:val="auto"/>
          <w:sz w:val="21"/>
          <w:szCs w:val="21"/>
          <w:highlight w:val="none"/>
        </w:rPr>
        <w:t>规定的小微企业报价</w:t>
      </w:r>
      <w:r>
        <w:rPr>
          <w:rFonts w:hint="eastAsia" w:ascii="ˎ̥" w:hAnsi="ˎ̥"/>
          <w:color w:val="auto"/>
          <w:sz w:val="21"/>
          <w:szCs w:val="21"/>
          <w:highlight w:val="none"/>
        </w:rPr>
        <w:t>给予20%的扣除，用扣除后的价格参与评审。</w:t>
      </w:r>
      <w:r>
        <w:rPr>
          <w:rFonts w:ascii="ˎ̥" w:hAnsi="ˎ̥"/>
          <w:color w:val="auto"/>
          <w:sz w:val="21"/>
          <w:szCs w:val="21"/>
          <w:highlight w:val="none"/>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ˎ̥" w:hAnsi="ˎ̥"/>
          <w:color w:val="auto"/>
          <w:sz w:val="21"/>
          <w:szCs w:val="21"/>
          <w:highlight w:val="none"/>
        </w:rPr>
        <w:t>6</w:t>
      </w:r>
      <w:r>
        <w:rPr>
          <w:rFonts w:ascii="ˎ̥" w:hAnsi="ˎ̥"/>
          <w:color w:val="auto"/>
          <w:sz w:val="21"/>
          <w:szCs w:val="21"/>
          <w:highlight w:val="none"/>
        </w:rPr>
        <w:t>%的扣除，用扣除后的价格参加评审。组成联合体或者接受分包的小微企业与联合体内其他企业、分包企业之间存在直接控股、管理关系的，不享受价格扣除优惠政策。</w:t>
      </w:r>
      <w:r>
        <w:rPr>
          <w:rFonts w:hint="eastAsia" w:ascii="ˎ̥" w:hAnsi="ˎ̥"/>
          <w:color w:val="auto"/>
          <w:sz w:val="21"/>
          <w:szCs w:val="21"/>
          <w:highlight w:val="none"/>
        </w:rPr>
        <w:t>按照本次采购标的所属行业的划</w:t>
      </w:r>
      <w:r>
        <w:rPr>
          <w:rFonts w:hint="eastAsia" w:ascii="ˎ̥" w:hAnsi="ˎ̥"/>
          <w:color w:val="auto"/>
          <w:sz w:val="21"/>
          <w:szCs w:val="21"/>
          <w:highlight w:val="none"/>
          <w:lang w:eastAsia="zh-CN"/>
        </w:rPr>
        <w:t>定</w:t>
      </w:r>
      <w:r>
        <w:rPr>
          <w:rFonts w:hint="eastAsia" w:ascii="ˎ̥" w:hAnsi="ˎ̥"/>
          <w:color w:val="auto"/>
          <w:sz w:val="21"/>
          <w:szCs w:val="21"/>
          <w:highlight w:val="none"/>
        </w:rPr>
        <w:t>标准，符合条件的中小企业应按照招标文件格式要求提供《中小企业声明函》，</w:t>
      </w:r>
      <w:r>
        <w:rPr>
          <w:rFonts w:ascii="ˎ̥" w:hAnsi="ˎ̥"/>
          <w:color w:val="auto"/>
          <w:sz w:val="21"/>
          <w:szCs w:val="21"/>
          <w:highlight w:val="none"/>
        </w:rPr>
        <w:t>否则不得享受相关中小企业扶持政策。</w:t>
      </w:r>
    </w:p>
    <w:p w14:paraId="48A19DBE">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小型和微型企业不包含民办非企业单位。</w:t>
      </w:r>
    </w:p>
    <w:p w14:paraId="1E465F60">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2）监狱企业视同小型、微型企业，对监狱企业价格给予2</w:t>
      </w: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zh-CN"/>
        </w:rPr>
        <w:t>的扣除，用扣除后的价格参与评审。监狱企业应当提供由省级以上监狱管理局、戒毒管理局（含新疆生产建设兵团）出具的属于监狱企业的证明文件。</w:t>
      </w:r>
    </w:p>
    <w:p w14:paraId="7AD2CDCF">
      <w:pPr>
        <w:pStyle w:val="17"/>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zh-CN"/>
        </w:rPr>
        <w:t>3）残疾人福利性单位视同小型、微型企业，对残疾人福利性单位提供本单位制造的货物、承担的工程或者服务，或者提供其他残疾人福利性单位制造的货物（不包括使用非残疾人福利性单位注册商标的货物）价格给予2</w:t>
      </w:r>
      <w:r>
        <w:rPr>
          <w:rFonts w:hint="eastAsia" w:ascii="宋体" w:hAnsi="宋体" w:cs="宋体"/>
          <w:color w:val="auto"/>
          <w:sz w:val="21"/>
          <w:szCs w:val="21"/>
          <w:highlight w:val="none"/>
        </w:rPr>
        <w:t>0%</w:t>
      </w:r>
      <w:r>
        <w:rPr>
          <w:rFonts w:hint="eastAsia" w:ascii="宋体" w:hAnsi="宋体" w:cs="宋体"/>
          <w:color w:val="auto"/>
          <w:sz w:val="21"/>
          <w:szCs w:val="21"/>
          <w:highlight w:val="none"/>
          <w:lang w:val="zh-CN"/>
        </w:rPr>
        <w:t>的扣除，用扣除后的价格参与评审。符合条件的残疾人福利性单位在参加政府采购活动时，应当提供《三部门联合发布关于促进残疾人就业政府采购政策的通知》规定的《残疾人福利性单位声明函》，并对声明的真实性负责。</w:t>
      </w:r>
      <w:r>
        <w:rPr>
          <w:rFonts w:hint="eastAsia" w:ascii="宋体" w:hAnsi="宋体" w:cs="宋体"/>
          <w:color w:val="auto"/>
          <w:sz w:val="21"/>
          <w:szCs w:val="21"/>
          <w:highlight w:val="none"/>
        </w:rPr>
        <w:t>残疾人福利性单位属于小型、微型企业的，不重复享受政策。</w:t>
      </w:r>
    </w:p>
    <w:p w14:paraId="18991F2B">
      <w:pPr>
        <w:pStyle w:val="17"/>
        <w:spacing w:line="360" w:lineRule="auto"/>
        <w:ind w:firstLine="422" w:firstLineChars="200"/>
        <w:contextualSpacing/>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（2）关于相同品牌产品（服务类项目不适用本条款规定）</w:t>
      </w:r>
    </w:p>
    <w:p w14:paraId="16EF68B2">
      <w:pPr>
        <w:pStyle w:val="17"/>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采用最低评标价法的，提供相同品牌产品的不同投标人参加同一合同项下投标的，以其中通过资格审查、符合性审查且报价最低的参加评标；报价相同的，由采购人或者采购人委托评标委员会采取随机抽取方式确定一个参加评标的投标人，其他投标无效。</w:t>
      </w:r>
    </w:p>
    <w:p w14:paraId="17DB990C">
      <w:pPr>
        <w:pStyle w:val="17"/>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采用综合评分法的，提供相同品牌产品（非单一产品采购项目，多家投标人提供的核心产品品牌相同）且通过资格审查、符合性审查的不同投标人参加同一合同项下投标的，按一家投标人计算，评审后得分最高的</w:t>
      </w:r>
      <w:r>
        <w:rPr>
          <w:rFonts w:hint="eastAsia" w:ascii="宋体" w:hAnsi="宋体" w:cs="宋体"/>
          <w:color w:val="auto"/>
          <w:sz w:val="21"/>
          <w:szCs w:val="21"/>
          <w:highlight w:val="none"/>
          <w:lang w:eastAsia="zh-CN"/>
        </w:rPr>
        <w:t>同一</w:t>
      </w:r>
      <w:r>
        <w:rPr>
          <w:rFonts w:hint="eastAsia" w:ascii="宋体" w:hAnsi="宋体" w:cs="宋体"/>
          <w:color w:val="auto"/>
          <w:sz w:val="21"/>
          <w:szCs w:val="21"/>
          <w:highlight w:val="none"/>
        </w:rPr>
        <w:t>品牌投标人作为中标候选人推荐；评审得分相同的，由采购人或者采购人委托评标委员会采取随机抽取方式确定一个投标人获得中标人推荐资格，其他同品牌投标人不作为中标候选人。</w:t>
      </w:r>
    </w:p>
    <w:p w14:paraId="45A961E5">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3</w:t>
      </w:r>
      <w:r>
        <w:rPr>
          <w:rFonts w:hint="eastAsia" w:ascii="宋体" w:hAnsi="宋体" w:cs="宋体"/>
          <w:b/>
          <w:color w:val="auto"/>
          <w:sz w:val="21"/>
          <w:szCs w:val="21"/>
          <w:highlight w:val="none"/>
        </w:rPr>
        <w:t>）强制采购节能产品和优先采购节能产品、优先采购环保产品</w:t>
      </w:r>
    </w:p>
    <w:p w14:paraId="00443506">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投标人投标文件中应提供具有国家确定的认证机构出具的、处于有效期之内的节能产品或环境标志产品认证证书，否则将承担其投标被视为非实质性响应投标的风险。</w:t>
      </w:r>
    </w:p>
    <w:p w14:paraId="6433C026">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6BF7C22F">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76BB2CC1">
      <w:pPr>
        <w:keepNext w:val="0"/>
        <w:keepLines w:val="0"/>
        <w:widowControl/>
        <w:suppressLineNumbers w:val="0"/>
        <w:ind w:firstLine="422" w:firstLineChars="200"/>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w:t>
      </w:r>
      <w:r>
        <w:rPr>
          <w:rFonts w:hint="eastAsia" w:ascii="宋体" w:hAnsi="宋体" w:cs="宋体"/>
          <w:b/>
          <w:color w:val="auto"/>
          <w:sz w:val="21"/>
          <w:szCs w:val="21"/>
          <w:highlight w:val="none"/>
          <w:lang w:val="en-US" w:eastAsia="zh-CN"/>
        </w:rPr>
        <w:t>4</w:t>
      </w:r>
      <w:r>
        <w:rPr>
          <w:rFonts w:hint="eastAsia" w:ascii="宋体" w:hAnsi="宋体" w:cs="宋体"/>
          <w:b/>
          <w:color w:val="auto"/>
          <w:sz w:val="21"/>
          <w:szCs w:val="21"/>
          <w:highlight w:val="none"/>
          <w:lang w:val="zh-CN"/>
        </w:rPr>
        <w:t>）</w:t>
      </w:r>
      <w:r>
        <w:rPr>
          <w:rFonts w:hint="eastAsia" w:ascii="宋体" w:hAnsi="宋体" w:eastAsia="宋体" w:cs="宋体"/>
          <w:b/>
          <w:bCs/>
          <w:color w:val="auto"/>
          <w:kern w:val="0"/>
          <w:sz w:val="21"/>
          <w:szCs w:val="21"/>
          <w:highlight w:val="none"/>
          <w:lang w:val="en-US" w:eastAsia="zh-CN" w:bidi="ar"/>
        </w:rPr>
        <w:t>网络关键设备、网络安全专用产品要求</w:t>
      </w:r>
    </w:p>
    <w:p w14:paraId="2D7389A1">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5DD4567C">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提供资料（下列资料任意一项）：</w:t>
      </w:r>
    </w:p>
    <w:p w14:paraId="7F5DE45E">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①网络关键设备和网络安全专用产品安全认证证书；</w:t>
      </w:r>
    </w:p>
    <w:p w14:paraId="5F16F97A">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②网络关键设备安全检测证书、网络安全专用产品安全检测证书；</w:t>
      </w:r>
    </w:p>
    <w:p w14:paraId="60AD10F9">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③计算机信息系统安全专用产品销售许可证；</w:t>
      </w:r>
    </w:p>
    <w:p w14:paraId="5CE94D67">
      <w:pPr>
        <w:tabs>
          <w:tab w:val="left" w:pos="1260"/>
        </w:tabs>
        <w:autoSpaceDE w:val="0"/>
        <w:autoSpaceDN w:val="0"/>
        <w:spacing w:line="360" w:lineRule="auto"/>
        <w:ind w:firstLine="420" w:firstLineChars="200"/>
        <w:contextualSpacing/>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r>
        <w:rPr>
          <w:rFonts w:hint="eastAsia" w:ascii="宋体" w:hAnsi="宋体" w:eastAsia="宋体" w:cs="宋体"/>
          <w:b w:val="0"/>
          <w:bCs/>
          <w:color w:val="auto"/>
          <w:szCs w:val="21"/>
          <w:highlight w:val="none"/>
          <w:lang w:val="en-US" w:eastAsia="zh-CN"/>
        </w:rPr>
        <w:t xml:space="preserve">  </w:t>
      </w:r>
    </w:p>
    <w:p w14:paraId="2EC911E2">
      <w:pPr>
        <w:tabs>
          <w:tab w:val="left" w:pos="1260"/>
        </w:tabs>
        <w:autoSpaceDE w:val="0"/>
        <w:autoSpaceDN w:val="0"/>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en-US" w:eastAsia="zh-CN"/>
        </w:rPr>
        <w:t>5</w:t>
      </w:r>
      <w:r>
        <w:rPr>
          <w:rFonts w:hint="eastAsia" w:ascii="宋体" w:hAnsi="宋体" w:eastAsia="宋体" w:cs="宋体"/>
          <w:b/>
          <w:color w:val="auto"/>
          <w:szCs w:val="21"/>
          <w:highlight w:val="none"/>
          <w:lang w:val="zh-CN"/>
        </w:rPr>
        <w:t>）投标无效情形</w:t>
      </w:r>
    </w:p>
    <w:p w14:paraId="2A86C160">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54C959D4">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2）符合性审查资料未按招标文件要求签署、盖章的；</w:t>
      </w:r>
    </w:p>
    <w:p w14:paraId="61FA6B47">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3）有下列情形之一的，视为投标人串通投标，其投标无效：</w:t>
      </w:r>
    </w:p>
    <w:p w14:paraId="42D7003D">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a.不同投标人的投标文件由同一单位或者个人编制；</w:t>
      </w:r>
    </w:p>
    <w:p w14:paraId="71869F70">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b.不同投标人委托同一单位或者个人办理投标事宜；</w:t>
      </w:r>
    </w:p>
    <w:p w14:paraId="05103D9C">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c.不同投标人的投标文件载明的项目管理成员或者联系人员为同一人；</w:t>
      </w:r>
    </w:p>
    <w:p w14:paraId="23B117FC">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d.不同投标人的投标文件异常一致或者投标报价呈规律性差异；</w:t>
      </w:r>
    </w:p>
    <w:p w14:paraId="6F44564C">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e.不同投标人的投标文件相互混装；</w:t>
      </w:r>
    </w:p>
    <w:p w14:paraId="137267CC">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390374A">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5）法律法规和招标文件规定的其他无效情形。</w:t>
      </w:r>
    </w:p>
    <w:p w14:paraId="251E271C">
      <w:pPr>
        <w:pStyle w:val="17"/>
        <w:spacing w:line="360" w:lineRule="auto"/>
        <w:ind w:firstLine="422" w:firstLineChars="200"/>
        <w:contextualSpacing/>
        <w:rPr>
          <w:rFonts w:hint="eastAsia"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w:t>
      </w:r>
      <w:r>
        <w:rPr>
          <w:rFonts w:hint="eastAsia" w:cs="仿宋_GB2312" w:asciiTheme="minorEastAsia" w:hAnsiTheme="minorEastAsia" w:eastAsiaTheme="minorEastAsia"/>
          <w:b/>
          <w:color w:val="auto"/>
          <w:sz w:val="21"/>
          <w:szCs w:val="21"/>
          <w:highlight w:val="none"/>
          <w:lang w:val="en-US" w:eastAsia="zh-CN"/>
        </w:rPr>
        <w:t>6</w:t>
      </w:r>
      <w:r>
        <w:rPr>
          <w:rFonts w:hint="eastAsia" w:cs="仿宋_GB2312" w:asciiTheme="minorEastAsia" w:hAnsiTheme="minorEastAsia" w:eastAsiaTheme="minorEastAsia"/>
          <w:b/>
          <w:color w:val="auto"/>
          <w:sz w:val="21"/>
          <w:szCs w:val="21"/>
          <w:highlight w:val="none"/>
          <w:lang w:val="zh-CN"/>
        </w:rPr>
        <w:t>）评标标准</w:t>
      </w:r>
    </w:p>
    <w:tbl>
      <w:tblPr>
        <w:tblStyle w:val="29"/>
        <w:tblW w:w="536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1"/>
        <w:gridCol w:w="7477"/>
        <w:gridCol w:w="1310"/>
      </w:tblGrid>
      <w:tr w14:paraId="26ACD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F9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分值构成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（总分100分）</w:t>
            </w:r>
          </w:p>
        </w:tc>
        <w:tc>
          <w:tcPr>
            <w:tcW w:w="417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7C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价格得分：30分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商务部分：20分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技术部分：50分</w:t>
            </w:r>
          </w:p>
        </w:tc>
      </w:tr>
      <w:tr w14:paraId="6C3F4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21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一、价格得分（满分30分）</w:t>
            </w:r>
          </w:p>
        </w:tc>
      </w:tr>
      <w:tr w14:paraId="22D1D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53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评分因素</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3E7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评分标准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5D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分值</w:t>
            </w:r>
          </w:p>
        </w:tc>
      </w:tr>
      <w:tr w14:paraId="2AD84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A17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投标报价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评分标准</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F3A3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投标报价得分采用低价优先法计算，即满足招标文件要求且投标价格最低的投标报价为评标基准价，其价格分为满分。其他投标人的价格分统一按照下列公式计算：</w:t>
            </w:r>
          </w:p>
          <w:p w14:paraId="7E3A11E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投标报价得分=（评标基准价/投标报价）×30</w:t>
            </w:r>
          </w:p>
          <w:p w14:paraId="2983F74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计算按四舍五入法则，保留小数点后两位。</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DB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30分</w:t>
            </w:r>
          </w:p>
        </w:tc>
      </w:tr>
      <w:tr w14:paraId="6F0A3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61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二、商务部分（满分20分）</w:t>
            </w:r>
          </w:p>
        </w:tc>
      </w:tr>
      <w:tr w14:paraId="746FD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F4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评审因素</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EF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评分标准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E4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分值</w:t>
            </w:r>
          </w:p>
        </w:tc>
      </w:tr>
      <w:tr w14:paraId="59949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33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业绩</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7EF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供应商提供2023年08月01日（以签订合同时间为准）以来，具有类似项目业绩。（应提供合同扫描件或图片）每提供一份得2分，本项最多得4分，</w:t>
            </w:r>
            <w:r>
              <w:rPr>
                <w:rFonts w:hint="eastAsia" w:asciiTheme="minorEastAsia" w:hAnsiTheme="minorEastAsia" w:eastAsiaTheme="minorEastAsia" w:cstheme="minorEastAsia"/>
                <w:color w:val="auto"/>
                <w:sz w:val="21"/>
                <w:szCs w:val="21"/>
                <w:lang w:val="zh-CN"/>
              </w:rPr>
              <w:t>未提供</w:t>
            </w:r>
            <w:r>
              <w:rPr>
                <w:rFonts w:hint="eastAsia" w:asciiTheme="minorEastAsia" w:hAnsiTheme="minorEastAsia" w:eastAsiaTheme="minorEastAsia" w:cstheme="minorEastAsia"/>
                <w:color w:val="auto"/>
                <w:sz w:val="21"/>
                <w:szCs w:val="21"/>
                <w:lang w:val="en-US" w:eastAsia="zh-CN"/>
              </w:rPr>
              <w:t>者</w:t>
            </w:r>
            <w:r>
              <w:rPr>
                <w:rFonts w:hint="eastAsia" w:asciiTheme="minorEastAsia" w:hAnsiTheme="minorEastAsia" w:eastAsiaTheme="minorEastAsia" w:cstheme="minorEastAsia"/>
                <w:color w:val="auto"/>
                <w:sz w:val="21"/>
                <w:szCs w:val="21"/>
                <w:lang w:val="zh-CN"/>
              </w:rPr>
              <w:t>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54C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4分</w:t>
            </w:r>
          </w:p>
        </w:tc>
      </w:tr>
      <w:tr w14:paraId="78D62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top"/>
          </w:tcPr>
          <w:p w14:paraId="34335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7E359C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3D6A1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项目班子配备</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top"/>
          </w:tcPr>
          <w:p w14:paraId="4666AC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项目团队除项目负责人外每派1名相关专业中级及以上工程师得4分；本项最高得16分。</w:t>
            </w:r>
          </w:p>
          <w:p w14:paraId="23DABA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Theme="minorEastAsia" w:hAnsi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文件中</w:t>
            </w:r>
            <w:r>
              <w:rPr>
                <w:rFonts w:hint="eastAsia" w:asciiTheme="minorEastAsia" w:hAnsiTheme="minorEastAsia" w:cstheme="minorEastAsia"/>
                <w:color w:val="auto"/>
                <w:sz w:val="21"/>
                <w:szCs w:val="21"/>
                <w:highlight w:val="none"/>
                <w:lang w:val="en-US" w:eastAsia="zh-CN"/>
              </w:rPr>
              <w:t>需</w:t>
            </w:r>
            <w:r>
              <w:rPr>
                <w:rFonts w:hint="eastAsia" w:asciiTheme="minorEastAsia" w:hAnsiTheme="minorEastAsia" w:eastAsiaTheme="minorEastAsia" w:cstheme="minorEastAsia"/>
                <w:color w:val="auto"/>
                <w:sz w:val="21"/>
                <w:szCs w:val="21"/>
                <w:lang w:val="zh-CN"/>
              </w:rPr>
              <w:t>提供</w:t>
            </w:r>
            <w:r>
              <w:rPr>
                <w:rFonts w:hint="eastAsia" w:asciiTheme="minorEastAsia" w:hAnsiTheme="minorEastAsia" w:cstheme="minorEastAsia"/>
                <w:color w:val="auto"/>
                <w:sz w:val="21"/>
                <w:szCs w:val="21"/>
                <w:lang w:val="en-US" w:eastAsia="zh-CN"/>
              </w:rPr>
              <w:t>人员</w:t>
            </w:r>
            <w:r>
              <w:rPr>
                <w:rFonts w:hint="eastAsia" w:ascii="宋体" w:hAnsi="宋体" w:eastAsia="宋体" w:cs="宋体"/>
                <w:color w:val="auto"/>
                <w:spacing w:val="6"/>
                <w:sz w:val="21"/>
                <w:szCs w:val="21"/>
                <w:highlight w:val="none"/>
                <w:lang w:val="en-US" w:eastAsia="zh-CN"/>
              </w:rPr>
              <w:t>社保缴纳凭证（或劳动合同）</w:t>
            </w:r>
            <w:r>
              <w:rPr>
                <w:rFonts w:hint="eastAsia" w:asciiTheme="minorEastAsia" w:hAnsiTheme="minorEastAsia" w:eastAsiaTheme="minorEastAsia" w:cstheme="minorEastAsia"/>
                <w:color w:val="auto"/>
                <w:sz w:val="21"/>
                <w:szCs w:val="21"/>
                <w:lang w:val="zh-CN"/>
              </w:rPr>
              <w:t>、</w:t>
            </w:r>
            <w:r>
              <w:rPr>
                <w:rFonts w:hint="eastAsia" w:asciiTheme="minorEastAsia" w:hAnsiTheme="minorEastAsia" w:eastAsiaTheme="minorEastAsia" w:cstheme="minorEastAsia"/>
                <w:color w:val="auto"/>
                <w:sz w:val="21"/>
                <w:szCs w:val="21"/>
                <w:lang w:val="en-US" w:eastAsia="zh-CN"/>
              </w:rPr>
              <w:t>相关</w:t>
            </w:r>
            <w:r>
              <w:rPr>
                <w:rFonts w:hint="eastAsia" w:asciiTheme="minorEastAsia" w:hAnsiTheme="minorEastAsia" w:eastAsiaTheme="minorEastAsia" w:cstheme="minorEastAsia"/>
                <w:color w:val="auto"/>
                <w:sz w:val="21"/>
                <w:szCs w:val="21"/>
                <w:lang w:val="zh-CN"/>
              </w:rPr>
              <w:t>证书原件扫描件</w:t>
            </w:r>
            <w:r>
              <w:rPr>
                <w:rFonts w:hint="eastAsia" w:asciiTheme="minorEastAsia" w:hAnsiTheme="minorEastAsia" w:eastAsiaTheme="minorEastAsia" w:cstheme="minorEastAsia"/>
                <w:color w:val="auto"/>
                <w:sz w:val="21"/>
                <w:szCs w:val="21"/>
                <w:lang w:val="en-US" w:eastAsia="zh-CN"/>
              </w:rPr>
              <w:t>或图片，</w:t>
            </w:r>
            <w:r>
              <w:rPr>
                <w:rFonts w:hint="eastAsia" w:asciiTheme="minorEastAsia" w:hAnsiTheme="minorEastAsia" w:eastAsiaTheme="minorEastAsia" w:cstheme="minorEastAsia"/>
                <w:color w:val="auto"/>
                <w:sz w:val="21"/>
                <w:szCs w:val="21"/>
                <w:lang w:val="zh-CN"/>
              </w:rPr>
              <w:t>未提供</w:t>
            </w:r>
            <w:r>
              <w:rPr>
                <w:rFonts w:hint="eastAsia" w:asciiTheme="minorEastAsia" w:hAnsiTheme="minorEastAsia" w:eastAsiaTheme="minorEastAsia" w:cstheme="minorEastAsia"/>
                <w:color w:val="auto"/>
                <w:sz w:val="21"/>
                <w:szCs w:val="21"/>
                <w:lang w:val="en-US" w:eastAsia="zh-CN"/>
              </w:rPr>
              <w:t>者</w:t>
            </w:r>
            <w:r>
              <w:rPr>
                <w:rFonts w:hint="eastAsia" w:asciiTheme="minorEastAsia" w:hAnsiTheme="minorEastAsia" w:eastAsiaTheme="minorEastAsia" w:cstheme="minorEastAsia"/>
                <w:color w:val="auto"/>
                <w:sz w:val="21"/>
                <w:szCs w:val="21"/>
                <w:lang w:val="zh-CN"/>
              </w:rPr>
              <w:t>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D7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16分</w:t>
            </w:r>
          </w:p>
        </w:tc>
      </w:tr>
      <w:tr w14:paraId="3718E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FFC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三、技术部分（满分50分）</w:t>
            </w:r>
          </w:p>
        </w:tc>
      </w:tr>
      <w:tr w14:paraId="2B965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5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项目理解程度分析</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8FE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项目编制的背景、目的、要求等分析全面详实、理解透彻得8分；内容较全面、透彻的得6分；内容基本全面、透彻的得3分，缺项或者不合理不得分。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3A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8分</w:t>
            </w:r>
          </w:p>
        </w:tc>
      </w:tr>
      <w:tr w14:paraId="7E3BD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1"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top"/>
          </w:tcPr>
          <w:p w14:paraId="274C78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73667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项目编制思路及项目编制建议</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8F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针对本项目编制思路清晰，并提出合理的项目编制建议的得8分；提供本项目编制思路、提出较合理的编制建议的得6分；提供本项目基本编制思路、提出基本合理的编制建议的得3分，缺项或者不合理不得分。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6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8分</w:t>
            </w:r>
          </w:p>
        </w:tc>
      </w:tr>
      <w:tr w14:paraId="5779D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top"/>
          </w:tcPr>
          <w:p w14:paraId="5322BF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74D863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项目重点、难点分析及应对措施</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18B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对项目信息了解全面、透彻，提出的项目重点和难点中有针对性并作独立分析，应对措施优秀得8分；对项目信息了解基本全面，提出的项目重点和难点中有针对性，应对措施合理得6分；对项目信息了解一般，对项目的重点和难点作出分析，应对措施一般得3分，缺项或者不合理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6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8分</w:t>
            </w:r>
          </w:p>
        </w:tc>
      </w:tr>
      <w:tr w14:paraId="3DA96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top"/>
          </w:tcPr>
          <w:p w14:paraId="46D46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0F9599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成果质量保证</w:t>
            </w:r>
          </w:p>
          <w:p w14:paraId="05506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措施</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D09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具有完善、可行的成果质量保证措施，措施安排优秀的得8分；措施安排合理的得6分；措施安排一般的得3分，缺项或者不合理不得分。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8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8分</w:t>
            </w:r>
          </w:p>
        </w:tc>
      </w:tr>
      <w:tr w14:paraId="30BF6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top"/>
          </w:tcPr>
          <w:p w14:paraId="2AAF2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项目进度计划及保障措施</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top"/>
          </w:tcPr>
          <w:p w14:paraId="4EDB1F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项目进度计划及保障措施优秀的得8分；项目进度计划及保障措施合理的得6分；项目进度计划及保障措施一般的得3分，缺项或者不合理不得分。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9CF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8分</w:t>
            </w:r>
          </w:p>
        </w:tc>
      </w:tr>
      <w:tr w14:paraId="42A6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827" w:type="pct"/>
            <w:tcBorders>
              <w:top w:val="single" w:color="000000" w:sz="4" w:space="0"/>
              <w:left w:val="single" w:color="000000" w:sz="4" w:space="0"/>
              <w:bottom w:val="single" w:color="000000" w:sz="4" w:space="0"/>
              <w:right w:val="single" w:color="000000" w:sz="4" w:space="0"/>
            </w:tcBorders>
            <w:shd w:val="clear" w:color="auto" w:fill="auto"/>
            <w:vAlign w:val="top"/>
          </w:tcPr>
          <w:p w14:paraId="7590C9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27F51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服务承诺方案</w:t>
            </w:r>
          </w:p>
        </w:tc>
        <w:tc>
          <w:tcPr>
            <w:tcW w:w="3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FE1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服务方案详细、具体、合理，能够完全满足需求，并且方案详尽，得10分；基本满足需求，方案较详尽的得7分；方案基本详尽的得4分；缺项或者不合理不得分。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11C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10分</w:t>
            </w:r>
          </w:p>
        </w:tc>
      </w:tr>
    </w:tbl>
    <w:p w14:paraId="7DECCA6B">
      <w:pPr>
        <w:pStyle w:val="17"/>
        <w:spacing w:line="360" w:lineRule="auto"/>
        <w:contextualSpacing/>
        <w:rPr>
          <w:rFonts w:hint="eastAsia" w:cs="仿宋_GB2312" w:asciiTheme="minorEastAsia" w:hAnsiTheme="minorEastAsia" w:eastAsiaTheme="minorEastAsia"/>
          <w:b/>
          <w:color w:val="auto"/>
          <w:sz w:val="21"/>
          <w:szCs w:val="21"/>
          <w:highlight w:val="none"/>
          <w:lang w:val="zh-CN"/>
        </w:rPr>
      </w:pPr>
    </w:p>
    <w:p w14:paraId="5EF9A996">
      <w:pPr>
        <w:spacing w:line="360" w:lineRule="auto"/>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其中：价格分计算（落实政府采购政策价格调整部分）</w:t>
      </w:r>
    </w:p>
    <w:tbl>
      <w:tblPr>
        <w:tblStyle w:val="29"/>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823"/>
        <w:gridCol w:w="2552"/>
        <w:gridCol w:w="2835"/>
      </w:tblGrid>
      <w:tr w14:paraId="3288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721" w:type="dxa"/>
            <w:vAlign w:val="center"/>
          </w:tcPr>
          <w:p w14:paraId="2F44DF17">
            <w:pPr>
              <w:jc w:val="center"/>
              <w:rPr>
                <w:rFonts w:ascii="宋体" w:hAnsi="宋体"/>
                <w:b/>
                <w:color w:val="auto"/>
                <w:szCs w:val="21"/>
                <w:highlight w:val="none"/>
                <w:lang w:val="en-GB"/>
              </w:rPr>
            </w:pPr>
            <w:r>
              <w:rPr>
                <w:rFonts w:hint="eastAsia" w:ascii="宋体" w:hAnsi="宋体"/>
                <w:b/>
                <w:color w:val="auto"/>
                <w:szCs w:val="21"/>
                <w:highlight w:val="none"/>
                <w:lang w:val="en-GB"/>
              </w:rPr>
              <w:t>序号</w:t>
            </w:r>
          </w:p>
        </w:tc>
        <w:tc>
          <w:tcPr>
            <w:tcW w:w="2823" w:type="dxa"/>
            <w:vAlign w:val="center"/>
          </w:tcPr>
          <w:p w14:paraId="3D60EDF3">
            <w:pPr>
              <w:jc w:val="center"/>
              <w:rPr>
                <w:rFonts w:ascii="宋体" w:hAnsi="宋体"/>
                <w:b/>
                <w:color w:val="auto"/>
                <w:szCs w:val="21"/>
                <w:highlight w:val="none"/>
                <w:lang w:val="en-GB"/>
              </w:rPr>
            </w:pPr>
            <w:r>
              <w:rPr>
                <w:rFonts w:hint="eastAsia" w:ascii="宋体" w:hAnsi="宋体"/>
                <w:b/>
                <w:color w:val="auto"/>
                <w:szCs w:val="21"/>
                <w:highlight w:val="none"/>
                <w:lang w:val="en-GB"/>
              </w:rPr>
              <w:t>情形</w:t>
            </w:r>
          </w:p>
        </w:tc>
        <w:tc>
          <w:tcPr>
            <w:tcW w:w="2552" w:type="dxa"/>
            <w:vAlign w:val="center"/>
          </w:tcPr>
          <w:p w14:paraId="6B479F44">
            <w:pPr>
              <w:jc w:val="center"/>
              <w:rPr>
                <w:rFonts w:ascii="宋体" w:hAnsi="宋体"/>
                <w:b/>
                <w:color w:val="auto"/>
                <w:szCs w:val="21"/>
                <w:highlight w:val="none"/>
                <w:lang w:val="en-GB"/>
              </w:rPr>
            </w:pPr>
            <w:r>
              <w:rPr>
                <w:rFonts w:hint="eastAsia" w:ascii="宋体" w:hAnsi="宋体"/>
                <w:b/>
                <w:color w:val="auto"/>
                <w:szCs w:val="21"/>
                <w:highlight w:val="none"/>
              </w:rPr>
              <w:t>价格扣除</w:t>
            </w:r>
            <w:r>
              <w:rPr>
                <w:rFonts w:hint="eastAsia" w:ascii="宋体" w:hAnsi="宋体"/>
                <w:b/>
                <w:color w:val="auto"/>
                <w:szCs w:val="21"/>
                <w:highlight w:val="none"/>
                <w:lang w:val="en-GB"/>
              </w:rPr>
              <w:t>比例</w:t>
            </w:r>
          </w:p>
        </w:tc>
        <w:tc>
          <w:tcPr>
            <w:tcW w:w="2835" w:type="dxa"/>
            <w:vAlign w:val="center"/>
          </w:tcPr>
          <w:p w14:paraId="7022D6B5">
            <w:pPr>
              <w:jc w:val="center"/>
              <w:rPr>
                <w:rFonts w:ascii="宋体" w:hAnsi="宋体"/>
                <w:b/>
                <w:color w:val="auto"/>
                <w:szCs w:val="21"/>
                <w:highlight w:val="none"/>
                <w:lang w:val="en-GB"/>
              </w:rPr>
            </w:pPr>
            <w:r>
              <w:rPr>
                <w:rFonts w:hint="eastAsia" w:ascii="宋体" w:hAnsi="宋体"/>
                <w:b/>
                <w:color w:val="auto"/>
                <w:szCs w:val="21"/>
                <w:highlight w:val="none"/>
                <w:lang w:val="en-GB"/>
              </w:rPr>
              <w:t>计算公式</w:t>
            </w:r>
          </w:p>
        </w:tc>
      </w:tr>
      <w:tr w14:paraId="5669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vAlign w:val="center"/>
          </w:tcPr>
          <w:p w14:paraId="236DB46D">
            <w:pPr>
              <w:jc w:val="center"/>
              <w:rPr>
                <w:rFonts w:ascii="宋体" w:hAnsi="宋体"/>
                <w:b/>
                <w:color w:val="auto"/>
                <w:szCs w:val="21"/>
                <w:highlight w:val="none"/>
                <w:lang w:val="en-GB"/>
              </w:rPr>
            </w:pPr>
            <w:r>
              <w:rPr>
                <w:rFonts w:hint="eastAsia" w:ascii="宋体" w:hAnsi="宋体"/>
                <w:b/>
                <w:color w:val="auto"/>
                <w:szCs w:val="21"/>
                <w:highlight w:val="none"/>
                <w:lang w:val="en-GB"/>
              </w:rPr>
              <w:t>1</w:t>
            </w:r>
          </w:p>
        </w:tc>
        <w:tc>
          <w:tcPr>
            <w:tcW w:w="2823" w:type="dxa"/>
            <w:vAlign w:val="center"/>
          </w:tcPr>
          <w:p w14:paraId="55ADF63C">
            <w:pPr>
              <w:jc w:val="center"/>
              <w:rPr>
                <w:rFonts w:ascii="宋体" w:hAnsi="宋体"/>
                <w:b/>
                <w:color w:val="auto"/>
                <w:szCs w:val="21"/>
                <w:highlight w:val="none"/>
                <w:lang w:val="en-GB"/>
              </w:rPr>
            </w:pPr>
            <w:r>
              <w:rPr>
                <w:rFonts w:hint="eastAsia" w:ascii="宋体" w:hAnsi="宋体"/>
                <w:color w:val="auto"/>
                <w:szCs w:val="21"/>
                <w:highlight w:val="none"/>
                <w:lang w:val="en-GB"/>
              </w:rPr>
              <w:t>非联合体投标人</w:t>
            </w:r>
          </w:p>
        </w:tc>
        <w:tc>
          <w:tcPr>
            <w:tcW w:w="2552" w:type="dxa"/>
            <w:vAlign w:val="center"/>
          </w:tcPr>
          <w:p w14:paraId="5AF4999C">
            <w:pPr>
              <w:jc w:val="center"/>
              <w:rPr>
                <w:rFonts w:ascii="ˎ̥" w:hAnsi="ˎ̥" w:eastAsia="宋体"/>
                <w:color w:val="auto"/>
                <w:szCs w:val="21"/>
                <w:highlight w:val="none"/>
              </w:rPr>
            </w:pPr>
            <w:r>
              <w:rPr>
                <w:rFonts w:hint="eastAsia" w:ascii="ˎ̥" w:hAnsi="ˎ̥" w:eastAsia="宋体"/>
                <w:color w:val="auto"/>
                <w:szCs w:val="21"/>
                <w:highlight w:val="none"/>
              </w:rPr>
              <w:t>对小型和微型企业报价</w:t>
            </w:r>
          </w:p>
          <w:p w14:paraId="0F8EDC72">
            <w:pPr>
              <w:jc w:val="center"/>
              <w:rPr>
                <w:rFonts w:ascii="宋体" w:hAnsi="宋体"/>
                <w:b/>
                <w:color w:val="auto"/>
                <w:szCs w:val="21"/>
                <w:highlight w:val="none"/>
                <w:lang w:val="en-GB"/>
              </w:rPr>
            </w:pPr>
            <w:r>
              <w:rPr>
                <w:rFonts w:hint="eastAsia" w:ascii="ˎ̥" w:hAnsi="ˎ̥" w:eastAsia="宋体"/>
                <w:color w:val="auto"/>
                <w:szCs w:val="21"/>
                <w:highlight w:val="none"/>
              </w:rPr>
              <w:t>扣除20%</w:t>
            </w:r>
          </w:p>
        </w:tc>
        <w:tc>
          <w:tcPr>
            <w:tcW w:w="2835" w:type="dxa"/>
            <w:vMerge w:val="restart"/>
            <w:shd w:val="clear" w:color="auto" w:fill="auto"/>
            <w:vAlign w:val="center"/>
          </w:tcPr>
          <w:p w14:paraId="562F3A0F">
            <w:pPr>
              <w:jc w:val="center"/>
              <w:rPr>
                <w:rFonts w:hint="eastAsia" w:eastAsiaTheme="minorEastAsia"/>
                <w:color w:val="auto"/>
                <w:szCs w:val="21"/>
                <w:highlight w:val="none"/>
                <w:lang w:val="en-GB" w:eastAsia="zh-CN"/>
              </w:rPr>
            </w:pPr>
            <w:r>
              <w:rPr>
                <w:rFonts w:hint="eastAsia"/>
                <w:color w:val="auto"/>
                <w:szCs w:val="21"/>
                <w:highlight w:val="none"/>
                <w:lang w:val="en-GB"/>
              </w:rPr>
              <w:t>评标价格＝</w:t>
            </w:r>
            <w:r>
              <w:rPr>
                <w:rFonts w:hint="eastAsia" w:ascii="ˎ̥" w:hAnsi="ˎ̥" w:eastAsia="宋体"/>
                <w:color w:val="auto"/>
                <w:szCs w:val="21"/>
                <w:highlight w:val="none"/>
              </w:rPr>
              <w:t>小型和微型企业报价</w:t>
            </w:r>
            <w:r>
              <w:rPr>
                <w:rFonts w:hint="eastAsia" w:ascii="宋体" w:hAnsi="宋体"/>
                <w:color w:val="auto"/>
                <w:szCs w:val="21"/>
                <w:highlight w:val="none"/>
                <w:lang w:val="en-GB"/>
              </w:rPr>
              <w:t>×</w:t>
            </w:r>
            <w:r>
              <w:rPr>
                <w:rFonts w:hint="eastAsia" w:ascii="宋体" w:hAnsi="宋体"/>
                <w:color w:val="auto"/>
                <w:szCs w:val="21"/>
                <w:highlight w:val="none"/>
                <w:lang w:val="en-GB" w:eastAsia="zh-CN"/>
              </w:rPr>
              <w:t>（</w:t>
            </w:r>
            <w:r>
              <w:rPr>
                <w:rFonts w:hint="eastAsia" w:ascii="宋体" w:hAnsi="宋体"/>
                <w:color w:val="auto"/>
                <w:szCs w:val="21"/>
                <w:highlight w:val="none"/>
                <w:lang w:val="en-US" w:eastAsia="zh-CN"/>
              </w:rPr>
              <w:t>1-</w:t>
            </w:r>
            <w:r>
              <w:rPr>
                <w:rFonts w:hint="eastAsia" w:ascii="ˎ̥" w:hAnsi="ˎ̥" w:eastAsia="宋体"/>
                <w:color w:val="auto"/>
                <w:szCs w:val="21"/>
                <w:highlight w:val="none"/>
              </w:rPr>
              <w:t>20</w:t>
            </w:r>
            <w:r>
              <w:rPr>
                <w:rFonts w:hint="eastAsia"/>
                <w:color w:val="auto"/>
                <w:szCs w:val="21"/>
                <w:highlight w:val="none"/>
                <w:lang w:val="en-GB"/>
              </w:rPr>
              <w:t>%</w:t>
            </w:r>
            <w:r>
              <w:rPr>
                <w:rFonts w:hint="eastAsia"/>
                <w:color w:val="auto"/>
                <w:szCs w:val="21"/>
                <w:highlight w:val="none"/>
                <w:lang w:val="en-GB" w:eastAsia="zh-CN"/>
              </w:rPr>
              <w:t>）</w:t>
            </w:r>
          </w:p>
          <w:p w14:paraId="52502C5C">
            <w:pPr>
              <w:jc w:val="center"/>
              <w:rPr>
                <w:rFonts w:ascii="宋体" w:hAnsi="宋体"/>
                <w:b/>
                <w:color w:val="auto"/>
                <w:szCs w:val="21"/>
                <w:highlight w:val="none"/>
                <w:lang w:val="en-GB"/>
              </w:rPr>
            </w:pPr>
          </w:p>
        </w:tc>
      </w:tr>
      <w:tr w14:paraId="3A9E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721" w:type="dxa"/>
            <w:vAlign w:val="center"/>
          </w:tcPr>
          <w:p w14:paraId="3171B5E3">
            <w:pPr>
              <w:jc w:val="center"/>
              <w:rPr>
                <w:rFonts w:ascii="宋体" w:hAnsi="宋体"/>
                <w:b/>
                <w:color w:val="auto"/>
                <w:szCs w:val="21"/>
                <w:highlight w:val="none"/>
                <w:lang w:val="en-GB"/>
              </w:rPr>
            </w:pPr>
            <w:r>
              <w:rPr>
                <w:rFonts w:hint="eastAsia" w:ascii="宋体" w:hAnsi="宋体"/>
                <w:b/>
                <w:color w:val="auto"/>
                <w:szCs w:val="21"/>
                <w:highlight w:val="none"/>
                <w:lang w:val="en-GB"/>
              </w:rPr>
              <w:t>2</w:t>
            </w:r>
          </w:p>
        </w:tc>
        <w:tc>
          <w:tcPr>
            <w:tcW w:w="2823" w:type="dxa"/>
            <w:vAlign w:val="center"/>
          </w:tcPr>
          <w:p w14:paraId="1D8864BD">
            <w:pPr>
              <w:jc w:val="center"/>
              <w:rPr>
                <w:rFonts w:ascii="宋体" w:hAnsi="宋体"/>
                <w:color w:val="auto"/>
                <w:szCs w:val="21"/>
                <w:highlight w:val="none"/>
                <w:lang w:val="en-GB"/>
              </w:rPr>
            </w:pPr>
            <w:r>
              <w:rPr>
                <w:rFonts w:hint="eastAsia" w:ascii="宋体" w:hAnsi="宋体"/>
                <w:color w:val="auto"/>
                <w:szCs w:val="21"/>
                <w:highlight w:val="none"/>
                <w:lang w:val="en-GB"/>
              </w:rPr>
              <w:t>联合体各方均为</w:t>
            </w:r>
          </w:p>
          <w:p w14:paraId="60B5A308">
            <w:pPr>
              <w:jc w:val="center"/>
              <w:rPr>
                <w:rFonts w:ascii="宋体" w:hAnsi="宋体"/>
                <w:b/>
                <w:color w:val="auto"/>
                <w:szCs w:val="21"/>
                <w:highlight w:val="none"/>
              </w:rPr>
            </w:pPr>
            <w:r>
              <w:rPr>
                <w:rFonts w:hint="eastAsia" w:ascii="宋体" w:hAnsi="宋体"/>
                <w:color w:val="auto"/>
                <w:szCs w:val="21"/>
                <w:highlight w:val="none"/>
                <w:lang w:val="en-GB"/>
              </w:rPr>
              <w:t>小型、微型企业</w:t>
            </w:r>
          </w:p>
        </w:tc>
        <w:tc>
          <w:tcPr>
            <w:tcW w:w="2552" w:type="dxa"/>
            <w:vAlign w:val="center"/>
          </w:tcPr>
          <w:p w14:paraId="1B7C8944">
            <w:pPr>
              <w:jc w:val="center"/>
              <w:rPr>
                <w:rFonts w:ascii="宋体" w:hAnsi="宋体"/>
                <w:color w:val="auto"/>
                <w:szCs w:val="21"/>
                <w:highlight w:val="none"/>
              </w:rPr>
            </w:pPr>
            <w:r>
              <w:rPr>
                <w:rFonts w:hint="eastAsia" w:ascii="ˎ̥" w:hAnsi="ˎ̥" w:eastAsia="宋体"/>
                <w:color w:val="auto"/>
                <w:szCs w:val="21"/>
                <w:highlight w:val="none"/>
              </w:rPr>
              <w:t>对小型和微型企业报价</w:t>
            </w:r>
          </w:p>
          <w:p w14:paraId="3687C195">
            <w:pPr>
              <w:jc w:val="center"/>
              <w:rPr>
                <w:rFonts w:ascii="宋体" w:hAnsi="宋体"/>
                <w:color w:val="auto"/>
                <w:szCs w:val="21"/>
                <w:highlight w:val="none"/>
              </w:rPr>
            </w:pPr>
            <w:r>
              <w:rPr>
                <w:rFonts w:hint="eastAsia" w:ascii="宋体" w:hAnsi="宋体"/>
                <w:color w:val="auto"/>
                <w:szCs w:val="21"/>
                <w:highlight w:val="none"/>
              </w:rPr>
              <w:t>扣除</w:t>
            </w:r>
            <w:r>
              <w:rPr>
                <w:rFonts w:hint="eastAsia" w:ascii="ˎ̥" w:hAnsi="ˎ̥" w:eastAsia="宋体"/>
                <w:color w:val="auto"/>
                <w:szCs w:val="21"/>
                <w:highlight w:val="none"/>
              </w:rPr>
              <w:t>20</w:t>
            </w:r>
            <w:r>
              <w:rPr>
                <w:rFonts w:hint="eastAsia" w:ascii="宋体" w:hAnsi="宋体"/>
                <w:color w:val="auto"/>
                <w:szCs w:val="21"/>
                <w:highlight w:val="none"/>
              </w:rPr>
              <w:t>%</w:t>
            </w:r>
          </w:p>
          <w:p w14:paraId="3924AEDD">
            <w:pPr>
              <w:jc w:val="center"/>
              <w:rPr>
                <w:rFonts w:ascii="宋体" w:hAnsi="宋体"/>
                <w:b/>
                <w:color w:val="auto"/>
                <w:szCs w:val="21"/>
                <w:highlight w:val="none"/>
                <w:lang w:val="en-GB"/>
              </w:rPr>
            </w:pPr>
            <w:r>
              <w:rPr>
                <w:rFonts w:hint="eastAsia" w:ascii="宋体" w:hAnsi="宋体"/>
                <w:color w:val="auto"/>
                <w:szCs w:val="21"/>
                <w:highlight w:val="none"/>
              </w:rPr>
              <w:t>（不再享受序号3的价格折扣）</w:t>
            </w:r>
          </w:p>
        </w:tc>
        <w:tc>
          <w:tcPr>
            <w:tcW w:w="2835" w:type="dxa"/>
            <w:vMerge w:val="continue"/>
            <w:shd w:val="clear" w:color="auto" w:fill="auto"/>
          </w:tcPr>
          <w:p w14:paraId="21B2AD70">
            <w:pPr>
              <w:rPr>
                <w:rFonts w:ascii="宋体" w:hAnsi="宋体"/>
                <w:color w:val="auto"/>
                <w:szCs w:val="21"/>
                <w:highlight w:val="none"/>
                <w:lang w:val="en-GB"/>
              </w:rPr>
            </w:pPr>
          </w:p>
        </w:tc>
      </w:tr>
      <w:tr w14:paraId="4BC2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vAlign w:val="center"/>
          </w:tcPr>
          <w:p w14:paraId="7B87EB25">
            <w:pPr>
              <w:jc w:val="center"/>
              <w:rPr>
                <w:rFonts w:ascii="宋体" w:hAnsi="宋体"/>
                <w:b/>
                <w:color w:val="auto"/>
                <w:szCs w:val="21"/>
                <w:highlight w:val="none"/>
                <w:lang w:val="en-GB"/>
              </w:rPr>
            </w:pPr>
            <w:r>
              <w:rPr>
                <w:rFonts w:hint="eastAsia" w:ascii="宋体" w:hAnsi="宋体"/>
                <w:b/>
                <w:color w:val="auto"/>
                <w:szCs w:val="21"/>
                <w:highlight w:val="none"/>
                <w:lang w:val="en-GB"/>
              </w:rPr>
              <w:t>3</w:t>
            </w:r>
          </w:p>
        </w:tc>
        <w:tc>
          <w:tcPr>
            <w:tcW w:w="2823" w:type="dxa"/>
            <w:vAlign w:val="center"/>
          </w:tcPr>
          <w:p w14:paraId="0F78C6BE">
            <w:pPr>
              <w:jc w:val="center"/>
              <w:rPr>
                <w:rFonts w:ascii="宋体" w:hAnsi="宋体"/>
                <w:b/>
                <w:color w:val="auto"/>
                <w:szCs w:val="21"/>
                <w:highlight w:val="none"/>
                <w:lang w:val="en-GB"/>
              </w:rPr>
            </w:pPr>
            <w:r>
              <w:rPr>
                <w:rFonts w:ascii="ˎ̥" w:hAnsi="ˎ̥" w:eastAsia="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vAlign w:val="center"/>
          </w:tcPr>
          <w:p w14:paraId="2363B3CA">
            <w:pPr>
              <w:jc w:val="center"/>
              <w:rPr>
                <w:rFonts w:ascii="宋体" w:hAnsi="宋体"/>
                <w:b/>
                <w:color w:val="auto"/>
                <w:szCs w:val="21"/>
                <w:highlight w:val="none"/>
                <w:lang w:val="en-GB"/>
              </w:rPr>
            </w:pPr>
            <w:r>
              <w:rPr>
                <w:rFonts w:ascii="ˎ̥" w:hAnsi="ˎ̥" w:eastAsia="宋体"/>
                <w:color w:val="auto"/>
                <w:szCs w:val="21"/>
                <w:highlight w:val="none"/>
              </w:rPr>
              <w:t>对联合体或者大中型企业的报价</w:t>
            </w:r>
            <w:r>
              <w:rPr>
                <w:rFonts w:hint="eastAsia" w:ascii="宋体" w:hAnsi="宋体"/>
                <w:color w:val="auto"/>
                <w:szCs w:val="21"/>
                <w:highlight w:val="none"/>
                <w:lang w:val="en-GB"/>
              </w:rPr>
              <w:t>扣除6</w:t>
            </w:r>
            <w:r>
              <w:rPr>
                <w:rFonts w:hint="eastAsia" w:ascii="宋体" w:hAnsi="宋体"/>
                <w:color w:val="auto"/>
                <w:szCs w:val="21"/>
                <w:highlight w:val="none"/>
              </w:rPr>
              <w:t>%</w:t>
            </w:r>
          </w:p>
        </w:tc>
        <w:tc>
          <w:tcPr>
            <w:tcW w:w="2835" w:type="dxa"/>
            <w:shd w:val="clear" w:color="auto" w:fill="auto"/>
            <w:vAlign w:val="center"/>
          </w:tcPr>
          <w:p w14:paraId="1A25D596">
            <w:pPr>
              <w:jc w:val="center"/>
              <w:rPr>
                <w:rFonts w:hint="eastAsia" w:ascii="宋体" w:hAnsi="宋体" w:eastAsiaTheme="minorEastAsia"/>
                <w:b/>
                <w:color w:val="auto"/>
                <w:szCs w:val="21"/>
                <w:highlight w:val="none"/>
                <w:lang w:val="en-GB" w:eastAsia="zh-CN"/>
              </w:rPr>
            </w:pPr>
            <w:r>
              <w:rPr>
                <w:rFonts w:hint="eastAsia" w:ascii="宋体" w:hAnsi="宋体"/>
                <w:color w:val="auto"/>
                <w:szCs w:val="21"/>
                <w:highlight w:val="none"/>
                <w:lang w:val="en-GB"/>
              </w:rPr>
              <w:t>评标价格＝投标报价×</w:t>
            </w:r>
            <w:r>
              <w:rPr>
                <w:rFonts w:hint="eastAsia" w:ascii="宋体" w:hAnsi="宋体"/>
                <w:color w:val="auto"/>
                <w:szCs w:val="21"/>
                <w:highlight w:val="none"/>
                <w:lang w:val="en-GB"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6</w:t>
            </w:r>
            <w:r>
              <w:rPr>
                <w:rFonts w:hint="eastAsia"/>
                <w:color w:val="auto"/>
                <w:szCs w:val="21"/>
                <w:highlight w:val="none"/>
                <w:lang w:val="en-GB"/>
              </w:rPr>
              <w:t>%</w:t>
            </w:r>
            <w:r>
              <w:rPr>
                <w:rFonts w:hint="eastAsia"/>
                <w:color w:val="auto"/>
                <w:szCs w:val="21"/>
                <w:highlight w:val="none"/>
                <w:lang w:val="en-GB" w:eastAsia="zh-CN"/>
              </w:rPr>
              <w:t>）</w:t>
            </w:r>
          </w:p>
        </w:tc>
      </w:tr>
      <w:tr w14:paraId="7E36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vAlign w:val="center"/>
          </w:tcPr>
          <w:p w14:paraId="042C1BCE">
            <w:pPr>
              <w:jc w:val="center"/>
              <w:rPr>
                <w:rFonts w:ascii="宋体" w:hAnsi="宋体"/>
                <w:b/>
                <w:color w:val="auto"/>
                <w:szCs w:val="21"/>
                <w:highlight w:val="none"/>
                <w:lang w:val="en-GB"/>
              </w:rPr>
            </w:pPr>
            <w:r>
              <w:rPr>
                <w:rFonts w:hint="eastAsia" w:ascii="宋体" w:hAnsi="宋体"/>
                <w:b/>
                <w:color w:val="auto"/>
                <w:szCs w:val="21"/>
                <w:highlight w:val="none"/>
                <w:lang w:val="en-GB"/>
              </w:rPr>
              <w:t>4</w:t>
            </w:r>
          </w:p>
        </w:tc>
        <w:tc>
          <w:tcPr>
            <w:tcW w:w="2823" w:type="dxa"/>
            <w:vAlign w:val="center"/>
          </w:tcPr>
          <w:p w14:paraId="050BF804">
            <w:pPr>
              <w:jc w:val="center"/>
              <w:rPr>
                <w:rFonts w:ascii="宋体" w:hAnsi="宋体"/>
                <w:color w:val="auto"/>
                <w:szCs w:val="21"/>
                <w:highlight w:val="none"/>
                <w:lang w:val="en-GB"/>
              </w:rPr>
            </w:pPr>
            <w:r>
              <w:rPr>
                <w:rFonts w:hint="eastAsia" w:ascii="宋体" w:hAnsi="宋体"/>
                <w:color w:val="auto"/>
                <w:szCs w:val="21"/>
                <w:highlight w:val="none"/>
                <w:lang w:val="en-GB"/>
              </w:rPr>
              <w:t>监狱企业</w:t>
            </w:r>
          </w:p>
        </w:tc>
        <w:tc>
          <w:tcPr>
            <w:tcW w:w="2552" w:type="dxa"/>
            <w:vAlign w:val="center"/>
          </w:tcPr>
          <w:p w14:paraId="6918F460">
            <w:pPr>
              <w:jc w:val="center"/>
              <w:rPr>
                <w:rFonts w:ascii="宋体" w:hAnsi="宋体"/>
                <w:color w:val="auto"/>
                <w:szCs w:val="21"/>
                <w:highlight w:val="none"/>
                <w:lang w:val="en-GB"/>
              </w:rPr>
            </w:pPr>
            <w:r>
              <w:rPr>
                <w:rFonts w:hint="eastAsia" w:ascii="宋体" w:hAnsi="宋体"/>
                <w:color w:val="auto"/>
                <w:szCs w:val="21"/>
                <w:highlight w:val="none"/>
                <w:lang w:val="en-GB"/>
              </w:rPr>
              <w:t>对监狱企业产品价格扣除</w:t>
            </w:r>
            <w:r>
              <w:rPr>
                <w:rFonts w:hint="eastAsia" w:ascii="ˎ̥" w:hAnsi="ˎ̥" w:eastAsia="宋体"/>
                <w:color w:val="auto"/>
                <w:szCs w:val="21"/>
                <w:highlight w:val="none"/>
              </w:rPr>
              <w:t>20</w:t>
            </w:r>
            <w:r>
              <w:rPr>
                <w:rFonts w:hint="eastAsia" w:ascii="宋体" w:hAnsi="宋体"/>
                <w:color w:val="auto"/>
                <w:szCs w:val="21"/>
                <w:highlight w:val="none"/>
              </w:rPr>
              <w:t>%</w:t>
            </w:r>
          </w:p>
        </w:tc>
        <w:tc>
          <w:tcPr>
            <w:tcW w:w="2835" w:type="dxa"/>
            <w:shd w:val="clear" w:color="auto" w:fill="auto"/>
            <w:vAlign w:val="center"/>
          </w:tcPr>
          <w:p w14:paraId="4D8262FE">
            <w:pPr>
              <w:jc w:val="center"/>
              <w:rPr>
                <w:rFonts w:ascii="宋体" w:hAnsi="宋体"/>
                <w:color w:val="auto"/>
                <w:szCs w:val="21"/>
                <w:highlight w:val="none"/>
                <w:lang w:val="en-GB"/>
              </w:rPr>
            </w:pPr>
            <w:r>
              <w:rPr>
                <w:rFonts w:hint="eastAsia"/>
                <w:color w:val="auto"/>
                <w:szCs w:val="21"/>
                <w:highlight w:val="none"/>
                <w:lang w:val="en-GB"/>
              </w:rPr>
              <w:t>评标价格＝投标报价—</w:t>
            </w:r>
            <w:r>
              <w:rPr>
                <w:rFonts w:hint="eastAsia"/>
                <w:color w:val="auto"/>
                <w:szCs w:val="21"/>
                <w:highlight w:val="none"/>
              </w:rPr>
              <w:t>监狱企业产品的价格</w:t>
            </w:r>
            <w:r>
              <w:rPr>
                <w:rFonts w:hint="eastAsia" w:ascii="宋体" w:hAnsi="宋体"/>
                <w:color w:val="auto"/>
                <w:szCs w:val="21"/>
                <w:highlight w:val="none"/>
                <w:lang w:val="en-GB"/>
              </w:rPr>
              <w:t>×</w:t>
            </w:r>
            <w:r>
              <w:rPr>
                <w:rFonts w:hint="eastAsia" w:ascii="ˎ̥" w:hAnsi="ˎ̥" w:eastAsia="宋体"/>
                <w:color w:val="auto"/>
                <w:szCs w:val="21"/>
                <w:highlight w:val="none"/>
              </w:rPr>
              <w:t>20</w:t>
            </w:r>
            <w:r>
              <w:rPr>
                <w:rFonts w:hint="eastAsia"/>
                <w:color w:val="auto"/>
                <w:szCs w:val="21"/>
                <w:highlight w:val="none"/>
                <w:lang w:val="en-GB"/>
              </w:rPr>
              <w:t>%</w:t>
            </w:r>
          </w:p>
        </w:tc>
      </w:tr>
      <w:tr w14:paraId="6001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vAlign w:val="center"/>
          </w:tcPr>
          <w:p w14:paraId="2D76F9B4">
            <w:pPr>
              <w:jc w:val="center"/>
              <w:rPr>
                <w:rFonts w:ascii="宋体" w:hAnsi="宋体"/>
                <w:b/>
                <w:color w:val="auto"/>
                <w:szCs w:val="21"/>
                <w:highlight w:val="none"/>
                <w:lang w:val="en-GB"/>
              </w:rPr>
            </w:pPr>
            <w:r>
              <w:rPr>
                <w:rFonts w:hint="eastAsia" w:ascii="宋体" w:hAnsi="宋体"/>
                <w:b/>
                <w:color w:val="auto"/>
                <w:szCs w:val="21"/>
                <w:highlight w:val="none"/>
                <w:lang w:val="en-GB"/>
              </w:rPr>
              <w:t>5</w:t>
            </w:r>
          </w:p>
        </w:tc>
        <w:tc>
          <w:tcPr>
            <w:tcW w:w="2823" w:type="dxa"/>
            <w:vAlign w:val="center"/>
          </w:tcPr>
          <w:p w14:paraId="6501F87F">
            <w:pPr>
              <w:jc w:val="center"/>
              <w:rPr>
                <w:rFonts w:ascii="宋体" w:hAnsi="宋体"/>
                <w:color w:val="auto"/>
                <w:szCs w:val="21"/>
                <w:highlight w:val="none"/>
                <w:lang w:val="en-GB"/>
              </w:rPr>
            </w:pPr>
            <w:r>
              <w:rPr>
                <w:rFonts w:hint="eastAsia" w:ascii="宋体" w:hAnsi="宋体"/>
                <w:color w:val="auto"/>
                <w:szCs w:val="21"/>
                <w:highlight w:val="none"/>
                <w:lang w:val="en-GB"/>
              </w:rPr>
              <w:t>残疾人福利性单位</w:t>
            </w:r>
          </w:p>
        </w:tc>
        <w:tc>
          <w:tcPr>
            <w:tcW w:w="2552" w:type="dxa"/>
            <w:vAlign w:val="center"/>
          </w:tcPr>
          <w:p w14:paraId="1A50C3D8">
            <w:pPr>
              <w:jc w:val="center"/>
              <w:rPr>
                <w:rFonts w:ascii="宋体" w:hAnsi="宋体"/>
                <w:color w:val="auto"/>
                <w:szCs w:val="21"/>
                <w:highlight w:val="none"/>
                <w:lang w:val="en-GB"/>
              </w:rPr>
            </w:pPr>
            <w:r>
              <w:rPr>
                <w:rFonts w:hint="eastAsia" w:ascii="宋体" w:hAnsi="宋体"/>
                <w:color w:val="auto"/>
                <w:szCs w:val="21"/>
                <w:highlight w:val="none"/>
                <w:lang w:val="en-GB"/>
              </w:rPr>
              <w:t>对残疾人福利性单位产品价格扣除</w:t>
            </w:r>
            <w:r>
              <w:rPr>
                <w:rFonts w:hint="eastAsia" w:ascii="ˎ̥" w:hAnsi="ˎ̥" w:eastAsia="宋体"/>
                <w:color w:val="auto"/>
                <w:szCs w:val="21"/>
                <w:highlight w:val="none"/>
              </w:rPr>
              <w:t>20</w:t>
            </w:r>
            <w:r>
              <w:rPr>
                <w:rFonts w:hint="eastAsia" w:ascii="宋体" w:hAnsi="宋体"/>
                <w:color w:val="auto"/>
                <w:szCs w:val="21"/>
                <w:highlight w:val="none"/>
              </w:rPr>
              <w:t>%</w:t>
            </w:r>
          </w:p>
        </w:tc>
        <w:tc>
          <w:tcPr>
            <w:tcW w:w="2835" w:type="dxa"/>
            <w:shd w:val="clear" w:color="auto" w:fill="auto"/>
            <w:vAlign w:val="center"/>
          </w:tcPr>
          <w:p w14:paraId="29DD8BD7">
            <w:pPr>
              <w:jc w:val="center"/>
              <w:rPr>
                <w:color w:val="auto"/>
                <w:szCs w:val="21"/>
                <w:highlight w:val="none"/>
                <w:lang w:val="en-GB"/>
              </w:rPr>
            </w:pPr>
            <w:r>
              <w:rPr>
                <w:rFonts w:hint="eastAsia"/>
                <w:color w:val="auto"/>
                <w:szCs w:val="21"/>
                <w:highlight w:val="none"/>
                <w:lang w:val="en-GB"/>
              </w:rPr>
              <w:t>评标价格＝投标报价—</w:t>
            </w:r>
            <w:r>
              <w:rPr>
                <w:rFonts w:hint="eastAsia"/>
                <w:color w:val="auto"/>
                <w:szCs w:val="21"/>
                <w:highlight w:val="none"/>
              </w:rPr>
              <w:t>残疾人福利性单位产品的价格</w:t>
            </w:r>
            <w:r>
              <w:rPr>
                <w:rFonts w:hint="eastAsia" w:ascii="宋体" w:hAnsi="宋体"/>
                <w:color w:val="auto"/>
                <w:szCs w:val="21"/>
                <w:highlight w:val="none"/>
                <w:lang w:val="en-GB"/>
              </w:rPr>
              <w:t>×</w:t>
            </w:r>
            <w:r>
              <w:rPr>
                <w:rFonts w:hint="eastAsia" w:ascii="ˎ̥" w:hAnsi="ˎ̥" w:eastAsia="宋体"/>
                <w:color w:val="auto"/>
                <w:szCs w:val="21"/>
                <w:highlight w:val="none"/>
              </w:rPr>
              <w:t>20</w:t>
            </w:r>
            <w:r>
              <w:rPr>
                <w:rFonts w:hint="eastAsia"/>
                <w:color w:val="auto"/>
                <w:szCs w:val="21"/>
                <w:highlight w:val="none"/>
                <w:lang w:val="en-GB"/>
              </w:rPr>
              <w:t>%</w:t>
            </w:r>
          </w:p>
        </w:tc>
      </w:tr>
      <w:tr w14:paraId="5E15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jc w:val="center"/>
        </w:trPr>
        <w:tc>
          <w:tcPr>
            <w:tcW w:w="8931" w:type="dxa"/>
            <w:gridSpan w:val="4"/>
            <w:vAlign w:val="center"/>
          </w:tcPr>
          <w:p w14:paraId="14E00BCE">
            <w:pPr>
              <w:widowControl/>
              <w:adjustRightInd w:val="0"/>
              <w:spacing w:line="360" w:lineRule="auto"/>
              <w:ind w:left="-2" w:leftChars="-1" w:firstLine="420" w:firstLineChars="200"/>
              <w:jc w:val="left"/>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中小企业应在投标文件中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14:paraId="4AC5C0B8">
            <w:pPr>
              <w:widowControl/>
              <w:adjustRightInd w:val="0"/>
              <w:spacing w:line="360" w:lineRule="auto"/>
              <w:ind w:left="-2" w:leftChars="-1" w:firstLine="420" w:firstLineChars="200"/>
              <w:jc w:val="left"/>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w:t>
            </w:r>
            <w:r>
              <w:rPr>
                <w:rFonts w:cs="仿宋_GB2312" w:asciiTheme="minorEastAsia" w:hAnsiTheme="minorEastAsia"/>
                <w:color w:val="auto"/>
                <w:szCs w:val="21"/>
                <w:highlight w:val="none"/>
                <w:lang w:val="zh-CN"/>
              </w:rPr>
              <w:t>经评标委员会</w:t>
            </w:r>
            <w:r>
              <w:rPr>
                <w:rFonts w:hint="eastAsia" w:cs="仿宋_GB2312" w:asciiTheme="minorEastAsia" w:hAnsiTheme="minorEastAsia"/>
                <w:color w:val="auto"/>
                <w:szCs w:val="21"/>
                <w:highlight w:val="none"/>
                <w:lang w:val="zh-CN"/>
              </w:rPr>
              <w:t>审查、评价</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投标文件符合</w:t>
            </w:r>
            <w:r>
              <w:rPr>
                <w:rFonts w:cs="仿宋_GB2312" w:asciiTheme="minorEastAsia" w:hAnsiTheme="minorEastAsia"/>
                <w:color w:val="auto"/>
                <w:szCs w:val="21"/>
                <w:highlight w:val="none"/>
                <w:lang w:val="zh-CN"/>
              </w:rPr>
              <w:t>招标文件</w:t>
            </w:r>
            <w:r>
              <w:rPr>
                <w:rFonts w:hint="eastAsia" w:cs="仿宋_GB2312" w:asciiTheme="minorEastAsia" w:hAnsiTheme="minorEastAsia"/>
                <w:color w:val="auto"/>
                <w:szCs w:val="21"/>
                <w:highlight w:val="none"/>
                <w:lang w:val="zh-CN"/>
              </w:rPr>
              <w:t>实质性</w:t>
            </w:r>
            <w:r>
              <w:rPr>
                <w:rFonts w:cs="仿宋_GB2312" w:asciiTheme="minorEastAsia" w:hAnsiTheme="minorEastAsia"/>
                <w:color w:val="auto"/>
                <w:szCs w:val="21"/>
                <w:highlight w:val="none"/>
                <w:lang w:val="zh-CN"/>
              </w:rPr>
              <w:t>要求且</w:t>
            </w:r>
            <w:r>
              <w:rPr>
                <w:rFonts w:hint="eastAsia" w:cs="仿宋_GB2312" w:asciiTheme="minorEastAsia" w:hAnsiTheme="minorEastAsia"/>
                <w:color w:val="auto"/>
                <w:szCs w:val="21"/>
                <w:highlight w:val="none"/>
                <w:lang w:val="zh-CN"/>
              </w:rPr>
              <w:t>进行了政策性价格扣除后，</w:t>
            </w:r>
            <w:r>
              <w:rPr>
                <w:rFonts w:cs="仿宋_GB2312" w:asciiTheme="minorEastAsia" w:hAnsiTheme="minorEastAsia"/>
                <w:color w:val="auto"/>
                <w:szCs w:val="21"/>
                <w:highlight w:val="none"/>
                <w:lang w:val="zh-CN"/>
              </w:rPr>
              <w:t>以</w:t>
            </w:r>
            <w:r>
              <w:rPr>
                <w:rFonts w:hint="eastAsia" w:cs="仿宋_GB2312" w:asciiTheme="minorEastAsia" w:hAnsiTheme="minorEastAsia"/>
                <w:color w:val="auto"/>
                <w:szCs w:val="21"/>
                <w:highlight w:val="none"/>
                <w:lang w:val="zh-CN"/>
              </w:rPr>
              <w:t>评标价格的</w:t>
            </w:r>
            <w:r>
              <w:rPr>
                <w:rFonts w:cs="仿宋_GB2312" w:asciiTheme="minorEastAsia" w:hAnsiTheme="minorEastAsia"/>
                <w:color w:val="auto"/>
                <w:szCs w:val="21"/>
                <w:highlight w:val="none"/>
                <w:lang w:val="zh-CN"/>
              </w:rPr>
              <w:t>最低价者定为评标基准价，其价格分为满分。其他投标人的价格分统一按下列公式</w:t>
            </w:r>
            <w:r>
              <w:rPr>
                <w:rFonts w:hint="eastAsia" w:cs="仿宋_GB2312" w:asciiTheme="minorEastAsia" w:hAnsiTheme="minorEastAsia"/>
                <w:color w:val="auto"/>
                <w:szCs w:val="21"/>
                <w:highlight w:val="none"/>
                <w:lang w:val="zh-CN"/>
              </w:rPr>
              <w:t>计算</w:t>
            </w:r>
            <w:r>
              <w:rPr>
                <w:rFonts w:cs="仿宋_GB2312" w:asciiTheme="minorEastAsia" w:hAnsiTheme="minorEastAsia"/>
                <w:color w:val="auto"/>
                <w:szCs w:val="21"/>
                <w:highlight w:val="none"/>
                <w:lang w:val="zh-CN"/>
              </w:rPr>
              <w:t>。即：</w:t>
            </w:r>
          </w:p>
          <w:p w14:paraId="2C1F6E19">
            <w:pPr>
              <w:widowControl/>
              <w:adjustRightInd w:val="0"/>
              <w:spacing w:line="360" w:lineRule="auto"/>
              <w:ind w:left="-88" w:leftChars="-42" w:firstLine="449" w:firstLineChars="214"/>
              <w:jc w:val="left"/>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评标基准价</w:t>
            </w:r>
            <w:r>
              <w:rPr>
                <w:rFonts w:hint="eastAsia" w:cs="仿宋_GB2312" w:asciiTheme="minorEastAsia" w:hAnsiTheme="minorEastAsia"/>
                <w:color w:val="auto"/>
                <w:szCs w:val="21"/>
                <w:highlight w:val="none"/>
                <w:lang w:val="zh-CN"/>
              </w:rPr>
              <w:t>=评标价格的最低价</w:t>
            </w:r>
          </w:p>
          <w:p w14:paraId="639A8713">
            <w:pPr>
              <w:adjustRightInd w:val="0"/>
              <w:spacing w:line="360" w:lineRule="auto"/>
              <w:ind w:left="-88" w:leftChars="-42" w:firstLine="449" w:firstLineChars="214"/>
              <w:jc w:val="left"/>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其他投标报价得分</w:t>
            </w:r>
            <w:r>
              <w:rPr>
                <w:rFonts w:hint="eastAsia" w:cs="仿宋_GB2312" w:asciiTheme="minorEastAsia" w:hAnsiTheme="minorEastAsia"/>
                <w:color w:val="auto"/>
                <w:szCs w:val="21"/>
                <w:highlight w:val="none"/>
                <w:lang w:val="zh-CN"/>
              </w:rPr>
              <w:t>=（</w:t>
            </w:r>
            <w:r>
              <w:rPr>
                <w:rFonts w:cs="仿宋_GB2312" w:asciiTheme="minorEastAsia" w:hAnsiTheme="minorEastAsia"/>
                <w:color w:val="auto"/>
                <w:szCs w:val="21"/>
                <w:highlight w:val="none"/>
                <w:lang w:val="zh-CN"/>
              </w:rPr>
              <w:t>评标基准价</w:t>
            </w:r>
            <w:r>
              <w:rPr>
                <w:rFonts w:hint="eastAsia" w:cs="仿宋_GB2312" w:asciiTheme="minorEastAsia" w:hAnsiTheme="minorEastAsia"/>
                <w:color w:val="auto"/>
                <w:szCs w:val="21"/>
                <w:highlight w:val="none"/>
                <w:lang w:val="zh-CN"/>
              </w:rPr>
              <w:t>/评标价格）</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评标标准中价格分值</w:t>
            </w:r>
          </w:p>
        </w:tc>
      </w:tr>
    </w:tbl>
    <w:p w14:paraId="506498BE">
      <w:pPr>
        <w:spacing w:line="360" w:lineRule="auto"/>
        <w:rPr>
          <w:rFonts w:ascii="宋体" w:hAnsi="宋体"/>
          <w:bCs/>
          <w:color w:val="auto"/>
          <w:szCs w:val="21"/>
          <w:highlight w:val="none"/>
          <w:lang w:val="en-GB"/>
        </w:rPr>
      </w:pPr>
      <w:r>
        <w:rPr>
          <w:rFonts w:hint="eastAsia" w:ascii="宋体" w:hAnsi="宋体"/>
          <w:bCs/>
          <w:color w:val="auto"/>
          <w:szCs w:val="21"/>
          <w:highlight w:val="none"/>
          <w:lang w:val="en-GB"/>
        </w:rPr>
        <w:t>备注：</w:t>
      </w:r>
    </w:p>
    <w:p w14:paraId="2AEB8572">
      <w:pPr>
        <w:spacing w:line="360" w:lineRule="auto"/>
        <w:ind w:firstLine="420" w:firstLineChars="200"/>
        <w:rPr>
          <w:color w:val="auto"/>
          <w:highlight w:val="none"/>
        </w:rPr>
      </w:pPr>
      <w:r>
        <w:rPr>
          <w:rFonts w:hint="eastAsia" w:ascii="宋体" w:hAnsi="宋体"/>
          <w:bCs/>
          <w:color w:val="auto"/>
          <w:szCs w:val="21"/>
          <w:highlight w:val="none"/>
          <w:lang w:val="en-GB"/>
        </w:rPr>
        <w:t>a</w:t>
      </w:r>
      <w:r>
        <w:rPr>
          <w:rFonts w:hint="eastAsia" w:ascii="宋体" w:hAnsi="宋体"/>
          <w:bCs/>
          <w:color w:val="auto"/>
          <w:szCs w:val="21"/>
          <w:highlight w:val="none"/>
          <w:lang w:val="en-GB" w:eastAsia="zh-CN"/>
        </w:rPr>
        <w:t>.</w:t>
      </w:r>
      <w:r>
        <w:rPr>
          <w:rFonts w:hint="eastAsia" w:ascii="宋体" w:hAnsi="宋体"/>
          <w:bCs/>
          <w:color w:val="auto"/>
          <w:szCs w:val="21"/>
          <w:highlight w:val="none"/>
          <w:lang w:val="en-GB"/>
        </w:rPr>
        <w:t>不接受联合体投标的项目，</w:t>
      </w:r>
      <w:r>
        <w:rPr>
          <w:rFonts w:hint="eastAsia"/>
          <w:color w:val="auto"/>
          <w:highlight w:val="none"/>
        </w:rPr>
        <w:t>本表中第2项、第3项情形不适用。</w:t>
      </w:r>
    </w:p>
    <w:p w14:paraId="75C85BDF">
      <w:pPr>
        <w:spacing w:line="360" w:lineRule="auto"/>
        <w:ind w:firstLine="420" w:firstLineChars="200"/>
        <w:rPr>
          <w:rFonts w:ascii="宋体" w:hAnsi="宋体"/>
          <w:bCs/>
          <w:color w:val="auto"/>
          <w:szCs w:val="21"/>
          <w:highlight w:val="none"/>
          <w:lang w:val="en-GB"/>
        </w:rPr>
      </w:pPr>
      <w:r>
        <w:rPr>
          <w:rFonts w:hint="eastAsia" w:ascii="宋体" w:hAnsi="宋体"/>
          <w:bCs/>
          <w:color w:val="auto"/>
          <w:szCs w:val="21"/>
          <w:highlight w:val="none"/>
          <w:lang w:val="en-GB"/>
        </w:rPr>
        <w:t>b</w:t>
      </w:r>
      <w:r>
        <w:rPr>
          <w:rFonts w:hint="eastAsia" w:ascii="宋体" w:hAnsi="宋体"/>
          <w:bCs/>
          <w:color w:val="auto"/>
          <w:szCs w:val="21"/>
          <w:highlight w:val="none"/>
          <w:lang w:val="en-GB" w:eastAsia="zh-CN"/>
        </w:rPr>
        <w:t>.</w:t>
      </w:r>
      <w:r>
        <w:rPr>
          <w:color w:val="auto"/>
          <w:highlight w:val="none"/>
        </w:rPr>
        <w:t>在货物采购项目中，货物由中小企业制造，即货物由中小企业生产且使用该中小企业商号或者注册商标</w:t>
      </w:r>
      <w:r>
        <w:rPr>
          <w:rFonts w:hint="eastAsia" w:ascii="宋体" w:hAnsi="宋体"/>
          <w:bCs/>
          <w:color w:val="auto"/>
          <w:szCs w:val="21"/>
          <w:highlight w:val="none"/>
          <w:lang w:val="en-GB"/>
        </w:rPr>
        <w:t>。</w:t>
      </w:r>
      <w:r>
        <w:rPr>
          <w:color w:val="auto"/>
          <w:highlight w:val="none"/>
        </w:rPr>
        <w:t>在货物采购项目中，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691FECA4">
      <w:pPr>
        <w:spacing w:line="360" w:lineRule="auto"/>
        <w:ind w:firstLine="420" w:firstLineChars="200"/>
        <w:rPr>
          <w:rFonts w:ascii="宋体" w:hAnsi="宋体"/>
          <w:bCs/>
          <w:color w:val="auto"/>
          <w:szCs w:val="21"/>
          <w:highlight w:val="none"/>
          <w:lang w:val="en-GB"/>
        </w:rPr>
      </w:pPr>
      <w:r>
        <w:rPr>
          <w:rFonts w:hint="eastAsia" w:ascii="宋体" w:hAnsi="宋体"/>
          <w:bCs/>
          <w:color w:val="auto"/>
          <w:szCs w:val="21"/>
          <w:highlight w:val="none"/>
          <w:lang w:val="en-GB"/>
        </w:rPr>
        <w:t>c</w:t>
      </w:r>
      <w:r>
        <w:rPr>
          <w:rFonts w:hint="eastAsia" w:ascii="宋体" w:hAnsi="宋体"/>
          <w:bCs/>
          <w:color w:val="auto"/>
          <w:szCs w:val="21"/>
          <w:highlight w:val="none"/>
          <w:lang w:val="en-GB" w:eastAsia="zh-CN"/>
        </w:rPr>
        <w:t>.</w:t>
      </w:r>
      <w:r>
        <w:rPr>
          <w:rFonts w:hint="eastAsia" w:ascii="宋体" w:hAnsi="宋体"/>
          <w:bCs/>
          <w:color w:val="auto"/>
          <w:szCs w:val="21"/>
          <w:highlight w:val="none"/>
          <w:lang w:val="en-GB"/>
        </w:rPr>
        <w:t>中小企业、残疾人福利性单位提供其他企业制造的货物的，则该货物的制造商也必须为上述企业，否则不能享受价格优惠。</w:t>
      </w:r>
    </w:p>
    <w:p w14:paraId="58B538C9">
      <w:pPr>
        <w:spacing w:line="360" w:lineRule="auto"/>
        <w:ind w:firstLine="420" w:firstLineChars="200"/>
        <w:rPr>
          <w:rFonts w:ascii="宋体" w:hAnsi="宋体"/>
          <w:bCs/>
          <w:color w:val="auto"/>
          <w:szCs w:val="21"/>
          <w:highlight w:val="none"/>
          <w:lang w:val="en-GB"/>
        </w:rPr>
      </w:pPr>
      <w:r>
        <w:rPr>
          <w:rFonts w:hint="eastAsia" w:ascii="宋体" w:hAnsi="宋体"/>
          <w:bCs/>
          <w:color w:val="auto"/>
          <w:szCs w:val="21"/>
          <w:highlight w:val="none"/>
          <w:lang w:val="en-GB"/>
        </w:rPr>
        <w:t>d</w:t>
      </w:r>
      <w:r>
        <w:rPr>
          <w:rFonts w:hint="eastAsia" w:ascii="宋体" w:hAnsi="宋体"/>
          <w:bCs/>
          <w:color w:val="auto"/>
          <w:szCs w:val="21"/>
          <w:highlight w:val="none"/>
          <w:lang w:val="en-GB" w:eastAsia="zh-CN"/>
        </w:rPr>
        <w:t>.</w:t>
      </w:r>
      <w:r>
        <w:rPr>
          <w:rFonts w:hint="eastAsia" w:ascii="宋体" w:hAnsi="宋体"/>
          <w:bCs/>
          <w:color w:val="auto"/>
          <w:szCs w:val="21"/>
          <w:highlight w:val="none"/>
          <w:lang w:val="en-GB"/>
        </w:rPr>
        <w:t>残疾人福利性单位属于小型、微型企业的，不重复享受政策。</w:t>
      </w:r>
    </w:p>
    <w:p w14:paraId="4A59BB51">
      <w:pPr>
        <w:spacing w:line="360" w:lineRule="auto"/>
        <w:ind w:firstLine="420" w:firstLineChars="200"/>
        <w:rPr>
          <w:rFonts w:hint="eastAsia" w:cs="仿宋_GB2312" w:asciiTheme="minorEastAsia" w:hAnsiTheme="minorEastAsia" w:eastAsiaTheme="minorEastAsia"/>
          <w:b/>
          <w:color w:val="auto"/>
          <w:sz w:val="21"/>
          <w:szCs w:val="21"/>
          <w:highlight w:val="none"/>
          <w:lang w:val="zh-CN"/>
        </w:rPr>
      </w:pPr>
      <w:r>
        <w:rPr>
          <w:rFonts w:hint="eastAsia" w:ascii="宋体" w:hAnsi="宋体"/>
          <w:bCs/>
          <w:color w:val="auto"/>
          <w:szCs w:val="21"/>
          <w:highlight w:val="none"/>
          <w:lang w:val="en-US" w:eastAsia="zh-CN"/>
        </w:rPr>
        <w:t>e.</w:t>
      </w:r>
      <w:r>
        <w:rPr>
          <w:rFonts w:hint="eastAsia" w:ascii="宋体" w:hAnsi="宋体"/>
          <w:bCs/>
          <w:color w:val="auto"/>
          <w:szCs w:val="21"/>
          <w:highlight w:val="none"/>
          <w:lang w:val="en-GB"/>
        </w:rPr>
        <w:t>小型和微型企业不包括民办非企业单位。</w:t>
      </w:r>
    </w:p>
    <w:p w14:paraId="054F4DE9">
      <w:pPr>
        <w:pStyle w:val="17"/>
        <w:spacing w:line="360" w:lineRule="auto"/>
        <w:ind w:firstLine="211" w:firstLineChars="100"/>
        <w:contextualSpacing/>
        <w:jc w:val="both"/>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w:t>
      </w:r>
      <w:r>
        <w:rPr>
          <w:rFonts w:hint="eastAsia" w:cs="仿宋_GB2312" w:asciiTheme="minorEastAsia" w:hAnsiTheme="minorEastAsia" w:eastAsiaTheme="minorEastAsia"/>
          <w:b/>
          <w:color w:val="auto"/>
          <w:sz w:val="21"/>
          <w:szCs w:val="21"/>
          <w:highlight w:val="none"/>
          <w:lang w:val="en-US" w:eastAsia="zh-CN"/>
        </w:rPr>
        <w:t>7</w:t>
      </w:r>
      <w:r>
        <w:rPr>
          <w:rFonts w:hint="eastAsia" w:cs="仿宋_GB2312" w:asciiTheme="minorEastAsia" w:hAnsiTheme="minorEastAsia" w:eastAsiaTheme="minorEastAsia"/>
          <w:b/>
          <w:color w:val="auto"/>
          <w:sz w:val="21"/>
          <w:szCs w:val="21"/>
          <w:highlight w:val="none"/>
          <w:lang w:val="zh-CN"/>
        </w:rPr>
        <w:t>）</w:t>
      </w:r>
      <w:r>
        <w:rPr>
          <w:rFonts w:cs="仿宋_GB2312" w:asciiTheme="minorEastAsia" w:hAnsiTheme="minorEastAsia" w:eastAsiaTheme="minorEastAsia"/>
          <w:b/>
          <w:color w:val="auto"/>
          <w:sz w:val="21"/>
          <w:szCs w:val="21"/>
          <w:highlight w:val="none"/>
          <w:lang w:val="zh-CN"/>
        </w:rPr>
        <w:t>评标结果汇总完成后，除下列情形外，任何人不得修改评标结果：</w:t>
      </w:r>
    </w:p>
    <w:p w14:paraId="733BBC5D">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1） </w:t>
      </w:r>
      <w:r>
        <w:rPr>
          <w:rFonts w:cs="仿宋_GB2312" w:asciiTheme="minorEastAsia" w:hAnsiTheme="minorEastAsia"/>
          <w:color w:val="auto"/>
          <w:szCs w:val="21"/>
          <w:highlight w:val="none"/>
          <w:lang w:val="zh-CN"/>
        </w:rPr>
        <w:t>分值汇总计算错误的；</w:t>
      </w:r>
    </w:p>
    <w:p w14:paraId="012674DC">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2） </w:t>
      </w:r>
      <w:r>
        <w:rPr>
          <w:rFonts w:cs="仿宋_GB2312" w:asciiTheme="minorEastAsia" w:hAnsiTheme="minorEastAsia"/>
          <w:color w:val="auto"/>
          <w:szCs w:val="21"/>
          <w:highlight w:val="none"/>
          <w:lang w:val="zh-CN"/>
        </w:rPr>
        <w:t>分项评分超出评分标准范围的；</w:t>
      </w:r>
    </w:p>
    <w:p w14:paraId="7ED8E401">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3） </w:t>
      </w:r>
      <w:r>
        <w:rPr>
          <w:rFonts w:cs="仿宋_GB2312" w:asciiTheme="minorEastAsia" w:hAnsiTheme="minorEastAsia"/>
          <w:color w:val="auto"/>
          <w:szCs w:val="21"/>
          <w:highlight w:val="none"/>
          <w:lang w:val="zh-CN"/>
        </w:rPr>
        <w:t>评标委员会成员对客观评审因素评分不一致的；</w:t>
      </w:r>
    </w:p>
    <w:p w14:paraId="0099D50D">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4） </w:t>
      </w:r>
      <w:r>
        <w:rPr>
          <w:rFonts w:cs="仿宋_GB2312" w:asciiTheme="minorEastAsia" w:hAnsiTheme="minorEastAsia"/>
          <w:color w:val="auto"/>
          <w:szCs w:val="21"/>
          <w:highlight w:val="none"/>
          <w:lang w:val="zh-CN"/>
        </w:rPr>
        <w:t>经评标委员会认定评分畸高、畸低的。</w:t>
      </w:r>
    </w:p>
    <w:p w14:paraId="5B2973C1">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165592EF">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投标人对本条第一款情形提出质疑的，采购人或者采购代理机构可以组织原评标委员会进行重新评审，重新评审改变评标结果的，应当书面报告本级财政部门。</w:t>
      </w:r>
    </w:p>
    <w:p w14:paraId="4A89CAC3">
      <w:pPr>
        <w:wordWrap w:val="0"/>
        <w:spacing w:line="360" w:lineRule="auto"/>
        <w:ind w:firstLine="422"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b/>
          <w:bCs/>
          <w:color w:val="auto"/>
          <w:szCs w:val="21"/>
          <w:highlight w:val="none"/>
          <w:lang w:val="zh-CN"/>
        </w:rPr>
        <w:t>（</w:t>
      </w:r>
      <w:r>
        <w:rPr>
          <w:rFonts w:hint="eastAsia" w:cs="仿宋_GB2312" w:asciiTheme="minorEastAsia" w:hAnsiTheme="minorEastAsia"/>
          <w:b/>
          <w:bCs/>
          <w:color w:val="auto"/>
          <w:szCs w:val="21"/>
          <w:highlight w:val="none"/>
          <w:lang w:val="en-US" w:eastAsia="zh-CN"/>
        </w:rPr>
        <w:t>8</w:t>
      </w:r>
      <w:r>
        <w:rPr>
          <w:rFonts w:hint="eastAsia" w:cs="仿宋_GB2312" w:asciiTheme="minorEastAsia" w:hAnsiTheme="minorEastAsia"/>
          <w:b/>
          <w:bCs/>
          <w:color w:val="auto"/>
          <w:szCs w:val="21"/>
          <w:highlight w:val="none"/>
          <w:lang w:val="zh-CN"/>
        </w:rPr>
        <w:t>）按照《</w:t>
      </w:r>
      <w:r>
        <w:rPr>
          <w:rFonts w:hint="eastAsia" w:cs="仿宋_GB2312" w:asciiTheme="minorEastAsia" w:hAnsiTheme="minorEastAsia"/>
          <w:color w:val="auto"/>
          <w:szCs w:val="21"/>
          <w:highlight w:val="none"/>
          <w:lang w:val="zh-CN"/>
        </w:rPr>
        <w:t>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46ED6EAC">
      <w:pPr>
        <w:tabs>
          <w:tab w:val="left" w:pos="1260"/>
        </w:tabs>
        <w:autoSpaceDE w:val="0"/>
        <w:autoSpaceDN w:val="0"/>
        <w:spacing w:line="360"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w:t>
      </w:r>
      <w:r>
        <w:rPr>
          <w:rFonts w:hint="eastAsia" w:cs="仿宋_GB2312" w:asciiTheme="minorEastAsia" w:hAnsiTheme="minorEastAsia"/>
          <w:b/>
          <w:color w:val="auto"/>
          <w:szCs w:val="21"/>
          <w:highlight w:val="none"/>
          <w:lang w:val="en-US" w:eastAsia="zh-CN"/>
        </w:rPr>
        <w:t>9</w:t>
      </w:r>
      <w:r>
        <w:rPr>
          <w:rFonts w:hint="eastAsia" w:cs="仿宋_GB2312" w:asciiTheme="minorEastAsia" w:hAnsiTheme="minorEastAsia"/>
          <w:b/>
          <w:color w:val="auto"/>
          <w:szCs w:val="21"/>
          <w:highlight w:val="none"/>
          <w:lang w:val="zh-CN"/>
        </w:rPr>
        <w:t>）</w:t>
      </w:r>
      <w:r>
        <w:rPr>
          <w:rFonts w:cs="仿宋_GB2312" w:asciiTheme="minorEastAsia" w:hAnsiTheme="minorEastAsia"/>
          <w:b/>
          <w:color w:val="auto"/>
          <w:szCs w:val="21"/>
          <w:highlight w:val="none"/>
          <w:lang w:val="zh-CN"/>
        </w:rPr>
        <w:t>评标委员会</w:t>
      </w:r>
      <w:r>
        <w:rPr>
          <w:rFonts w:hint="eastAsia" w:cs="仿宋_GB2312" w:asciiTheme="minorEastAsia" w:hAnsiTheme="minorEastAsia"/>
          <w:b/>
          <w:color w:val="auto"/>
          <w:szCs w:val="21"/>
          <w:highlight w:val="none"/>
          <w:lang w:val="zh-CN"/>
        </w:rPr>
        <w:t>争议处理</w:t>
      </w:r>
    </w:p>
    <w:p w14:paraId="4C5242C3">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7A1F2BEB">
      <w:pPr>
        <w:spacing w:line="360" w:lineRule="auto"/>
        <w:ind w:firstLine="420" w:firstLineChars="200"/>
        <w:contextualSpacing/>
        <w:rPr>
          <w:rFonts w:hint="eastAsia" w:eastAsiaTheme="minorEastAsia"/>
          <w:color w:val="auto"/>
          <w:highlight w:val="none"/>
          <w:lang w:val="en-US" w:eastAsia="zh-CN"/>
        </w:rPr>
      </w:pPr>
      <w:r>
        <w:rPr>
          <w:rFonts w:hint="eastAsia" w:cs="仿宋_GB2312" w:asciiTheme="minorEastAsia" w:hAnsiTheme="minorEastAsia"/>
          <w:bCs/>
          <w:color w:val="auto"/>
          <w:szCs w:val="21"/>
          <w:highlight w:val="none"/>
          <w:lang w:val="en-US" w:eastAsia="zh-CN"/>
        </w:rPr>
        <w:t>（10）评标委员会</w:t>
      </w:r>
      <w:r>
        <w:rPr>
          <w:rFonts w:cs="仿宋_GB2312" w:asciiTheme="minorEastAsia" w:hAnsiTheme="minorEastAsia"/>
          <w:bCs/>
          <w:color w:val="auto"/>
          <w:szCs w:val="21"/>
          <w:highlight w:val="none"/>
          <w:lang w:val="zh-CN"/>
        </w:rPr>
        <w:t>确定中标候选人名单，以及根据采购人委托直接确定中标人</w:t>
      </w:r>
      <w:r>
        <w:rPr>
          <w:rFonts w:cs="仿宋_GB2312" w:asciiTheme="minorEastAsia" w:hAnsiTheme="minorEastAsia"/>
          <w:color w:val="auto"/>
          <w:szCs w:val="21"/>
          <w:highlight w:val="none"/>
          <w:lang w:val="zh-CN"/>
        </w:rPr>
        <w:t>。</w:t>
      </w:r>
    </w:p>
    <w:p w14:paraId="54663731">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587B8BCA">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72FCB3B7">
      <w:pPr>
        <w:pStyle w:val="11"/>
        <w:rPr>
          <w:rFonts w:hint="eastAsia" w:cs="宋体" w:asciiTheme="majorEastAsia" w:hAnsiTheme="majorEastAsia" w:eastAsiaTheme="majorEastAsia"/>
          <w:b/>
          <w:color w:val="auto"/>
          <w:kern w:val="0"/>
          <w:sz w:val="32"/>
          <w:szCs w:val="32"/>
          <w:highlight w:val="none"/>
        </w:rPr>
      </w:pPr>
    </w:p>
    <w:p w14:paraId="30D14A53">
      <w:pPr>
        <w:rPr>
          <w:rFonts w:hint="eastAsia" w:cs="宋体" w:asciiTheme="majorEastAsia" w:hAnsiTheme="majorEastAsia" w:eastAsiaTheme="majorEastAsia"/>
          <w:b/>
          <w:color w:val="auto"/>
          <w:kern w:val="0"/>
          <w:sz w:val="32"/>
          <w:szCs w:val="32"/>
          <w:highlight w:val="none"/>
        </w:rPr>
      </w:pPr>
    </w:p>
    <w:p w14:paraId="12F13F46">
      <w:pPr>
        <w:pStyle w:val="2"/>
        <w:numPr>
          <w:ilvl w:val="0"/>
          <w:numId w:val="0"/>
        </w:numPr>
        <w:ind w:left="288" w:leftChars="0"/>
        <w:rPr>
          <w:rFonts w:hint="eastAsia"/>
          <w:color w:val="auto"/>
          <w:highlight w:val="none"/>
        </w:rPr>
      </w:pPr>
    </w:p>
    <w:p w14:paraId="6A206590">
      <w:pPr>
        <w:rPr>
          <w:rFonts w:hint="eastAsia" w:cs="宋体" w:asciiTheme="majorEastAsia" w:hAnsiTheme="majorEastAsia" w:eastAsiaTheme="majorEastAsia"/>
          <w:b/>
          <w:color w:val="auto"/>
          <w:kern w:val="0"/>
          <w:sz w:val="32"/>
          <w:szCs w:val="32"/>
          <w:highlight w:val="none"/>
        </w:rPr>
      </w:pPr>
    </w:p>
    <w:p w14:paraId="7D79EE0C">
      <w:pPr>
        <w:pStyle w:val="2"/>
        <w:numPr>
          <w:ilvl w:val="0"/>
          <w:numId w:val="0"/>
        </w:numPr>
        <w:ind w:left="288" w:leftChars="0"/>
        <w:rPr>
          <w:rFonts w:hint="eastAsia"/>
          <w:color w:val="auto"/>
          <w:highlight w:val="none"/>
        </w:rPr>
      </w:pPr>
    </w:p>
    <w:p w14:paraId="3852D62B">
      <w:pPr>
        <w:rPr>
          <w:rFonts w:hint="eastAsia"/>
          <w:color w:val="auto"/>
          <w:highlight w:val="none"/>
        </w:rPr>
      </w:pPr>
    </w:p>
    <w:p w14:paraId="118C1B36">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41EC1A1E">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61D4B07B">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C66CF9A">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07851B49">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7B1AFFDA">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8F58E34">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10DA63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0FB4C99">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06B60009">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09CDB05">
      <w:pPr>
        <w:spacing w:line="360" w:lineRule="auto"/>
        <w:jc w:val="center"/>
        <w:rPr>
          <w:rFonts w:ascii="宋体" w:hAnsi="宋体" w:eastAsia="微软雅黑"/>
          <w:color w:val="auto"/>
          <w:highlight w:val="none"/>
          <w:u w:val="single"/>
        </w:rPr>
      </w:pPr>
      <w:r>
        <w:rPr>
          <w:rFonts w:hint="eastAsia" w:ascii="宋体" w:hAnsi="宋体" w:cs="微软雅黑"/>
          <w:b/>
          <w:bCs/>
          <w:color w:val="auto"/>
          <w:szCs w:val="21"/>
          <w:highlight w:val="none"/>
        </w:rPr>
        <w:t>（此合同仅供参考</w:t>
      </w:r>
      <w:r>
        <w:rPr>
          <w:rFonts w:hint="eastAsia" w:ascii="宋体" w:hAnsi="宋体" w:cs="微软雅黑"/>
          <w:b/>
          <w:bCs/>
          <w:color w:val="auto"/>
          <w:szCs w:val="21"/>
          <w:highlight w:val="none"/>
          <w:lang w:eastAsia="zh-CN"/>
        </w:rPr>
        <w:t>，</w:t>
      </w:r>
      <w:r>
        <w:rPr>
          <w:rFonts w:hint="eastAsia" w:ascii="宋体" w:hAnsi="宋体" w:cs="微软雅黑"/>
          <w:b/>
          <w:bCs/>
          <w:color w:val="auto"/>
          <w:szCs w:val="21"/>
          <w:highlight w:val="none"/>
        </w:rPr>
        <w:t>以最终采购人与中标人</w:t>
      </w:r>
      <w:r>
        <w:rPr>
          <w:rFonts w:hint="eastAsia" w:ascii="宋体" w:hAnsi="宋体" w:cs="微软雅黑"/>
          <w:b/>
          <w:bCs/>
          <w:color w:val="auto"/>
          <w:szCs w:val="21"/>
          <w:highlight w:val="none"/>
          <w:lang w:eastAsia="zh-CN"/>
        </w:rPr>
        <w:t>签订的</w:t>
      </w:r>
      <w:r>
        <w:rPr>
          <w:rFonts w:hint="eastAsia" w:ascii="宋体" w:hAnsi="宋体" w:cs="微软雅黑"/>
          <w:b/>
          <w:bCs/>
          <w:color w:val="auto"/>
          <w:szCs w:val="21"/>
          <w:highlight w:val="none"/>
        </w:rPr>
        <w:t>合同条款为准）</w:t>
      </w:r>
    </w:p>
    <w:p w14:paraId="0F35A9B6">
      <w:pPr>
        <w:pStyle w:val="104"/>
        <w:keepNext w:val="0"/>
        <w:keepLines w:val="0"/>
        <w:widowControl w:val="0"/>
        <w:shd w:val="clear" w:color="auto" w:fill="auto"/>
        <w:bidi w:val="0"/>
        <w:spacing w:before="0" w:after="600" w:line="240" w:lineRule="auto"/>
        <w:ind w:left="0" w:right="0" w:firstLine="0"/>
        <w:jc w:val="right"/>
        <w:rPr>
          <w:color w:val="auto"/>
          <w:highlight w:val="none"/>
        </w:rPr>
      </w:pPr>
      <w:r>
        <w:rPr>
          <w:color w:val="auto"/>
          <w:spacing w:val="0"/>
          <w:w w:val="100"/>
          <w:position w:val="0"/>
          <w:highlight w:val="none"/>
        </w:rPr>
        <w:t>本合同□是/□否中小企业预留合同</w:t>
      </w:r>
    </w:p>
    <w:p w14:paraId="7C3465D1">
      <w:pPr>
        <w:pStyle w:val="105"/>
        <w:keepNext/>
        <w:keepLines/>
        <w:widowControl w:val="0"/>
        <w:shd w:val="clear" w:color="auto" w:fill="auto"/>
        <w:bidi w:val="0"/>
        <w:spacing w:before="0" w:after="540" w:line="240" w:lineRule="auto"/>
        <w:ind w:left="0" w:right="0" w:firstLine="0"/>
        <w:jc w:val="center"/>
        <w:rPr>
          <w:color w:val="auto"/>
          <w:sz w:val="28"/>
          <w:szCs w:val="28"/>
          <w:highlight w:val="none"/>
        </w:rPr>
      </w:pPr>
      <w:bookmarkStart w:id="1" w:name="bookmark59"/>
      <w:bookmarkStart w:id="2" w:name="bookmark60"/>
      <w:bookmarkStart w:id="3" w:name="bookmark61"/>
      <w:r>
        <w:rPr>
          <w:color w:val="auto"/>
          <w:spacing w:val="0"/>
          <w:w w:val="100"/>
          <w:position w:val="0"/>
          <w:sz w:val="28"/>
          <w:szCs w:val="28"/>
          <w:highlight w:val="none"/>
        </w:rPr>
        <w:t>政府采购服务合同（范本）</w:t>
      </w:r>
      <w:bookmarkEnd w:id="1"/>
      <w:bookmarkEnd w:id="2"/>
      <w:bookmarkEnd w:id="3"/>
    </w:p>
    <w:p w14:paraId="2D4BDD7C">
      <w:pPr>
        <w:pStyle w:val="106"/>
        <w:keepNext w:val="0"/>
        <w:keepLines w:val="0"/>
        <w:widowControl w:val="0"/>
        <w:shd w:val="clear" w:color="auto" w:fill="auto"/>
        <w:tabs>
          <w:tab w:val="left" w:pos="4622"/>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合同编号：</w:t>
      </w:r>
      <w:r>
        <w:rPr>
          <w:color w:val="auto"/>
          <w:sz w:val="21"/>
          <w:szCs w:val="21"/>
          <w:highlight w:val="none"/>
          <w:u w:val="single"/>
        </w:rPr>
        <w:t xml:space="preserve"> </w:t>
      </w:r>
      <w:r>
        <w:rPr>
          <w:color w:val="auto"/>
          <w:sz w:val="21"/>
          <w:szCs w:val="21"/>
          <w:highlight w:val="none"/>
          <w:u w:val="single"/>
        </w:rPr>
        <w:tab/>
      </w:r>
    </w:p>
    <w:p w14:paraId="3CE2111E">
      <w:pPr>
        <w:pStyle w:val="106"/>
        <w:keepNext w:val="0"/>
        <w:keepLines w:val="0"/>
        <w:widowControl w:val="0"/>
        <w:shd w:val="clear" w:color="auto" w:fill="auto"/>
        <w:tabs>
          <w:tab w:val="left" w:pos="4008"/>
          <w:tab w:val="left" w:leader="underscore" w:pos="4618"/>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签订地：</w:t>
      </w:r>
      <w:r>
        <w:rPr>
          <w:color w:val="auto"/>
          <w:sz w:val="21"/>
          <w:szCs w:val="21"/>
          <w:highlight w:val="none"/>
          <w:u w:val="single"/>
        </w:rPr>
        <w:t xml:space="preserve"> </w:t>
      </w:r>
      <w:r>
        <w:rPr>
          <w:color w:val="auto"/>
          <w:sz w:val="21"/>
          <w:szCs w:val="21"/>
          <w:highlight w:val="none"/>
          <w:u w:val="single"/>
        </w:rPr>
        <w:tab/>
      </w:r>
      <w:r>
        <w:rPr>
          <w:color w:val="auto"/>
          <w:spacing w:val="0"/>
          <w:w w:val="100"/>
          <w:position w:val="0"/>
          <w:sz w:val="21"/>
          <w:szCs w:val="21"/>
          <w:highlight w:val="none"/>
        </w:rPr>
        <w:tab/>
      </w:r>
    </w:p>
    <w:p w14:paraId="45560FAC">
      <w:pPr>
        <w:pStyle w:val="106"/>
        <w:keepNext w:val="0"/>
        <w:keepLines w:val="0"/>
        <w:widowControl w:val="0"/>
        <w:shd w:val="clear" w:color="auto" w:fill="auto"/>
        <w:tabs>
          <w:tab w:val="left" w:pos="4598"/>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甲方（采购人）：</w:t>
      </w:r>
      <w:r>
        <w:rPr>
          <w:color w:val="auto"/>
          <w:sz w:val="21"/>
          <w:szCs w:val="21"/>
          <w:highlight w:val="none"/>
          <w:u w:val="single"/>
        </w:rPr>
        <w:t xml:space="preserve"> </w:t>
      </w:r>
      <w:r>
        <w:rPr>
          <w:color w:val="auto"/>
          <w:sz w:val="21"/>
          <w:szCs w:val="21"/>
          <w:highlight w:val="none"/>
          <w:u w:val="single"/>
        </w:rPr>
        <w:tab/>
      </w:r>
    </w:p>
    <w:p w14:paraId="6FC6E748">
      <w:pPr>
        <w:pStyle w:val="106"/>
        <w:keepNext w:val="0"/>
        <w:keepLines w:val="0"/>
        <w:widowControl w:val="0"/>
        <w:shd w:val="clear" w:color="auto" w:fill="auto"/>
        <w:tabs>
          <w:tab w:val="left" w:pos="4627"/>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住所地：</w:t>
      </w:r>
      <w:r>
        <w:rPr>
          <w:color w:val="auto"/>
          <w:sz w:val="21"/>
          <w:szCs w:val="21"/>
          <w:highlight w:val="none"/>
          <w:u w:val="single"/>
        </w:rPr>
        <w:t xml:space="preserve"> </w:t>
      </w:r>
      <w:r>
        <w:rPr>
          <w:color w:val="auto"/>
          <w:sz w:val="21"/>
          <w:szCs w:val="21"/>
          <w:highlight w:val="none"/>
          <w:u w:val="single"/>
        </w:rPr>
        <w:tab/>
      </w:r>
    </w:p>
    <w:p w14:paraId="47C339BE">
      <w:pPr>
        <w:pStyle w:val="106"/>
        <w:keepNext w:val="0"/>
        <w:keepLines w:val="0"/>
        <w:widowControl w:val="0"/>
        <w:shd w:val="clear" w:color="auto" w:fill="auto"/>
        <w:tabs>
          <w:tab w:val="left" w:pos="4608"/>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乙方（中标人）：</w:t>
      </w:r>
      <w:r>
        <w:rPr>
          <w:color w:val="auto"/>
          <w:sz w:val="21"/>
          <w:szCs w:val="21"/>
          <w:highlight w:val="none"/>
          <w:u w:val="single"/>
        </w:rPr>
        <w:t xml:space="preserve"> </w:t>
      </w:r>
      <w:r>
        <w:rPr>
          <w:color w:val="auto"/>
          <w:sz w:val="21"/>
          <w:szCs w:val="21"/>
          <w:highlight w:val="none"/>
          <w:u w:val="single"/>
        </w:rPr>
        <w:tab/>
      </w:r>
    </w:p>
    <w:p w14:paraId="5479F651">
      <w:pPr>
        <w:pStyle w:val="106"/>
        <w:keepNext w:val="0"/>
        <w:keepLines w:val="0"/>
        <w:widowControl w:val="0"/>
        <w:shd w:val="clear" w:color="auto" w:fill="auto"/>
        <w:tabs>
          <w:tab w:val="left" w:pos="4627"/>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住所地：</w:t>
      </w:r>
      <w:r>
        <w:rPr>
          <w:color w:val="auto"/>
          <w:sz w:val="21"/>
          <w:szCs w:val="21"/>
          <w:highlight w:val="none"/>
          <w:u w:val="single"/>
        </w:rPr>
        <w:t xml:space="preserve"> </w:t>
      </w:r>
      <w:r>
        <w:rPr>
          <w:color w:val="auto"/>
          <w:sz w:val="21"/>
          <w:szCs w:val="21"/>
          <w:highlight w:val="none"/>
          <w:u w:val="single"/>
        </w:rPr>
        <w:tab/>
      </w:r>
    </w:p>
    <w:p w14:paraId="44DEB175">
      <w:pPr>
        <w:pStyle w:val="106"/>
        <w:keepNext w:val="0"/>
        <w:keepLines w:val="0"/>
        <w:widowControl w:val="0"/>
        <w:shd w:val="clear" w:color="auto" w:fill="auto"/>
        <w:bidi w:val="0"/>
        <w:spacing w:before="0" w:after="0" w:line="398" w:lineRule="exact"/>
        <w:ind w:left="0" w:right="0" w:firstLine="500"/>
        <w:jc w:val="both"/>
        <w:rPr>
          <w:color w:val="auto"/>
          <w:sz w:val="21"/>
          <w:szCs w:val="21"/>
          <w:highlight w:val="none"/>
        </w:rPr>
      </w:pPr>
      <w:r>
        <w:rPr>
          <w:color w:val="auto"/>
          <w:spacing w:val="0"/>
          <w:w w:val="100"/>
          <w:position w:val="0"/>
          <w:sz w:val="21"/>
          <w:szCs w:val="21"/>
          <w:highlight w:val="none"/>
        </w:rPr>
        <w:t>乙方于</w:t>
      </w:r>
      <w:r>
        <w:rPr>
          <w:rFonts w:hint="eastAsia"/>
          <w:color w:val="auto"/>
          <w:spacing w:val="0"/>
          <w:w w:val="100"/>
          <w:position w:val="0"/>
          <w:sz w:val="21"/>
          <w:szCs w:val="21"/>
          <w:highlight w:val="none"/>
          <w:u w:val="single"/>
          <w:lang w:val="en-US" w:eastAsia="zh-CN"/>
        </w:rPr>
        <w:t xml:space="preserve">   </w:t>
      </w:r>
      <w:r>
        <w:rPr>
          <w:color w:val="auto"/>
          <w:spacing w:val="0"/>
          <w:w w:val="100"/>
          <w:position w:val="0"/>
          <w:sz w:val="21"/>
          <w:szCs w:val="21"/>
          <w:highlight w:val="none"/>
        </w:rPr>
        <w:t>年</w:t>
      </w:r>
      <w:r>
        <w:rPr>
          <w:rFonts w:hint="eastAsia"/>
          <w:color w:val="auto"/>
          <w:spacing w:val="0"/>
          <w:w w:val="100"/>
          <w:position w:val="0"/>
          <w:sz w:val="21"/>
          <w:szCs w:val="21"/>
          <w:highlight w:val="none"/>
          <w:u w:val="single"/>
          <w:lang w:val="en-US" w:eastAsia="zh-CN" w:bidi="zh-CN"/>
        </w:rPr>
        <w:t xml:space="preserve">   </w:t>
      </w:r>
      <w:r>
        <w:rPr>
          <w:color w:val="auto"/>
          <w:spacing w:val="0"/>
          <w:w w:val="100"/>
          <w:position w:val="0"/>
          <w:sz w:val="21"/>
          <w:szCs w:val="21"/>
          <w:highlight w:val="none"/>
        </w:rPr>
        <w:t>月</w:t>
      </w:r>
      <w:r>
        <w:rPr>
          <w:rFonts w:hint="eastAsia"/>
          <w:color w:val="auto"/>
          <w:spacing w:val="0"/>
          <w:w w:val="100"/>
          <w:position w:val="0"/>
          <w:sz w:val="21"/>
          <w:szCs w:val="21"/>
          <w:highlight w:val="none"/>
          <w:u w:val="single"/>
          <w:lang w:val="en-US" w:eastAsia="zh-CN" w:bidi="zh-CN"/>
        </w:rPr>
        <w:t xml:space="preserve">   </w:t>
      </w:r>
      <w:r>
        <w:rPr>
          <w:color w:val="auto"/>
          <w:spacing w:val="0"/>
          <w:w w:val="100"/>
          <w:position w:val="0"/>
          <w:sz w:val="21"/>
          <w:szCs w:val="21"/>
          <w:highlight w:val="none"/>
        </w:rPr>
        <w:t xml:space="preserve">日参加了 </w:t>
      </w:r>
      <w:r>
        <w:rPr>
          <w:color w:val="auto"/>
          <w:spacing w:val="0"/>
          <w:w w:val="100"/>
          <w:position w:val="0"/>
          <w:sz w:val="21"/>
          <w:szCs w:val="21"/>
          <w:highlight w:val="none"/>
          <w:u w:val="single"/>
        </w:rPr>
        <w:t>（</w:t>
      </w:r>
      <w:r>
        <w:rPr>
          <w:rFonts w:hint="eastAsia"/>
          <w:color w:val="auto"/>
          <w:spacing w:val="0"/>
          <w:w w:val="100"/>
          <w:position w:val="0"/>
          <w:sz w:val="21"/>
          <w:szCs w:val="21"/>
          <w:highlight w:val="none"/>
          <w:u w:val="single"/>
          <w:lang w:eastAsia="zh-CN"/>
        </w:rPr>
        <w:t>采</w:t>
      </w:r>
      <w:r>
        <w:rPr>
          <w:color w:val="auto"/>
          <w:spacing w:val="0"/>
          <w:w w:val="100"/>
          <w:position w:val="0"/>
          <w:sz w:val="21"/>
          <w:szCs w:val="21"/>
          <w:highlight w:val="none"/>
          <w:u w:val="single"/>
        </w:rPr>
        <w:t>购代理机构）</w:t>
      </w:r>
      <w:r>
        <w:rPr>
          <w:color w:val="auto"/>
          <w:spacing w:val="0"/>
          <w:w w:val="100"/>
          <w:position w:val="0"/>
          <w:sz w:val="21"/>
          <w:szCs w:val="21"/>
          <w:highlight w:val="none"/>
        </w:rPr>
        <w:t>组织的“</w:t>
      </w:r>
      <w:r>
        <w:rPr>
          <w:color w:val="auto"/>
          <w:spacing w:val="0"/>
          <w:w w:val="100"/>
          <w:position w:val="0"/>
          <w:sz w:val="21"/>
          <w:szCs w:val="21"/>
          <w:highlight w:val="none"/>
          <w:u w:val="single"/>
        </w:rPr>
        <w:t>（项目名称及项目编号）</w:t>
      </w:r>
      <w:r>
        <w:rPr>
          <w:rFonts w:hint="eastAsia"/>
          <w:color w:val="auto"/>
          <w:spacing w:val="0"/>
          <w:w w:val="100"/>
          <w:position w:val="0"/>
          <w:sz w:val="21"/>
          <w:szCs w:val="21"/>
          <w:highlight w:val="none"/>
          <w:u w:val="single"/>
          <w:lang w:eastAsia="zh-CN"/>
        </w:rPr>
        <w:t>”</w:t>
      </w:r>
      <w:r>
        <w:rPr>
          <w:color w:val="auto"/>
          <w:spacing w:val="0"/>
          <w:w w:val="100"/>
          <w:position w:val="0"/>
          <w:sz w:val="21"/>
          <w:szCs w:val="21"/>
          <w:highlight w:val="none"/>
        </w:rPr>
        <w:t>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购活动，经评标委）会评审确定乙方为</w:t>
      </w:r>
      <w:r>
        <w:rPr>
          <w:color w:val="auto"/>
          <w:spacing w:val="0"/>
          <w:w w:val="100"/>
          <w:position w:val="0"/>
          <w:sz w:val="21"/>
          <w:szCs w:val="21"/>
          <w:highlight w:val="none"/>
          <w:u w:val="single"/>
        </w:rPr>
        <w:t>（包及包名称）</w:t>
      </w:r>
      <w:r>
        <w:rPr>
          <w:color w:val="auto"/>
          <w:spacing w:val="0"/>
          <w:w w:val="100"/>
          <w:position w:val="0"/>
          <w:sz w:val="21"/>
          <w:szCs w:val="21"/>
          <w:highlight w:val="none"/>
        </w:rPr>
        <w:t>中标人，按照《中华人民共和国民法典</w:t>
      </w:r>
      <w:r>
        <w:rPr>
          <w:rFonts w:hint="eastAsia"/>
          <w:color w:val="auto"/>
          <w:spacing w:val="0"/>
          <w:w w:val="100"/>
          <w:position w:val="0"/>
          <w:sz w:val="21"/>
          <w:szCs w:val="21"/>
          <w:highlight w:val="none"/>
          <w:lang w:eastAsia="zh-CN"/>
        </w:rPr>
        <w:t>》《</w:t>
      </w:r>
      <w:r>
        <w:rPr>
          <w:color w:val="auto"/>
          <w:spacing w:val="0"/>
          <w:w w:val="100"/>
          <w:position w:val="0"/>
          <w:sz w:val="21"/>
          <w:szCs w:val="21"/>
          <w:highlight w:val="none"/>
        </w:rPr>
        <w:t>中华人民共和国政府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购法》和相关的法律法规规定，以及招标文件规定，经甲乙双方协商一致，签订本政府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购合同。</w:t>
      </w:r>
    </w:p>
    <w:p w14:paraId="01EE7204">
      <w:pPr>
        <w:pStyle w:val="106"/>
        <w:keepNext w:val="0"/>
        <w:keepLines w:val="0"/>
        <w:widowControl w:val="0"/>
        <w:shd w:val="clear" w:color="auto" w:fill="auto"/>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第一条合同标的</w:t>
      </w:r>
    </w:p>
    <w:p w14:paraId="0708651A">
      <w:pPr>
        <w:pStyle w:val="106"/>
        <w:keepNext w:val="0"/>
        <w:keepLines w:val="0"/>
        <w:widowControl w:val="0"/>
        <w:shd w:val="clear" w:color="auto" w:fill="auto"/>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服务名称：</w:t>
      </w:r>
    </w:p>
    <w:p w14:paraId="14FA188C">
      <w:pPr>
        <w:pStyle w:val="106"/>
        <w:keepNext w:val="0"/>
        <w:keepLines w:val="0"/>
        <w:widowControl w:val="0"/>
        <w:shd w:val="clear" w:color="auto" w:fill="auto"/>
        <w:tabs>
          <w:tab w:val="left" w:leader="dot" w:pos="2573"/>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服务内容：</w:t>
      </w:r>
      <w:r>
        <w:rPr>
          <w:color w:val="auto"/>
          <w:spacing w:val="0"/>
          <w:w w:val="100"/>
          <w:position w:val="0"/>
          <w:sz w:val="21"/>
          <w:szCs w:val="21"/>
          <w:highlight w:val="none"/>
          <w:lang w:val="en-US" w:eastAsia="en-US" w:bidi="en-US"/>
        </w:rPr>
        <w:tab/>
      </w:r>
    </w:p>
    <w:p w14:paraId="0B293030">
      <w:pPr>
        <w:pStyle w:val="106"/>
        <w:keepNext w:val="0"/>
        <w:keepLines w:val="0"/>
        <w:widowControl w:val="0"/>
        <w:shd w:val="clear" w:color="auto" w:fill="auto"/>
        <w:tabs>
          <w:tab w:val="left" w:leader="dot" w:pos="2098"/>
        </w:tabs>
        <w:bidi w:val="0"/>
        <w:spacing w:before="0" w:after="0" w:line="398" w:lineRule="exact"/>
        <w:ind w:left="0" w:right="0" w:firstLine="480"/>
        <w:jc w:val="both"/>
        <w:rPr>
          <w:color w:val="auto"/>
          <w:sz w:val="21"/>
          <w:szCs w:val="21"/>
          <w:highlight w:val="none"/>
        </w:rPr>
      </w:pPr>
      <w:r>
        <w:rPr>
          <w:color w:val="auto"/>
          <w:spacing w:val="0"/>
          <w:w w:val="100"/>
          <w:position w:val="0"/>
          <w:sz w:val="21"/>
          <w:szCs w:val="21"/>
          <w:highlight w:val="none"/>
        </w:rPr>
        <w:t>技术标准：</w:t>
      </w:r>
      <w:r>
        <w:rPr>
          <w:color w:val="auto"/>
          <w:spacing w:val="0"/>
          <w:w w:val="100"/>
          <w:position w:val="0"/>
          <w:sz w:val="21"/>
          <w:szCs w:val="21"/>
          <w:highlight w:val="none"/>
          <w:lang w:val="en-US" w:eastAsia="en-US" w:bidi="en-US"/>
        </w:rPr>
        <w:tab/>
      </w:r>
    </w:p>
    <w:p w14:paraId="247377F0">
      <w:pPr>
        <w:pStyle w:val="106"/>
        <w:keepNext w:val="0"/>
        <w:keepLines w:val="0"/>
        <w:widowControl w:val="0"/>
        <w:shd w:val="clear" w:color="auto" w:fill="auto"/>
        <w:bidi w:val="0"/>
        <w:spacing w:before="0" w:after="0" w:line="398" w:lineRule="exact"/>
        <w:ind w:left="0" w:right="0" w:firstLine="480"/>
        <w:jc w:val="left"/>
        <w:rPr>
          <w:color w:val="auto"/>
          <w:sz w:val="21"/>
          <w:szCs w:val="21"/>
          <w:highlight w:val="none"/>
        </w:rPr>
      </w:pPr>
      <w:r>
        <w:rPr>
          <w:color w:val="auto"/>
          <w:spacing w:val="0"/>
          <w:w w:val="100"/>
          <w:position w:val="0"/>
          <w:sz w:val="21"/>
          <w:szCs w:val="21"/>
          <w:highlight w:val="none"/>
        </w:rPr>
        <w:t>第二条合同总金额</w:t>
      </w:r>
    </w:p>
    <w:p w14:paraId="3B67AA37">
      <w:pPr>
        <w:pStyle w:val="106"/>
        <w:keepNext w:val="0"/>
        <w:keepLines w:val="0"/>
        <w:widowControl w:val="0"/>
        <w:shd w:val="clear" w:color="auto" w:fill="auto"/>
        <w:tabs>
          <w:tab w:val="left" w:pos="5218"/>
          <w:tab w:val="left" w:pos="6639"/>
        </w:tabs>
        <w:bidi w:val="0"/>
        <w:spacing w:before="0" w:after="0" w:line="392" w:lineRule="exact"/>
        <w:ind w:left="0" w:right="0" w:firstLine="500"/>
        <w:jc w:val="both"/>
        <w:rPr>
          <w:color w:val="auto"/>
          <w:sz w:val="21"/>
          <w:szCs w:val="21"/>
          <w:highlight w:val="none"/>
        </w:rPr>
      </w:pPr>
      <w:r>
        <w:rPr>
          <w:color w:val="auto"/>
          <w:spacing w:val="0"/>
          <w:w w:val="100"/>
          <w:position w:val="0"/>
          <w:sz w:val="21"/>
          <w:szCs w:val="21"/>
          <w:highlight w:val="none"/>
        </w:rPr>
        <w:t>合同总金额为人民币（大写）：</w:t>
      </w:r>
      <w:r>
        <w:rPr>
          <w:color w:val="auto"/>
          <w:sz w:val="21"/>
          <w:szCs w:val="21"/>
          <w:highlight w:val="none"/>
          <w:u w:val="single"/>
        </w:rPr>
        <w:t xml:space="preserve"> </w:t>
      </w:r>
      <w:r>
        <w:rPr>
          <w:color w:val="auto"/>
          <w:sz w:val="21"/>
          <w:szCs w:val="21"/>
          <w:highlight w:val="none"/>
          <w:u w:val="single"/>
        </w:rPr>
        <w:tab/>
      </w:r>
      <w:r>
        <w:rPr>
          <w:color w:val="auto"/>
          <w:spacing w:val="0"/>
          <w:w w:val="100"/>
          <w:position w:val="0"/>
          <w:sz w:val="21"/>
          <w:szCs w:val="21"/>
          <w:highlight w:val="none"/>
        </w:rPr>
        <w:t xml:space="preserve"> （¥</w:t>
      </w:r>
      <w:r>
        <w:rPr>
          <w:color w:val="auto"/>
          <w:sz w:val="21"/>
          <w:szCs w:val="21"/>
          <w:highlight w:val="none"/>
          <w:u w:val="single"/>
        </w:rPr>
        <w:t xml:space="preserve"> </w:t>
      </w:r>
      <w:r>
        <w:rPr>
          <w:color w:val="auto"/>
          <w:sz w:val="21"/>
          <w:szCs w:val="21"/>
          <w:highlight w:val="none"/>
          <w:u w:val="single"/>
        </w:rPr>
        <w:tab/>
      </w:r>
      <w:r>
        <w:rPr>
          <w:color w:val="auto"/>
          <w:spacing w:val="0"/>
          <w:w w:val="100"/>
          <w:position w:val="0"/>
          <w:sz w:val="21"/>
          <w:szCs w:val="21"/>
          <w:highlight w:val="none"/>
        </w:rPr>
        <w:t>）</w:t>
      </w:r>
    </w:p>
    <w:p w14:paraId="076BAB82">
      <w:pPr>
        <w:pStyle w:val="106"/>
        <w:keepNext w:val="0"/>
        <w:keepLines w:val="0"/>
        <w:widowControl w:val="0"/>
        <w:shd w:val="clear" w:color="auto" w:fill="auto"/>
        <w:tabs>
          <w:tab w:val="left" w:leader="dot" w:pos="5875"/>
        </w:tabs>
        <w:bidi w:val="0"/>
        <w:spacing w:before="0" w:after="0" w:line="392" w:lineRule="exact"/>
        <w:ind w:left="0" w:right="0" w:firstLine="500"/>
        <w:jc w:val="both"/>
        <w:rPr>
          <w:color w:val="auto"/>
          <w:sz w:val="21"/>
          <w:szCs w:val="21"/>
          <w:highlight w:val="none"/>
        </w:rPr>
      </w:pPr>
      <w:r>
        <w:rPr>
          <w:color w:val="auto"/>
          <w:spacing w:val="0"/>
          <w:w w:val="100"/>
          <w:position w:val="0"/>
          <w:sz w:val="21"/>
          <w:szCs w:val="21"/>
          <w:highlight w:val="none"/>
        </w:rPr>
        <w:t>此价格为合同执行不变价，不因国家政策变化而变化，该价款</w:t>
      </w:r>
      <w:r>
        <w:rPr>
          <w:rFonts w:hint="eastAsia"/>
          <w:color w:val="auto"/>
          <w:spacing w:val="0"/>
          <w:w w:val="100"/>
          <w:position w:val="0"/>
          <w:sz w:val="21"/>
          <w:szCs w:val="21"/>
          <w:highlight w:val="none"/>
          <w:lang w:eastAsia="zh-CN"/>
        </w:rPr>
        <w:t>包括</w:t>
      </w:r>
      <w:r>
        <w:rPr>
          <w:color w:val="auto"/>
          <w:spacing w:val="0"/>
          <w:w w:val="100"/>
          <w:position w:val="0"/>
          <w:sz w:val="21"/>
          <w:szCs w:val="21"/>
          <w:highlight w:val="none"/>
        </w:rPr>
        <w:t>货物及与之配套的设计、制造、正版软件、检验、包装、运输、保险、税费以及安装、 组织验收、培训、技术服务（包括技术资料、图纸提供等）、质保期服务等全部价款，除此之外，甲方不再向乙方支付其他任何费用。</w:t>
      </w:r>
      <w:r>
        <w:rPr>
          <w:color w:val="auto"/>
          <w:spacing w:val="0"/>
          <w:w w:val="100"/>
          <w:position w:val="0"/>
          <w:sz w:val="21"/>
          <w:szCs w:val="21"/>
          <w:highlight w:val="none"/>
          <w:lang w:val="en-US" w:eastAsia="en-US" w:bidi="en-US"/>
        </w:rPr>
        <w:tab/>
      </w:r>
    </w:p>
    <w:p w14:paraId="59945360">
      <w:pPr>
        <w:pStyle w:val="106"/>
        <w:keepNext w:val="0"/>
        <w:keepLines w:val="0"/>
        <w:widowControl w:val="0"/>
        <w:shd w:val="clear" w:color="auto" w:fill="auto"/>
        <w:bidi w:val="0"/>
        <w:spacing w:before="0" w:after="160" w:line="392" w:lineRule="exact"/>
        <w:ind w:left="0" w:right="0" w:firstLine="500"/>
        <w:jc w:val="both"/>
        <w:rPr>
          <w:color w:val="auto"/>
          <w:sz w:val="21"/>
          <w:szCs w:val="21"/>
          <w:highlight w:val="none"/>
        </w:rPr>
      </w:pPr>
      <w:r>
        <w:rPr>
          <w:color w:val="auto"/>
          <w:spacing w:val="0"/>
          <w:w w:val="100"/>
          <w:position w:val="0"/>
          <w:sz w:val="21"/>
          <w:szCs w:val="21"/>
          <w:highlight w:val="none"/>
        </w:rPr>
        <w:t>第三条服务交付</w:t>
      </w:r>
    </w:p>
    <w:p w14:paraId="1309FA9C">
      <w:pPr>
        <w:pStyle w:val="106"/>
        <w:keepNext w:val="0"/>
        <w:keepLines w:val="0"/>
        <w:widowControl w:val="0"/>
        <w:shd w:val="clear" w:color="auto" w:fill="auto"/>
        <w:tabs>
          <w:tab w:val="left" w:pos="878"/>
        </w:tabs>
        <w:bidi w:val="0"/>
        <w:spacing w:before="0" w:after="0" w:line="372" w:lineRule="auto"/>
        <w:ind w:left="0" w:right="0" w:firstLine="500"/>
        <w:jc w:val="both"/>
        <w:rPr>
          <w:color w:val="auto"/>
          <w:sz w:val="21"/>
          <w:szCs w:val="21"/>
          <w:highlight w:val="none"/>
        </w:rPr>
      </w:pPr>
      <w:bookmarkStart w:id="4" w:name="bookmark62"/>
      <w:r>
        <w:rPr>
          <w:rFonts w:hint="eastAsia" w:ascii="Times New Roman" w:hAnsi="Times New Roman" w:eastAsia="宋体" w:cs="Times New Roman"/>
          <w:color w:val="auto"/>
          <w:spacing w:val="0"/>
          <w:w w:val="100"/>
          <w:position w:val="0"/>
          <w:sz w:val="21"/>
          <w:szCs w:val="21"/>
          <w:highlight w:val="none"/>
          <w:lang w:eastAsia="zh-CN"/>
        </w:rPr>
        <w:t>1.</w:t>
      </w:r>
      <w:bookmarkEnd w:id="4"/>
      <w:r>
        <w:rPr>
          <w:color w:val="auto"/>
          <w:spacing w:val="0"/>
          <w:w w:val="100"/>
          <w:position w:val="0"/>
          <w:sz w:val="21"/>
          <w:szCs w:val="21"/>
          <w:highlight w:val="none"/>
        </w:rPr>
        <w:tab/>
      </w:r>
      <w:r>
        <w:rPr>
          <w:color w:val="auto"/>
          <w:spacing w:val="0"/>
          <w:w w:val="100"/>
          <w:position w:val="0"/>
          <w:sz w:val="21"/>
          <w:szCs w:val="21"/>
          <w:highlight w:val="none"/>
        </w:rPr>
        <w:t>交付日期：</w:t>
      </w:r>
    </w:p>
    <w:p w14:paraId="72E85251">
      <w:pPr>
        <w:pStyle w:val="106"/>
        <w:keepNext w:val="0"/>
        <w:keepLines w:val="0"/>
        <w:widowControl w:val="0"/>
        <w:shd w:val="clear" w:color="auto" w:fill="auto"/>
        <w:tabs>
          <w:tab w:val="left" w:pos="892"/>
          <w:tab w:val="left" w:leader="dot" w:pos="2478"/>
        </w:tabs>
        <w:bidi w:val="0"/>
        <w:spacing w:before="0" w:after="0" w:line="372" w:lineRule="auto"/>
        <w:ind w:left="0" w:right="0" w:firstLine="500"/>
        <w:jc w:val="both"/>
        <w:rPr>
          <w:color w:val="auto"/>
          <w:sz w:val="21"/>
          <w:szCs w:val="21"/>
          <w:highlight w:val="none"/>
        </w:rPr>
      </w:pPr>
      <w:bookmarkStart w:id="5" w:name="bookmark63"/>
      <w:r>
        <w:rPr>
          <w:rFonts w:hint="eastAsia" w:ascii="Times New Roman" w:hAnsi="Times New Roman" w:eastAsia="宋体" w:cs="Times New Roman"/>
          <w:color w:val="auto"/>
          <w:spacing w:val="0"/>
          <w:w w:val="100"/>
          <w:position w:val="0"/>
          <w:sz w:val="21"/>
          <w:szCs w:val="21"/>
          <w:highlight w:val="none"/>
          <w:lang w:eastAsia="zh-CN"/>
        </w:rPr>
        <w:t>2.</w:t>
      </w:r>
      <w:bookmarkEnd w:id="5"/>
      <w:r>
        <w:rPr>
          <w:color w:val="auto"/>
          <w:spacing w:val="0"/>
          <w:w w:val="100"/>
          <w:position w:val="0"/>
          <w:sz w:val="21"/>
          <w:szCs w:val="21"/>
          <w:highlight w:val="none"/>
        </w:rPr>
        <w:tab/>
      </w:r>
      <w:r>
        <w:rPr>
          <w:color w:val="auto"/>
          <w:spacing w:val="0"/>
          <w:w w:val="100"/>
          <w:position w:val="0"/>
          <w:sz w:val="21"/>
          <w:szCs w:val="21"/>
          <w:highlight w:val="none"/>
        </w:rPr>
        <w:t>交付地点</w:t>
      </w:r>
      <w:r>
        <w:rPr>
          <w:rFonts w:hint="eastAsia"/>
          <w:color w:val="auto"/>
          <w:spacing w:val="0"/>
          <w:w w:val="100"/>
          <w:position w:val="0"/>
          <w:sz w:val="21"/>
          <w:szCs w:val="21"/>
          <w:highlight w:val="none"/>
          <w:lang w:eastAsia="zh-CN"/>
        </w:rPr>
        <w:t>：</w:t>
      </w:r>
      <w:r>
        <w:rPr>
          <w:color w:val="auto"/>
          <w:spacing w:val="0"/>
          <w:w w:val="100"/>
          <w:position w:val="0"/>
          <w:sz w:val="21"/>
          <w:szCs w:val="21"/>
          <w:highlight w:val="none"/>
          <w:lang w:val="en-US" w:eastAsia="en-US" w:bidi="en-US"/>
        </w:rPr>
        <w:tab/>
      </w:r>
    </w:p>
    <w:p w14:paraId="51F16B31">
      <w:pPr>
        <w:pStyle w:val="106"/>
        <w:keepNext w:val="0"/>
        <w:keepLines w:val="0"/>
        <w:widowControl w:val="0"/>
        <w:shd w:val="clear" w:color="auto" w:fill="auto"/>
        <w:bidi w:val="0"/>
        <w:spacing w:before="0" w:after="0" w:line="391" w:lineRule="exact"/>
        <w:ind w:left="0" w:right="0" w:firstLine="500"/>
        <w:jc w:val="both"/>
        <w:rPr>
          <w:color w:val="auto"/>
          <w:sz w:val="21"/>
          <w:szCs w:val="21"/>
          <w:highlight w:val="none"/>
        </w:rPr>
      </w:pPr>
      <w:r>
        <w:rPr>
          <w:color w:val="auto"/>
          <w:spacing w:val="0"/>
          <w:w w:val="100"/>
          <w:position w:val="0"/>
          <w:sz w:val="21"/>
          <w:szCs w:val="21"/>
          <w:highlight w:val="none"/>
        </w:rPr>
        <w:t>第四条交付验收</w:t>
      </w:r>
    </w:p>
    <w:p w14:paraId="762961BC">
      <w:pPr>
        <w:pStyle w:val="106"/>
        <w:keepNext w:val="0"/>
        <w:keepLines w:val="0"/>
        <w:widowControl w:val="0"/>
        <w:shd w:val="clear" w:color="auto" w:fill="auto"/>
        <w:bidi w:val="0"/>
        <w:spacing w:before="0" w:after="80" w:line="391" w:lineRule="exact"/>
        <w:ind w:left="0" w:right="0" w:firstLine="500"/>
        <w:jc w:val="both"/>
        <w:rPr>
          <w:color w:val="auto"/>
          <w:sz w:val="21"/>
          <w:szCs w:val="21"/>
          <w:highlight w:val="none"/>
        </w:rPr>
        <w:sectPr>
          <w:footerReference r:id="rId4" w:type="default"/>
          <w:footnotePr>
            <w:numFmt w:val="decimal"/>
          </w:footnotePr>
          <w:pgSz w:w="11900" w:h="16840"/>
          <w:pgMar w:top="1162" w:right="1168" w:bottom="1134" w:left="1140" w:header="1131" w:footer="964" w:gutter="0"/>
          <w:pgNumType w:fmt="decimal" w:start="6"/>
          <w:cols w:space="0" w:num="1"/>
          <w:rtlGutter w:val="0"/>
          <w:docGrid w:linePitch="360" w:charSpace="0"/>
        </w:sectPr>
      </w:pPr>
      <w:r>
        <w:rPr>
          <w:rFonts w:hint="eastAsia" w:ascii="Times New Roman" w:hAnsi="Times New Roman" w:eastAsia="宋体" w:cs="Times New Roman"/>
          <w:color w:val="auto"/>
          <w:spacing w:val="0"/>
          <w:w w:val="100"/>
          <w:position w:val="0"/>
          <w:sz w:val="21"/>
          <w:szCs w:val="21"/>
          <w:highlight w:val="none"/>
          <w:lang w:eastAsia="zh-CN"/>
        </w:rPr>
        <w:t>1.</w:t>
      </w:r>
      <w:r>
        <w:rPr>
          <w:color w:val="auto"/>
          <w:spacing w:val="0"/>
          <w:w w:val="100"/>
          <w:position w:val="0"/>
          <w:sz w:val="21"/>
          <w:szCs w:val="21"/>
          <w:highlight w:val="none"/>
        </w:rPr>
        <w:t>甲方应当根据国家、行业验收标准，以及合同约定验收方案，明确验收时间、方式、程序和内容等事项，组成验收小组，在收到乙方项目验收建议之日起</w:t>
      </w:r>
      <w:r>
        <w:rPr>
          <w:rFonts w:ascii="Times New Roman" w:hAnsi="Times New Roman" w:eastAsia="Times New Roman" w:cs="Times New Roman"/>
          <w:color w:val="auto"/>
          <w:spacing w:val="0"/>
          <w:w w:val="100"/>
          <w:position w:val="0"/>
          <w:sz w:val="21"/>
          <w:szCs w:val="21"/>
          <w:highlight w:val="none"/>
        </w:rPr>
        <w:t xml:space="preserve">1 </w:t>
      </w:r>
      <w:r>
        <w:rPr>
          <w:color w:val="auto"/>
          <w:spacing w:val="0"/>
          <w:w w:val="100"/>
          <w:position w:val="0"/>
          <w:sz w:val="21"/>
          <w:szCs w:val="21"/>
          <w:highlight w:val="none"/>
        </w:rPr>
        <w:t>个工作日内，对采购项目进行实质性验收（验收建议有明显不当的除外）。乙方应对提交的服务成果</w:t>
      </w:r>
    </w:p>
    <w:p w14:paraId="7A1CFF01">
      <w:pPr>
        <w:pStyle w:val="106"/>
        <w:keepNext w:val="0"/>
        <w:keepLines w:val="0"/>
        <w:widowControl w:val="0"/>
        <w:shd w:val="clear" w:color="auto" w:fill="auto"/>
        <w:bidi w:val="0"/>
        <w:spacing w:before="0" w:after="0" w:line="400" w:lineRule="exact"/>
        <w:ind w:left="0" w:right="0" w:firstLine="0"/>
        <w:jc w:val="both"/>
        <w:rPr>
          <w:color w:val="auto"/>
          <w:sz w:val="21"/>
          <w:szCs w:val="21"/>
          <w:highlight w:val="none"/>
        </w:rPr>
      </w:pPr>
      <w:r>
        <w:rPr>
          <w:color w:val="auto"/>
          <w:spacing w:val="0"/>
          <w:w w:val="100"/>
          <w:position w:val="0"/>
          <w:sz w:val="21"/>
          <w:szCs w:val="21"/>
          <w:highlight w:val="none"/>
        </w:rPr>
        <w:t>作出全面检查和整理，并列出清单，作为甲方验收和使用技术条件依据，清单应随提交的服务成果交给甲方。</w:t>
      </w:r>
    </w:p>
    <w:p w14:paraId="523BE096">
      <w:pPr>
        <w:pStyle w:val="106"/>
        <w:keepNext w:val="0"/>
        <w:keepLines w:val="0"/>
        <w:widowControl w:val="0"/>
        <w:shd w:val="clear" w:color="auto" w:fill="auto"/>
        <w:tabs>
          <w:tab w:val="left" w:pos="848"/>
        </w:tabs>
        <w:bidi w:val="0"/>
        <w:spacing w:before="0" w:after="0" w:line="400" w:lineRule="exact"/>
        <w:ind w:left="0" w:right="0" w:firstLine="480"/>
        <w:jc w:val="both"/>
        <w:rPr>
          <w:color w:val="auto"/>
          <w:sz w:val="21"/>
          <w:szCs w:val="21"/>
          <w:highlight w:val="none"/>
        </w:rPr>
      </w:pPr>
      <w:bookmarkStart w:id="6" w:name="bookmark64"/>
      <w:r>
        <w:rPr>
          <w:rFonts w:hint="eastAsia" w:ascii="Times New Roman" w:hAnsi="Times New Roman" w:eastAsia="宋体" w:cs="Times New Roman"/>
          <w:color w:val="auto"/>
          <w:spacing w:val="0"/>
          <w:w w:val="100"/>
          <w:position w:val="0"/>
          <w:sz w:val="21"/>
          <w:szCs w:val="21"/>
          <w:highlight w:val="none"/>
          <w:lang w:eastAsia="zh-CN"/>
        </w:rPr>
        <w:t>2.</w:t>
      </w:r>
      <w:bookmarkEnd w:id="6"/>
      <w:r>
        <w:rPr>
          <w:color w:val="auto"/>
          <w:spacing w:val="0"/>
          <w:w w:val="100"/>
          <w:position w:val="0"/>
          <w:sz w:val="21"/>
          <w:szCs w:val="21"/>
          <w:highlight w:val="none"/>
        </w:rPr>
        <w:tab/>
      </w:r>
      <w:r>
        <w:rPr>
          <w:color w:val="auto"/>
          <w:spacing w:val="0"/>
          <w:w w:val="100"/>
          <w:position w:val="0"/>
          <w:sz w:val="21"/>
          <w:szCs w:val="21"/>
          <w:highlight w:val="none"/>
        </w:rPr>
        <w:t>对大型或复杂的政府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购项目，甲方应当邀请国家认可的质量检测机构参与验收工作，并出具验收报告，相关费用负担由甲乙双方约定。</w:t>
      </w:r>
    </w:p>
    <w:p w14:paraId="46E39E81">
      <w:pPr>
        <w:pStyle w:val="106"/>
        <w:keepNext w:val="0"/>
        <w:keepLines w:val="0"/>
        <w:widowControl w:val="0"/>
        <w:shd w:val="clear" w:color="auto" w:fill="auto"/>
        <w:tabs>
          <w:tab w:val="left" w:pos="862"/>
        </w:tabs>
        <w:bidi w:val="0"/>
        <w:spacing w:before="0" w:after="0" w:line="400" w:lineRule="exact"/>
        <w:ind w:left="0" w:right="0" w:firstLine="480"/>
        <w:jc w:val="both"/>
        <w:rPr>
          <w:color w:val="auto"/>
          <w:sz w:val="21"/>
          <w:szCs w:val="21"/>
          <w:highlight w:val="none"/>
        </w:rPr>
      </w:pPr>
      <w:bookmarkStart w:id="7" w:name="bookmark65"/>
      <w:r>
        <w:rPr>
          <w:rFonts w:hint="eastAsia" w:ascii="Times New Roman" w:hAnsi="Times New Roman" w:eastAsia="宋体" w:cs="Times New Roman"/>
          <w:color w:val="auto"/>
          <w:spacing w:val="0"/>
          <w:w w:val="100"/>
          <w:position w:val="0"/>
          <w:sz w:val="21"/>
          <w:szCs w:val="21"/>
          <w:highlight w:val="none"/>
          <w:lang w:eastAsia="zh-CN"/>
        </w:rPr>
        <w:t>3.</w:t>
      </w:r>
      <w:bookmarkEnd w:id="7"/>
      <w:r>
        <w:rPr>
          <w:color w:val="auto"/>
          <w:spacing w:val="0"/>
          <w:w w:val="100"/>
          <w:position w:val="0"/>
          <w:sz w:val="21"/>
          <w:szCs w:val="21"/>
          <w:highlight w:val="none"/>
        </w:rPr>
        <w:tab/>
      </w:r>
      <w:r>
        <w:rPr>
          <w:color w:val="auto"/>
          <w:spacing w:val="0"/>
          <w:w w:val="100"/>
          <w:position w:val="0"/>
          <w:sz w:val="21"/>
          <w:szCs w:val="21"/>
          <w:highlight w:val="none"/>
        </w:rPr>
        <w:t>乙方在指定地点提交服务成果后，甲乙双方应依据招标文件、投标文件等文件材料的要求共同验收，</w:t>
      </w:r>
      <w:r>
        <w:rPr>
          <w:rFonts w:hint="eastAsia"/>
          <w:color w:val="auto"/>
          <w:spacing w:val="0"/>
          <w:w w:val="100"/>
          <w:position w:val="0"/>
          <w:sz w:val="21"/>
          <w:szCs w:val="21"/>
          <w:highlight w:val="none"/>
          <w:lang w:eastAsia="zh-CN"/>
        </w:rPr>
        <w:t>并</w:t>
      </w:r>
      <w:r>
        <w:rPr>
          <w:color w:val="auto"/>
          <w:spacing w:val="0"/>
          <w:w w:val="100"/>
          <w:position w:val="0"/>
          <w:sz w:val="21"/>
          <w:szCs w:val="21"/>
          <w:highlight w:val="none"/>
        </w:rPr>
        <w:t>出具书面验收报告，履约验收报告应当依法依规及时在</w:t>
      </w:r>
      <w:r>
        <w:rPr>
          <w:rFonts w:hint="eastAsia"/>
          <w:color w:val="auto"/>
          <w:spacing w:val="0"/>
          <w:w w:val="100"/>
          <w:position w:val="0"/>
          <w:sz w:val="21"/>
          <w:szCs w:val="21"/>
          <w:highlight w:val="none"/>
          <w:lang w:eastAsia="zh-CN"/>
        </w:rPr>
        <w:t>河南省</w:t>
      </w:r>
      <w:r>
        <w:rPr>
          <w:color w:val="auto"/>
          <w:spacing w:val="0"/>
          <w:w w:val="100"/>
          <w:position w:val="0"/>
          <w:sz w:val="21"/>
          <w:szCs w:val="21"/>
          <w:highlight w:val="none"/>
        </w:rPr>
        <w:t>政府采购网公开发布。</w:t>
      </w:r>
    </w:p>
    <w:p w14:paraId="75A51973">
      <w:pPr>
        <w:pStyle w:val="106"/>
        <w:keepNext w:val="0"/>
        <w:keepLines w:val="0"/>
        <w:widowControl w:val="0"/>
        <w:shd w:val="clear" w:color="auto" w:fill="auto"/>
        <w:tabs>
          <w:tab w:val="left" w:pos="853"/>
          <w:tab w:val="left" w:pos="5846"/>
        </w:tabs>
        <w:bidi w:val="0"/>
        <w:spacing w:before="0" w:after="0" w:line="400" w:lineRule="exact"/>
        <w:ind w:left="0" w:right="0" w:firstLine="480"/>
        <w:jc w:val="both"/>
        <w:rPr>
          <w:color w:val="auto"/>
          <w:sz w:val="21"/>
          <w:szCs w:val="21"/>
          <w:highlight w:val="none"/>
        </w:rPr>
      </w:pPr>
      <w:bookmarkStart w:id="8" w:name="bookmark66"/>
      <w:r>
        <w:rPr>
          <w:rFonts w:hint="eastAsia" w:ascii="Times New Roman" w:hAnsi="Times New Roman" w:eastAsia="宋体" w:cs="Times New Roman"/>
          <w:color w:val="auto"/>
          <w:spacing w:val="0"/>
          <w:w w:val="100"/>
          <w:position w:val="0"/>
          <w:sz w:val="21"/>
          <w:szCs w:val="21"/>
          <w:highlight w:val="none"/>
          <w:lang w:eastAsia="zh-CN"/>
        </w:rPr>
        <w:t>4.</w:t>
      </w:r>
      <w:bookmarkEnd w:id="8"/>
      <w:r>
        <w:rPr>
          <w:color w:val="auto"/>
          <w:spacing w:val="0"/>
          <w:w w:val="100"/>
          <w:position w:val="0"/>
          <w:sz w:val="21"/>
          <w:szCs w:val="21"/>
          <w:highlight w:val="none"/>
        </w:rPr>
        <w:tab/>
      </w:r>
      <w:r>
        <w:rPr>
          <w:color w:val="auto"/>
          <w:spacing w:val="0"/>
          <w:w w:val="100"/>
          <w:position w:val="0"/>
          <w:sz w:val="21"/>
          <w:szCs w:val="21"/>
          <w:highlight w:val="none"/>
        </w:rPr>
        <w:t>根据财政部等三部门《关于印发</w:t>
      </w:r>
      <w:r>
        <w:rPr>
          <w:color w:val="auto"/>
          <w:spacing w:val="0"/>
          <w:w w:val="100"/>
          <w:position w:val="0"/>
          <w:sz w:val="21"/>
          <w:szCs w:val="21"/>
          <w:highlight w:val="none"/>
          <w:lang w:val="zh-CN" w:eastAsia="zh-CN" w:bidi="zh-CN"/>
        </w:rPr>
        <w:t>〈商</w:t>
      </w:r>
      <w:r>
        <w:rPr>
          <w:color w:val="auto"/>
          <w:spacing w:val="0"/>
          <w:w w:val="100"/>
          <w:position w:val="0"/>
          <w:sz w:val="21"/>
          <w:szCs w:val="21"/>
          <w:highlight w:val="none"/>
        </w:rPr>
        <w:t>品包装政府采购需求标准（试行）〉、〈 快递包装政府采购需求标准（试行）〉的通知》规定，</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购文件对商品包装和快递包装提出具体要求的，对乙方所提供包装的履约验收要求（必要时要求乙方在履约验收环节出具检测报告）：</w:t>
      </w:r>
      <w:r>
        <w:rPr>
          <w:color w:val="auto"/>
          <w:sz w:val="21"/>
          <w:szCs w:val="21"/>
          <w:highlight w:val="none"/>
          <w:u w:val="single"/>
        </w:rPr>
        <w:t xml:space="preserve"> </w:t>
      </w:r>
      <w:r>
        <w:rPr>
          <w:color w:val="auto"/>
          <w:sz w:val="21"/>
          <w:szCs w:val="21"/>
          <w:highlight w:val="none"/>
          <w:u w:val="single"/>
        </w:rPr>
        <w:tab/>
      </w:r>
      <w:r>
        <w:rPr>
          <w:color w:val="auto"/>
          <w:spacing w:val="0"/>
          <w:w w:val="100"/>
          <w:position w:val="0"/>
          <w:sz w:val="21"/>
          <w:szCs w:val="21"/>
          <w:highlight w:val="none"/>
        </w:rPr>
        <w:t>……</w:t>
      </w:r>
    </w:p>
    <w:p w14:paraId="29E0656D">
      <w:pPr>
        <w:pStyle w:val="106"/>
        <w:keepNext w:val="0"/>
        <w:keepLines w:val="0"/>
        <w:widowControl w:val="0"/>
        <w:shd w:val="clear" w:color="auto" w:fill="auto"/>
        <w:bidi w:val="0"/>
        <w:spacing w:before="0" w:after="140" w:line="400" w:lineRule="exact"/>
        <w:ind w:left="0" w:right="0" w:firstLine="480"/>
        <w:jc w:val="both"/>
        <w:rPr>
          <w:color w:val="auto"/>
          <w:sz w:val="21"/>
          <w:szCs w:val="21"/>
          <w:highlight w:val="none"/>
        </w:rPr>
      </w:pPr>
      <w:r>
        <w:rPr>
          <w:color w:val="auto"/>
          <w:spacing w:val="0"/>
          <w:w w:val="100"/>
          <w:position w:val="0"/>
          <w:sz w:val="21"/>
          <w:szCs w:val="21"/>
          <w:highlight w:val="none"/>
        </w:rPr>
        <w:t>第五条权利瑕疵担当</w:t>
      </w:r>
    </w:p>
    <w:p w14:paraId="516F514C">
      <w:pPr>
        <w:pStyle w:val="106"/>
        <w:keepNext w:val="0"/>
        <w:keepLines w:val="0"/>
        <w:widowControl w:val="0"/>
        <w:numPr>
          <w:ilvl w:val="0"/>
          <w:numId w:val="12"/>
        </w:numPr>
        <w:shd w:val="clear" w:color="auto" w:fill="auto"/>
        <w:tabs>
          <w:tab w:val="left" w:pos="819"/>
        </w:tabs>
        <w:bidi w:val="0"/>
        <w:spacing w:before="0" w:after="0"/>
        <w:ind w:left="0" w:right="0" w:firstLine="480"/>
        <w:jc w:val="both"/>
        <w:rPr>
          <w:color w:val="auto"/>
          <w:sz w:val="21"/>
          <w:szCs w:val="21"/>
          <w:highlight w:val="none"/>
        </w:rPr>
      </w:pPr>
      <w:bookmarkStart w:id="9" w:name="bookmark67"/>
      <w:bookmarkEnd w:id="9"/>
      <w:r>
        <w:rPr>
          <w:color w:val="auto"/>
          <w:spacing w:val="0"/>
          <w:w w:val="100"/>
          <w:position w:val="0"/>
          <w:sz w:val="21"/>
          <w:szCs w:val="21"/>
          <w:highlight w:val="none"/>
        </w:rPr>
        <w:t>乙方保证对其出售的标的物享有合法的权利；</w:t>
      </w:r>
    </w:p>
    <w:p w14:paraId="4FAE5329">
      <w:pPr>
        <w:pStyle w:val="106"/>
        <w:keepNext w:val="0"/>
        <w:keepLines w:val="0"/>
        <w:widowControl w:val="0"/>
        <w:numPr>
          <w:ilvl w:val="0"/>
          <w:numId w:val="12"/>
        </w:numPr>
        <w:shd w:val="clear" w:color="auto" w:fill="auto"/>
        <w:tabs>
          <w:tab w:val="left" w:pos="824"/>
        </w:tabs>
        <w:bidi w:val="0"/>
        <w:spacing w:before="0" w:after="0" w:line="400" w:lineRule="exact"/>
        <w:ind w:left="0" w:right="0" w:firstLine="480"/>
        <w:jc w:val="both"/>
        <w:rPr>
          <w:color w:val="auto"/>
          <w:sz w:val="21"/>
          <w:szCs w:val="21"/>
          <w:highlight w:val="none"/>
        </w:rPr>
      </w:pPr>
      <w:bookmarkStart w:id="10" w:name="bookmark68"/>
      <w:bookmarkEnd w:id="10"/>
      <w:r>
        <w:rPr>
          <w:color w:val="auto"/>
          <w:spacing w:val="0"/>
          <w:w w:val="100"/>
          <w:position w:val="0"/>
          <w:sz w:val="21"/>
          <w:szCs w:val="21"/>
          <w:highlight w:val="none"/>
        </w:rPr>
        <w:t>乙方应保证在其出售的标的物上不存在任何未曾向甲方透露的担保物权，如抵押权、质押权、留置权等；</w:t>
      </w:r>
    </w:p>
    <w:p w14:paraId="4076250F">
      <w:pPr>
        <w:pStyle w:val="106"/>
        <w:keepNext w:val="0"/>
        <w:keepLines w:val="0"/>
        <w:widowControl w:val="0"/>
        <w:numPr>
          <w:ilvl w:val="0"/>
          <w:numId w:val="12"/>
        </w:numPr>
        <w:shd w:val="clear" w:color="auto" w:fill="auto"/>
        <w:tabs>
          <w:tab w:val="left" w:pos="819"/>
        </w:tabs>
        <w:bidi w:val="0"/>
        <w:spacing w:before="0" w:after="140" w:line="400" w:lineRule="exact"/>
        <w:ind w:left="0" w:right="0" w:firstLine="480"/>
        <w:jc w:val="both"/>
        <w:rPr>
          <w:color w:val="auto"/>
          <w:sz w:val="21"/>
          <w:szCs w:val="21"/>
          <w:highlight w:val="none"/>
        </w:rPr>
      </w:pPr>
      <w:bookmarkStart w:id="11" w:name="bookmark69"/>
      <w:bookmarkEnd w:id="11"/>
      <w:r>
        <w:rPr>
          <w:color w:val="auto"/>
          <w:spacing w:val="0"/>
          <w:w w:val="100"/>
          <w:position w:val="0"/>
          <w:sz w:val="21"/>
          <w:szCs w:val="21"/>
          <w:highlight w:val="none"/>
        </w:rPr>
        <w:t>乙方应保证其所出售的标的物没有侵害任何第三人的知识产权和商业秘密等权利；</w:t>
      </w:r>
    </w:p>
    <w:p w14:paraId="0A2D07A8">
      <w:pPr>
        <w:pStyle w:val="106"/>
        <w:keepNext w:val="0"/>
        <w:keepLines w:val="0"/>
        <w:widowControl w:val="0"/>
        <w:numPr>
          <w:ilvl w:val="0"/>
          <w:numId w:val="12"/>
        </w:numPr>
        <w:shd w:val="clear" w:color="auto" w:fill="auto"/>
        <w:tabs>
          <w:tab w:val="left" w:pos="834"/>
        </w:tabs>
        <w:bidi w:val="0"/>
        <w:spacing w:before="0" w:after="0"/>
        <w:ind w:left="0" w:right="0" w:firstLine="480"/>
        <w:jc w:val="both"/>
        <w:rPr>
          <w:color w:val="auto"/>
          <w:sz w:val="21"/>
          <w:szCs w:val="21"/>
          <w:highlight w:val="none"/>
        </w:rPr>
      </w:pPr>
      <w:bookmarkStart w:id="12" w:name="bookmark70"/>
      <w:bookmarkEnd w:id="12"/>
      <w:r>
        <w:rPr>
          <w:color w:val="auto"/>
          <w:spacing w:val="0"/>
          <w:w w:val="100"/>
          <w:position w:val="0"/>
          <w:sz w:val="21"/>
          <w:szCs w:val="21"/>
          <w:highlight w:val="none"/>
        </w:rPr>
        <w:t>如甲方使用该标的物构成上述侵权的，则由乙方承担全部责任。</w:t>
      </w:r>
    </w:p>
    <w:p w14:paraId="17180BF0">
      <w:pPr>
        <w:pStyle w:val="106"/>
        <w:keepNext w:val="0"/>
        <w:keepLines w:val="0"/>
        <w:widowControl w:val="0"/>
        <w:shd w:val="clear" w:color="auto" w:fill="auto"/>
        <w:bidi w:val="0"/>
        <w:spacing w:before="0" w:after="0" w:line="400" w:lineRule="exact"/>
        <w:ind w:left="0" w:right="0" w:firstLine="480"/>
        <w:jc w:val="both"/>
        <w:rPr>
          <w:color w:val="auto"/>
          <w:sz w:val="21"/>
          <w:szCs w:val="21"/>
          <w:highlight w:val="none"/>
        </w:rPr>
      </w:pPr>
      <w:r>
        <w:rPr>
          <w:color w:val="auto"/>
          <w:spacing w:val="0"/>
          <w:w w:val="100"/>
          <w:position w:val="0"/>
          <w:sz w:val="21"/>
          <w:szCs w:val="21"/>
          <w:highlight w:val="none"/>
        </w:rPr>
        <w:t>第六条所有权归属</w:t>
      </w:r>
    </w:p>
    <w:p w14:paraId="5D3B063D">
      <w:pPr>
        <w:pStyle w:val="106"/>
        <w:keepNext w:val="0"/>
        <w:keepLines w:val="0"/>
        <w:widowControl w:val="0"/>
        <w:shd w:val="clear" w:color="auto" w:fill="auto"/>
        <w:bidi w:val="0"/>
        <w:spacing w:before="0" w:after="0" w:line="400" w:lineRule="exact"/>
        <w:ind w:left="0" w:right="0" w:firstLine="480"/>
        <w:jc w:val="both"/>
        <w:rPr>
          <w:color w:val="auto"/>
          <w:sz w:val="21"/>
          <w:szCs w:val="21"/>
          <w:highlight w:val="none"/>
        </w:rPr>
      </w:pPr>
      <w:r>
        <w:rPr>
          <w:color w:val="auto"/>
          <w:spacing w:val="0"/>
          <w:w w:val="100"/>
          <w:position w:val="0"/>
          <w:sz w:val="21"/>
          <w:szCs w:val="21"/>
          <w:highlight w:val="none"/>
        </w:rPr>
        <w:t>乙方将服务成果交付甲方，并且经甲乙双方共同验收合格后所有权转移给甲方，在所有权转移之前，标的物损毁、灭失的风险归乙方，乙方保证所交付的服务成果的所有权完全属于乙方且无任何抵押、查封等产</w:t>
      </w:r>
      <w:r>
        <w:rPr>
          <w:rFonts w:hint="eastAsia"/>
          <w:color w:val="auto"/>
          <w:spacing w:val="0"/>
          <w:w w:val="100"/>
          <w:position w:val="0"/>
          <w:sz w:val="21"/>
          <w:szCs w:val="21"/>
          <w:highlight w:val="none"/>
          <w:lang w:eastAsia="zh-CN"/>
        </w:rPr>
        <w:t>权</w:t>
      </w:r>
      <w:r>
        <w:rPr>
          <w:color w:val="auto"/>
          <w:spacing w:val="0"/>
          <w:w w:val="100"/>
          <w:position w:val="0"/>
          <w:sz w:val="21"/>
          <w:szCs w:val="21"/>
          <w:highlight w:val="none"/>
        </w:rPr>
        <w:t>瑕疵。</w:t>
      </w:r>
    </w:p>
    <w:p w14:paraId="4C5AFA37">
      <w:pPr>
        <w:pStyle w:val="106"/>
        <w:keepNext w:val="0"/>
        <w:keepLines w:val="0"/>
        <w:widowControl w:val="0"/>
        <w:shd w:val="clear" w:color="auto" w:fill="auto"/>
        <w:bidi w:val="0"/>
        <w:spacing w:before="0" w:after="0" w:line="400" w:lineRule="exact"/>
        <w:ind w:left="0" w:right="0" w:firstLine="480"/>
        <w:jc w:val="both"/>
        <w:rPr>
          <w:color w:val="auto"/>
          <w:sz w:val="21"/>
          <w:szCs w:val="21"/>
          <w:highlight w:val="none"/>
        </w:rPr>
      </w:pPr>
      <w:r>
        <w:rPr>
          <w:color w:val="auto"/>
          <w:spacing w:val="0"/>
          <w:w w:val="100"/>
          <w:position w:val="0"/>
          <w:sz w:val="21"/>
          <w:szCs w:val="21"/>
          <w:highlight w:val="none"/>
        </w:rPr>
        <w:t>如乙方交付的服务成果有产权瑕疵的，视为乙方违约，乙方须向甲方支付_%的违约金；如果合同总金额价款已经支付完毕或者开始支付合同价款时才发现产权有瑕疵的，乙方仍须支付上述违约金并且赔偿甲方由此所遭受的一切损失。</w:t>
      </w:r>
    </w:p>
    <w:p w14:paraId="50337504">
      <w:pPr>
        <w:pStyle w:val="106"/>
        <w:keepNext w:val="0"/>
        <w:keepLines w:val="0"/>
        <w:widowControl w:val="0"/>
        <w:shd w:val="clear" w:color="auto" w:fill="auto"/>
        <w:bidi w:val="0"/>
        <w:spacing w:before="0" w:after="0" w:line="400" w:lineRule="exact"/>
        <w:ind w:left="0" w:right="0" w:firstLine="480"/>
        <w:jc w:val="both"/>
        <w:rPr>
          <w:color w:val="auto"/>
          <w:sz w:val="21"/>
          <w:szCs w:val="21"/>
          <w:highlight w:val="none"/>
        </w:rPr>
      </w:pPr>
      <w:r>
        <w:rPr>
          <w:color w:val="auto"/>
          <w:spacing w:val="0"/>
          <w:w w:val="100"/>
          <w:position w:val="0"/>
          <w:sz w:val="21"/>
          <w:szCs w:val="21"/>
          <w:highlight w:val="none"/>
        </w:rPr>
        <w:t>第七条包装、装运及运输</w:t>
      </w:r>
    </w:p>
    <w:p w14:paraId="6886FA19">
      <w:pPr>
        <w:pStyle w:val="106"/>
        <w:keepNext w:val="0"/>
        <w:keepLines w:val="0"/>
        <w:widowControl w:val="0"/>
        <w:shd w:val="clear" w:color="auto" w:fill="auto"/>
        <w:tabs>
          <w:tab w:val="left" w:pos="862"/>
        </w:tabs>
        <w:bidi w:val="0"/>
        <w:spacing w:before="0" w:after="140" w:line="400" w:lineRule="exact"/>
        <w:ind w:left="0" w:right="0" w:firstLine="480"/>
        <w:jc w:val="both"/>
        <w:rPr>
          <w:color w:val="auto"/>
          <w:sz w:val="21"/>
          <w:szCs w:val="21"/>
          <w:highlight w:val="none"/>
        </w:rPr>
      </w:pPr>
      <w:bookmarkStart w:id="13" w:name="bookmark71"/>
      <w:r>
        <w:rPr>
          <w:rFonts w:hint="eastAsia" w:ascii="Times New Roman" w:hAnsi="Times New Roman" w:eastAsia="宋体" w:cs="Times New Roman"/>
          <w:color w:val="auto"/>
          <w:spacing w:val="0"/>
          <w:w w:val="100"/>
          <w:position w:val="0"/>
          <w:sz w:val="21"/>
          <w:szCs w:val="21"/>
          <w:highlight w:val="none"/>
          <w:lang w:eastAsia="zh-CN"/>
        </w:rPr>
        <w:t>1.</w:t>
      </w:r>
      <w:bookmarkEnd w:id="13"/>
      <w:r>
        <w:rPr>
          <w:color w:val="auto"/>
          <w:spacing w:val="0"/>
          <w:w w:val="100"/>
          <w:position w:val="0"/>
          <w:sz w:val="21"/>
          <w:szCs w:val="21"/>
          <w:highlight w:val="none"/>
        </w:rPr>
        <w:tab/>
      </w:r>
      <w:r>
        <w:rPr>
          <w:color w:val="auto"/>
          <w:spacing w:val="0"/>
          <w:w w:val="100"/>
          <w:position w:val="0"/>
          <w:sz w:val="21"/>
          <w:szCs w:val="21"/>
          <w:highlight w:val="none"/>
        </w:rPr>
        <w:t>乙方负责包装、装运和运输，由于不适当的包装、装运和运输造成任何损坏均由乙方负责。</w:t>
      </w:r>
    </w:p>
    <w:p w14:paraId="050EB69F">
      <w:pPr>
        <w:pStyle w:val="106"/>
        <w:keepNext w:val="0"/>
        <w:keepLines w:val="0"/>
        <w:widowControl w:val="0"/>
        <w:shd w:val="clear" w:color="auto" w:fill="auto"/>
        <w:tabs>
          <w:tab w:val="left" w:pos="872"/>
        </w:tabs>
        <w:bidi w:val="0"/>
        <w:spacing w:before="0" w:after="0"/>
        <w:ind w:left="0" w:right="0" w:firstLine="480"/>
        <w:jc w:val="both"/>
        <w:rPr>
          <w:color w:val="auto"/>
          <w:sz w:val="21"/>
          <w:szCs w:val="21"/>
          <w:highlight w:val="none"/>
        </w:rPr>
      </w:pPr>
      <w:bookmarkStart w:id="14" w:name="bookmark72"/>
      <w:r>
        <w:rPr>
          <w:rFonts w:hint="eastAsia" w:ascii="Times New Roman" w:hAnsi="Times New Roman" w:eastAsia="宋体" w:cs="Times New Roman"/>
          <w:color w:val="auto"/>
          <w:spacing w:val="0"/>
          <w:w w:val="100"/>
          <w:position w:val="0"/>
          <w:sz w:val="21"/>
          <w:szCs w:val="21"/>
          <w:highlight w:val="none"/>
          <w:lang w:eastAsia="zh-CN"/>
        </w:rPr>
        <w:t>2.</w:t>
      </w:r>
      <w:bookmarkEnd w:id="14"/>
      <w:r>
        <w:rPr>
          <w:color w:val="auto"/>
          <w:spacing w:val="0"/>
          <w:w w:val="100"/>
          <w:position w:val="0"/>
          <w:sz w:val="21"/>
          <w:szCs w:val="21"/>
          <w:highlight w:val="none"/>
        </w:rPr>
        <w:tab/>
      </w:r>
      <w:r>
        <w:rPr>
          <w:color w:val="auto"/>
          <w:spacing w:val="0"/>
          <w:w w:val="100"/>
          <w:position w:val="0"/>
          <w:sz w:val="21"/>
          <w:szCs w:val="21"/>
          <w:highlight w:val="none"/>
        </w:rPr>
        <w:t>包装费、运费及相关费用已包含在合同总金额内。</w:t>
      </w:r>
    </w:p>
    <w:p w14:paraId="4904DBD0">
      <w:pPr>
        <w:pStyle w:val="106"/>
        <w:keepNext w:val="0"/>
        <w:keepLines w:val="0"/>
        <w:widowControl w:val="0"/>
        <w:shd w:val="clear" w:color="auto" w:fill="auto"/>
        <w:tabs>
          <w:tab w:val="left" w:pos="867"/>
        </w:tabs>
        <w:bidi w:val="0"/>
        <w:spacing w:before="0" w:after="0" w:line="400" w:lineRule="exact"/>
        <w:ind w:left="0" w:right="0" w:firstLine="480"/>
        <w:jc w:val="both"/>
        <w:rPr>
          <w:color w:val="auto"/>
          <w:sz w:val="21"/>
          <w:szCs w:val="21"/>
          <w:highlight w:val="none"/>
        </w:rPr>
      </w:pPr>
      <w:bookmarkStart w:id="15" w:name="bookmark73"/>
      <w:r>
        <w:rPr>
          <w:rFonts w:hint="eastAsia" w:ascii="Times New Roman" w:hAnsi="Times New Roman" w:eastAsia="宋体" w:cs="Times New Roman"/>
          <w:color w:val="auto"/>
          <w:spacing w:val="0"/>
          <w:w w:val="100"/>
          <w:position w:val="0"/>
          <w:sz w:val="21"/>
          <w:szCs w:val="21"/>
          <w:highlight w:val="none"/>
          <w:lang w:eastAsia="zh-CN"/>
        </w:rPr>
        <w:t>3.</w:t>
      </w:r>
      <w:bookmarkEnd w:id="15"/>
      <w:r>
        <w:rPr>
          <w:color w:val="auto"/>
          <w:spacing w:val="0"/>
          <w:w w:val="100"/>
          <w:position w:val="0"/>
          <w:sz w:val="21"/>
          <w:szCs w:val="21"/>
          <w:highlight w:val="none"/>
        </w:rPr>
        <w:tab/>
      </w:r>
      <w:r>
        <w:rPr>
          <w:color w:val="auto"/>
          <w:spacing w:val="0"/>
          <w:w w:val="100"/>
          <w:position w:val="0"/>
          <w:sz w:val="21"/>
          <w:szCs w:val="21"/>
          <w:highlight w:val="none"/>
        </w:rPr>
        <w:t>根据财政部等三部门《关于印发</w:t>
      </w:r>
      <w:r>
        <w:rPr>
          <w:color w:val="auto"/>
          <w:spacing w:val="0"/>
          <w:w w:val="100"/>
          <w:position w:val="0"/>
          <w:sz w:val="21"/>
          <w:szCs w:val="21"/>
          <w:highlight w:val="none"/>
          <w:lang w:val="zh-CN" w:eastAsia="zh-CN" w:bidi="zh-CN"/>
        </w:rPr>
        <w:t>〈商</w:t>
      </w:r>
      <w:r>
        <w:rPr>
          <w:color w:val="auto"/>
          <w:spacing w:val="0"/>
          <w:w w:val="100"/>
          <w:position w:val="0"/>
          <w:sz w:val="21"/>
          <w:szCs w:val="21"/>
          <w:highlight w:val="none"/>
        </w:rPr>
        <w:t>品包装政府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购需求标准（试行）＞、〈 快递包装政府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购需求标准（试行）〉的通知》规定，对乙方提出的具体包装要求：</w:t>
      </w:r>
    </w:p>
    <w:p w14:paraId="6303AE72">
      <w:pPr>
        <w:pStyle w:val="106"/>
        <w:keepNext w:val="0"/>
        <w:keepLines w:val="0"/>
        <w:widowControl w:val="0"/>
        <w:shd w:val="clear" w:color="auto" w:fill="auto"/>
        <w:bidi w:val="0"/>
        <w:spacing w:before="0" w:after="140" w:line="400" w:lineRule="exact"/>
        <w:ind w:left="0" w:right="0" w:firstLine="460"/>
        <w:jc w:val="both"/>
        <w:rPr>
          <w:color w:val="auto"/>
          <w:sz w:val="21"/>
          <w:szCs w:val="21"/>
          <w:highlight w:val="none"/>
        </w:rPr>
      </w:pPr>
      <w:r>
        <w:rPr>
          <w:color w:val="auto"/>
          <w:spacing w:val="0"/>
          <w:w w:val="100"/>
          <w:position w:val="0"/>
          <w:sz w:val="21"/>
          <w:szCs w:val="21"/>
          <w:highlight w:val="none"/>
        </w:rPr>
        <w:t>第八条款项支付</w:t>
      </w:r>
    </w:p>
    <w:p w14:paraId="39251A5B">
      <w:pPr>
        <w:pStyle w:val="106"/>
        <w:keepNext w:val="0"/>
        <w:keepLines w:val="0"/>
        <w:widowControl w:val="0"/>
        <w:shd w:val="clear" w:color="auto" w:fill="auto"/>
        <w:tabs>
          <w:tab w:val="left" w:pos="842"/>
        </w:tabs>
        <w:bidi w:val="0"/>
        <w:spacing w:before="0" w:after="0"/>
        <w:ind w:left="0" w:right="0" w:firstLine="460"/>
        <w:jc w:val="both"/>
        <w:rPr>
          <w:color w:val="auto"/>
          <w:sz w:val="21"/>
          <w:szCs w:val="21"/>
          <w:highlight w:val="none"/>
        </w:rPr>
      </w:pPr>
      <w:bookmarkStart w:id="16" w:name="bookmark74"/>
      <w:r>
        <w:rPr>
          <w:rFonts w:hint="eastAsia" w:ascii="Times New Roman" w:hAnsi="Times New Roman" w:eastAsia="宋体" w:cs="Times New Roman"/>
          <w:color w:val="auto"/>
          <w:spacing w:val="0"/>
          <w:w w:val="100"/>
          <w:position w:val="0"/>
          <w:sz w:val="21"/>
          <w:szCs w:val="21"/>
          <w:highlight w:val="none"/>
          <w:lang w:eastAsia="zh-CN"/>
        </w:rPr>
        <w:t>1.</w:t>
      </w:r>
      <w:bookmarkEnd w:id="16"/>
      <w:r>
        <w:rPr>
          <w:color w:val="auto"/>
          <w:spacing w:val="0"/>
          <w:w w:val="100"/>
          <w:position w:val="0"/>
          <w:sz w:val="21"/>
          <w:szCs w:val="21"/>
          <w:highlight w:val="none"/>
        </w:rPr>
        <w:tab/>
      </w:r>
      <w:r>
        <w:rPr>
          <w:color w:val="auto"/>
          <w:spacing w:val="0"/>
          <w:w w:val="100"/>
          <w:position w:val="0"/>
          <w:sz w:val="21"/>
          <w:szCs w:val="21"/>
          <w:highlight w:val="none"/>
        </w:rPr>
        <w:t>服务成果交付甲方，经甲乙双方共同验收合格后由甲方负责办理支付手续。</w:t>
      </w:r>
    </w:p>
    <w:p w14:paraId="52BD720D">
      <w:pPr>
        <w:pStyle w:val="106"/>
        <w:keepNext w:val="0"/>
        <w:keepLines w:val="0"/>
        <w:widowControl w:val="0"/>
        <w:shd w:val="clear" w:color="auto" w:fill="auto"/>
        <w:tabs>
          <w:tab w:val="left" w:pos="392"/>
        </w:tabs>
        <w:bidi w:val="0"/>
        <w:spacing w:before="0" w:after="160"/>
        <w:ind w:left="0" w:right="0" w:firstLine="460"/>
        <w:jc w:val="both"/>
        <w:rPr>
          <w:color w:val="auto"/>
          <w:sz w:val="21"/>
          <w:szCs w:val="21"/>
          <w:highlight w:val="none"/>
        </w:rPr>
      </w:pPr>
      <w:bookmarkStart w:id="17" w:name="bookmark75"/>
      <w:r>
        <w:rPr>
          <w:rFonts w:hint="eastAsia" w:ascii="Times New Roman" w:hAnsi="Times New Roman" w:eastAsia="宋体" w:cs="Times New Roman"/>
          <w:color w:val="auto"/>
          <w:spacing w:val="0"/>
          <w:w w:val="100"/>
          <w:position w:val="0"/>
          <w:sz w:val="21"/>
          <w:szCs w:val="21"/>
          <w:highlight w:val="none"/>
          <w:lang w:eastAsia="zh-CN"/>
        </w:rPr>
        <w:t>2.</w:t>
      </w:r>
      <w:bookmarkEnd w:id="17"/>
      <w:r>
        <w:rPr>
          <w:color w:val="auto"/>
          <w:spacing w:val="0"/>
          <w:w w:val="100"/>
          <w:position w:val="0"/>
          <w:sz w:val="21"/>
          <w:szCs w:val="21"/>
          <w:highlight w:val="none"/>
        </w:rPr>
        <w:tab/>
      </w:r>
      <w:r>
        <w:rPr>
          <w:color w:val="auto"/>
          <w:spacing w:val="0"/>
          <w:w w:val="100"/>
          <w:position w:val="0"/>
          <w:sz w:val="21"/>
          <w:szCs w:val="21"/>
          <w:highlight w:val="none"/>
        </w:rPr>
        <w:t>允许并鼓励乙方提供电子发票，甲方自收到发票之日起</w:t>
      </w:r>
      <w:r>
        <w:rPr>
          <w:rFonts w:ascii="Times New Roman" w:hAnsi="Times New Roman" w:eastAsia="Times New Roman" w:cs="Times New Roman"/>
          <w:color w:val="auto"/>
          <w:spacing w:val="0"/>
          <w:w w:val="100"/>
          <w:position w:val="0"/>
          <w:sz w:val="21"/>
          <w:szCs w:val="21"/>
          <w:highlight w:val="none"/>
        </w:rPr>
        <w:t>2</w:t>
      </w:r>
      <w:r>
        <w:rPr>
          <w:color w:val="auto"/>
          <w:spacing w:val="0"/>
          <w:w w:val="100"/>
          <w:position w:val="0"/>
          <w:sz w:val="21"/>
          <w:szCs w:val="21"/>
          <w:highlight w:val="none"/>
        </w:rPr>
        <w:t>个工作日内支付 资金，并不得附加未经约定的其他条件。</w:t>
      </w:r>
    </w:p>
    <w:p w14:paraId="0199AD37">
      <w:pPr>
        <w:pStyle w:val="106"/>
        <w:keepNext w:val="0"/>
        <w:keepLines w:val="0"/>
        <w:widowControl w:val="0"/>
        <w:shd w:val="clear" w:color="auto" w:fill="auto"/>
        <w:bidi w:val="0"/>
        <w:spacing w:before="0" w:after="0" w:line="382" w:lineRule="auto"/>
        <w:ind w:left="0" w:right="0" w:firstLine="480"/>
        <w:jc w:val="both"/>
        <w:rPr>
          <w:color w:val="auto"/>
          <w:sz w:val="21"/>
          <w:szCs w:val="21"/>
          <w:highlight w:val="none"/>
        </w:rPr>
      </w:pPr>
      <w:bookmarkStart w:id="18" w:name="bookmark76"/>
      <w:r>
        <w:rPr>
          <w:rFonts w:hint="eastAsia" w:ascii="Times New Roman" w:hAnsi="Times New Roman" w:eastAsia="宋体" w:cs="Times New Roman"/>
          <w:color w:val="auto"/>
          <w:spacing w:val="0"/>
          <w:w w:val="100"/>
          <w:position w:val="0"/>
          <w:sz w:val="21"/>
          <w:szCs w:val="21"/>
          <w:highlight w:val="none"/>
          <w:lang w:eastAsia="zh-CN"/>
        </w:rPr>
        <w:t>3.</w:t>
      </w:r>
      <w:bookmarkEnd w:id="18"/>
      <w:r>
        <w:rPr>
          <w:color w:val="auto"/>
          <w:spacing w:val="0"/>
          <w:w w:val="100"/>
          <w:position w:val="0"/>
          <w:sz w:val="21"/>
          <w:szCs w:val="21"/>
          <w:highlight w:val="none"/>
        </w:rPr>
        <w:t>付款方式</w:t>
      </w:r>
    </w:p>
    <w:p w14:paraId="6DE01A84">
      <w:pPr>
        <w:pStyle w:val="106"/>
        <w:keepNext w:val="0"/>
        <w:keepLines w:val="0"/>
        <w:widowControl w:val="0"/>
        <w:shd w:val="clear" w:color="auto" w:fill="auto"/>
        <w:tabs>
          <w:tab w:val="left" w:leader="dot" w:pos="2088"/>
        </w:tabs>
        <w:bidi w:val="0"/>
        <w:spacing w:before="0" w:after="0" w:line="401" w:lineRule="exact"/>
        <w:ind w:left="0" w:right="0" w:firstLine="480"/>
        <w:jc w:val="both"/>
        <w:rPr>
          <w:color w:val="auto"/>
          <w:sz w:val="21"/>
          <w:szCs w:val="21"/>
          <w:highlight w:val="none"/>
        </w:rPr>
      </w:pPr>
      <w:r>
        <w:rPr>
          <w:rFonts w:ascii="Times New Roman" w:hAnsi="Times New Roman" w:eastAsia="Times New Roman" w:cs="Times New Roman"/>
          <w:color w:val="auto"/>
          <w:spacing w:val="0"/>
          <w:w w:val="100"/>
          <w:position w:val="0"/>
          <w:sz w:val="21"/>
          <w:szCs w:val="21"/>
          <w:highlight w:val="none"/>
          <w:lang w:val="en-US" w:eastAsia="en-US" w:bidi="en-US"/>
        </w:rPr>
        <w:t>3.1</w:t>
      </w:r>
      <w:r>
        <w:rPr>
          <w:color w:val="auto"/>
          <w:spacing w:val="0"/>
          <w:w w:val="100"/>
          <w:position w:val="0"/>
          <w:sz w:val="21"/>
          <w:szCs w:val="21"/>
          <w:highlight w:val="none"/>
        </w:rPr>
        <w:t>预付款比例：</w:t>
      </w:r>
      <w:r>
        <w:rPr>
          <w:rFonts w:hint="eastAsia"/>
          <w:color w:val="auto"/>
          <w:spacing w:val="0"/>
          <w:w w:val="100"/>
          <w:position w:val="0"/>
          <w:sz w:val="21"/>
          <w:szCs w:val="21"/>
          <w:highlight w:val="none"/>
          <w:u w:val="single"/>
          <w:lang w:val="en-US" w:eastAsia="zh-CN" w:bidi="zh-CN"/>
        </w:rPr>
        <w:t xml:space="preserve">  </w:t>
      </w:r>
      <w:r>
        <w:rPr>
          <w:color w:val="auto"/>
          <w:spacing w:val="0"/>
          <w:w w:val="100"/>
          <w:position w:val="0"/>
          <w:sz w:val="21"/>
          <w:szCs w:val="21"/>
          <w:highlight w:val="none"/>
        </w:rPr>
        <w:t>％</w:t>
      </w:r>
      <w:r>
        <w:rPr>
          <w:rFonts w:hint="eastAsia"/>
          <w:color w:val="auto"/>
          <w:spacing w:val="0"/>
          <w:w w:val="100"/>
          <w:position w:val="0"/>
          <w:sz w:val="21"/>
          <w:szCs w:val="21"/>
          <w:highlight w:val="none"/>
          <w:lang w:eastAsia="zh-CN"/>
        </w:rPr>
        <w:t>，</w:t>
      </w:r>
      <w:r>
        <w:rPr>
          <w:color w:val="auto"/>
          <w:spacing w:val="0"/>
          <w:w w:val="100"/>
          <w:position w:val="0"/>
          <w:sz w:val="21"/>
          <w:szCs w:val="21"/>
          <w:highlight w:val="none"/>
        </w:rPr>
        <w:t>于政府采购合同签订生效并具备实施条件后</w:t>
      </w:r>
      <w:r>
        <w:rPr>
          <w:rFonts w:ascii="Times New Roman" w:hAnsi="Times New Roman" w:eastAsia="Times New Roman" w:cs="Times New Roman"/>
          <w:color w:val="auto"/>
          <w:spacing w:val="0"/>
          <w:w w:val="100"/>
          <w:position w:val="0"/>
          <w:sz w:val="21"/>
          <w:szCs w:val="21"/>
          <w:highlight w:val="none"/>
        </w:rPr>
        <w:t>2</w:t>
      </w:r>
      <w:r>
        <w:rPr>
          <w:color w:val="auto"/>
          <w:spacing w:val="0"/>
          <w:w w:val="100"/>
          <w:position w:val="0"/>
          <w:sz w:val="21"/>
          <w:szCs w:val="21"/>
          <w:highlight w:val="none"/>
        </w:rPr>
        <w:t>个工作日内支付。</w:t>
      </w:r>
      <w:r>
        <w:rPr>
          <w:color w:val="auto"/>
          <w:spacing w:val="0"/>
          <w:w w:val="100"/>
          <w:position w:val="0"/>
          <w:sz w:val="21"/>
          <w:szCs w:val="21"/>
          <w:highlight w:val="none"/>
          <w:lang w:val="en-US" w:eastAsia="en-US" w:bidi="en-US"/>
        </w:rPr>
        <w:tab/>
      </w:r>
    </w:p>
    <w:p w14:paraId="1A249BE7">
      <w:pPr>
        <w:pStyle w:val="106"/>
        <w:keepNext w:val="0"/>
        <w:keepLines w:val="0"/>
        <w:widowControl w:val="0"/>
        <w:shd w:val="clear" w:color="auto" w:fill="auto"/>
        <w:bidi w:val="0"/>
        <w:spacing w:before="0" w:after="0" w:line="401" w:lineRule="exact"/>
        <w:ind w:left="0" w:right="0" w:firstLine="480"/>
        <w:jc w:val="both"/>
        <w:rPr>
          <w:color w:val="auto"/>
          <w:sz w:val="21"/>
          <w:szCs w:val="21"/>
          <w:highlight w:val="none"/>
        </w:rPr>
      </w:pPr>
      <w:r>
        <w:rPr>
          <w:color w:val="auto"/>
          <w:spacing w:val="0"/>
          <w:w w:val="100"/>
          <w:position w:val="0"/>
          <w:sz w:val="21"/>
          <w:szCs w:val="21"/>
          <w:highlight w:val="none"/>
        </w:rPr>
        <w:t>第九条履约保证金</w:t>
      </w:r>
    </w:p>
    <w:p w14:paraId="1477B23D">
      <w:pPr>
        <w:pStyle w:val="106"/>
        <w:keepNext w:val="0"/>
        <w:keepLines w:val="0"/>
        <w:widowControl w:val="0"/>
        <w:shd w:val="clear" w:color="auto" w:fill="auto"/>
        <w:bidi w:val="0"/>
        <w:spacing w:before="0" w:after="0" w:line="401" w:lineRule="exact"/>
        <w:ind w:left="460" w:right="0" w:firstLine="20"/>
        <w:jc w:val="both"/>
        <w:rPr>
          <w:color w:val="auto"/>
          <w:spacing w:val="0"/>
          <w:w w:val="100"/>
          <w:position w:val="0"/>
          <w:sz w:val="21"/>
          <w:szCs w:val="21"/>
          <w:highlight w:val="none"/>
        </w:rPr>
      </w:pPr>
      <w:r>
        <w:rPr>
          <w:color w:val="auto"/>
          <w:spacing w:val="0"/>
          <w:w w:val="100"/>
          <w:position w:val="0"/>
          <w:sz w:val="21"/>
          <w:szCs w:val="21"/>
          <w:highlight w:val="none"/>
        </w:rPr>
        <w:t xml:space="preserve">根据许昌市优化政府采购营商环境要求，项目不收取履约保证金。 </w:t>
      </w:r>
    </w:p>
    <w:p w14:paraId="124898A1">
      <w:pPr>
        <w:pStyle w:val="106"/>
        <w:keepNext w:val="0"/>
        <w:keepLines w:val="0"/>
        <w:widowControl w:val="0"/>
        <w:shd w:val="clear" w:color="auto" w:fill="auto"/>
        <w:bidi w:val="0"/>
        <w:spacing w:before="0" w:after="0" w:line="401" w:lineRule="exact"/>
        <w:ind w:left="460" w:right="0" w:firstLine="20"/>
        <w:jc w:val="both"/>
        <w:rPr>
          <w:color w:val="auto"/>
          <w:sz w:val="21"/>
          <w:szCs w:val="21"/>
          <w:highlight w:val="none"/>
        </w:rPr>
      </w:pPr>
      <w:r>
        <w:rPr>
          <w:color w:val="auto"/>
          <w:spacing w:val="0"/>
          <w:w w:val="100"/>
          <w:position w:val="0"/>
          <w:sz w:val="21"/>
          <w:szCs w:val="21"/>
          <w:highlight w:val="none"/>
        </w:rPr>
        <w:t>第十条售后服务及承诺</w:t>
      </w:r>
    </w:p>
    <w:p w14:paraId="6B1D1B7C">
      <w:pPr>
        <w:pStyle w:val="106"/>
        <w:keepNext w:val="0"/>
        <w:keepLines w:val="0"/>
        <w:widowControl w:val="0"/>
        <w:shd w:val="clear" w:color="auto" w:fill="auto"/>
        <w:tabs>
          <w:tab w:val="left" w:pos="843"/>
          <w:tab w:val="left" w:pos="6134"/>
        </w:tabs>
        <w:bidi w:val="0"/>
        <w:spacing w:before="0" w:after="0" w:line="401" w:lineRule="exact"/>
        <w:ind w:left="0" w:right="0" w:firstLine="480"/>
        <w:jc w:val="both"/>
        <w:rPr>
          <w:color w:val="auto"/>
          <w:sz w:val="21"/>
          <w:szCs w:val="21"/>
          <w:highlight w:val="none"/>
        </w:rPr>
      </w:pPr>
      <w:bookmarkStart w:id="19" w:name="bookmark77"/>
      <w:r>
        <w:rPr>
          <w:rFonts w:hint="eastAsia" w:ascii="Times New Roman" w:hAnsi="Times New Roman" w:eastAsia="宋体" w:cs="Times New Roman"/>
          <w:color w:val="auto"/>
          <w:spacing w:val="0"/>
          <w:w w:val="100"/>
          <w:position w:val="0"/>
          <w:sz w:val="21"/>
          <w:szCs w:val="21"/>
          <w:highlight w:val="none"/>
          <w:lang w:eastAsia="zh-CN"/>
        </w:rPr>
        <w:t>1.</w:t>
      </w:r>
      <w:bookmarkEnd w:id="19"/>
      <w:r>
        <w:rPr>
          <w:color w:val="auto"/>
          <w:spacing w:val="0"/>
          <w:w w:val="100"/>
          <w:position w:val="0"/>
          <w:sz w:val="21"/>
          <w:szCs w:val="21"/>
          <w:highlight w:val="none"/>
        </w:rPr>
        <w:tab/>
      </w:r>
      <w:r>
        <w:rPr>
          <w:color w:val="auto"/>
          <w:spacing w:val="0"/>
          <w:w w:val="100"/>
          <w:position w:val="0"/>
          <w:sz w:val="21"/>
          <w:szCs w:val="21"/>
          <w:highlight w:val="none"/>
        </w:rPr>
        <w:t>服务质量保证期限自提交服务验收合格之日起</w:t>
      </w:r>
      <w:r>
        <w:rPr>
          <w:color w:val="auto"/>
          <w:sz w:val="21"/>
          <w:szCs w:val="21"/>
          <w:highlight w:val="none"/>
          <w:u w:val="single"/>
        </w:rPr>
        <w:t xml:space="preserve"> </w:t>
      </w:r>
      <w:r>
        <w:rPr>
          <w:color w:val="auto"/>
          <w:sz w:val="21"/>
          <w:szCs w:val="21"/>
          <w:highlight w:val="none"/>
          <w:u w:val="single"/>
        </w:rPr>
        <w:tab/>
      </w:r>
      <w:r>
        <w:rPr>
          <w:color w:val="auto"/>
          <w:spacing w:val="0"/>
          <w:w w:val="100"/>
          <w:position w:val="0"/>
          <w:sz w:val="21"/>
          <w:szCs w:val="21"/>
          <w:highlight w:val="none"/>
        </w:rPr>
        <w:t>年，在质量保证期内， 乙方应对服务出现的问题负责处理并承担一切费用，</w:t>
      </w:r>
      <w:r>
        <w:rPr>
          <w:rFonts w:hint="eastAsia"/>
          <w:color w:val="auto"/>
          <w:spacing w:val="0"/>
          <w:w w:val="100"/>
          <w:position w:val="0"/>
          <w:sz w:val="21"/>
          <w:szCs w:val="21"/>
          <w:highlight w:val="none"/>
          <w:lang w:eastAsia="zh-CN"/>
        </w:rPr>
        <w:t>并</w:t>
      </w:r>
      <w:r>
        <w:rPr>
          <w:color w:val="auto"/>
          <w:spacing w:val="0"/>
          <w:w w:val="100"/>
          <w:position w:val="0"/>
          <w:sz w:val="21"/>
          <w:szCs w:val="21"/>
          <w:highlight w:val="none"/>
        </w:rPr>
        <w:t>赔偿甲方的损失。</w:t>
      </w:r>
    </w:p>
    <w:p w14:paraId="5E44DE4E">
      <w:pPr>
        <w:pStyle w:val="106"/>
        <w:keepNext w:val="0"/>
        <w:keepLines w:val="0"/>
        <w:widowControl w:val="0"/>
        <w:shd w:val="clear" w:color="auto" w:fill="auto"/>
        <w:tabs>
          <w:tab w:val="left" w:pos="867"/>
        </w:tabs>
        <w:bidi w:val="0"/>
        <w:spacing w:before="0" w:after="0" w:line="401" w:lineRule="exact"/>
        <w:ind w:left="0" w:right="0" w:firstLine="480"/>
        <w:jc w:val="both"/>
        <w:rPr>
          <w:color w:val="auto"/>
          <w:sz w:val="21"/>
          <w:szCs w:val="21"/>
          <w:highlight w:val="none"/>
        </w:rPr>
      </w:pPr>
      <w:bookmarkStart w:id="20" w:name="bookmark78"/>
      <w:r>
        <w:rPr>
          <w:rFonts w:hint="eastAsia" w:ascii="Times New Roman" w:hAnsi="Times New Roman" w:eastAsia="宋体" w:cs="Times New Roman"/>
          <w:color w:val="auto"/>
          <w:spacing w:val="0"/>
          <w:w w:val="100"/>
          <w:position w:val="0"/>
          <w:sz w:val="21"/>
          <w:szCs w:val="21"/>
          <w:highlight w:val="none"/>
          <w:lang w:eastAsia="zh-CN"/>
        </w:rPr>
        <w:t>2.</w:t>
      </w:r>
      <w:bookmarkEnd w:id="20"/>
      <w:r>
        <w:rPr>
          <w:color w:val="auto"/>
          <w:spacing w:val="0"/>
          <w:w w:val="100"/>
          <w:position w:val="0"/>
          <w:sz w:val="21"/>
          <w:szCs w:val="21"/>
          <w:highlight w:val="none"/>
        </w:rPr>
        <w:tab/>
      </w:r>
      <w:r>
        <w:rPr>
          <w:color w:val="auto"/>
          <w:spacing w:val="0"/>
          <w:w w:val="100"/>
          <w:position w:val="0"/>
          <w:sz w:val="21"/>
          <w:szCs w:val="21"/>
          <w:highlight w:val="none"/>
        </w:rPr>
        <w:t>乙方有完善的服务体系，有能力提供持续的、本地化售后服务。</w:t>
      </w:r>
    </w:p>
    <w:p w14:paraId="0C631438">
      <w:pPr>
        <w:pStyle w:val="106"/>
        <w:keepNext w:val="0"/>
        <w:keepLines w:val="0"/>
        <w:widowControl w:val="0"/>
        <w:shd w:val="clear" w:color="auto" w:fill="auto"/>
        <w:tabs>
          <w:tab w:val="left" w:pos="862"/>
        </w:tabs>
        <w:bidi w:val="0"/>
        <w:spacing w:before="0" w:after="0" w:line="401" w:lineRule="exact"/>
        <w:ind w:left="0" w:right="0" w:firstLine="480"/>
        <w:jc w:val="both"/>
        <w:rPr>
          <w:color w:val="auto"/>
          <w:sz w:val="21"/>
          <w:szCs w:val="21"/>
          <w:highlight w:val="none"/>
        </w:rPr>
      </w:pPr>
      <w:bookmarkStart w:id="21" w:name="bookmark79"/>
      <w:r>
        <w:rPr>
          <w:rFonts w:hint="eastAsia" w:ascii="Times New Roman" w:hAnsi="Times New Roman" w:eastAsia="宋体" w:cs="Times New Roman"/>
          <w:color w:val="auto"/>
          <w:spacing w:val="0"/>
          <w:w w:val="100"/>
          <w:position w:val="0"/>
          <w:sz w:val="21"/>
          <w:szCs w:val="21"/>
          <w:highlight w:val="none"/>
          <w:lang w:eastAsia="zh-CN"/>
        </w:rPr>
        <w:t>3.</w:t>
      </w:r>
      <w:bookmarkEnd w:id="21"/>
      <w:r>
        <w:rPr>
          <w:color w:val="auto"/>
          <w:spacing w:val="0"/>
          <w:w w:val="100"/>
          <w:position w:val="0"/>
          <w:sz w:val="21"/>
          <w:szCs w:val="21"/>
          <w:highlight w:val="none"/>
        </w:rPr>
        <w:tab/>
      </w:r>
      <w:r>
        <w:rPr>
          <w:color w:val="auto"/>
          <w:spacing w:val="0"/>
          <w:w w:val="100"/>
          <w:position w:val="0"/>
          <w:sz w:val="21"/>
          <w:szCs w:val="21"/>
          <w:highlight w:val="none"/>
        </w:rPr>
        <w:t>乙方负责系统安装和调试以及操作人员培训，并制定详细的培训计划，使操作人员能独立进行管理、操作、维护和故障处理等工作，做好相关记录及</w:t>
      </w:r>
      <w:r>
        <w:rPr>
          <w:rFonts w:hint="eastAsia"/>
          <w:color w:val="auto"/>
          <w:spacing w:val="0"/>
          <w:w w:val="100"/>
          <w:position w:val="0"/>
          <w:sz w:val="21"/>
          <w:szCs w:val="21"/>
          <w:highlight w:val="none"/>
          <w:lang w:eastAsia="zh-CN"/>
        </w:rPr>
        <w:t>技术</w:t>
      </w:r>
      <w:r>
        <w:rPr>
          <w:color w:val="auto"/>
          <w:spacing w:val="0"/>
          <w:w w:val="100"/>
          <w:position w:val="0"/>
          <w:sz w:val="21"/>
          <w:szCs w:val="21"/>
          <w:highlight w:val="none"/>
        </w:rPr>
        <w:t xml:space="preserve"> 文档收集整理，待验收后移交。</w:t>
      </w:r>
    </w:p>
    <w:p w14:paraId="2EF1BF7F">
      <w:pPr>
        <w:pStyle w:val="106"/>
        <w:keepNext w:val="0"/>
        <w:keepLines w:val="0"/>
        <w:widowControl w:val="0"/>
        <w:shd w:val="clear" w:color="auto" w:fill="auto"/>
        <w:tabs>
          <w:tab w:val="left" w:pos="877"/>
        </w:tabs>
        <w:bidi w:val="0"/>
        <w:spacing w:before="0" w:after="0" w:line="401" w:lineRule="exact"/>
        <w:ind w:left="0" w:right="0" w:firstLine="480"/>
        <w:jc w:val="both"/>
        <w:rPr>
          <w:color w:val="auto"/>
          <w:spacing w:val="0"/>
          <w:w w:val="100"/>
          <w:position w:val="0"/>
          <w:sz w:val="21"/>
          <w:szCs w:val="21"/>
          <w:highlight w:val="none"/>
        </w:rPr>
      </w:pPr>
      <w:bookmarkStart w:id="22" w:name="bookmark80"/>
      <w:r>
        <w:rPr>
          <w:rFonts w:hint="eastAsia" w:ascii="Times New Roman" w:hAnsi="Times New Roman" w:eastAsia="宋体" w:cs="Times New Roman"/>
          <w:color w:val="auto"/>
          <w:spacing w:val="0"/>
          <w:w w:val="100"/>
          <w:position w:val="0"/>
          <w:sz w:val="21"/>
          <w:szCs w:val="21"/>
          <w:highlight w:val="none"/>
          <w:lang w:eastAsia="zh-CN"/>
        </w:rPr>
        <w:t>4.</w:t>
      </w:r>
      <w:bookmarkEnd w:id="22"/>
      <w:r>
        <w:rPr>
          <w:color w:val="auto"/>
          <w:spacing w:val="0"/>
          <w:w w:val="100"/>
          <w:position w:val="0"/>
          <w:sz w:val="21"/>
          <w:szCs w:val="21"/>
          <w:highlight w:val="none"/>
        </w:rPr>
        <w:tab/>
      </w:r>
      <w:r>
        <w:rPr>
          <w:color w:val="auto"/>
          <w:spacing w:val="0"/>
          <w:w w:val="100"/>
          <w:position w:val="0"/>
          <w:sz w:val="21"/>
          <w:szCs w:val="21"/>
          <w:highlight w:val="none"/>
        </w:rPr>
        <w:t>服务范围：负责招标文件所</w:t>
      </w:r>
      <w:r>
        <w:rPr>
          <w:rFonts w:hint="eastAsia"/>
          <w:color w:val="auto"/>
          <w:spacing w:val="0"/>
          <w:w w:val="100"/>
          <w:position w:val="0"/>
          <w:sz w:val="21"/>
          <w:szCs w:val="21"/>
          <w:highlight w:val="none"/>
          <w:lang w:eastAsia="zh-CN"/>
        </w:rPr>
        <w:t>涉及</w:t>
      </w:r>
      <w:r>
        <w:rPr>
          <w:color w:val="auto"/>
          <w:spacing w:val="0"/>
          <w:w w:val="100"/>
          <w:position w:val="0"/>
          <w:sz w:val="21"/>
          <w:szCs w:val="21"/>
          <w:highlight w:val="none"/>
        </w:rPr>
        <w:t>的所有服务。</w:t>
      </w:r>
    </w:p>
    <w:p w14:paraId="398C9233">
      <w:pPr>
        <w:pStyle w:val="106"/>
        <w:keepNext w:val="0"/>
        <w:keepLines w:val="0"/>
        <w:widowControl w:val="0"/>
        <w:shd w:val="clear" w:color="auto" w:fill="auto"/>
        <w:tabs>
          <w:tab w:val="left" w:pos="877"/>
        </w:tabs>
        <w:bidi w:val="0"/>
        <w:spacing w:before="0" w:after="0" w:line="401" w:lineRule="exact"/>
        <w:ind w:left="0" w:right="0" w:firstLine="480"/>
        <w:jc w:val="both"/>
        <w:rPr>
          <w:color w:val="auto"/>
          <w:sz w:val="21"/>
          <w:szCs w:val="21"/>
          <w:highlight w:val="none"/>
        </w:rPr>
      </w:pPr>
      <w:r>
        <w:rPr>
          <w:color w:val="auto"/>
          <w:spacing w:val="0"/>
          <w:w w:val="100"/>
          <w:position w:val="0"/>
          <w:sz w:val="21"/>
          <w:szCs w:val="21"/>
          <w:highlight w:val="none"/>
        </w:rPr>
        <w:t>……</w:t>
      </w:r>
    </w:p>
    <w:p w14:paraId="0875146B">
      <w:pPr>
        <w:pStyle w:val="106"/>
        <w:keepNext w:val="0"/>
        <w:keepLines w:val="0"/>
        <w:widowControl w:val="0"/>
        <w:shd w:val="clear" w:color="auto" w:fill="auto"/>
        <w:bidi w:val="0"/>
        <w:spacing w:before="0" w:after="0" w:line="401" w:lineRule="exact"/>
        <w:ind w:left="0" w:right="0" w:firstLine="480"/>
        <w:jc w:val="both"/>
        <w:rPr>
          <w:color w:val="auto"/>
          <w:sz w:val="21"/>
          <w:szCs w:val="21"/>
          <w:highlight w:val="none"/>
        </w:rPr>
      </w:pPr>
      <w:r>
        <w:rPr>
          <w:color w:val="auto"/>
          <w:spacing w:val="0"/>
          <w:w w:val="100"/>
          <w:position w:val="0"/>
          <w:sz w:val="21"/>
          <w:szCs w:val="21"/>
          <w:highlight w:val="none"/>
        </w:rPr>
        <w:t>第十一条知识产权</w:t>
      </w:r>
    </w:p>
    <w:p w14:paraId="62FF3125">
      <w:pPr>
        <w:pStyle w:val="106"/>
        <w:keepNext w:val="0"/>
        <w:keepLines w:val="0"/>
        <w:widowControl w:val="0"/>
        <w:shd w:val="clear" w:color="auto" w:fill="auto"/>
        <w:tabs>
          <w:tab w:val="left" w:pos="862"/>
        </w:tabs>
        <w:bidi w:val="0"/>
        <w:spacing w:before="0" w:after="0" w:line="401" w:lineRule="exact"/>
        <w:ind w:left="0" w:right="0" w:firstLine="480"/>
        <w:jc w:val="both"/>
        <w:rPr>
          <w:color w:val="auto"/>
          <w:sz w:val="21"/>
          <w:szCs w:val="21"/>
          <w:highlight w:val="none"/>
        </w:rPr>
      </w:pPr>
      <w:bookmarkStart w:id="23" w:name="bookmark81"/>
      <w:r>
        <w:rPr>
          <w:rFonts w:hint="eastAsia" w:ascii="Times New Roman" w:hAnsi="Times New Roman" w:eastAsia="宋体" w:cs="Times New Roman"/>
          <w:color w:val="auto"/>
          <w:spacing w:val="0"/>
          <w:w w:val="100"/>
          <w:position w:val="0"/>
          <w:sz w:val="21"/>
          <w:szCs w:val="21"/>
          <w:highlight w:val="none"/>
          <w:lang w:eastAsia="zh-CN"/>
        </w:rPr>
        <w:t>1.</w:t>
      </w:r>
      <w:bookmarkEnd w:id="23"/>
      <w:r>
        <w:rPr>
          <w:color w:val="auto"/>
          <w:spacing w:val="0"/>
          <w:w w:val="100"/>
          <w:position w:val="0"/>
          <w:sz w:val="21"/>
          <w:szCs w:val="21"/>
          <w:highlight w:val="none"/>
        </w:rPr>
        <w:tab/>
      </w:r>
      <w:r>
        <w:rPr>
          <w:color w:val="auto"/>
          <w:spacing w:val="0"/>
          <w:w w:val="100"/>
          <w:position w:val="0"/>
          <w:sz w:val="21"/>
          <w:szCs w:val="21"/>
          <w:highlight w:val="none"/>
        </w:rPr>
        <w:t>乙方保证，甲方在享受服务或者服务的任何一部分时，免受第三方提出的侵犯其专利权、商标权或其他知识产权的起诉。如发生此类纠纷，由乙方承担一切责任；如因此给甲方</w:t>
      </w:r>
      <w:r>
        <w:rPr>
          <w:rFonts w:hint="eastAsia"/>
          <w:color w:val="auto"/>
          <w:spacing w:val="0"/>
          <w:w w:val="100"/>
          <w:position w:val="0"/>
          <w:sz w:val="21"/>
          <w:szCs w:val="21"/>
          <w:highlight w:val="none"/>
          <w:lang w:eastAsia="zh-CN"/>
        </w:rPr>
        <w:t>造成损失的，由乙方</w:t>
      </w:r>
      <w:r>
        <w:rPr>
          <w:color w:val="auto"/>
          <w:spacing w:val="0"/>
          <w:w w:val="100"/>
          <w:position w:val="0"/>
          <w:sz w:val="21"/>
          <w:szCs w:val="21"/>
          <w:highlight w:val="none"/>
        </w:rPr>
        <w:t>负责全额赔偿。</w:t>
      </w:r>
    </w:p>
    <w:p w14:paraId="5D2EF8AD">
      <w:pPr>
        <w:pStyle w:val="106"/>
        <w:keepNext w:val="0"/>
        <w:keepLines w:val="0"/>
        <w:widowControl w:val="0"/>
        <w:shd w:val="clear" w:color="auto" w:fill="auto"/>
        <w:tabs>
          <w:tab w:val="left" w:pos="858"/>
          <w:tab w:val="left" w:leader="dot" w:pos="1848"/>
        </w:tabs>
        <w:bidi w:val="0"/>
        <w:spacing w:before="0" w:after="0" w:line="401" w:lineRule="exact"/>
        <w:ind w:left="0" w:right="0" w:firstLine="480"/>
        <w:jc w:val="both"/>
        <w:rPr>
          <w:color w:val="auto"/>
          <w:sz w:val="21"/>
          <w:szCs w:val="21"/>
          <w:highlight w:val="none"/>
        </w:rPr>
      </w:pPr>
      <w:bookmarkStart w:id="24" w:name="bookmark82"/>
      <w:r>
        <w:rPr>
          <w:rFonts w:hint="eastAsia" w:ascii="Times New Roman" w:hAnsi="Times New Roman" w:eastAsia="宋体" w:cs="Times New Roman"/>
          <w:color w:val="auto"/>
          <w:spacing w:val="0"/>
          <w:w w:val="100"/>
          <w:position w:val="0"/>
          <w:sz w:val="21"/>
          <w:szCs w:val="21"/>
          <w:highlight w:val="none"/>
          <w:lang w:eastAsia="zh-CN"/>
        </w:rPr>
        <w:t>2.</w:t>
      </w:r>
      <w:bookmarkEnd w:id="24"/>
      <w:r>
        <w:rPr>
          <w:color w:val="auto"/>
          <w:spacing w:val="0"/>
          <w:w w:val="100"/>
          <w:position w:val="0"/>
          <w:sz w:val="21"/>
          <w:szCs w:val="21"/>
          <w:highlight w:val="none"/>
        </w:rPr>
        <w:tab/>
      </w:r>
      <w:r>
        <w:rPr>
          <w:color w:val="auto"/>
          <w:spacing w:val="0"/>
          <w:w w:val="100"/>
          <w:position w:val="0"/>
          <w:sz w:val="21"/>
          <w:szCs w:val="21"/>
          <w:highlight w:val="none"/>
        </w:rPr>
        <w:t>乙方为执行本合同而提供的技术资料</w:t>
      </w:r>
      <w:r>
        <w:rPr>
          <w:rFonts w:hint="eastAsia"/>
          <w:color w:val="auto"/>
          <w:spacing w:val="0"/>
          <w:w w:val="100"/>
          <w:position w:val="0"/>
          <w:sz w:val="21"/>
          <w:szCs w:val="21"/>
          <w:highlight w:val="none"/>
          <w:lang w:eastAsia="zh-CN"/>
        </w:rPr>
        <w:t>或</w:t>
      </w:r>
      <w:r>
        <w:rPr>
          <w:color w:val="auto"/>
          <w:spacing w:val="0"/>
          <w:w w:val="100"/>
          <w:position w:val="0"/>
          <w:sz w:val="21"/>
          <w:szCs w:val="21"/>
          <w:highlight w:val="none"/>
        </w:rPr>
        <w:t>其他相关资料、软件等由甲方永久免费使用。</w:t>
      </w:r>
      <w:r>
        <w:rPr>
          <w:color w:val="auto"/>
          <w:spacing w:val="0"/>
          <w:w w:val="100"/>
          <w:position w:val="0"/>
          <w:sz w:val="21"/>
          <w:szCs w:val="21"/>
          <w:highlight w:val="none"/>
          <w:lang w:val="en-US" w:eastAsia="en-US" w:bidi="en-US"/>
        </w:rPr>
        <w:tab/>
      </w:r>
    </w:p>
    <w:p w14:paraId="66B3BF5E">
      <w:pPr>
        <w:pStyle w:val="106"/>
        <w:keepNext w:val="0"/>
        <w:keepLines w:val="0"/>
        <w:widowControl w:val="0"/>
        <w:shd w:val="clear" w:color="auto" w:fill="auto"/>
        <w:bidi w:val="0"/>
        <w:spacing w:before="0" w:after="160" w:line="400" w:lineRule="exact"/>
        <w:ind w:left="0" w:right="0" w:firstLine="480"/>
        <w:jc w:val="both"/>
        <w:rPr>
          <w:color w:val="auto"/>
          <w:sz w:val="21"/>
          <w:szCs w:val="21"/>
          <w:highlight w:val="none"/>
        </w:rPr>
      </w:pPr>
      <w:r>
        <w:rPr>
          <w:color w:val="auto"/>
          <w:spacing w:val="0"/>
          <w:w w:val="100"/>
          <w:position w:val="0"/>
          <w:sz w:val="21"/>
          <w:szCs w:val="21"/>
          <w:highlight w:val="none"/>
        </w:rPr>
        <w:t>第十二条甲方责任</w:t>
      </w:r>
    </w:p>
    <w:p w14:paraId="78426DD6">
      <w:pPr>
        <w:pStyle w:val="106"/>
        <w:keepNext w:val="0"/>
        <w:keepLines w:val="0"/>
        <w:widowControl w:val="0"/>
        <w:shd w:val="clear" w:color="auto" w:fill="auto"/>
        <w:tabs>
          <w:tab w:val="left" w:pos="853"/>
        </w:tabs>
        <w:bidi w:val="0"/>
        <w:spacing w:before="0" w:after="0"/>
        <w:ind w:left="0" w:right="0" w:firstLine="480"/>
        <w:jc w:val="both"/>
        <w:rPr>
          <w:color w:val="auto"/>
          <w:sz w:val="21"/>
          <w:szCs w:val="21"/>
          <w:highlight w:val="none"/>
        </w:rPr>
      </w:pPr>
      <w:bookmarkStart w:id="25" w:name="bookmark83"/>
      <w:r>
        <w:rPr>
          <w:rFonts w:hint="eastAsia" w:ascii="Times New Roman" w:hAnsi="Times New Roman" w:eastAsia="宋体" w:cs="Times New Roman"/>
          <w:color w:val="auto"/>
          <w:spacing w:val="0"/>
          <w:w w:val="100"/>
          <w:position w:val="0"/>
          <w:sz w:val="21"/>
          <w:szCs w:val="21"/>
          <w:highlight w:val="none"/>
          <w:lang w:eastAsia="zh-CN"/>
        </w:rPr>
        <w:t>1.</w:t>
      </w:r>
      <w:bookmarkEnd w:id="25"/>
      <w:r>
        <w:rPr>
          <w:color w:val="auto"/>
          <w:spacing w:val="0"/>
          <w:w w:val="100"/>
          <w:position w:val="0"/>
          <w:sz w:val="21"/>
          <w:szCs w:val="21"/>
          <w:highlight w:val="none"/>
        </w:rPr>
        <w:tab/>
      </w:r>
      <w:r>
        <w:rPr>
          <w:color w:val="auto"/>
          <w:spacing w:val="0"/>
          <w:w w:val="100"/>
          <w:position w:val="0"/>
          <w:sz w:val="21"/>
          <w:szCs w:val="21"/>
          <w:highlight w:val="none"/>
        </w:rPr>
        <w:t>及时办理付款手续。</w:t>
      </w:r>
    </w:p>
    <w:p w14:paraId="1DEDA753">
      <w:pPr>
        <w:pStyle w:val="106"/>
        <w:keepNext w:val="0"/>
        <w:keepLines w:val="0"/>
        <w:widowControl w:val="0"/>
        <w:shd w:val="clear" w:color="auto" w:fill="auto"/>
        <w:tabs>
          <w:tab w:val="left" w:pos="872"/>
        </w:tabs>
        <w:bidi w:val="0"/>
        <w:spacing w:before="0" w:after="0" w:line="400" w:lineRule="exact"/>
        <w:ind w:left="0" w:right="0" w:firstLine="480"/>
        <w:jc w:val="both"/>
        <w:rPr>
          <w:color w:val="auto"/>
          <w:sz w:val="21"/>
          <w:szCs w:val="21"/>
          <w:highlight w:val="none"/>
        </w:rPr>
      </w:pPr>
      <w:bookmarkStart w:id="26" w:name="bookmark84"/>
      <w:r>
        <w:rPr>
          <w:rFonts w:hint="eastAsia" w:ascii="Times New Roman" w:hAnsi="Times New Roman" w:eastAsia="宋体" w:cs="Times New Roman"/>
          <w:color w:val="auto"/>
          <w:spacing w:val="0"/>
          <w:w w:val="100"/>
          <w:position w:val="0"/>
          <w:sz w:val="21"/>
          <w:szCs w:val="21"/>
          <w:highlight w:val="none"/>
          <w:lang w:eastAsia="zh-CN"/>
        </w:rPr>
        <w:t>2.</w:t>
      </w:r>
      <w:bookmarkEnd w:id="26"/>
      <w:r>
        <w:rPr>
          <w:color w:val="auto"/>
          <w:spacing w:val="0"/>
          <w:w w:val="100"/>
          <w:position w:val="0"/>
          <w:sz w:val="21"/>
          <w:szCs w:val="21"/>
          <w:highlight w:val="none"/>
        </w:rPr>
        <w:tab/>
      </w:r>
      <w:r>
        <w:rPr>
          <w:color w:val="auto"/>
          <w:spacing w:val="0"/>
          <w:w w:val="100"/>
          <w:position w:val="0"/>
          <w:sz w:val="21"/>
          <w:szCs w:val="21"/>
          <w:highlight w:val="none"/>
        </w:rPr>
        <w:t>负责提供工作场地，协助乙方办理有关事宜。</w:t>
      </w:r>
    </w:p>
    <w:p w14:paraId="380BD042">
      <w:pPr>
        <w:pStyle w:val="106"/>
        <w:keepNext w:val="0"/>
        <w:keepLines w:val="0"/>
        <w:widowControl w:val="0"/>
        <w:shd w:val="clear" w:color="auto" w:fill="auto"/>
        <w:tabs>
          <w:tab w:val="left" w:pos="872"/>
        </w:tabs>
        <w:bidi w:val="0"/>
        <w:spacing w:before="0" w:after="0" w:line="400" w:lineRule="exact"/>
        <w:ind w:left="0" w:right="0" w:firstLine="480"/>
        <w:jc w:val="both"/>
        <w:rPr>
          <w:color w:val="auto"/>
          <w:spacing w:val="0"/>
          <w:w w:val="100"/>
          <w:position w:val="0"/>
          <w:sz w:val="21"/>
          <w:szCs w:val="21"/>
          <w:highlight w:val="none"/>
        </w:rPr>
      </w:pPr>
      <w:bookmarkStart w:id="27" w:name="bookmark85"/>
      <w:r>
        <w:rPr>
          <w:rFonts w:hint="eastAsia" w:ascii="Times New Roman" w:hAnsi="Times New Roman" w:eastAsia="宋体" w:cs="Times New Roman"/>
          <w:color w:val="auto"/>
          <w:spacing w:val="0"/>
          <w:w w:val="100"/>
          <w:position w:val="0"/>
          <w:sz w:val="21"/>
          <w:szCs w:val="21"/>
          <w:highlight w:val="none"/>
          <w:lang w:eastAsia="zh-CN"/>
        </w:rPr>
        <w:t>3.</w:t>
      </w:r>
      <w:bookmarkEnd w:id="27"/>
      <w:r>
        <w:rPr>
          <w:color w:val="auto"/>
          <w:spacing w:val="0"/>
          <w:w w:val="100"/>
          <w:position w:val="0"/>
          <w:sz w:val="21"/>
          <w:szCs w:val="21"/>
          <w:highlight w:val="none"/>
        </w:rPr>
        <w:tab/>
      </w:r>
      <w:r>
        <w:rPr>
          <w:color w:val="auto"/>
          <w:spacing w:val="0"/>
          <w:w w:val="100"/>
          <w:position w:val="0"/>
          <w:sz w:val="21"/>
          <w:szCs w:val="21"/>
          <w:highlight w:val="none"/>
        </w:rPr>
        <w:t>对合同条款及所知悉的乙方商业秘密负有保密义务。</w:t>
      </w:r>
    </w:p>
    <w:p w14:paraId="40043192">
      <w:pPr>
        <w:pStyle w:val="106"/>
        <w:keepNext w:val="0"/>
        <w:keepLines w:val="0"/>
        <w:widowControl w:val="0"/>
        <w:shd w:val="clear" w:color="auto" w:fill="auto"/>
        <w:tabs>
          <w:tab w:val="left" w:pos="872"/>
        </w:tabs>
        <w:bidi w:val="0"/>
        <w:spacing w:before="0" w:after="0" w:line="400" w:lineRule="exact"/>
        <w:ind w:left="0" w:right="0" w:firstLine="480"/>
        <w:jc w:val="both"/>
        <w:rPr>
          <w:color w:val="auto"/>
          <w:sz w:val="21"/>
          <w:szCs w:val="21"/>
          <w:highlight w:val="none"/>
        </w:rPr>
      </w:pPr>
      <w:r>
        <w:rPr>
          <w:color w:val="auto"/>
          <w:spacing w:val="0"/>
          <w:w w:val="100"/>
          <w:position w:val="0"/>
          <w:sz w:val="21"/>
          <w:szCs w:val="21"/>
          <w:highlight w:val="none"/>
        </w:rPr>
        <w:t>……</w:t>
      </w:r>
    </w:p>
    <w:p w14:paraId="0128E379">
      <w:pPr>
        <w:pStyle w:val="106"/>
        <w:keepNext w:val="0"/>
        <w:keepLines w:val="0"/>
        <w:widowControl w:val="0"/>
        <w:shd w:val="clear" w:color="auto" w:fill="auto"/>
        <w:bidi w:val="0"/>
        <w:spacing w:before="0" w:after="0" w:line="400" w:lineRule="exact"/>
        <w:ind w:left="0" w:right="0" w:firstLine="480"/>
        <w:jc w:val="both"/>
        <w:rPr>
          <w:color w:val="auto"/>
          <w:sz w:val="21"/>
          <w:szCs w:val="21"/>
          <w:highlight w:val="none"/>
        </w:rPr>
      </w:pPr>
      <w:r>
        <w:rPr>
          <w:color w:val="auto"/>
          <w:spacing w:val="0"/>
          <w:w w:val="100"/>
          <w:position w:val="0"/>
          <w:sz w:val="21"/>
          <w:szCs w:val="21"/>
          <w:highlight w:val="none"/>
        </w:rPr>
        <w:t>第十三条乙方责任</w:t>
      </w:r>
    </w:p>
    <w:p w14:paraId="4928A89C">
      <w:pPr>
        <w:pStyle w:val="106"/>
        <w:keepNext w:val="0"/>
        <w:keepLines w:val="0"/>
        <w:widowControl w:val="0"/>
        <w:shd w:val="clear" w:color="auto" w:fill="auto"/>
        <w:tabs>
          <w:tab w:val="left" w:pos="853"/>
        </w:tabs>
        <w:bidi w:val="0"/>
        <w:spacing w:before="0" w:after="0" w:line="400" w:lineRule="exact"/>
        <w:ind w:left="0" w:right="0" w:firstLine="480"/>
        <w:jc w:val="both"/>
        <w:rPr>
          <w:color w:val="auto"/>
          <w:sz w:val="21"/>
          <w:szCs w:val="21"/>
          <w:highlight w:val="none"/>
        </w:rPr>
      </w:pPr>
      <w:bookmarkStart w:id="28" w:name="bookmark86"/>
      <w:r>
        <w:rPr>
          <w:rFonts w:hint="eastAsia" w:ascii="Times New Roman" w:hAnsi="Times New Roman" w:eastAsia="宋体" w:cs="Times New Roman"/>
          <w:color w:val="auto"/>
          <w:spacing w:val="0"/>
          <w:w w:val="100"/>
          <w:position w:val="0"/>
          <w:sz w:val="21"/>
          <w:szCs w:val="21"/>
          <w:highlight w:val="none"/>
          <w:lang w:eastAsia="zh-CN"/>
        </w:rPr>
        <w:t>1.</w:t>
      </w:r>
      <w:bookmarkEnd w:id="28"/>
      <w:r>
        <w:rPr>
          <w:color w:val="auto"/>
          <w:spacing w:val="0"/>
          <w:w w:val="100"/>
          <w:position w:val="0"/>
          <w:sz w:val="21"/>
          <w:szCs w:val="21"/>
          <w:highlight w:val="none"/>
        </w:rPr>
        <w:tab/>
      </w:r>
      <w:r>
        <w:rPr>
          <w:color w:val="auto"/>
          <w:spacing w:val="0"/>
          <w:w w:val="100"/>
          <w:position w:val="0"/>
          <w:sz w:val="21"/>
          <w:szCs w:val="21"/>
          <w:highlight w:val="none"/>
        </w:rPr>
        <w:t>保证所提供服务为投标文件承诺服务，符合相关法律法规规定并且满足甲方的需求，保证其配套项目部件为全新的未使用的且符合相关的质量要求。</w:t>
      </w:r>
    </w:p>
    <w:p w14:paraId="0B587BF4">
      <w:pPr>
        <w:pStyle w:val="106"/>
        <w:keepNext w:val="0"/>
        <w:keepLines w:val="0"/>
        <w:widowControl w:val="0"/>
        <w:shd w:val="clear" w:color="auto" w:fill="auto"/>
        <w:tabs>
          <w:tab w:val="left" w:pos="843"/>
        </w:tabs>
        <w:bidi w:val="0"/>
        <w:spacing w:before="0" w:after="0" w:line="400" w:lineRule="exact"/>
        <w:ind w:left="0" w:right="0" w:firstLine="480"/>
        <w:jc w:val="both"/>
        <w:rPr>
          <w:color w:val="auto"/>
          <w:sz w:val="21"/>
          <w:szCs w:val="21"/>
          <w:highlight w:val="none"/>
        </w:rPr>
      </w:pPr>
      <w:bookmarkStart w:id="29" w:name="bookmark87"/>
      <w:r>
        <w:rPr>
          <w:rFonts w:hint="eastAsia" w:ascii="Times New Roman" w:hAnsi="Times New Roman" w:eastAsia="宋体" w:cs="Times New Roman"/>
          <w:color w:val="auto"/>
          <w:spacing w:val="0"/>
          <w:w w:val="100"/>
          <w:position w:val="0"/>
          <w:sz w:val="21"/>
          <w:szCs w:val="21"/>
          <w:highlight w:val="none"/>
          <w:lang w:eastAsia="zh-CN"/>
        </w:rPr>
        <w:t>2.</w:t>
      </w:r>
      <w:bookmarkEnd w:id="29"/>
      <w:r>
        <w:rPr>
          <w:color w:val="auto"/>
          <w:spacing w:val="0"/>
          <w:w w:val="100"/>
          <w:position w:val="0"/>
          <w:sz w:val="21"/>
          <w:szCs w:val="21"/>
          <w:highlight w:val="none"/>
        </w:rPr>
        <w:tab/>
      </w:r>
      <w:r>
        <w:rPr>
          <w:color w:val="auto"/>
          <w:spacing w:val="0"/>
          <w:w w:val="100"/>
          <w:position w:val="0"/>
          <w:sz w:val="21"/>
          <w:szCs w:val="21"/>
          <w:highlight w:val="none"/>
        </w:rPr>
        <w:t>保证所提供服务的售后服务，严格依据投标文件及相关承诺，对服务以及与之配套的项目进行保修、维护等服务。</w:t>
      </w:r>
    </w:p>
    <w:p w14:paraId="103DE9CD">
      <w:pPr>
        <w:pStyle w:val="106"/>
        <w:keepNext w:val="0"/>
        <w:keepLines w:val="0"/>
        <w:widowControl w:val="0"/>
        <w:shd w:val="clear" w:color="auto" w:fill="auto"/>
        <w:tabs>
          <w:tab w:val="left" w:pos="834"/>
          <w:tab w:val="left" w:leader="dot" w:pos="1814"/>
        </w:tabs>
        <w:bidi w:val="0"/>
        <w:spacing w:before="0" w:after="0" w:line="400" w:lineRule="exact"/>
        <w:ind w:left="0" w:right="0" w:firstLine="480"/>
        <w:jc w:val="both"/>
        <w:rPr>
          <w:color w:val="auto"/>
          <w:sz w:val="21"/>
          <w:szCs w:val="21"/>
          <w:highlight w:val="none"/>
        </w:rPr>
      </w:pPr>
      <w:bookmarkStart w:id="30" w:name="bookmark88"/>
      <w:r>
        <w:rPr>
          <w:rFonts w:hint="eastAsia" w:ascii="Times New Roman" w:hAnsi="Times New Roman" w:eastAsia="宋体" w:cs="Times New Roman"/>
          <w:color w:val="auto"/>
          <w:spacing w:val="0"/>
          <w:w w:val="100"/>
          <w:position w:val="0"/>
          <w:sz w:val="21"/>
          <w:szCs w:val="21"/>
          <w:highlight w:val="none"/>
          <w:lang w:eastAsia="zh-CN"/>
        </w:rPr>
        <w:t>3.</w:t>
      </w:r>
      <w:bookmarkEnd w:id="30"/>
      <w:r>
        <w:rPr>
          <w:color w:val="auto"/>
          <w:spacing w:val="0"/>
          <w:w w:val="100"/>
          <w:position w:val="0"/>
          <w:sz w:val="21"/>
          <w:szCs w:val="21"/>
          <w:highlight w:val="none"/>
        </w:rPr>
        <w:tab/>
      </w:r>
      <w:r>
        <w:rPr>
          <w:color w:val="auto"/>
          <w:spacing w:val="0"/>
          <w:w w:val="100"/>
          <w:position w:val="0"/>
          <w:sz w:val="21"/>
          <w:szCs w:val="21"/>
          <w:highlight w:val="none"/>
        </w:rPr>
        <w:t>保证其</w:t>
      </w:r>
      <w:r>
        <w:rPr>
          <w:rFonts w:hint="eastAsia"/>
          <w:color w:val="auto"/>
          <w:spacing w:val="0"/>
          <w:w w:val="100"/>
          <w:position w:val="0"/>
          <w:sz w:val="21"/>
          <w:szCs w:val="21"/>
          <w:highlight w:val="none"/>
          <w:lang w:eastAsia="zh-CN"/>
        </w:rPr>
        <w:t>所提</w:t>
      </w:r>
      <w:r>
        <w:rPr>
          <w:color w:val="auto"/>
          <w:spacing w:val="0"/>
          <w:w w:val="100"/>
          <w:position w:val="0"/>
          <w:sz w:val="21"/>
          <w:szCs w:val="21"/>
          <w:highlight w:val="none"/>
        </w:rPr>
        <w:t>供服务不存在侵犯第三方知识产权的行为，否则由此产生的损失由乙方承担。</w:t>
      </w:r>
      <w:r>
        <w:rPr>
          <w:color w:val="auto"/>
          <w:spacing w:val="0"/>
          <w:w w:val="100"/>
          <w:position w:val="0"/>
          <w:sz w:val="21"/>
          <w:szCs w:val="21"/>
          <w:highlight w:val="none"/>
          <w:lang w:val="en-US" w:eastAsia="en-US" w:bidi="en-US"/>
        </w:rPr>
        <w:tab/>
      </w:r>
    </w:p>
    <w:p w14:paraId="073E0342">
      <w:pPr>
        <w:pStyle w:val="106"/>
        <w:keepNext w:val="0"/>
        <w:keepLines w:val="0"/>
        <w:widowControl w:val="0"/>
        <w:shd w:val="clear" w:color="auto" w:fill="auto"/>
        <w:bidi w:val="0"/>
        <w:spacing w:before="0" w:after="0" w:line="400" w:lineRule="exact"/>
        <w:ind w:left="0" w:right="0" w:firstLine="480"/>
        <w:jc w:val="both"/>
        <w:rPr>
          <w:color w:val="auto"/>
          <w:sz w:val="21"/>
          <w:szCs w:val="21"/>
          <w:highlight w:val="none"/>
        </w:rPr>
      </w:pPr>
      <w:r>
        <w:rPr>
          <w:color w:val="auto"/>
          <w:spacing w:val="0"/>
          <w:w w:val="100"/>
          <w:position w:val="0"/>
          <w:sz w:val="21"/>
          <w:szCs w:val="21"/>
          <w:highlight w:val="none"/>
        </w:rPr>
        <w:t>第十四条违约责任</w:t>
      </w:r>
    </w:p>
    <w:p w14:paraId="5FA0EB93">
      <w:pPr>
        <w:pStyle w:val="106"/>
        <w:keepNext w:val="0"/>
        <w:keepLines w:val="0"/>
        <w:widowControl w:val="0"/>
        <w:shd w:val="clear" w:color="auto" w:fill="auto"/>
        <w:bidi w:val="0"/>
        <w:spacing w:before="0" w:after="0" w:line="400" w:lineRule="exact"/>
        <w:ind w:left="0" w:right="0" w:firstLine="480"/>
        <w:jc w:val="both"/>
        <w:rPr>
          <w:color w:val="auto"/>
          <w:sz w:val="21"/>
          <w:szCs w:val="21"/>
          <w:highlight w:val="none"/>
        </w:rPr>
      </w:pPr>
      <w:bookmarkStart w:id="31" w:name="bookmark89"/>
      <w:r>
        <w:rPr>
          <w:rFonts w:hint="eastAsia" w:ascii="Times New Roman" w:hAnsi="Times New Roman" w:eastAsia="宋体" w:cs="Times New Roman"/>
          <w:color w:val="auto"/>
          <w:spacing w:val="0"/>
          <w:w w:val="100"/>
          <w:position w:val="0"/>
          <w:sz w:val="21"/>
          <w:szCs w:val="21"/>
          <w:highlight w:val="none"/>
          <w:lang w:eastAsia="zh-CN"/>
        </w:rPr>
        <w:t>1.</w:t>
      </w:r>
      <w:bookmarkEnd w:id="31"/>
      <w:r>
        <w:rPr>
          <w:color w:val="auto"/>
          <w:spacing w:val="0"/>
          <w:w w:val="100"/>
          <w:position w:val="0"/>
          <w:sz w:val="21"/>
          <w:szCs w:val="21"/>
          <w:highlight w:val="none"/>
        </w:rPr>
        <w:t>乙方</w:t>
      </w:r>
      <w:r>
        <w:rPr>
          <w:rFonts w:hint="eastAsia"/>
          <w:color w:val="auto"/>
          <w:spacing w:val="0"/>
          <w:w w:val="100"/>
          <w:position w:val="0"/>
          <w:sz w:val="21"/>
          <w:szCs w:val="21"/>
          <w:highlight w:val="none"/>
          <w:lang w:eastAsia="zh-CN"/>
        </w:rPr>
        <w:t>所提</w:t>
      </w:r>
      <w:r>
        <w:rPr>
          <w:color w:val="auto"/>
          <w:spacing w:val="0"/>
          <w:w w:val="100"/>
          <w:position w:val="0"/>
          <w:sz w:val="21"/>
          <w:szCs w:val="21"/>
          <w:highlight w:val="none"/>
        </w:rPr>
        <w:t>供服务成果及与之配套项目等不符合合同约定标准，甲方有权拒收。 同时，乙方向甲方支付合同总金额</w:t>
      </w:r>
      <w:r>
        <w:rPr>
          <w:rFonts w:hint="eastAsia"/>
          <w:color w:val="auto"/>
          <w:spacing w:val="0"/>
          <w:w w:val="100"/>
          <w:position w:val="0"/>
          <w:sz w:val="21"/>
          <w:szCs w:val="21"/>
          <w:highlight w:val="none"/>
          <w:u w:val="single"/>
          <w:lang w:val="en-US" w:eastAsia="zh-CN" w:bidi="zh-CN"/>
        </w:rPr>
        <w:t xml:space="preserve">   </w:t>
      </w:r>
      <w:r>
        <w:rPr>
          <w:color w:val="auto"/>
          <w:spacing w:val="0"/>
          <w:w w:val="100"/>
          <w:position w:val="0"/>
          <w:sz w:val="21"/>
          <w:szCs w:val="21"/>
          <w:highlight w:val="none"/>
        </w:rPr>
        <w:t>%的违约金。</w:t>
      </w:r>
    </w:p>
    <w:p w14:paraId="4894E524">
      <w:pPr>
        <w:pStyle w:val="106"/>
        <w:keepNext w:val="0"/>
        <w:keepLines w:val="0"/>
        <w:widowControl w:val="0"/>
        <w:shd w:val="clear" w:color="auto" w:fill="auto"/>
        <w:tabs>
          <w:tab w:val="left" w:pos="872"/>
        </w:tabs>
        <w:bidi w:val="0"/>
        <w:spacing w:before="0" w:after="0" w:line="400" w:lineRule="exact"/>
        <w:ind w:left="0" w:right="0" w:firstLine="480"/>
        <w:jc w:val="both"/>
        <w:rPr>
          <w:color w:val="auto"/>
          <w:sz w:val="21"/>
          <w:szCs w:val="21"/>
          <w:highlight w:val="none"/>
        </w:rPr>
      </w:pPr>
      <w:bookmarkStart w:id="32" w:name="bookmark90"/>
      <w:r>
        <w:rPr>
          <w:rFonts w:hint="eastAsia" w:ascii="Times New Roman" w:hAnsi="Times New Roman" w:eastAsia="Times New Roman" w:cs="Times New Roman"/>
          <w:color w:val="auto"/>
          <w:spacing w:val="0"/>
          <w:w w:val="100"/>
          <w:position w:val="0"/>
          <w:sz w:val="21"/>
          <w:szCs w:val="21"/>
          <w:highlight w:val="none"/>
          <w:lang w:val="zh-CN" w:eastAsia="zh-CN" w:bidi="zh-CN"/>
        </w:rPr>
        <w:t>2.</w:t>
      </w:r>
      <w:bookmarkEnd w:id="32"/>
      <w:r>
        <w:rPr>
          <w:color w:val="auto"/>
          <w:spacing w:val="0"/>
          <w:w w:val="100"/>
          <w:position w:val="0"/>
          <w:sz w:val="21"/>
          <w:szCs w:val="21"/>
          <w:highlight w:val="none"/>
          <w:lang w:val="zh-CN" w:eastAsia="zh-CN" w:bidi="zh-CN"/>
        </w:rPr>
        <w:tab/>
      </w:r>
      <w:r>
        <w:rPr>
          <w:color w:val="auto"/>
          <w:spacing w:val="0"/>
          <w:w w:val="100"/>
          <w:position w:val="0"/>
          <w:sz w:val="21"/>
          <w:szCs w:val="21"/>
          <w:highlight w:val="none"/>
        </w:rPr>
        <w:t>乙方不能交付服务成果时，乙方向甲方支付合同总金额_%的违约金。</w:t>
      </w:r>
    </w:p>
    <w:p w14:paraId="00EC0172">
      <w:pPr>
        <w:pStyle w:val="106"/>
        <w:keepNext w:val="0"/>
        <w:keepLines w:val="0"/>
        <w:widowControl w:val="0"/>
        <w:shd w:val="clear" w:color="auto" w:fill="auto"/>
        <w:tabs>
          <w:tab w:val="left" w:pos="872"/>
        </w:tabs>
        <w:bidi w:val="0"/>
        <w:spacing w:before="0" w:after="0" w:line="400" w:lineRule="exact"/>
        <w:ind w:left="0" w:right="0" w:firstLine="480"/>
        <w:jc w:val="both"/>
        <w:rPr>
          <w:color w:val="auto"/>
          <w:sz w:val="21"/>
          <w:szCs w:val="21"/>
          <w:highlight w:val="none"/>
        </w:rPr>
      </w:pPr>
      <w:bookmarkStart w:id="33" w:name="bookmark91"/>
      <w:r>
        <w:rPr>
          <w:rFonts w:hint="eastAsia" w:ascii="Times New Roman" w:hAnsi="Times New Roman" w:eastAsia="宋体" w:cs="Times New Roman"/>
          <w:color w:val="auto"/>
          <w:spacing w:val="0"/>
          <w:w w:val="100"/>
          <w:position w:val="0"/>
          <w:sz w:val="21"/>
          <w:szCs w:val="21"/>
          <w:highlight w:val="none"/>
          <w:lang w:eastAsia="zh-CN"/>
        </w:rPr>
        <w:t>3.</w:t>
      </w:r>
      <w:bookmarkEnd w:id="33"/>
      <w:r>
        <w:rPr>
          <w:color w:val="auto"/>
          <w:spacing w:val="0"/>
          <w:w w:val="100"/>
          <w:position w:val="0"/>
          <w:sz w:val="21"/>
          <w:szCs w:val="21"/>
          <w:highlight w:val="none"/>
        </w:rPr>
        <w:tab/>
      </w:r>
      <w:r>
        <w:rPr>
          <w:color w:val="auto"/>
          <w:spacing w:val="0"/>
          <w:w w:val="100"/>
          <w:position w:val="0"/>
          <w:sz w:val="21"/>
          <w:szCs w:val="21"/>
          <w:highlight w:val="none"/>
        </w:rPr>
        <w:t>乙方逾期交付服务成果时，每逾</w:t>
      </w:r>
      <w:r>
        <w:rPr>
          <w:color w:val="auto"/>
          <w:spacing w:val="0"/>
          <w:w w:val="100"/>
          <w:position w:val="0"/>
          <w:sz w:val="21"/>
          <w:szCs w:val="21"/>
          <w:highlight w:val="none"/>
          <w:lang w:val="zh-CN" w:eastAsia="zh-CN" w:bidi="zh-CN"/>
        </w:rPr>
        <w:t>—</w:t>
      </w:r>
      <w:r>
        <w:rPr>
          <w:color w:val="auto"/>
          <w:spacing w:val="0"/>
          <w:w w:val="100"/>
          <w:position w:val="0"/>
          <w:sz w:val="21"/>
          <w:szCs w:val="21"/>
          <w:highlight w:val="none"/>
        </w:rPr>
        <w:t>日乙方向甲方支付合同总金额</w:t>
      </w:r>
      <w:r>
        <w:rPr>
          <w:rFonts w:ascii="Times New Roman" w:hAnsi="Times New Roman" w:eastAsia="Times New Roman" w:cs="Times New Roman"/>
          <w:color w:val="auto"/>
          <w:spacing w:val="0"/>
          <w:w w:val="100"/>
          <w:position w:val="0"/>
          <w:sz w:val="21"/>
          <w:szCs w:val="21"/>
          <w:highlight w:val="none"/>
          <w:lang w:val="en-US" w:eastAsia="en-US" w:bidi="en-US"/>
        </w:rPr>
        <w:t>_%o</w:t>
      </w:r>
      <w:r>
        <w:rPr>
          <w:color w:val="auto"/>
          <w:spacing w:val="0"/>
          <w:w w:val="100"/>
          <w:position w:val="0"/>
          <w:sz w:val="21"/>
          <w:szCs w:val="21"/>
          <w:highlight w:val="none"/>
        </w:rPr>
        <w:t>的滞纳金。逾期交付超过</w:t>
      </w:r>
      <w:r>
        <w:rPr>
          <w:rFonts w:hint="eastAsia"/>
          <w:color w:val="auto"/>
          <w:spacing w:val="0"/>
          <w:w w:val="100"/>
          <w:position w:val="0"/>
          <w:sz w:val="21"/>
          <w:szCs w:val="21"/>
          <w:highlight w:val="none"/>
          <w:u w:val="single"/>
          <w:lang w:val="en-US" w:eastAsia="zh-CN"/>
        </w:rPr>
        <w:t xml:space="preserve">  ，</w:t>
      </w:r>
      <w:r>
        <w:rPr>
          <w:color w:val="auto"/>
          <w:spacing w:val="0"/>
          <w:w w:val="100"/>
          <w:position w:val="0"/>
          <w:sz w:val="21"/>
          <w:szCs w:val="21"/>
          <w:highlight w:val="none"/>
        </w:rPr>
        <w:t>甲方有权决定是否继续履行合同，如甲方决定终止履行合同的，乙方向甲方支付合同总金额</w:t>
      </w:r>
      <w:r>
        <w:rPr>
          <w:rFonts w:hint="eastAsia"/>
          <w:color w:val="auto"/>
          <w:spacing w:val="0"/>
          <w:w w:val="100"/>
          <w:position w:val="0"/>
          <w:sz w:val="21"/>
          <w:szCs w:val="21"/>
          <w:highlight w:val="none"/>
          <w:u w:val="single"/>
          <w:lang w:val="en-US" w:eastAsia="zh-CN" w:bidi="zh-CN"/>
        </w:rPr>
        <w:t xml:space="preserve">   </w:t>
      </w:r>
      <w:r>
        <w:rPr>
          <w:color w:val="auto"/>
          <w:spacing w:val="0"/>
          <w:w w:val="100"/>
          <w:position w:val="0"/>
          <w:sz w:val="21"/>
          <w:szCs w:val="21"/>
          <w:highlight w:val="none"/>
        </w:rPr>
        <w:t>%的违约金，并且赔偿甲方因此所 遭受的损失。</w:t>
      </w:r>
    </w:p>
    <w:p w14:paraId="0BDE2805">
      <w:pPr>
        <w:pStyle w:val="106"/>
        <w:keepNext w:val="0"/>
        <w:keepLines w:val="0"/>
        <w:widowControl w:val="0"/>
        <w:numPr>
          <w:ilvl w:val="0"/>
          <w:numId w:val="13"/>
        </w:numPr>
        <w:shd w:val="clear" w:color="auto" w:fill="auto"/>
        <w:tabs>
          <w:tab w:val="left" w:pos="867"/>
        </w:tabs>
        <w:bidi w:val="0"/>
        <w:spacing w:before="0" w:after="140" w:line="400" w:lineRule="exact"/>
        <w:ind w:left="0" w:right="0" w:firstLine="480"/>
        <w:jc w:val="both"/>
        <w:rPr>
          <w:color w:val="auto"/>
          <w:sz w:val="21"/>
          <w:szCs w:val="21"/>
          <w:highlight w:val="none"/>
        </w:rPr>
      </w:pPr>
      <w:bookmarkStart w:id="34" w:name="bookmark92"/>
      <w:bookmarkEnd w:id="34"/>
      <w:r>
        <w:rPr>
          <w:color w:val="auto"/>
          <w:spacing w:val="0"/>
          <w:w w:val="100"/>
          <w:position w:val="0"/>
          <w:sz w:val="21"/>
          <w:szCs w:val="21"/>
          <w:highlight w:val="none"/>
        </w:rPr>
        <w:t>甲方逾期退还履约保证金的违约责任：采购人延迟退还供应商缴纳的履约保证金的，应当支付逾期利息。双方对逾期利息的利率有约定的，约定利率不得低于合同订立时</w:t>
      </w:r>
      <w:r>
        <w:rPr>
          <w:color w:val="auto"/>
          <w:spacing w:val="0"/>
          <w:w w:val="100"/>
          <w:position w:val="0"/>
          <w:sz w:val="21"/>
          <w:szCs w:val="21"/>
          <w:highlight w:val="none"/>
          <w:lang w:val="zh-CN" w:eastAsia="zh-CN" w:bidi="zh-CN"/>
        </w:rPr>
        <w:t>—年期</w:t>
      </w:r>
      <w:r>
        <w:rPr>
          <w:color w:val="auto"/>
          <w:spacing w:val="0"/>
          <w:w w:val="100"/>
          <w:position w:val="0"/>
          <w:sz w:val="21"/>
          <w:szCs w:val="21"/>
          <w:highlight w:val="none"/>
        </w:rPr>
        <w:t>贷款市场报价利率；未作约定的，按照每日利率</w:t>
      </w:r>
      <w:r>
        <w:rPr>
          <w:rFonts w:hint="eastAsia"/>
          <w:color w:val="auto"/>
          <w:spacing w:val="0"/>
          <w:w w:val="100"/>
          <w:position w:val="0"/>
          <w:sz w:val="21"/>
          <w:szCs w:val="21"/>
          <w:highlight w:val="none"/>
          <w:u w:val="single"/>
          <w:lang w:val="en-US" w:eastAsia="zh-CN" w:bidi="zh-CN"/>
        </w:rPr>
        <w:t xml:space="preserve">   </w:t>
      </w:r>
      <w:r>
        <w:rPr>
          <w:color w:val="auto"/>
          <w:spacing w:val="0"/>
          <w:w w:val="100"/>
          <w:position w:val="0"/>
          <w:sz w:val="21"/>
          <w:szCs w:val="21"/>
          <w:highlight w:val="none"/>
        </w:rPr>
        <w:t>支付逾期利息。</w:t>
      </w:r>
    </w:p>
    <w:p w14:paraId="6F2E8C52">
      <w:pPr>
        <w:pStyle w:val="106"/>
        <w:keepNext w:val="0"/>
        <w:keepLines w:val="0"/>
        <w:widowControl w:val="0"/>
        <w:numPr>
          <w:ilvl w:val="0"/>
          <w:numId w:val="13"/>
        </w:numPr>
        <w:shd w:val="clear" w:color="auto" w:fill="auto"/>
        <w:tabs>
          <w:tab w:val="left" w:pos="843"/>
          <w:tab w:val="left" w:pos="5501"/>
        </w:tabs>
        <w:bidi w:val="0"/>
        <w:spacing w:before="0" w:after="0" w:line="382" w:lineRule="auto"/>
        <w:ind w:left="0" w:right="0" w:firstLine="480"/>
        <w:jc w:val="both"/>
        <w:rPr>
          <w:color w:val="auto"/>
          <w:sz w:val="21"/>
          <w:szCs w:val="21"/>
          <w:highlight w:val="none"/>
        </w:rPr>
      </w:pPr>
      <w:bookmarkStart w:id="35" w:name="bookmark93"/>
      <w:bookmarkEnd w:id="35"/>
      <w:r>
        <w:rPr>
          <w:color w:val="auto"/>
          <w:spacing w:val="0"/>
          <w:w w:val="100"/>
          <w:position w:val="0"/>
          <w:sz w:val="21"/>
          <w:szCs w:val="21"/>
          <w:highlight w:val="none"/>
        </w:rPr>
        <w:t>甲方逾期支付资金的违约责任：</w:t>
      </w:r>
      <w:r>
        <w:rPr>
          <w:color w:val="auto"/>
          <w:sz w:val="21"/>
          <w:szCs w:val="21"/>
          <w:highlight w:val="none"/>
          <w:u w:val="single"/>
        </w:rPr>
        <w:t xml:space="preserve"> </w:t>
      </w:r>
      <w:r>
        <w:rPr>
          <w:color w:val="auto"/>
          <w:sz w:val="21"/>
          <w:szCs w:val="21"/>
          <w:highlight w:val="none"/>
          <w:u w:val="single"/>
        </w:rPr>
        <w:tab/>
      </w:r>
      <w:r>
        <w:rPr>
          <w:color w:val="auto"/>
          <w:spacing w:val="0"/>
          <w:w w:val="100"/>
          <w:position w:val="0"/>
          <w:sz w:val="21"/>
          <w:szCs w:val="21"/>
          <w:highlight w:val="none"/>
        </w:rPr>
        <w:t>。</w:t>
      </w:r>
    </w:p>
    <w:p w14:paraId="2ED82E89">
      <w:pPr>
        <w:pStyle w:val="106"/>
        <w:keepNext w:val="0"/>
        <w:keepLines w:val="0"/>
        <w:widowControl w:val="0"/>
        <w:numPr>
          <w:ilvl w:val="0"/>
          <w:numId w:val="13"/>
        </w:numPr>
        <w:shd w:val="clear" w:color="auto" w:fill="auto"/>
        <w:tabs>
          <w:tab w:val="left" w:pos="823"/>
          <w:tab w:val="left" w:pos="4301"/>
        </w:tabs>
        <w:bidi w:val="0"/>
        <w:spacing w:before="0" w:after="0" w:line="402" w:lineRule="exact"/>
        <w:ind w:left="0" w:right="0" w:firstLine="480"/>
        <w:jc w:val="both"/>
        <w:rPr>
          <w:color w:val="auto"/>
          <w:sz w:val="21"/>
          <w:szCs w:val="21"/>
          <w:highlight w:val="none"/>
        </w:rPr>
      </w:pPr>
      <w:bookmarkStart w:id="36" w:name="bookmark94"/>
      <w:bookmarkEnd w:id="36"/>
      <w:r>
        <w:rPr>
          <w:color w:val="auto"/>
          <w:spacing w:val="0"/>
          <w:w w:val="100"/>
          <w:position w:val="0"/>
          <w:sz w:val="21"/>
          <w:szCs w:val="21"/>
          <w:highlight w:val="none"/>
        </w:rPr>
        <w:t>因甲方原因导致变更、中止或者终止政府采购合同的，甲方对供应商受到的损失予以赔偿或者补偿：</w:t>
      </w:r>
      <w:r>
        <w:rPr>
          <w:color w:val="auto"/>
          <w:sz w:val="21"/>
          <w:szCs w:val="21"/>
          <w:highlight w:val="none"/>
          <w:u w:val="single"/>
        </w:rPr>
        <w:t xml:space="preserve"> </w:t>
      </w:r>
      <w:r>
        <w:rPr>
          <w:color w:val="auto"/>
          <w:sz w:val="21"/>
          <w:szCs w:val="21"/>
          <w:highlight w:val="none"/>
          <w:u w:val="single"/>
        </w:rPr>
        <w:tab/>
      </w:r>
      <w:r>
        <w:rPr>
          <w:i/>
          <w:iCs/>
          <w:color w:val="auto"/>
          <w:spacing w:val="0"/>
          <w:w w:val="100"/>
          <w:position w:val="0"/>
          <w:sz w:val="21"/>
          <w:szCs w:val="21"/>
          <w:highlight w:val="none"/>
        </w:rPr>
        <w:t>。</w:t>
      </w:r>
    </w:p>
    <w:p w14:paraId="133DAFEA">
      <w:pPr>
        <w:pStyle w:val="106"/>
        <w:keepNext w:val="0"/>
        <w:keepLines w:val="0"/>
        <w:widowControl w:val="0"/>
        <w:shd w:val="clear" w:color="auto" w:fill="auto"/>
        <w:tabs>
          <w:tab w:val="left" w:pos="872"/>
          <w:tab w:val="left" w:leader="dot" w:pos="6302"/>
        </w:tabs>
        <w:bidi w:val="0"/>
        <w:spacing w:before="0" w:after="0" w:line="402" w:lineRule="exact"/>
        <w:ind w:left="0" w:right="0" w:firstLine="480"/>
        <w:jc w:val="both"/>
        <w:rPr>
          <w:color w:val="auto"/>
          <w:sz w:val="21"/>
          <w:szCs w:val="21"/>
          <w:highlight w:val="none"/>
        </w:rPr>
      </w:pPr>
      <w:bookmarkStart w:id="37" w:name="bookmark95"/>
      <w:r>
        <w:rPr>
          <w:rFonts w:hint="eastAsia" w:ascii="Times New Roman" w:hAnsi="Times New Roman" w:eastAsia="宋体" w:cs="Times New Roman"/>
          <w:color w:val="auto"/>
          <w:spacing w:val="0"/>
          <w:w w:val="100"/>
          <w:position w:val="0"/>
          <w:sz w:val="21"/>
          <w:szCs w:val="21"/>
          <w:highlight w:val="none"/>
          <w:lang w:eastAsia="zh-CN"/>
        </w:rPr>
        <w:t>7.</w:t>
      </w:r>
      <w:bookmarkEnd w:id="37"/>
      <w:r>
        <w:rPr>
          <w:color w:val="auto"/>
          <w:spacing w:val="0"/>
          <w:w w:val="100"/>
          <w:position w:val="0"/>
          <w:sz w:val="21"/>
          <w:szCs w:val="21"/>
          <w:highlight w:val="none"/>
        </w:rPr>
        <w:tab/>
      </w:r>
      <w:r>
        <w:rPr>
          <w:color w:val="auto"/>
          <w:spacing w:val="0"/>
          <w:w w:val="100"/>
          <w:position w:val="0"/>
          <w:sz w:val="21"/>
          <w:szCs w:val="21"/>
          <w:highlight w:val="none"/>
        </w:rPr>
        <w:t>因甲方过错而给乙方造成的损失，由甲方负担。</w:t>
      </w:r>
    </w:p>
    <w:p w14:paraId="28214926">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pPr>
      <w:r>
        <w:rPr>
          <w:color w:val="auto"/>
          <w:spacing w:val="0"/>
          <w:w w:val="100"/>
          <w:position w:val="0"/>
          <w:sz w:val="21"/>
          <w:szCs w:val="21"/>
          <w:highlight w:val="none"/>
        </w:rPr>
        <w:t>第十五条不可抗力</w:t>
      </w:r>
    </w:p>
    <w:p w14:paraId="720556B6">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pPr>
      <w:r>
        <w:rPr>
          <w:color w:val="auto"/>
          <w:spacing w:val="0"/>
          <w:w w:val="100"/>
          <w:position w:val="0"/>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w:t>
      </w:r>
      <w:r>
        <w:rPr>
          <w:rFonts w:hint="eastAsia"/>
          <w:color w:val="auto"/>
          <w:spacing w:val="0"/>
          <w:w w:val="100"/>
          <w:position w:val="0"/>
          <w:sz w:val="21"/>
          <w:szCs w:val="21"/>
          <w:highlight w:val="none"/>
          <w:lang w:eastAsia="zh-CN"/>
        </w:rPr>
        <w:t>可以</w:t>
      </w:r>
      <w:r>
        <w:rPr>
          <w:color w:val="auto"/>
          <w:spacing w:val="0"/>
          <w:w w:val="100"/>
          <w:position w:val="0"/>
          <w:sz w:val="21"/>
          <w:szCs w:val="21"/>
          <w:highlight w:val="none"/>
        </w:rPr>
        <w:t>部分或全部免予承担违约责任。</w:t>
      </w:r>
    </w:p>
    <w:p w14:paraId="66646720">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pPr>
      <w:r>
        <w:rPr>
          <w:color w:val="auto"/>
          <w:spacing w:val="0"/>
          <w:w w:val="100"/>
          <w:position w:val="0"/>
          <w:sz w:val="21"/>
          <w:szCs w:val="21"/>
          <w:highlight w:val="none"/>
        </w:rPr>
        <w:t>第十六条保密</w:t>
      </w:r>
    </w:p>
    <w:p w14:paraId="6320973A">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pPr>
      <w:r>
        <w:rPr>
          <w:color w:val="auto"/>
          <w:spacing w:val="0"/>
          <w:w w:val="100"/>
          <w:position w:val="0"/>
          <w:sz w:val="21"/>
          <w:szCs w:val="21"/>
          <w:highlight w:val="none"/>
        </w:rPr>
        <w:t>乙方在合同履行期间知悉甲方的工作秘密（包括相关业务信息），不得透露或以其他方式提供给合同双方以外的其他方（包括乙方内部与本合同无关的任何人 员），乙方的保密责任不因本合同的终止而终止。</w:t>
      </w:r>
    </w:p>
    <w:p w14:paraId="50603A8A">
      <w:pPr>
        <w:pStyle w:val="106"/>
        <w:keepNext w:val="0"/>
        <w:keepLines w:val="0"/>
        <w:widowControl w:val="0"/>
        <w:shd w:val="clear" w:color="auto" w:fill="auto"/>
        <w:bidi w:val="0"/>
        <w:spacing w:before="0" w:after="0" w:line="402" w:lineRule="exact"/>
        <w:ind w:left="455" w:leftChars="198" w:right="0" w:hanging="39" w:hangingChars="19"/>
        <w:jc w:val="left"/>
        <w:rPr>
          <w:color w:val="auto"/>
          <w:spacing w:val="0"/>
          <w:w w:val="100"/>
          <w:position w:val="0"/>
          <w:sz w:val="21"/>
          <w:szCs w:val="21"/>
          <w:highlight w:val="none"/>
        </w:rPr>
      </w:pPr>
      <w:r>
        <w:rPr>
          <w:color w:val="auto"/>
          <w:spacing w:val="0"/>
          <w:w w:val="100"/>
          <w:position w:val="0"/>
          <w:sz w:val="21"/>
          <w:szCs w:val="21"/>
          <w:highlight w:val="none"/>
        </w:rPr>
        <w:t xml:space="preserve">乙方违反本合同所规定的保密义务，应按照本合同总金额的_%支付违约金。 </w:t>
      </w:r>
    </w:p>
    <w:p w14:paraId="0F5527DC">
      <w:pPr>
        <w:pStyle w:val="106"/>
        <w:keepNext w:val="0"/>
        <w:keepLines w:val="0"/>
        <w:widowControl w:val="0"/>
        <w:shd w:val="clear" w:color="auto" w:fill="auto"/>
        <w:bidi w:val="0"/>
        <w:spacing w:before="0" w:after="0" w:line="402" w:lineRule="exact"/>
        <w:ind w:left="455" w:leftChars="198" w:right="0" w:hanging="39" w:hangingChars="19"/>
        <w:jc w:val="left"/>
        <w:rPr>
          <w:color w:val="auto"/>
          <w:sz w:val="21"/>
          <w:szCs w:val="21"/>
          <w:highlight w:val="none"/>
        </w:rPr>
      </w:pPr>
      <w:r>
        <w:rPr>
          <w:color w:val="auto"/>
          <w:spacing w:val="0"/>
          <w:w w:val="100"/>
          <w:position w:val="0"/>
          <w:sz w:val="21"/>
          <w:szCs w:val="21"/>
          <w:highlight w:val="none"/>
        </w:rPr>
        <w:t>第十七条争议解决</w:t>
      </w:r>
    </w:p>
    <w:p w14:paraId="6E2F5A2E">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pPr>
      <w:r>
        <w:rPr>
          <w:color w:val="auto"/>
          <w:spacing w:val="0"/>
          <w:w w:val="100"/>
          <w:position w:val="0"/>
          <w:sz w:val="21"/>
          <w:szCs w:val="21"/>
          <w:highlight w:val="none"/>
        </w:rPr>
        <w:t>甲乙双方在合同履行</w:t>
      </w:r>
      <w:r>
        <w:rPr>
          <w:rFonts w:hint="eastAsia"/>
          <w:color w:val="auto"/>
          <w:spacing w:val="0"/>
          <w:w w:val="100"/>
          <w:position w:val="0"/>
          <w:sz w:val="21"/>
          <w:szCs w:val="21"/>
          <w:highlight w:val="none"/>
          <w:lang w:eastAsia="zh-CN"/>
        </w:rPr>
        <w:t>过程中发生争议</w:t>
      </w:r>
      <w:r>
        <w:rPr>
          <w:color w:val="auto"/>
          <w:spacing w:val="0"/>
          <w:w w:val="100"/>
          <w:position w:val="0"/>
          <w:sz w:val="21"/>
          <w:szCs w:val="21"/>
          <w:highlight w:val="none"/>
        </w:rPr>
        <w:t>，应通过协商解决。如协商不成，可以向合同签订地法院提起诉讼。</w:t>
      </w:r>
    </w:p>
    <w:p w14:paraId="01751A88">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pPr>
      <w:r>
        <w:rPr>
          <w:color w:val="auto"/>
          <w:spacing w:val="0"/>
          <w:w w:val="100"/>
          <w:position w:val="0"/>
          <w:sz w:val="21"/>
          <w:szCs w:val="21"/>
          <w:highlight w:val="none"/>
        </w:rPr>
        <w:t>第十八条合同生效及其他</w:t>
      </w:r>
    </w:p>
    <w:p w14:paraId="475F12EB">
      <w:pPr>
        <w:pStyle w:val="106"/>
        <w:keepNext w:val="0"/>
        <w:keepLines w:val="0"/>
        <w:widowControl w:val="0"/>
        <w:shd w:val="clear" w:color="auto" w:fill="auto"/>
        <w:tabs>
          <w:tab w:val="left" w:pos="862"/>
        </w:tabs>
        <w:bidi w:val="0"/>
        <w:spacing w:before="0" w:after="0" w:line="402" w:lineRule="exact"/>
        <w:ind w:left="0" w:right="0" w:firstLine="480"/>
        <w:jc w:val="both"/>
        <w:rPr>
          <w:color w:val="auto"/>
          <w:sz w:val="21"/>
          <w:szCs w:val="21"/>
          <w:highlight w:val="none"/>
        </w:rPr>
      </w:pPr>
      <w:bookmarkStart w:id="38" w:name="bookmark96"/>
      <w:r>
        <w:rPr>
          <w:rFonts w:hint="eastAsia" w:ascii="Times New Roman" w:hAnsi="Times New Roman" w:eastAsia="宋体" w:cs="Times New Roman"/>
          <w:color w:val="auto"/>
          <w:spacing w:val="0"/>
          <w:w w:val="100"/>
          <w:position w:val="0"/>
          <w:sz w:val="21"/>
          <w:szCs w:val="21"/>
          <w:highlight w:val="none"/>
          <w:lang w:eastAsia="zh-CN"/>
        </w:rPr>
        <w:t>1.</w:t>
      </w:r>
      <w:bookmarkEnd w:id="38"/>
      <w:r>
        <w:rPr>
          <w:color w:val="auto"/>
          <w:spacing w:val="0"/>
          <w:w w:val="100"/>
          <w:position w:val="0"/>
          <w:sz w:val="21"/>
          <w:szCs w:val="21"/>
          <w:highlight w:val="none"/>
        </w:rPr>
        <w:tab/>
      </w:r>
      <w:r>
        <w:rPr>
          <w:color w:val="auto"/>
          <w:spacing w:val="0"/>
          <w:w w:val="100"/>
          <w:position w:val="0"/>
          <w:sz w:val="21"/>
          <w:szCs w:val="21"/>
          <w:highlight w:val="none"/>
        </w:rPr>
        <w:t>除招标文件规定且甲方事先书面同意外，乙方不得部分或者全部转让、分 包履行其应履行的合同项下的义务。</w:t>
      </w:r>
    </w:p>
    <w:p w14:paraId="763B97D2">
      <w:pPr>
        <w:pStyle w:val="106"/>
        <w:keepNext w:val="0"/>
        <w:keepLines w:val="0"/>
        <w:widowControl w:val="0"/>
        <w:shd w:val="clear" w:color="auto" w:fill="auto"/>
        <w:tabs>
          <w:tab w:val="left" w:pos="877"/>
        </w:tabs>
        <w:bidi w:val="0"/>
        <w:spacing w:before="0" w:after="0" w:line="402" w:lineRule="exact"/>
        <w:ind w:left="0" w:right="0" w:firstLine="480"/>
        <w:jc w:val="both"/>
        <w:rPr>
          <w:color w:val="auto"/>
          <w:sz w:val="21"/>
          <w:szCs w:val="21"/>
          <w:highlight w:val="none"/>
        </w:rPr>
      </w:pPr>
      <w:bookmarkStart w:id="39" w:name="bookmark97"/>
      <w:r>
        <w:rPr>
          <w:rFonts w:hint="eastAsia" w:ascii="Times New Roman" w:hAnsi="Times New Roman" w:eastAsia="宋体" w:cs="Times New Roman"/>
          <w:color w:val="auto"/>
          <w:spacing w:val="0"/>
          <w:w w:val="100"/>
          <w:position w:val="0"/>
          <w:sz w:val="21"/>
          <w:szCs w:val="21"/>
          <w:highlight w:val="none"/>
          <w:lang w:eastAsia="zh-CN"/>
        </w:rPr>
        <w:t>2.</w:t>
      </w:r>
      <w:bookmarkEnd w:id="39"/>
      <w:r>
        <w:rPr>
          <w:color w:val="auto"/>
          <w:spacing w:val="0"/>
          <w:w w:val="100"/>
          <w:position w:val="0"/>
          <w:sz w:val="21"/>
          <w:szCs w:val="21"/>
          <w:highlight w:val="none"/>
        </w:rPr>
        <w:tab/>
      </w:r>
      <w:r>
        <w:rPr>
          <w:color w:val="auto"/>
          <w:spacing w:val="0"/>
          <w:w w:val="100"/>
          <w:position w:val="0"/>
          <w:sz w:val="21"/>
          <w:szCs w:val="21"/>
          <w:highlight w:val="none"/>
        </w:rPr>
        <w:t>合同由甲、乙双方法定代表人（或者被授权代表）签字并加盖单位公章。</w:t>
      </w:r>
    </w:p>
    <w:p w14:paraId="728610AD">
      <w:pPr>
        <w:pStyle w:val="106"/>
        <w:keepNext w:val="0"/>
        <w:keepLines w:val="0"/>
        <w:widowControl w:val="0"/>
        <w:shd w:val="clear" w:color="auto" w:fill="auto"/>
        <w:tabs>
          <w:tab w:val="left" w:pos="877"/>
          <w:tab w:val="left" w:leader="dot" w:pos="5578"/>
        </w:tabs>
        <w:bidi w:val="0"/>
        <w:spacing w:before="0" w:after="0" w:line="402" w:lineRule="exact"/>
        <w:ind w:left="0" w:right="0" w:firstLine="480"/>
        <w:jc w:val="both"/>
        <w:rPr>
          <w:color w:val="auto"/>
          <w:sz w:val="21"/>
          <w:szCs w:val="21"/>
          <w:highlight w:val="none"/>
        </w:rPr>
      </w:pPr>
      <w:bookmarkStart w:id="40" w:name="bookmark98"/>
      <w:r>
        <w:rPr>
          <w:rFonts w:hint="eastAsia" w:ascii="Times New Roman" w:hAnsi="Times New Roman" w:eastAsia="宋体" w:cs="Times New Roman"/>
          <w:color w:val="auto"/>
          <w:spacing w:val="0"/>
          <w:w w:val="100"/>
          <w:position w:val="0"/>
          <w:sz w:val="21"/>
          <w:szCs w:val="21"/>
          <w:highlight w:val="none"/>
          <w:lang w:eastAsia="zh-CN"/>
        </w:rPr>
        <w:t>3.</w:t>
      </w:r>
      <w:bookmarkEnd w:id="40"/>
      <w:r>
        <w:rPr>
          <w:color w:val="auto"/>
          <w:spacing w:val="0"/>
          <w:w w:val="100"/>
          <w:position w:val="0"/>
          <w:sz w:val="21"/>
          <w:szCs w:val="21"/>
          <w:highlight w:val="none"/>
        </w:rPr>
        <w:tab/>
      </w:r>
      <w:r>
        <w:rPr>
          <w:color w:val="auto"/>
          <w:spacing w:val="0"/>
          <w:w w:val="100"/>
          <w:position w:val="0"/>
          <w:sz w:val="21"/>
          <w:szCs w:val="21"/>
          <w:highlight w:val="none"/>
        </w:rPr>
        <w:t>本合同一式</w:t>
      </w:r>
      <w:r>
        <w:rPr>
          <w:color w:val="auto"/>
          <w:spacing w:val="0"/>
          <w:w w:val="100"/>
          <w:position w:val="0"/>
          <w:sz w:val="21"/>
          <w:szCs w:val="21"/>
          <w:highlight w:val="none"/>
          <w:lang w:val="zh-CN" w:eastAsia="zh-CN" w:bidi="zh-CN"/>
        </w:rPr>
        <w:t>—份，</w:t>
      </w:r>
      <w:r>
        <w:rPr>
          <w:color w:val="auto"/>
          <w:spacing w:val="0"/>
          <w:w w:val="100"/>
          <w:position w:val="0"/>
          <w:sz w:val="21"/>
          <w:szCs w:val="21"/>
          <w:highlight w:val="none"/>
        </w:rPr>
        <w:t>甲方</w:t>
      </w:r>
      <w:r>
        <w:rPr>
          <w:color w:val="auto"/>
          <w:spacing w:val="0"/>
          <w:w w:val="100"/>
          <w:position w:val="0"/>
          <w:sz w:val="21"/>
          <w:szCs w:val="21"/>
          <w:highlight w:val="none"/>
          <w:lang w:val="zh-CN" w:eastAsia="zh-CN" w:bidi="zh-CN"/>
        </w:rPr>
        <w:t>—份，</w:t>
      </w:r>
      <w:r>
        <w:rPr>
          <w:color w:val="auto"/>
          <w:spacing w:val="0"/>
          <w:w w:val="100"/>
          <w:position w:val="0"/>
          <w:sz w:val="21"/>
          <w:szCs w:val="21"/>
          <w:highlight w:val="none"/>
        </w:rPr>
        <w:t>乙方</w:t>
      </w:r>
      <w:r>
        <w:rPr>
          <w:color w:val="auto"/>
          <w:spacing w:val="0"/>
          <w:w w:val="100"/>
          <w:position w:val="0"/>
          <w:sz w:val="21"/>
          <w:szCs w:val="21"/>
          <w:highlight w:val="none"/>
          <w:lang w:val="zh-CN" w:eastAsia="zh-CN" w:bidi="zh-CN"/>
        </w:rPr>
        <w:t>—份。</w:t>
      </w:r>
    </w:p>
    <w:p w14:paraId="2B05E500">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pPr>
      <w:r>
        <w:rPr>
          <w:color w:val="auto"/>
          <w:spacing w:val="0"/>
          <w:w w:val="100"/>
          <w:position w:val="0"/>
          <w:sz w:val="21"/>
          <w:szCs w:val="21"/>
          <w:highlight w:val="none"/>
        </w:rPr>
        <w:t>第十九条服务期限</w:t>
      </w:r>
    </w:p>
    <w:p w14:paraId="3ECCFE3B">
      <w:pPr>
        <w:pStyle w:val="106"/>
        <w:keepNext w:val="0"/>
        <w:keepLines w:val="0"/>
        <w:widowControl w:val="0"/>
        <w:shd w:val="clear" w:color="auto" w:fill="auto"/>
        <w:bidi w:val="0"/>
        <w:spacing w:before="0" w:after="0" w:line="402" w:lineRule="exact"/>
        <w:ind w:left="0" w:right="0" w:firstLine="480"/>
        <w:jc w:val="both"/>
        <w:rPr>
          <w:color w:val="auto"/>
          <w:sz w:val="21"/>
          <w:szCs w:val="21"/>
          <w:highlight w:val="none"/>
        </w:rPr>
        <w:sectPr>
          <w:footerReference r:id="rId5" w:type="default"/>
          <w:footerReference r:id="rId6" w:type="even"/>
          <w:footnotePr>
            <w:numFmt w:val="decimal"/>
          </w:footnotePr>
          <w:type w:val="continuous"/>
          <w:pgSz w:w="11900" w:h="16840"/>
          <w:pgMar w:top="1559" w:right="1680" w:bottom="1358" w:left="1709" w:header="1131" w:footer="1111" w:gutter="0"/>
          <w:pgNumType w:fmt="decimal"/>
          <w:cols w:space="720" w:num="1"/>
          <w:rtlGutter w:val="0"/>
          <w:docGrid w:linePitch="360" w:charSpace="0"/>
        </w:sectPr>
      </w:pPr>
      <w:r>
        <w:rPr>
          <w:color w:val="auto"/>
          <w:spacing w:val="0"/>
          <w:w w:val="100"/>
          <w:position w:val="0"/>
          <w:sz w:val="21"/>
          <w:szCs w:val="21"/>
          <w:highlight w:val="none"/>
        </w:rPr>
        <w:t>本合同服务期限为</w:t>
      </w:r>
      <w:r>
        <w:rPr>
          <w:color w:val="auto"/>
          <w:spacing w:val="0"/>
          <w:w w:val="100"/>
          <w:position w:val="0"/>
          <w:sz w:val="21"/>
          <w:szCs w:val="21"/>
          <w:highlight w:val="none"/>
          <w:lang w:val="zh-CN" w:eastAsia="zh-CN" w:bidi="zh-CN"/>
        </w:rPr>
        <w:t>—年；</w:t>
      </w:r>
      <w:r>
        <w:rPr>
          <w:color w:val="auto"/>
          <w:spacing w:val="0"/>
          <w:w w:val="100"/>
          <w:position w:val="0"/>
          <w:sz w:val="21"/>
          <w:szCs w:val="21"/>
          <w:highlight w:val="none"/>
        </w:rPr>
        <w:t>服务期限自</w:t>
      </w:r>
      <w:r>
        <w:rPr>
          <w:color w:val="auto"/>
          <w:spacing w:val="0"/>
          <w:w w:val="100"/>
          <w:position w:val="0"/>
          <w:sz w:val="21"/>
          <w:szCs w:val="21"/>
          <w:highlight w:val="none"/>
          <w:lang w:val="zh-CN" w:eastAsia="zh-CN" w:bidi="zh-CN"/>
        </w:rPr>
        <w:t>—</w:t>
      </w:r>
      <w:r>
        <w:rPr>
          <w:color w:val="auto"/>
          <w:spacing w:val="0"/>
          <w:w w:val="100"/>
          <w:position w:val="0"/>
          <w:sz w:val="21"/>
          <w:szCs w:val="21"/>
          <w:highlight w:val="none"/>
        </w:rPr>
        <w:t>年</w:t>
      </w:r>
      <w:r>
        <w:rPr>
          <w:color w:val="auto"/>
          <w:spacing w:val="0"/>
          <w:w w:val="100"/>
          <w:position w:val="0"/>
          <w:sz w:val="21"/>
          <w:szCs w:val="21"/>
          <w:highlight w:val="none"/>
          <w:lang w:val="zh-CN" w:eastAsia="zh-CN" w:bidi="zh-CN"/>
        </w:rPr>
        <w:t>—</w:t>
      </w:r>
      <w:r>
        <w:rPr>
          <w:color w:val="auto"/>
          <w:spacing w:val="0"/>
          <w:w w:val="100"/>
          <w:position w:val="0"/>
          <w:sz w:val="21"/>
          <w:szCs w:val="21"/>
          <w:highlight w:val="none"/>
        </w:rPr>
        <w:t>月</w:t>
      </w:r>
      <w:r>
        <w:rPr>
          <w:color w:val="auto"/>
          <w:spacing w:val="0"/>
          <w:w w:val="100"/>
          <w:position w:val="0"/>
          <w:sz w:val="21"/>
          <w:szCs w:val="21"/>
          <w:highlight w:val="none"/>
          <w:lang w:val="zh-CN" w:eastAsia="zh-CN" w:bidi="zh-CN"/>
        </w:rPr>
        <w:t>—</w:t>
      </w:r>
      <w:r>
        <w:rPr>
          <w:color w:val="auto"/>
          <w:spacing w:val="0"/>
          <w:w w:val="100"/>
          <w:position w:val="0"/>
          <w:sz w:val="21"/>
          <w:szCs w:val="21"/>
          <w:highlight w:val="none"/>
        </w:rPr>
        <w:t>日起至</w:t>
      </w:r>
      <w:r>
        <w:rPr>
          <w:color w:val="auto"/>
          <w:spacing w:val="0"/>
          <w:w w:val="100"/>
          <w:position w:val="0"/>
          <w:sz w:val="21"/>
          <w:szCs w:val="21"/>
          <w:highlight w:val="none"/>
          <w:lang w:val="zh-CN" w:eastAsia="zh-CN" w:bidi="zh-CN"/>
        </w:rPr>
        <w:t>—</w:t>
      </w:r>
      <w:r>
        <w:rPr>
          <w:color w:val="auto"/>
          <w:spacing w:val="0"/>
          <w:w w:val="100"/>
          <w:position w:val="0"/>
          <w:sz w:val="21"/>
          <w:szCs w:val="21"/>
          <w:highlight w:val="none"/>
        </w:rPr>
        <w:t>年</w:t>
      </w:r>
      <w:r>
        <w:rPr>
          <w:color w:val="auto"/>
          <w:spacing w:val="0"/>
          <w:w w:val="100"/>
          <w:position w:val="0"/>
          <w:sz w:val="21"/>
          <w:szCs w:val="21"/>
          <w:highlight w:val="none"/>
          <w:lang w:val="zh-CN" w:eastAsia="zh-CN" w:bidi="zh-CN"/>
        </w:rPr>
        <w:t>—</w:t>
      </w:r>
      <w:r>
        <w:rPr>
          <w:color w:val="auto"/>
          <w:spacing w:val="0"/>
          <w:w w:val="100"/>
          <w:position w:val="0"/>
          <w:sz w:val="21"/>
          <w:szCs w:val="21"/>
          <w:highlight w:val="none"/>
        </w:rPr>
        <w:t>月 日止。本合同期限届满，如需续签，根据《政府采购目录</w:t>
      </w:r>
      <w:r>
        <w:rPr>
          <w:rFonts w:hint="eastAsia"/>
          <w:color w:val="auto"/>
          <w:spacing w:val="0"/>
          <w:w w:val="100"/>
          <w:position w:val="0"/>
          <w:sz w:val="21"/>
          <w:szCs w:val="21"/>
          <w:highlight w:val="none"/>
          <w:lang w:eastAsia="zh-CN"/>
        </w:rPr>
        <w:t>》等</w:t>
      </w:r>
      <w:r>
        <w:rPr>
          <w:color w:val="auto"/>
          <w:spacing w:val="0"/>
          <w:w w:val="100"/>
          <w:position w:val="0"/>
          <w:sz w:val="21"/>
          <w:szCs w:val="21"/>
          <w:highlight w:val="none"/>
        </w:rPr>
        <w:t>有关规定，经财政部门批准，双方可以根据法律及各项规定另行签订书面合同。</w:t>
      </w:r>
    </w:p>
    <w:p w14:paraId="480915D5">
      <w:pPr>
        <w:pStyle w:val="106"/>
        <w:keepNext w:val="0"/>
        <w:keepLines w:val="0"/>
        <w:widowControl w:val="0"/>
        <w:shd w:val="clear" w:color="auto" w:fill="auto"/>
        <w:bidi w:val="0"/>
        <w:spacing w:before="0" w:after="0" w:line="399" w:lineRule="exact"/>
        <w:ind w:left="0" w:right="0" w:firstLine="460"/>
        <w:jc w:val="both"/>
        <w:rPr>
          <w:color w:val="auto"/>
          <w:sz w:val="21"/>
          <w:szCs w:val="21"/>
          <w:highlight w:val="none"/>
        </w:rPr>
      </w:pPr>
      <w:r>
        <w:rPr>
          <w:color w:val="auto"/>
          <w:spacing w:val="0"/>
          <w:w w:val="100"/>
          <w:position w:val="0"/>
          <w:sz w:val="21"/>
          <w:szCs w:val="21"/>
          <w:highlight w:val="none"/>
        </w:rPr>
        <w:t>第二十条政府采购合同融资</w:t>
      </w:r>
    </w:p>
    <w:p w14:paraId="413EF515">
      <w:pPr>
        <w:pStyle w:val="106"/>
        <w:keepNext w:val="0"/>
        <w:keepLines w:val="0"/>
        <w:widowControl w:val="0"/>
        <w:numPr>
          <w:ilvl w:val="0"/>
          <w:numId w:val="14"/>
        </w:numPr>
        <w:shd w:val="clear" w:color="auto" w:fill="auto"/>
        <w:tabs>
          <w:tab w:val="left" w:pos="791"/>
        </w:tabs>
        <w:bidi w:val="0"/>
        <w:spacing w:before="0" w:after="0" w:line="399" w:lineRule="exact"/>
        <w:ind w:left="0" w:right="0" w:firstLine="460"/>
        <w:jc w:val="both"/>
        <w:rPr>
          <w:color w:val="auto"/>
          <w:sz w:val="21"/>
          <w:szCs w:val="21"/>
          <w:highlight w:val="none"/>
        </w:rPr>
      </w:pPr>
      <w:bookmarkStart w:id="41" w:name="bookmark99"/>
      <w:bookmarkEnd w:id="41"/>
      <w:r>
        <w:rPr>
          <w:color w:val="auto"/>
          <w:spacing w:val="0"/>
          <w:w w:val="100"/>
          <w:position w:val="0"/>
          <w:sz w:val="21"/>
          <w:szCs w:val="21"/>
          <w:highlight w:val="none"/>
        </w:rPr>
        <w:t>政府采购合同签订前开展融资业务的。中标（成交）供应商持政府采购中标（成交）通知书提前与金融机构进行合同融资商洽，双方达成融资意向后，中标（成交）供应商与</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购人签订政府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购合同，合同中供应商的银行账户要与合 同融资的回款账户一致。中标（成交）供应商和贷款金融机构要及时将政府采购 合同作为融资质押的信息告知</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购人。采购人要从严加强合同付款账户管理，未经贷款银行同意，不随意更改合同付款账户。</w:t>
      </w:r>
    </w:p>
    <w:p w14:paraId="7BE854B1">
      <w:pPr>
        <w:pStyle w:val="106"/>
        <w:keepNext w:val="0"/>
        <w:keepLines w:val="0"/>
        <w:widowControl w:val="0"/>
        <w:numPr>
          <w:ilvl w:val="0"/>
          <w:numId w:val="14"/>
        </w:numPr>
        <w:shd w:val="clear" w:color="auto" w:fill="auto"/>
        <w:tabs>
          <w:tab w:val="left" w:pos="800"/>
        </w:tabs>
        <w:bidi w:val="0"/>
        <w:spacing w:before="0" w:after="0" w:line="399" w:lineRule="exact"/>
        <w:ind w:left="0" w:right="0" w:firstLine="460"/>
        <w:jc w:val="both"/>
        <w:rPr>
          <w:color w:val="auto"/>
          <w:sz w:val="21"/>
          <w:szCs w:val="21"/>
          <w:highlight w:val="none"/>
        </w:rPr>
      </w:pPr>
      <w:bookmarkStart w:id="42" w:name="bookmark100"/>
      <w:bookmarkEnd w:id="42"/>
      <w:r>
        <w:rPr>
          <w:color w:val="auto"/>
          <w:spacing w:val="0"/>
          <w:w w:val="100"/>
          <w:position w:val="0"/>
          <w:sz w:val="21"/>
          <w:szCs w:val="21"/>
          <w:highlight w:val="none"/>
        </w:rPr>
        <w:t>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购合同签订后开展</w:t>
      </w:r>
      <w:r>
        <w:rPr>
          <w:rFonts w:hint="eastAsia"/>
          <w:color w:val="auto"/>
          <w:spacing w:val="0"/>
          <w:w w:val="100"/>
          <w:position w:val="0"/>
          <w:sz w:val="21"/>
          <w:szCs w:val="21"/>
          <w:highlight w:val="none"/>
          <w:lang w:eastAsia="zh-CN"/>
        </w:rPr>
        <w:t>融资</w:t>
      </w:r>
      <w:r>
        <w:rPr>
          <w:color w:val="auto"/>
          <w:spacing w:val="0"/>
          <w:w w:val="100"/>
          <w:position w:val="0"/>
          <w:sz w:val="21"/>
          <w:szCs w:val="21"/>
          <w:highlight w:val="none"/>
        </w:rPr>
        <w:t>账户管理。在合同履约期间，中标（成交）供应商持已签订的政府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购合同向金融机构申请合同融资，可能出现政府采</w:t>
      </w:r>
      <w:r>
        <w:rPr>
          <w:rFonts w:hint="eastAsia"/>
          <w:color w:val="auto"/>
          <w:spacing w:val="0"/>
          <w:w w:val="100"/>
          <w:position w:val="0"/>
          <w:sz w:val="21"/>
          <w:szCs w:val="21"/>
          <w:highlight w:val="none"/>
          <w:lang w:eastAsia="zh-CN"/>
        </w:rPr>
        <w:t>购合</w:t>
      </w:r>
      <w:r>
        <w:rPr>
          <w:color w:val="auto"/>
          <w:spacing w:val="0"/>
          <w:w w:val="100"/>
          <w:position w:val="0"/>
          <w:sz w:val="21"/>
          <w:szCs w:val="21"/>
          <w:highlight w:val="none"/>
        </w:rPr>
        <w:t>同中供应商收款的银行账户与拟贷款银行回款账户不一致的情形。为支持供应商通过政府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购合同成功获得银行贷款，采购人应积极协助供应商及时变更政府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购合同中的供应商收款银行账户，保障供应商收款的银行账户与拟贷款银行回款账户一致。</w:t>
      </w:r>
    </w:p>
    <w:p w14:paraId="616DA410">
      <w:pPr>
        <w:pStyle w:val="106"/>
        <w:keepNext w:val="0"/>
        <w:keepLines w:val="0"/>
        <w:widowControl w:val="0"/>
        <w:numPr>
          <w:ilvl w:val="0"/>
          <w:numId w:val="14"/>
        </w:numPr>
        <w:shd w:val="clear" w:color="auto" w:fill="auto"/>
        <w:tabs>
          <w:tab w:val="left" w:pos="800"/>
        </w:tabs>
        <w:bidi w:val="0"/>
        <w:spacing w:before="0" w:after="0" w:line="399" w:lineRule="exact"/>
        <w:ind w:left="0" w:right="0" w:firstLine="460"/>
        <w:jc w:val="both"/>
        <w:rPr>
          <w:color w:val="auto"/>
          <w:sz w:val="21"/>
          <w:szCs w:val="21"/>
          <w:highlight w:val="none"/>
        </w:rPr>
      </w:pPr>
      <w:bookmarkStart w:id="43" w:name="bookmark101"/>
      <w:bookmarkEnd w:id="43"/>
      <w:r>
        <w:rPr>
          <w:color w:val="auto"/>
          <w:spacing w:val="0"/>
          <w:w w:val="100"/>
          <w:position w:val="0"/>
          <w:sz w:val="21"/>
          <w:szCs w:val="21"/>
          <w:highlight w:val="none"/>
        </w:rPr>
        <w:t>当中标（成交）供应商成功获取银行贷款后，采购人还应根据信息公开要 求，加强合同账户及资金支付管理，确保合同资金准确支付到贷款银行确认的回款账户。采购人不得不经贷款银行同意擅自更改合同账户、非法支付项目资金，造成不良后果的，将承担相应法律责任。</w:t>
      </w:r>
    </w:p>
    <w:p w14:paraId="292D0912">
      <w:pPr>
        <w:pStyle w:val="106"/>
        <w:keepNext w:val="0"/>
        <w:keepLines w:val="0"/>
        <w:widowControl w:val="0"/>
        <w:shd w:val="clear" w:color="auto" w:fill="auto"/>
        <w:bidi w:val="0"/>
        <w:spacing w:before="0" w:after="0" w:line="399" w:lineRule="exact"/>
        <w:ind w:left="0" w:right="0" w:firstLine="460"/>
        <w:jc w:val="both"/>
        <w:rPr>
          <w:color w:val="auto"/>
          <w:sz w:val="21"/>
          <w:szCs w:val="21"/>
          <w:highlight w:val="none"/>
        </w:rPr>
      </w:pPr>
      <w:r>
        <w:rPr>
          <w:color w:val="auto"/>
          <w:spacing w:val="0"/>
          <w:w w:val="100"/>
          <w:position w:val="0"/>
          <w:sz w:val="21"/>
          <w:szCs w:val="21"/>
          <w:highlight w:val="none"/>
        </w:rPr>
        <w:t>第二十一条下列文件为本合同不可分割部分</w:t>
      </w:r>
    </w:p>
    <w:p w14:paraId="38849522">
      <w:pPr>
        <w:pStyle w:val="106"/>
        <w:keepNext w:val="0"/>
        <w:keepLines w:val="0"/>
        <w:widowControl w:val="0"/>
        <w:shd w:val="clear" w:color="auto" w:fill="auto"/>
        <w:tabs>
          <w:tab w:val="left" w:pos="814"/>
        </w:tabs>
        <w:bidi w:val="0"/>
        <w:spacing w:before="0" w:after="120" w:line="399" w:lineRule="exact"/>
        <w:ind w:left="0" w:right="0" w:firstLine="460"/>
        <w:jc w:val="both"/>
        <w:rPr>
          <w:color w:val="auto"/>
          <w:sz w:val="21"/>
          <w:szCs w:val="21"/>
          <w:highlight w:val="none"/>
        </w:rPr>
      </w:pPr>
      <w:bookmarkStart w:id="44" w:name="bookmark102"/>
      <w:r>
        <w:rPr>
          <w:rFonts w:hint="eastAsia" w:ascii="Times New Roman" w:hAnsi="Times New Roman" w:eastAsia="宋体" w:cs="Times New Roman"/>
          <w:color w:val="auto"/>
          <w:spacing w:val="0"/>
          <w:w w:val="100"/>
          <w:position w:val="0"/>
          <w:sz w:val="21"/>
          <w:szCs w:val="21"/>
          <w:highlight w:val="none"/>
          <w:lang w:eastAsia="zh-CN"/>
        </w:rPr>
        <w:t>1.</w:t>
      </w:r>
      <w:bookmarkEnd w:id="44"/>
      <w:r>
        <w:rPr>
          <w:color w:val="auto"/>
          <w:spacing w:val="0"/>
          <w:w w:val="100"/>
          <w:position w:val="0"/>
          <w:sz w:val="21"/>
          <w:szCs w:val="21"/>
          <w:highlight w:val="none"/>
        </w:rPr>
        <w:tab/>
      </w:r>
      <w:r>
        <w:rPr>
          <w:color w:val="auto"/>
          <w:spacing w:val="0"/>
          <w:w w:val="100"/>
          <w:position w:val="0"/>
          <w:sz w:val="21"/>
          <w:szCs w:val="21"/>
          <w:highlight w:val="none"/>
        </w:rPr>
        <w:t>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购招标文件（包括澄清、修改）；</w:t>
      </w:r>
    </w:p>
    <w:p w14:paraId="4FD4A78B">
      <w:pPr>
        <w:pStyle w:val="106"/>
        <w:keepNext w:val="0"/>
        <w:keepLines w:val="0"/>
        <w:widowControl w:val="0"/>
        <w:shd w:val="clear" w:color="auto" w:fill="auto"/>
        <w:tabs>
          <w:tab w:val="left" w:pos="828"/>
        </w:tabs>
        <w:bidi w:val="0"/>
        <w:spacing w:before="0" w:after="0"/>
        <w:ind w:left="0" w:right="0" w:firstLine="460"/>
        <w:jc w:val="both"/>
        <w:rPr>
          <w:color w:val="auto"/>
          <w:sz w:val="21"/>
          <w:szCs w:val="21"/>
          <w:highlight w:val="none"/>
        </w:rPr>
      </w:pPr>
      <w:bookmarkStart w:id="45" w:name="bookmark103"/>
      <w:r>
        <w:rPr>
          <w:rFonts w:hint="eastAsia" w:ascii="Times New Roman" w:hAnsi="Times New Roman" w:eastAsia="宋体" w:cs="Times New Roman"/>
          <w:color w:val="auto"/>
          <w:spacing w:val="0"/>
          <w:w w:val="100"/>
          <w:position w:val="0"/>
          <w:sz w:val="21"/>
          <w:szCs w:val="21"/>
          <w:highlight w:val="none"/>
          <w:lang w:eastAsia="zh-CN"/>
        </w:rPr>
        <w:t>2.</w:t>
      </w:r>
      <w:bookmarkEnd w:id="45"/>
      <w:r>
        <w:rPr>
          <w:color w:val="auto"/>
          <w:spacing w:val="0"/>
          <w:w w:val="100"/>
          <w:position w:val="0"/>
          <w:sz w:val="21"/>
          <w:szCs w:val="21"/>
          <w:highlight w:val="none"/>
        </w:rPr>
        <w:tab/>
      </w:r>
      <w:r>
        <w:rPr>
          <w:color w:val="auto"/>
          <w:spacing w:val="0"/>
          <w:w w:val="100"/>
          <w:position w:val="0"/>
          <w:sz w:val="21"/>
          <w:szCs w:val="21"/>
          <w:highlight w:val="none"/>
        </w:rPr>
        <w:t>乙方投标文件；</w:t>
      </w:r>
    </w:p>
    <w:p w14:paraId="65443326">
      <w:pPr>
        <w:pStyle w:val="106"/>
        <w:keepNext w:val="0"/>
        <w:keepLines w:val="0"/>
        <w:widowControl w:val="0"/>
        <w:shd w:val="clear" w:color="auto" w:fill="auto"/>
        <w:tabs>
          <w:tab w:val="left" w:pos="828"/>
        </w:tabs>
        <w:bidi w:val="0"/>
        <w:spacing w:before="0" w:after="0" w:line="399" w:lineRule="exact"/>
        <w:ind w:left="0" w:right="0" w:firstLine="460"/>
        <w:jc w:val="both"/>
        <w:rPr>
          <w:color w:val="auto"/>
          <w:sz w:val="21"/>
          <w:szCs w:val="21"/>
          <w:highlight w:val="none"/>
        </w:rPr>
      </w:pPr>
      <w:bookmarkStart w:id="46" w:name="bookmark104"/>
      <w:r>
        <w:rPr>
          <w:rFonts w:hint="eastAsia" w:ascii="Times New Roman" w:hAnsi="Times New Roman" w:eastAsia="宋体" w:cs="Times New Roman"/>
          <w:color w:val="auto"/>
          <w:spacing w:val="0"/>
          <w:w w:val="100"/>
          <w:position w:val="0"/>
          <w:sz w:val="21"/>
          <w:szCs w:val="21"/>
          <w:highlight w:val="none"/>
          <w:lang w:eastAsia="zh-CN"/>
        </w:rPr>
        <w:t>3.</w:t>
      </w:r>
      <w:bookmarkEnd w:id="46"/>
      <w:r>
        <w:rPr>
          <w:color w:val="auto"/>
          <w:spacing w:val="0"/>
          <w:w w:val="100"/>
          <w:position w:val="0"/>
          <w:sz w:val="21"/>
          <w:szCs w:val="21"/>
          <w:highlight w:val="none"/>
        </w:rPr>
        <w:tab/>
      </w:r>
      <w:r>
        <w:rPr>
          <w:color w:val="auto"/>
          <w:spacing w:val="0"/>
          <w:w w:val="100"/>
          <w:position w:val="0"/>
          <w:sz w:val="21"/>
          <w:szCs w:val="21"/>
          <w:highlight w:val="none"/>
        </w:rPr>
        <w:t>中标（成交）通知书；</w:t>
      </w:r>
    </w:p>
    <w:p w14:paraId="46447C93">
      <w:pPr>
        <w:pStyle w:val="106"/>
        <w:keepNext w:val="0"/>
        <w:keepLines w:val="0"/>
        <w:widowControl w:val="0"/>
        <w:shd w:val="clear" w:color="auto" w:fill="auto"/>
        <w:tabs>
          <w:tab w:val="left" w:pos="833"/>
        </w:tabs>
        <w:bidi w:val="0"/>
        <w:spacing w:before="0" w:after="0" w:line="399" w:lineRule="exact"/>
        <w:ind w:left="0" w:right="0" w:firstLine="460"/>
        <w:jc w:val="both"/>
        <w:rPr>
          <w:color w:val="auto"/>
          <w:sz w:val="21"/>
          <w:szCs w:val="21"/>
          <w:highlight w:val="none"/>
        </w:rPr>
      </w:pPr>
      <w:bookmarkStart w:id="47" w:name="bookmark105"/>
      <w:r>
        <w:rPr>
          <w:rFonts w:hint="eastAsia" w:ascii="Times New Roman" w:hAnsi="Times New Roman" w:eastAsia="宋体" w:cs="Times New Roman"/>
          <w:color w:val="auto"/>
          <w:spacing w:val="0"/>
          <w:w w:val="100"/>
          <w:position w:val="0"/>
          <w:sz w:val="21"/>
          <w:szCs w:val="21"/>
          <w:highlight w:val="none"/>
          <w:lang w:eastAsia="zh-CN"/>
        </w:rPr>
        <w:t>4.</w:t>
      </w:r>
      <w:bookmarkEnd w:id="47"/>
      <w:r>
        <w:rPr>
          <w:color w:val="auto"/>
          <w:spacing w:val="0"/>
          <w:w w:val="100"/>
          <w:position w:val="0"/>
          <w:sz w:val="21"/>
          <w:szCs w:val="21"/>
          <w:highlight w:val="none"/>
        </w:rPr>
        <w:tab/>
      </w:r>
      <w:r>
        <w:rPr>
          <w:color w:val="auto"/>
          <w:spacing w:val="0"/>
          <w:w w:val="100"/>
          <w:position w:val="0"/>
          <w:sz w:val="21"/>
          <w:szCs w:val="21"/>
          <w:highlight w:val="none"/>
        </w:rPr>
        <w:t>中标人在评标过程中做出的有关澄清、说明、承诺或者补正文件；</w:t>
      </w:r>
    </w:p>
    <w:p w14:paraId="0D5F61B2">
      <w:pPr>
        <w:pStyle w:val="106"/>
        <w:keepNext w:val="0"/>
        <w:keepLines w:val="0"/>
        <w:widowControl w:val="0"/>
        <w:shd w:val="clear" w:color="auto" w:fill="auto"/>
        <w:tabs>
          <w:tab w:val="left" w:pos="833"/>
        </w:tabs>
        <w:bidi w:val="0"/>
        <w:spacing w:before="0" w:after="0" w:line="399" w:lineRule="exact"/>
        <w:ind w:left="0" w:right="0" w:firstLine="460"/>
        <w:jc w:val="both"/>
        <w:rPr>
          <w:color w:val="auto"/>
          <w:sz w:val="21"/>
          <w:szCs w:val="21"/>
          <w:highlight w:val="none"/>
        </w:rPr>
        <w:sectPr>
          <w:footerReference r:id="rId7" w:type="default"/>
          <w:footerReference r:id="rId8" w:type="even"/>
          <w:footnotePr>
            <w:numFmt w:val="decimal"/>
          </w:footnotePr>
          <w:type w:val="continuous"/>
          <w:pgSz w:w="11900" w:h="16840"/>
          <w:pgMar w:top="1559" w:right="1680" w:bottom="1358" w:left="1709" w:header="1131" w:footer="1128" w:gutter="0"/>
          <w:pgNumType w:fmt="decimal"/>
          <w:cols w:space="720" w:num="1"/>
          <w:rtlGutter w:val="0"/>
          <w:docGrid w:linePitch="360" w:charSpace="0"/>
        </w:sectPr>
      </w:pPr>
      <w:bookmarkStart w:id="48" w:name="bookmark106"/>
      <w:r>
        <w:rPr>
          <w:rFonts w:hint="eastAsia" w:ascii="Times New Roman" w:hAnsi="Times New Roman" w:eastAsia="宋体" w:cs="Times New Roman"/>
          <w:color w:val="auto"/>
          <w:spacing w:val="0"/>
          <w:w w:val="100"/>
          <w:position w:val="0"/>
          <w:sz w:val="21"/>
          <w:szCs w:val="21"/>
          <w:highlight w:val="none"/>
          <w:lang w:eastAsia="zh-CN"/>
        </w:rPr>
        <w:t>5.</w:t>
      </w:r>
      <w:bookmarkEnd w:id="48"/>
      <w:r>
        <w:rPr>
          <w:color w:val="auto"/>
          <w:spacing w:val="0"/>
          <w:w w:val="100"/>
          <w:position w:val="0"/>
          <w:sz w:val="21"/>
          <w:szCs w:val="21"/>
          <w:highlight w:val="none"/>
        </w:rPr>
        <w:tab/>
      </w:r>
      <w:r>
        <w:rPr>
          <w:color w:val="auto"/>
          <w:spacing w:val="0"/>
          <w:w w:val="100"/>
          <w:position w:val="0"/>
          <w:sz w:val="21"/>
          <w:szCs w:val="21"/>
          <w:highlight w:val="none"/>
        </w:rPr>
        <w:t>政府</w:t>
      </w:r>
      <w:r>
        <w:rPr>
          <w:rFonts w:hint="eastAsia"/>
          <w:color w:val="auto"/>
          <w:spacing w:val="0"/>
          <w:w w:val="100"/>
          <w:position w:val="0"/>
          <w:sz w:val="21"/>
          <w:szCs w:val="21"/>
          <w:highlight w:val="none"/>
          <w:lang w:eastAsia="zh-CN"/>
        </w:rPr>
        <w:t>采</w:t>
      </w:r>
      <w:r>
        <w:rPr>
          <w:color w:val="auto"/>
          <w:spacing w:val="0"/>
          <w:w w:val="100"/>
          <w:position w:val="0"/>
          <w:sz w:val="21"/>
          <w:szCs w:val="21"/>
          <w:highlight w:val="none"/>
        </w:rPr>
        <w:t>购委托协议书。</w:t>
      </w:r>
    </w:p>
    <w:p w14:paraId="189DFAA2">
      <w:pPr>
        <w:widowControl w:val="0"/>
        <w:spacing w:line="1" w:lineRule="exact"/>
        <w:rPr>
          <w:color w:val="auto"/>
          <w:sz w:val="21"/>
          <w:szCs w:val="21"/>
          <w:highlight w:val="none"/>
        </w:rPr>
        <w:sectPr>
          <w:footnotePr>
            <w:numFmt w:val="decimal"/>
          </w:footnotePr>
          <w:type w:val="continuous"/>
          <w:pgSz w:w="11900" w:h="16840"/>
          <w:pgMar w:top="1734" w:right="0" w:bottom="1734" w:left="0" w:header="0" w:footer="3" w:gutter="0"/>
          <w:pgNumType w:fmt="decimal"/>
          <w:cols w:space="720" w:num="1"/>
          <w:rtlGutter w:val="0"/>
          <w:docGrid w:linePitch="360" w:charSpace="0"/>
        </w:sectPr>
      </w:pPr>
    </w:p>
    <w:p w14:paraId="461D8FD5">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pPr>
      <w:r>
        <w:rPr>
          <w:color w:val="auto"/>
          <w:spacing w:val="0"/>
          <w:w w:val="100"/>
          <w:position w:val="0"/>
          <w:sz w:val="21"/>
          <w:szCs w:val="21"/>
          <w:highlight w:val="none"/>
        </w:rPr>
        <w:t>甲 方：</w:t>
      </w:r>
    </w:p>
    <w:p w14:paraId="2D972FCA">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pPr>
      <w:r>
        <w:rPr>
          <w:color w:val="auto"/>
          <w:spacing w:val="0"/>
          <w:w w:val="100"/>
          <w:position w:val="0"/>
          <w:sz w:val="21"/>
          <w:szCs w:val="21"/>
          <w:highlight w:val="none"/>
        </w:rPr>
        <w:t>单位名称（公章）：</w:t>
      </w:r>
    </w:p>
    <w:p w14:paraId="53C2899D">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pPr>
      <w:r>
        <w:rPr>
          <w:color w:val="auto"/>
          <w:spacing w:val="0"/>
          <w:w w:val="100"/>
          <w:position w:val="0"/>
          <w:sz w:val="21"/>
          <w:szCs w:val="21"/>
          <w:highlight w:val="none"/>
        </w:rPr>
        <w:t>法定代表人（被授权代表）签字</w:t>
      </w:r>
      <w:r>
        <w:rPr>
          <w:rFonts w:hint="eastAsia"/>
          <w:color w:val="auto"/>
          <w:spacing w:val="0"/>
          <w:w w:val="100"/>
          <w:position w:val="0"/>
          <w:sz w:val="21"/>
          <w:szCs w:val="21"/>
          <w:highlight w:val="none"/>
          <w:lang w:eastAsia="zh-CN"/>
        </w:rPr>
        <w:t>：</w:t>
      </w:r>
    </w:p>
    <w:p w14:paraId="5FF89A65">
      <w:pPr>
        <w:pStyle w:val="106"/>
        <w:keepNext w:val="0"/>
        <w:keepLines w:val="0"/>
        <w:widowControl w:val="0"/>
        <w:shd w:val="clear" w:color="auto" w:fill="auto"/>
        <w:bidi w:val="0"/>
        <w:spacing w:before="0" w:after="540" w:line="240" w:lineRule="auto"/>
        <w:ind w:left="0" w:right="0" w:firstLine="0"/>
        <w:jc w:val="left"/>
        <w:rPr>
          <w:color w:val="auto"/>
          <w:sz w:val="21"/>
          <w:szCs w:val="21"/>
          <w:highlight w:val="none"/>
        </w:rPr>
      </w:pPr>
      <w:r>
        <w:rPr>
          <w:color w:val="auto"/>
          <w:spacing w:val="0"/>
          <w:w w:val="100"/>
          <w:position w:val="0"/>
          <w:sz w:val="21"/>
          <w:szCs w:val="21"/>
          <w:highlight w:val="none"/>
        </w:rPr>
        <w:t>电 话：</w:t>
      </w:r>
    </w:p>
    <w:p w14:paraId="5B08F72E">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pPr>
      <w:r>
        <w:rPr>
          <w:color w:val="auto"/>
          <w:spacing w:val="0"/>
          <w:w w:val="100"/>
          <w:position w:val="0"/>
          <w:sz w:val="21"/>
          <w:szCs w:val="21"/>
          <w:highlight w:val="none"/>
        </w:rPr>
        <w:t>年 月 日</w:t>
      </w:r>
    </w:p>
    <w:p w14:paraId="3D65C2D2">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pPr>
      <w:r>
        <w:rPr>
          <w:color w:val="auto"/>
          <w:spacing w:val="0"/>
          <w:w w:val="100"/>
          <w:position w:val="0"/>
          <w:sz w:val="21"/>
          <w:szCs w:val="21"/>
          <w:highlight w:val="none"/>
        </w:rPr>
        <w:t>乙 方：</w:t>
      </w:r>
    </w:p>
    <w:p w14:paraId="0DE7898B">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pPr>
      <w:r>
        <w:rPr>
          <w:color w:val="auto"/>
          <w:spacing w:val="0"/>
          <w:w w:val="100"/>
          <w:position w:val="0"/>
          <w:sz w:val="21"/>
          <w:szCs w:val="21"/>
          <w:highlight w:val="none"/>
        </w:rPr>
        <w:t>单位名称（公章）：</w:t>
      </w:r>
    </w:p>
    <w:p w14:paraId="4DD4DB1B">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pPr>
      <w:r>
        <w:rPr>
          <w:color w:val="auto"/>
          <w:spacing w:val="0"/>
          <w:w w:val="100"/>
          <w:position w:val="0"/>
          <w:sz w:val="21"/>
          <w:szCs w:val="21"/>
          <w:highlight w:val="none"/>
        </w:rPr>
        <w:t>法定代表人（被授权代表）签字</w:t>
      </w:r>
      <w:r>
        <w:rPr>
          <w:rFonts w:hint="eastAsia"/>
          <w:color w:val="auto"/>
          <w:spacing w:val="0"/>
          <w:w w:val="100"/>
          <w:position w:val="0"/>
          <w:sz w:val="21"/>
          <w:szCs w:val="21"/>
          <w:highlight w:val="none"/>
          <w:lang w:eastAsia="zh-CN"/>
        </w:rPr>
        <w:t>：</w:t>
      </w:r>
    </w:p>
    <w:p w14:paraId="3963D65E">
      <w:pPr>
        <w:pStyle w:val="106"/>
        <w:keepNext w:val="0"/>
        <w:keepLines w:val="0"/>
        <w:widowControl w:val="0"/>
        <w:shd w:val="clear" w:color="auto" w:fill="auto"/>
        <w:bidi w:val="0"/>
        <w:spacing w:before="0" w:after="540" w:line="240" w:lineRule="auto"/>
        <w:ind w:left="0" w:right="0" w:firstLine="0"/>
        <w:jc w:val="left"/>
        <w:rPr>
          <w:color w:val="auto"/>
          <w:sz w:val="21"/>
          <w:szCs w:val="21"/>
          <w:highlight w:val="none"/>
        </w:rPr>
      </w:pPr>
      <w:r>
        <w:rPr>
          <w:color w:val="auto"/>
          <w:spacing w:val="0"/>
          <w:w w:val="100"/>
          <w:position w:val="0"/>
          <w:sz w:val="21"/>
          <w:szCs w:val="21"/>
          <w:highlight w:val="none"/>
        </w:rPr>
        <w:t>电 话：</w:t>
      </w:r>
    </w:p>
    <w:p w14:paraId="7D5C8219">
      <w:pPr>
        <w:pStyle w:val="106"/>
        <w:keepNext w:val="0"/>
        <w:keepLines w:val="0"/>
        <w:widowControl w:val="0"/>
        <w:shd w:val="clear" w:color="auto" w:fill="auto"/>
        <w:bidi w:val="0"/>
        <w:spacing w:before="0" w:after="140" w:line="240" w:lineRule="auto"/>
        <w:ind w:left="0" w:right="0" w:firstLine="0"/>
        <w:jc w:val="left"/>
        <w:rPr>
          <w:color w:val="auto"/>
          <w:sz w:val="21"/>
          <w:szCs w:val="21"/>
          <w:highlight w:val="none"/>
        </w:rPr>
        <w:sectPr>
          <w:footnotePr>
            <w:numFmt w:val="decimal"/>
          </w:footnotePr>
          <w:type w:val="continuous"/>
          <w:pgSz w:w="11900" w:h="16840"/>
          <w:pgMar w:top="1734" w:right="1791" w:bottom="1734" w:left="2189" w:header="0" w:footer="3" w:gutter="0"/>
          <w:pgNumType w:fmt="decimal"/>
          <w:cols w:space="1171" w:num="2"/>
          <w:rtlGutter w:val="0"/>
          <w:docGrid w:linePitch="360" w:charSpace="0"/>
        </w:sectPr>
      </w:pPr>
      <w:r>
        <w:rPr>
          <w:color w:val="auto"/>
          <w:spacing w:val="0"/>
          <w:w w:val="100"/>
          <w:position w:val="0"/>
          <w:sz w:val="21"/>
          <w:szCs w:val="21"/>
          <w:highlight w:val="none"/>
        </w:rPr>
        <w:t>年 月 日</w:t>
      </w:r>
    </w:p>
    <w:p w14:paraId="0D3296F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第八章投标文件有关格式</w:t>
      </w:r>
    </w:p>
    <w:p w14:paraId="4155F75D">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57DF4A5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1.以下的投标文件格式为通用的格式，投标人在制作投标文件时应以招标文件内容要求为准，选择相应的投标文件格式。</w:t>
      </w:r>
    </w:p>
    <w:p w14:paraId="041BFC2A">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53C3C4F">
      <w:pPr>
        <w:pStyle w:val="27"/>
        <w:rPr>
          <w:color w:val="auto"/>
          <w:highlight w:val="none"/>
          <w:lang w:val="zh-CN"/>
        </w:rPr>
      </w:pPr>
    </w:p>
    <w:p w14:paraId="73BC8C36">
      <w:pPr>
        <w:pStyle w:val="28"/>
        <w:rPr>
          <w:color w:val="auto"/>
          <w:highlight w:val="none"/>
          <w:lang w:val="zh-CN"/>
        </w:rPr>
      </w:pPr>
    </w:p>
    <w:p w14:paraId="1CFE7B30">
      <w:pPr>
        <w:rPr>
          <w:color w:val="auto"/>
          <w:highlight w:val="none"/>
          <w:lang w:val="zh-CN"/>
        </w:rPr>
      </w:pPr>
    </w:p>
    <w:p w14:paraId="1AF5FCBE">
      <w:pPr>
        <w:pStyle w:val="11"/>
        <w:rPr>
          <w:color w:val="auto"/>
          <w:highlight w:val="none"/>
          <w:lang w:val="zh-CN"/>
        </w:rPr>
      </w:pPr>
    </w:p>
    <w:p w14:paraId="7D0F5F2B">
      <w:pPr>
        <w:pStyle w:val="24"/>
        <w:rPr>
          <w:color w:val="auto"/>
          <w:highlight w:val="none"/>
          <w:lang w:val="zh-CN"/>
        </w:rPr>
      </w:pPr>
    </w:p>
    <w:p w14:paraId="298D65E4">
      <w:pPr>
        <w:pStyle w:val="24"/>
        <w:rPr>
          <w:color w:val="auto"/>
          <w:highlight w:val="none"/>
          <w:lang w:val="zh-CN"/>
        </w:rPr>
      </w:pPr>
    </w:p>
    <w:p w14:paraId="7BA82B8B">
      <w:pPr>
        <w:pStyle w:val="24"/>
        <w:rPr>
          <w:color w:val="auto"/>
          <w:highlight w:val="none"/>
          <w:lang w:val="zh-CN"/>
        </w:rPr>
      </w:pPr>
    </w:p>
    <w:p w14:paraId="04B4D70C">
      <w:pPr>
        <w:pStyle w:val="24"/>
        <w:rPr>
          <w:color w:val="auto"/>
          <w:highlight w:val="none"/>
          <w:lang w:val="zh-CN"/>
        </w:rPr>
      </w:pPr>
    </w:p>
    <w:p w14:paraId="067F1D0D">
      <w:pPr>
        <w:pStyle w:val="24"/>
        <w:rPr>
          <w:color w:val="auto"/>
          <w:highlight w:val="none"/>
          <w:lang w:val="zh-CN"/>
        </w:rPr>
      </w:pPr>
    </w:p>
    <w:p w14:paraId="604E480C">
      <w:pPr>
        <w:pStyle w:val="24"/>
        <w:rPr>
          <w:color w:val="auto"/>
          <w:highlight w:val="none"/>
          <w:lang w:val="zh-CN"/>
        </w:rPr>
      </w:pPr>
    </w:p>
    <w:p w14:paraId="4152DA2B">
      <w:pPr>
        <w:pStyle w:val="24"/>
        <w:rPr>
          <w:color w:val="auto"/>
          <w:highlight w:val="none"/>
          <w:lang w:val="zh-CN"/>
        </w:rPr>
      </w:pPr>
    </w:p>
    <w:p w14:paraId="56B3C49B">
      <w:pPr>
        <w:pStyle w:val="24"/>
        <w:rPr>
          <w:color w:val="auto"/>
          <w:highlight w:val="none"/>
          <w:lang w:val="zh-CN"/>
        </w:rPr>
      </w:pPr>
    </w:p>
    <w:p w14:paraId="5CD069E4">
      <w:pPr>
        <w:pStyle w:val="24"/>
        <w:rPr>
          <w:color w:val="auto"/>
          <w:highlight w:val="none"/>
          <w:lang w:val="zh-CN"/>
        </w:rPr>
      </w:pPr>
    </w:p>
    <w:p w14:paraId="3BBED7F8">
      <w:pPr>
        <w:pStyle w:val="24"/>
        <w:rPr>
          <w:color w:val="auto"/>
          <w:highlight w:val="none"/>
          <w:lang w:val="zh-CN"/>
        </w:rPr>
      </w:pPr>
    </w:p>
    <w:p w14:paraId="3D06C568">
      <w:pPr>
        <w:pStyle w:val="24"/>
        <w:rPr>
          <w:color w:val="auto"/>
          <w:highlight w:val="none"/>
          <w:lang w:val="zh-CN"/>
        </w:rPr>
      </w:pPr>
    </w:p>
    <w:p w14:paraId="7B4B053E">
      <w:pPr>
        <w:pStyle w:val="24"/>
        <w:rPr>
          <w:color w:val="auto"/>
          <w:highlight w:val="none"/>
          <w:lang w:val="zh-CN"/>
        </w:rPr>
      </w:pPr>
    </w:p>
    <w:p w14:paraId="68E7F672">
      <w:pPr>
        <w:pStyle w:val="24"/>
        <w:rPr>
          <w:color w:val="auto"/>
          <w:highlight w:val="none"/>
          <w:lang w:val="zh-CN"/>
        </w:rPr>
      </w:pPr>
    </w:p>
    <w:p w14:paraId="242DBC25">
      <w:pPr>
        <w:pStyle w:val="78"/>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9"/>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5CEE2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6892680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47C338B8">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21ACACA8">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投标人应答</w:t>
            </w:r>
          </w:p>
          <w:p w14:paraId="272348E5">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1DAF68A2">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投标文件中所在页码</w:t>
            </w:r>
          </w:p>
        </w:tc>
        <w:tc>
          <w:tcPr>
            <w:tcW w:w="2018" w:type="dxa"/>
            <w:vAlign w:val="center"/>
          </w:tcPr>
          <w:p w14:paraId="42D9720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4E232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FE0050F">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E1E6571">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投标人应答索引表</w:t>
            </w:r>
          </w:p>
        </w:tc>
        <w:tc>
          <w:tcPr>
            <w:tcW w:w="1559" w:type="dxa"/>
            <w:vAlign w:val="center"/>
          </w:tcPr>
          <w:p w14:paraId="7CF6CC11">
            <w:pPr>
              <w:snapToGrid w:val="0"/>
              <w:spacing w:line="400" w:lineRule="exact"/>
              <w:jc w:val="center"/>
              <w:rPr>
                <w:rFonts w:ascii="宋体" w:hAnsi="宋体" w:cs="微软雅黑"/>
                <w:color w:val="auto"/>
                <w:szCs w:val="21"/>
                <w:highlight w:val="none"/>
              </w:rPr>
            </w:pPr>
          </w:p>
        </w:tc>
        <w:tc>
          <w:tcPr>
            <w:tcW w:w="1560" w:type="dxa"/>
            <w:vAlign w:val="center"/>
          </w:tcPr>
          <w:p w14:paraId="21DE2A79">
            <w:pPr>
              <w:snapToGrid w:val="0"/>
              <w:spacing w:line="400" w:lineRule="exact"/>
              <w:rPr>
                <w:rFonts w:ascii="宋体" w:hAnsi="宋体" w:cs="微软雅黑"/>
                <w:color w:val="auto"/>
                <w:szCs w:val="21"/>
                <w:highlight w:val="none"/>
              </w:rPr>
            </w:pPr>
          </w:p>
        </w:tc>
        <w:tc>
          <w:tcPr>
            <w:tcW w:w="2018" w:type="dxa"/>
            <w:vAlign w:val="center"/>
          </w:tcPr>
          <w:p w14:paraId="721D1F86">
            <w:pPr>
              <w:snapToGrid w:val="0"/>
              <w:spacing w:line="400" w:lineRule="exact"/>
              <w:rPr>
                <w:rFonts w:ascii="宋体" w:hAnsi="宋体" w:cs="微软雅黑"/>
                <w:color w:val="auto"/>
                <w:szCs w:val="21"/>
                <w:highlight w:val="none"/>
              </w:rPr>
            </w:pPr>
          </w:p>
        </w:tc>
      </w:tr>
      <w:tr w14:paraId="3B5D2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A4EC16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5CB1DDE6">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开标一览表</w:t>
            </w:r>
          </w:p>
        </w:tc>
        <w:tc>
          <w:tcPr>
            <w:tcW w:w="1559" w:type="dxa"/>
            <w:vAlign w:val="center"/>
          </w:tcPr>
          <w:p w14:paraId="0C8F6ADF">
            <w:pPr>
              <w:snapToGrid w:val="0"/>
              <w:spacing w:line="400" w:lineRule="exact"/>
              <w:jc w:val="center"/>
              <w:rPr>
                <w:rFonts w:ascii="宋体" w:hAnsi="宋体" w:cs="微软雅黑"/>
                <w:color w:val="auto"/>
                <w:szCs w:val="21"/>
                <w:highlight w:val="none"/>
              </w:rPr>
            </w:pPr>
          </w:p>
        </w:tc>
        <w:tc>
          <w:tcPr>
            <w:tcW w:w="1560" w:type="dxa"/>
            <w:vAlign w:val="center"/>
          </w:tcPr>
          <w:p w14:paraId="40FBFAE4">
            <w:pPr>
              <w:snapToGrid w:val="0"/>
              <w:spacing w:line="400" w:lineRule="exact"/>
              <w:rPr>
                <w:rFonts w:ascii="宋体" w:hAnsi="宋体" w:cs="微软雅黑"/>
                <w:color w:val="auto"/>
                <w:szCs w:val="21"/>
                <w:highlight w:val="none"/>
              </w:rPr>
            </w:pPr>
          </w:p>
        </w:tc>
        <w:tc>
          <w:tcPr>
            <w:tcW w:w="2018" w:type="dxa"/>
            <w:vAlign w:val="center"/>
          </w:tcPr>
          <w:p w14:paraId="4745FF83">
            <w:pPr>
              <w:snapToGrid w:val="0"/>
              <w:spacing w:line="400" w:lineRule="exact"/>
              <w:rPr>
                <w:rFonts w:ascii="宋体" w:hAnsi="宋体" w:cs="微软雅黑"/>
                <w:color w:val="auto"/>
                <w:szCs w:val="21"/>
                <w:highlight w:val="none"/>
              </w:rPr>
            </w:pPr>
          </w:p>
        </w:tc>
      </w:tr>
      <w:tr w14:paraId="04CDE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40857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B46488D">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投标函</w:t>
            </w:r>
          </w:p>
        </w:tc>
        <w:tc>
          <w:tcPr>
            <w:tcW w:w="1559" w:type="dxa"/>
            <w:vAlign w:val="center"/>
          </w:tcPr>
          <w:p w14:paraId="6E56E706">
            <w:pPr>
              <w:snapToGrid w:val="0"/>
              <w:spacing w:line="400" w:lineRule="exact"/>
              <w:jc w:val="center"/>
              <w:rPr>
                <w:rFonts w:ascii="宋体" w:hAnsi="宋体" w:cs="微软雅黑"/>
                <w:color w:val="auto"/>
                <w:szCs w:val="21"/>
                <w:highlight w:val="none"/>
              </w:rPr>
            </w:pPr>
          </w:p>
        </w:tc>
        <w:tc>
          <w:tcPr>
            <w:tcW w:w="1560" w:type="dxa"/>
            <w:vAlign w:val="center"/>
          </w:tcPr>
          <w:p w14:paraId="05816144">
            <w:pPr>
              <w:snapToGrid w:val="0"/>
              <w:spacing w:line="400" w:lineRule="exact"/>
              <w:rPr>
                <w:rFonts w:ascii="宋体" w:hAnsi="宋体" w:cs="微软雅黑"/>
                <w:color w:val="auto"/>
                <w:szCs w:val="21"/>
                <w:highlight w:val="none"/>
              </w:rPr>
            </w:pPr>
          </w:p>
        </w:tc>
        <w:tc>
          <w:tcPr>
            <w:tcW w:w="2018" w:type="dxa"/>
            <w:vAlign w:val="center"/>
          </w:tcPr>
          <w:p w14:paraId="7C48AFB7">
            <w:pPr>
              <w:snapToGrid w:val="0"/>
              <w:spacing w:line="400" w:lineRule="exact"/>
              <w:rPr>
                <w:rFonts w:ascii="宋体" w:hAnsi="宋体" w:cs="微软雅黑"/>
                <w:color w:val="auto"/>
                <w:szCs w:val="21"/>
                <w:highlight w:val="none"/>
              </w:rPr>
            </w:pPr>
          </w:p>
        </w:tc>
      </w:tr>
      <w:tr w14:paraId="27BBA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123998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5EDD8F21">
            <w:pPr>
              <w:pStyle w:val="17"/>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E802936">
            <w:pPr>
              <w:snapToGrid w:val="0"/>
              <w:spacing w:line="400" w:lineRule="exact"/>
              <w:jc w:val="center"/>
              <w:rPr>
                <w:rFonts w:ascii="宋体" w:hAnsi="宋体" w:cs="微软雅黑"/>
                <w:color w:val="auto"/>
                <w:szCs w:val="21"/>
                <w:highlight w:val="none"/>
              </w:rPr>
            </w:pPr>
          </w:p>
        </w:tc>
        <w:tc>
          <w:tcPr>
            <w:tcW w:w="1560" w:type="dxa"/>
            <w:vAlign w:val="center"/>
          </w:tcPr>
          <w:p w14:paraId="1B518114">
            <w:pPr>
              <w:snapToGrid w:val="0"/>
              <w:spacing w:line="400" w:lineRule="exact"/>
              <w:rPr>
                <w:rFonts w:ascii="宋体" w:hAnsi="宋体" w:cs="微软雅黑"/>
                <w:color w:val="auto"/>
                <w:szCs w:val="21"/>
                <w:highlight w:val="none"/>
              </w:rPr>
            </w:pPr>
          </w:p>
        </w:tc>
        <w:tc>
          <w:tcPr>
            <w:tcW w:w="2018" w:type="dxa"/>
            <w:vAlign w:val="center"/>
          </w:tcPr>
          <w:p w14:paraId="27801C36">
            <w:pPr>
              <w:snapToGrid w:val="0"/>
              <w:spacing w:line="400" w:lineRule="exact"/>
              <w:rPr>
                <w:rFonts w:ascii="宋体" w:hAnsi="宋体" w:cs="微软雅黑"/>
                <w:color w:val="auto"/>
                <w:szCs w:val="21"/>
                <w:highlight w:val="none"/>
              </w:rPr>
            </w:pPr>
          </w:p>
        </w:tc>
      </w:tr>
      <w:tr w14:paraId="351E5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E621E2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4087E454">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34923AAE">
            <w:pPr>
              <w:snapToGrid w:val="0"/>
              <w:spacing w:line="400" w:lineRule="exact"/>
              <w:jc w:val="center"/>
              <w:rPr>
                <w:rFonts w:ascii="宋体" w:hAnsi="宋体" w:cs="微软雅黑"/>
                <w:color w:val="auto"/>
                <w:szCs w:val="21"/>
                <w:highlight w:val="none"/>
              </w:rPr>
            </w:pPr>
          </w:p>
        </w:tc>
        <w:tc>
          <w:tcPr>
            <w:tcW w:w="1560" w:type="dxa"/>
            <w:vAlign w:val="center"/>
          </w:tcPr>
          <w:p w14:paraId="1936A2E9">
            <w:pPr>
              <w:snapToGrid w:val="0"/>
              <w:spacing w:line="400" w:lineRule="exact"/>
              <w:rPr>
                <w:rFonts w:ascii="宋体" w:hAnsi="宋体" w:cs="微软雅黑"/>
                <w:color w:val="auto"/>
                <w:szCs w:val="21"/>
                <w:highlight w:val="none"/>
              </w:rPr>
            </w:pPr>
          </w:p>
        </w:tc>
        <w:tc>
          <w:tcPr>
            <w:tcW w:w="2018" w:type="dxa"/>
            <w:vAlign w:val="center"/>
          </w:tcPr>
          <w:p w14:paraId="09B216B7">
            <w:pPr>
              <w:snapToGrid w:val="0"/>
              <w:spacing w:line="400" w:lineRule="exact"/>
              <w:rPr>
                <w:rFonts w:ascii="宋体" w:hAnsi="宋体" w:cs="微软雅黑"/>
                <w:color w:val="auto"/>
                <w:szCs w:val="21"/>
                <w:highlight w:val="none"/>
              </w:rPr>
            </w:pPr>
          </w:p>
        </w:tc>
      </w:tr>
      <w:tr w14:paraId="65634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93CC2B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9C282B">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投标承诺函</w:t>
            </w:r>
          </w:p>
        </w:tc>
        <w:tc>
          <w:tcPr>
            <w:tcW w:w="1559" w:type="dxa"/>
            <w:vAlign w:val="center"/>
          </w:tcPr>
          <w:p w14:paraId="3B0E2A7B">
            <w:pPr>
              <w:snapToGrid w:val="0"/>
              <w:spacing w:line="400" w:lineRule="exact"/>
              <w:jc w:val="center"/>
              <w:rPr>
                <w:rFonts w:ascii="宋体" w:hAnsi="宋体" w:cs="微软雅黑"/>
                <w:color w:val="auto"/>
                <w:szCs w:val="21"/>
                <w:highlight w:val="none"/>
              </w:rPr>
            </w:pPr>
          </w:p>
        </w:tc>
        <w:tc>
          <w:tcPr>
            <w:tcW w:w="1560" w:type="dxa"/>
            <w:vAlign w:val="center"/>
          </w:tcPr>
          <w:p w14:paraId="28304C5A">
            <w:pPr>
              <w:snapToGrid w:val="0"/>
              <w:spacing w:line="400" w:lineRule="exact"/>
              <w:rPr>
                <w:rFonts w:ascii="宋体" w:hAnsi="宋体" w:cs="微软雅黑"/>
                <w:color w:val="auto"/>
                <w:szCs w:val="21"/>
                <w:highlight w:val="none"/>
              </w:rPr>
            </w:pPr>
          </w:p>
        </w:tc>
        <w:tc>
          <w:tcPr>
            <w:tcW w:w="2018" w:type="dxa"/>
            <w:vAlign w:val="center"/>
          </w:tcPr>
          <w:p w14:paraId="4D308079">
            <w:pPr>
              <w:snapToGrid w:val="0"/>
              <w:spacing w:line="400" w:lineRule="exact"/>
              <w:rPr>
                <w:rFonts w:ascii="宋体" w:hAnsi="宋体" w:cs="微软雅黑"/>
                <w:color w:val="auto"/>
                <w:szCs w:val="21"/>
                <w:highlight w:val="none"/>
              </w:rPr>
            </w:pPr>
          </w:p>
        </w:tc>
      </w:tr>
      <w:tr w14:paraId="30735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757B8B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4ED229FE">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75162D4A">
            <w:pPr>
              <w:jc w:val="center"/>
              <w:rPr>
                <w:color w:val="auto"/>
                <w:szCs w:val="21"/>
                <w:highlight w:val="none"/>
              </w:rPr>
            </w:pPr>
          </w:p>
        </w:tc>
        <w:tc>
          <w:tcPr>
            <w:tcW w:w="1560" w:type="dxa"/>
            <w:vAlign w:val="center"/>
          </w:tcPr>
          <w:p w14:paraId="33E6B53B">
            <w:pPr>
              <w:snapToGrid w:val="0"/>
              <w:spacing w:line="400" w:lineRule="exact"/>
              <w:rPr>
                <w:rFonts w:ascii="宋体" w:hAnsi="宋体" w:cs="微软雅黑"/>
                <w:color w:val="auto"/>
                <w:szCs w:val="21"/>
                <w:highlight w:val="none"/>
              </w:rPr>
            </w:pPr>
          </w:p>
        </w:tc>
        <w:tc>
          <w:tcPr>
            <w:tcW w:w="2018" w:type="dxa"/>
            <w:vAlign w:val="center"/>
          </w:tcPr>
          <w:p w14:paraId="0769D0B1">
            <w:pPr>
              <w:snapToGrid w:val="0"/>
              <w:spacing w:line="400" w:lineRule="exact"/>
              <w:rPr>
                <w:rFonts w:ascii="宋体" w:hAnsi="宋体" w:cs="微软雅黑"/>
                <w:color w:val="auto"/>
                <w:szCs w:val="21"/>
                <w:highlight w:val="none"/>
              </w:rPr>
            </w:pPr>
          </w:p>
        </w:tc>
      </w:tr>
      <w:tr w14:paraId="36DEF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05AFB16">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8</w:t>
            </w:r>
          </w:p>
        </w:tc>
        <w:tc>
          <w:tcPr>
            <w:tcW w:w="3751" w:type="dxa"/>
            <w:vAlign w:val="center"/>
          </w:tcPr>
          <w:p w14:paraId="32CF5CD8">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3D8E345D">
            <w:pPr>
              <w:jc w:val="center"/>
              <w:rPr>
                <w:color w:val="auto"/>
                <w:szCs w:val="21"/>
                <w:highlight w:val="none"/>
              </w:rPr>
            </w:pPr>
          </w:p>
        </w:tc>
        <w:tc>
          <w:tcPr>
            <w:tcW w:w="1560" w:type="dxa"/>
            <w:vAlign w:val="center"/>
          </w:tcPr>
          <w:p w14:paraId="26B05F24">
            <w:pPr>
              <w:snapToGrid w:val="0"/>
              <w:spacing w:line="400" w:lineRule="exact"/>
              <w:rPr>
                <w:rFonts w:ascii="宋体" w:hAnsi="宋体" w:cs="微软雅黑"/>
                <w:color w:val="auto"/>
                <w:szCs w:val="21"/>
                <w:highlight w:val="none"/>
              </w:rPr>
            </w:pPr>
          </w:p>
        </w:tc>
        <w:tc>
          <w:tcPr>
            <w:tcW w:w="2018" w:type="dxa"/>
            <w:vAlign w:val="center"/>
          </w:tcPr>
          <w:p w14:paraId="51C2C574">
            <w:pPr>
              <w:snapToGrid w:val="0"/>
              <w:spacing w:line="400" w:lineRule="exact"/>
              <w:rPr>
                <w:rFonts w:ascii="宋体" w:hAnsi="宋体" w:cs="微软雅黑"/>
                <w:color w:val="auto"/>
                <w:szCs w:val="21"/>
                <w:highlight w:val="none"/>
              </w:rPr>
            </w:pPr>
          </w:p>
        </w:tc>
      </w:tr>
      <w:tr w14:paraId="7116A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A81E674">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9</w:t>
            </w:r>
          </w:p>
        </w:tc>
        <w:tc>
          <w:tcPr>
            <w:tcW w:w="3751" w:type="dxa"/>
            <w:vAlign w:val="center"/>
          </w:tcPr>
          <w:p w14:paraId="50BC2543">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投标人与参加本项目投标的其他供应商之间，单位负责人不为同一人并且不存在直接控股、管理关系承诺函</w:t>
            </w:r>
          </w:p>
        </w:tc>
        <w:tc>
          <w:tcPr>
            <w:tcW w:w="1559" w:type="dxa"/>
            <w:vAlign w:val="center"/>
          </w:tcPr>
          <w:p w14:paraId="1B59D908">
            <w:pPr>
              <w:jc w:val="center"/>
              <w:rPr>
                <w:color w:val="auto"/>
                <w:szCs w:val="21"/>
                <w:highlight w:val="none"/>
              </w:rPr>
            </w:pPr>
          </w:p>
        </w:tc>
        <w:tc>
          <w:tcPr>
            <w:tcW w:w="1560" w:type="dxa"/>
            <w:vAlign w:val="center"/>
          </w:tcPr>
          <w:p w14:paraId="0C80654E">
            <w:pPr>
              <w:snapToGrid w:val="0"/>
              <w:spacing w:line="400" w:lineRule="exact"/>
              <w:rPr>
                <w:rFonts w:ascii="宋体" w:hAnsi="宋体" w:cs="微软雅黑"/>
                <w:color w:val="auto"/>
                <w:szCs w:val="21"/>
                <w:highlight w:val="none"/>
              </w:rPr>
            </w:pPr>
          </w:p>
        </w:tc>
        <w:tc>
          <w:tcPr>
            <w:tcW w:w="2018" w:type="dxa"/>
            <w:vAlign w:val="center"/>
          </w:tcPr>
          <w:p w14:paraId="6BF6DA0B">
            <w:pPr>
              <w:snapToGrid w:val="0"/>
              <w:spacing w:line="400" w:lineRule="exact"/>
              <w:rPr>
                <w:rFonts w:ascii="宋体" w:hAnsi="宋体" w:cs="微软雅黑"/>
                <w:color w:val="auto"/>
                <w:szCs w:val="21"/>
                <w:highlight w:val="none"/>
              </w:rPr>
            </w:pPr>
          </w:p>
        </w:tc>
      </w:tr>
      <w:tr w14:paraId="1ABE9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6E43C37">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10</w:t>
            </w:r>
          </w:p>
        </w:tc>
        <w:tc>
          <w:tcPr>
            <w:tcW w:w="3751" w:type="dxa"/>
            <w:vAlign w:val="center"/>
          </w:tcPr>
          <w:p w14:paraId="6C31E402">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投标人未为本项目提供整体设计、规范编制或者项目管理、监理、检测等服务承诺函</w:t>
            </w:r>
          </w:p>
        </w:tc>
        <w:tc>
          <w:tcPr>
            <w:tcW w:w="1559" w:type="dxa"/>
            <w:vAlign w:val="center"/>
          </w:tcPr>
          <w:p w14:paraId="33D19B5B">
            <w:pPr>
              <w:jc w:val="center"/>
              <w:rPr>
                <w:color w:val="auto"/>
                <w:szCs w:val="21"/>
                <w:highlight w:val="none"/>
              </w:rPr>
            </w:pPr>
          </w:p>
        </w:tc>
        <w:tc>
          <w:tcPr>
            <w:tcW w:w="1560" w:type="dxa"/>
            <w:vAlign w:val="center"/>
          </w:tcPr>
          <w:p w14:paraId="60CF2547">
            <w:pPr>
              <w:snapToGrid w:val="0"/>
              <w:spacing w:line="400" w:lineRule="exact"/>
              <w:rPr>
                <w:rFonts w:ascii="宋体" w:hAnsi="宋体" w:cs="微软雅黑"/>
                <w:color w:val="auto"/>
                <w:szCs w:val="21"/>
                <w:highlight w:val="none"/>
              </w:rPr>
            </w:pPr>
          </w:p>
        </w:tc>
        <w:tc>
          <w:tcPr>
            <w:tcW w:w="2018" w:type="dxa"/>
            <w:vAlign w:val="center"/>
          </w:tcPr>
          <w:p w14:paraId="287DE71F">
            <w:pPr>
              <w:snapToGrid w:val="0"/>
              <w:spacing w:line="400" w:lineRule="exact"/>
              <w:rPr>
                <w:rFonts w:ascii="宋体" w:hAnsi="宋体" w:cs="微软雅黑"/>
                <w:color w:val="auto"/>
                <w:szCs w:val="21"/>
                <w:highlight w:val="none"/>
              </w:rPr>
            </w:pPr>
          </w:p>
        </w:tc>
      </w:tr>
      <w:tr w14:paraId="6C6FF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BF672FB">
            <w:pPr>
              <w:adjustRightInd w:val="0"/>
              <w:snapToGrid w:val="0"/>
              <w:spacing w:line="400" w:lineRule="exact"/>
              <w:jc w:val="center"/>
              <w:textAlignment w:val="baseline"/>
              <w:rPr>
                <w:rFonts w:hint="eastAsia" w:ascii="宋体" w:hAnsi="宋体" w:cs="微软雅黑" w:eastAsiaTheme="minorEastAsia"/>
                <w:color w:val="auto"/>
                <w:kern w:val="2"/>
                <w:sz w:val="21"/>
                <w:szCs w:val="21"/>
                <w:highlight w:val="none"/>
                <w:lang w:val="zh-CN" w:eastAsia="zh-CN" w:bidi="ar-SA"/>
              </w:rPr>
            </w:pPr>
            <w:r>
              <w:rPr>
                <w:rFonts w:hint="eastAsia" w:ascii="宋体" w:hAnsi="宋体" w:cs="微软雅黑"/>
                <w:color w:val="auto"/>
                <w:szCs w:val="21"/>
                <w:highlight w:val="none"/>
              </w:rPr>
              <w:t>11</w:t>
            </w:r>
          </w:p>
        </w:tc>
        <w:tc>
          <w:tcPr>
            <w:tcW w:w="3751" w:type="dxa"/>
            <w:vAlign w:val="center"/>
          </w:tcPr>
          <w:p w14:paraId="4FA1C1B4">
            <w:pPr>
              <w:pStyle w:val="17"/>
              <w:kinsoku w:val="0"/>
              <w:overflowPunct w:val="0"/>
              <w:autoSpaceDE w:val="0"/>
              <w:autoSpaceDN w:val="0"/>
              <w:spacing w:line="320" w:lineRule="exact"/>
              <w:rPr>
                <w:rFonts w:hint="eastAsia"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分项报价表</w:t>
            </w:r>
          </w:p>
        </w:tc>
        <w:tc>
          <w:tcPr>
            <w:tcW w:w="1559" w:type="dxa"/>
            <w:vAlign w:val="center"/>
          </w:tcPr>
          <w:p w14:paraId="30EED97E">
            <w:pPr>
              <w:jc w:val="center"/>
              <w:rPr>
                <w:color w:val="auto"/>
                <w:szCs w:val="21"/>
                <w:highlight w:val="none"/>
              </w:rPr>
            </w:pPr>
          </w:p>
        </w:tc>
        <w:tc>
          <w:tcPr>
            <w:tcW w:w="1560" w:type="dxa"/>
            <w:vAlign w:val="center"/>
          </w:tcPr>
          <w:p w14:paraId="280CA8DF">
            <w:pPr>
              <w:snapToGrid w:val="0"/>
              <w:spacing w:line="400" w:lineRule="exact"/>
              <w:rPr>
                <w:rFonts w:ascii="宋体" w:hAnsi="宋体" w:cs="微软雅黑"/>
                <w:color w:val="auto"/>
                <w:szCs w:val="21"/>
                <w:highlight w:val="none"/>
              </w:rPr>
            </w:pPr>
          </w:p>
        </w:tc>
        <w:tc>
          <w:tcPr>
            <w:tcW w:w="2018" w:type="dxa"/>
            <w:vAlign w:val="center"/>
          </w:tcPr>
          <w:p w14:paraId="32354777">
            <w:pPr>
              <w:snapToGrid w:val="0"/>
              <w:spacing w:line="400" w:lineRule="exact"/>
              <w:rPr>
                <w:rFonts w:ascii="宋体" w:hAnsi="宋体" w:cs="微软雅黑"/>
                <w:color w:val="auto"/>
                <w:szCs w:val="21"/>
                <w:highlight w:val="none"/>
              </w:rPr>
            </w:pPr>
          </w:p>
        </w:tc>
      </w:tr>
      <w:tr w14:paraId="30860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8D7CC0D">
            <w:pPr>
              <w:adjustRightInd w:val="0"/>
              <w:snapToGrid w:val="0"/>
              <w:spacing w:line="400" w:lineRule="exact"/>
              <w:jc w:val="center"/>
              <w:textAlignment w:val="baseline"/>
              <w:rPr>
                <w:rFonts w:ascii="宋体" w:hAnsi="宋体" w:cs="微软雅黑" w:eastAsiaTheme="minorEastAsia"/>
                <w:color w:val="auto"/>
                <w:kern w:val="2"/>
                <w:sz w:val="21"/>
                <w:szCs w:val="21"/>
                <w:highlight w:val="none"/>
                <w:lang w:val="en-US" w:eastAsia="zh-CN" w:bidi="ar-SA"/>
              </w:rPr>
            </w:pPr>
            <w:r>
              <w:rPr>
                <w:rFonts w:hint="eastAsia" w:ascii="宋体" w:hAnsi="宋体" w:cs="微软雅黑"/>
                <w:color w:val="auto"/>
                <w:szCs w:val="21"/>
                <w:highlight w:val="none"/>
              </w:rPr>
              <w:t>12</w:t>
            </w:r>
          </w:p>
        </w:tc>
        <w:tc>
          <w:tcPr>
            <w:tcW w:w="3751" w:type="dxa"/>
            <w:shd w:val="clear" w:color="auto" w:fill="auto"/>
            <w:vAlign w:val="center"/>
          </w:tcPr>
          <w:p w14:paraId="5D70A98A">
            <w:pPr>
              <w:pStyle w:val="17"/>
              <w:kinsoku w:val="0"/>
              <w:overflowPunct w:val="0"/>
              <w:autoSpaceDE w:val="0"/>
              <w:autoSpaceDN w:val="0"/>
              <w:spacing w:line="320" w:lineRule="exact"/>
              <w:rPr>
                <w:rFonts w:hAnsi="宋体" w:eastAsia="宋体" w:cs="微软雅黑" w:asciiTheme="minorHAnsi"/>
                <w:bCs/>
                <w:color w:val="auto"/>
                <w:kern w:val="0"/>
                <w:sz w:val="21"/>
                <w:szCs w:val="21"/>
                <w:highlight w:val="none"/>
                <w:lang w:val="en-US" w:eastAsia="zh-CN" w:bidi="ar-SA"/>
              </w:rPr>
            </w:pPr>
            <w:r>
              <w:rPr>
                <w:rFonts w:hint="eastAsia" w:hAnsi="宋体" w:cs="微软雅黑"/>
                <w:bCs/>
                <w:color w:val="auto"/>
                <w:kern w:val="0"/>
                <w:sz w:val="21"/>
                <w:szCs w:val="21"/>
                <w:highlight w:val="none"/>
              </w:rPr>
              <w:t>技术方案（实施方案）</w:t>
            </w:r>
          </w:p>
        </w:tc>
        <w:tc>
          <w:tcPr>
            <w:tcW w:w="1559" w:type="dxa"/>
            <w:vAlign w:val="center"/>
          </w:tcPr>
          <w:p w14:paraId="4F5DF0FC">
            <w:pPr>
              <w:jc w:val="center"/>
              <w:rPr>
                <w:color w:val="auto"/>
                <w:szCs w:val="21"/>
                <w:highlight w:val="none"/>
              </w:rPr>
            </w:pPr>
          </w:p>
        </w:tc>
        <w:tc>
          <w:tcPr>
            <w:tcW w:w="1560" w:type="dxa"/>
            <w:vAlign w:val="center"/>
          </w:tcPr>
          <w:p w14:paraId="2D2FDEC2">
            <w:pPr>
              <w:snapToGrid w:val="0"/>
              <w:spacing w:line="400" w:lineRule="exact"/>
              <w:rPr>
                <w:rFonts w:ascii="宋体" w:hAnsi="宋体" w:cs="微软雅黑"/>
                <w:color w:val="auto"/>
                <w:szCs w:val="21"/>
                <w:highlight w:val="none"/>
              </w:rPr>
            </w:pPr>
          </w:p>
        </w:tc>
        <w:tc>
          <w:tcPr>
            <w:tcW w:w="2018" w:type="dxa"/>
            <w:vAlign w:val="center"/>
          </w:tcPr>
          <w:p w14:paraId="0A979BCB">
            <w:pPr>
              <w:snapToGrid w:val="0"/>
              <w:spacing w:line="400" w:lineRule="exact"/>
              <w:rPr>
                <w:rFonts w:ascii="宋体" w:hAnsi="宋体" w:cs="微软雅黑"/>
                <w:color w:val="auto"/>
                <w:szCs w:val="21"/>
                <w:highlight w:val="none"/>
              </w:rPr>
            </w:pPr>
          </w:p>
        </w:tc>
      </w:tr>
      <w:tr w14:paraId="7522B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88D5BCA">
            <w:pPr>
              <w:adjustRightInd w:val="0"/>
              <w:snapToGrid w:val="0"/>
              <w:spacing w:line="400" w:lineRule="exact"/>
              <w:jc w:val="center"/>
              <w:textAlignment w:val="baseline"/>
              <w:rPr>
                <w:rFonts w:ascii="宋体" w:hAnsi="宋体" w:cs="微软雅黑" w:eastAsiaTheme="minorEastAsia"/>
                <w:color w:val="auto"/>
                <w:kern w:val="2"/>
                <w:sz w:val="21"/>
                <w:szCs w:val="21"/>
                <w:highlight w:val="none"/>
                <w:lang w:val="en-US" w:eastAsia="zh-CN" w:bidi="ar-SA"/>
              </w:rPr>
            </w:pPr>
            <w:r>
              <w:rPr>
                <w:rFonts w:hint="eastAsia" w:ascii="宋体" w:hAnsi="宋体" w:cs="微软雅黑"/>
                <w:color w:val="auto"/>
                <w:szCs w:val="21"/>
                <w:highlight w:val="none"/>
              </w:rPr>
              <w:t>13</w:t>
            </w:r>
          </w:p>
        </w:tc>
        <w:tc>
          <w:tcPr>
            <w:tcW w:w="3751" w:type="dxa"/>
            <w:shd w:val="clear" w:color="auto" w:fill="auto"/>
            <w:vAlign w:val="center"/>
          </w:tcPr>
          <w:p w14:paraId="2CD1BAF1">
            <w:pPr>
              <w:pStyle w:val="17"/>
              <w:kinsoku w:val="0"/>
              <w:overflowPunct w:val="0"/>
              <w:autoSpaceDE w:val="0"/>
              <w:autoSpaceDN w:val="0"/>
              <w:spacing w:line="320" w:lineRule="exact"/>
              <w:rPr>
                <w:rFonts w:hint="default" w:hAnsi="宋体" w:eastAsia="宋体" w:cs="微软雅黑" w:asciiTheme="minorHAnsi"/>
                <w:bCs/>
                <w:color w:val="auto"/>
                <w:kern w:val="0"/>
                <w:sz w:val="21"/>
                <w:szCs w:val="21"/>
                <w:highlight w:val="none"/>
                <w:lang w:val="en-US" w:eastAsia="zh-CN" w:bidi="ar-SA"/>
              </w:rPr>
            </w:pPr>
            <w:r>
              <w:rPr>
                <w:rFonts w:hint="eastAsia" w:hAnsi="宋体" w:cs="微软雅黑"/>
                <w:bCs/>
                <w:color w:val="auto"/>
                <w:kern w:val="0"/>
                <w:sz w:val="21"/>
                <w:szCs w:val="21"/>
                <w:highlight w:val="none"/>
                <w:lang w:val="en-US" w:eastAsia="zh-CN" w:bidi="ar-SA"/>
              </w:rPr>
              <w:t>服务承诺</w:t>
            </w:r>
          </w:p>
        </w:tc>
        <w:tc>
          <w:tcPr>
            <w:tcW w:w="1559" w:type="dxa"/>
            <w:vAlign w:val="center"/>
          </w:tcPr>
          <w:p w14:paraId="0E8184E9">
            <w:pPr>
              <w:jc w:val="center"/>
              <w:rPr>
                <w:color w:val="auto"/>
                <w:szCs w:val="21"/>
                <w:highlight w:val="none"/>
              </w:rPr>
            </w:pPr>
          </w:p>
        </w:tc>
        <w:tc>
          <w:tcPr>
            <w:tcW w:w="1560" w:type="dxa"/>
            <w:tcBorders>
              <w:top w:val="single" w:color="auto" w:sz="4" w:space="0"/>
            </w:tcBorders>
            <w:vAlign w:val="center"/>
          </w:tcPr>
          <w:p w14:paraId="4A41640E">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478C1D65">
            <w:pPr>
              <w:snapToGrid w:val="0"/>
              <w:spacing w:line="400" w:lineRule="exact"/>
              <w:rPr>
                <w:rFonts w:ascii="宋体" w:hAnsi="宋体" w:cs="微软雅黑"/>
                <w:color w:val="auto"/>
                <w:szCs w:val="21"/>
                <w:highlight w:val="none"/>
              </w:rPr>
            </w:pPr>
          </w:p>
        </w:tc>
      </w:tr>
      <w:tr w14:paraId="299CC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5C41CEB">
            <w:pPr>
              <w:adjustRightInd w:val="0"/>
              <w:snapToGrid w:val="0"/>
              <w:spacing w:line="400" w:lineRule="exact"/>
              <w:jc w:val="center"/>
              <w:textAlignment w:val="baseline"/>
              <w:rPr>
                <w:rFonts w:ascii="宋体" w:hAnsi="宋体" w:cs="微软雅黑" w:eastAsiaTheme="minorEastAsia"/>
                <w:color w:val="auto"/>
                <w:kern w:val="2"/>
                <w:sz w:val="21"/>
                <w:szCs w:val="21"/>
                <w:highlight w:val="none"/>
                <w:lang w:val="en-US" w:eastAsia="zh-CN" w:bidi="ar-SA"/>
              </w:rPr>
            </w:pPr>
            <w:r>
              <w:rPr>
                <w:rFonts w:hint="eastAsia" w:ascii="宋体" w:hAnsi="宋体" w:cs="微软雅黑"/>
                <w:color w:val="auto"/>
                <w:szCs w:val="21"/>
                <w:highlight w:val="none"/>
              </w:rPr>
              <w:t>14</w:t>
            </w:r>
          </w:p>
        </w:tc>
        <w:tc>
          <w:tcPr>
            <w:tcW w:w="3751" w:type="dxa"/>
            <w:shd w:val="clear" w:color="auto" w:fill="auto"/>
            <w:vAlign w:val="center"/>
          </w:tcPr>
          <w:p w14:paraId="199A5EE5">
            <w:pPr>
              <w:pStyle w:val="17"/>
              <w:kinsoku w:val="0"/>
              <w:overflowPunct w:val="0"/>
              <w:autoSpaceDE w:val="0"/>
              <w:autoSpaceDN w:val="0"/>
              <w:spacing w:line="320" w:lineRule="exact"/>
              <w:rPr>
                <w:rFonts w:hAnsi="宋体" w:eastAsia="宋体" w:cs="微软雅黑" w:asciiTheme="minorHAnsi"/>
                <w:bCs/>
                <w:color w:val="auto"/>
                <w:kern w:val="0"/>
                <w:sz w:val="21"/>
                <w:szCs w:val="21"/>
                <w:highlight w:val="none"/>
                <w:lang w:val="en-US" w:eastAsia="zh-CN" w:bidi="ar-SA"/>
              </w:rPr>
            </w:pPr>
            <w:r>
              <w:rPr>
                <w:rFonts w:hint="eastAsia" w:hAnsi="宋体" w:cs="微软雅黑"/>
                <w:bCs/>
                <w:color w:val="auto"/>
                <w:kern w:val="0"/>
                <w:sz w:val="21"/>
                <w:szCs w:val="21"/>
                <w:highlight w:val="none"/>
              </w:rPr>
              <w:t>业绩情况表</w:t>
            </w:r>
          </w:p>
        </w:tc>
        <w:tc>
          <w:tcPr>
            <w:tcW w:w="1559" w:type="dxa"/>
            <w:vAlign w:val="center"/>
          </w:tcPr>
          <w:p w14:paraId="7003EA5C">
            <w:pPr>
              <w:jc w:val="center"/>
              <w:rPr>
                <w:color w:val="auto"/>
                <w:szCs w:val="21"/>
                <w:highlight w:val="none"/>
              </w:rPr>
            </w:pPr>
          </w:p>
        </w:tc>
        <w:tc>
          <w:tcPr>
            <w:tcW w:w="1560" w:type="dxa"/>
            <w:vAlign w:val="center"/>
          </w:tcPr>
          <w:p w14:paraId="457EC834">
            <w:pPr>
              <w:snapToGrid w:val="0"/>
              <w:spacing w:line="400" w:lineRule="exact"/>
              <w:rPr>
                <w:rFonts w:ascii="宋体" w:hAnsi="宋体" w:cs="微软雅黑"/>
                <w:color w:val="auto"/>
                <w:szCs w:val="21"/>
                <w:highlight w:val="none"/>
              </w:rPr>
            </w:pPr>
          </w:p>
        </w:tc>
        <w:tc>
          <w:tcPr>
            <w:tcW w:w="2018" w:type="dxa"/>
            <w:vAlign w:val="center"/>
          </w:tcPr>
          <w:p w14:paraId="56228CD9">
            <w:pPr>
              <w:snapToGrid w:val="0"/>
              <w:spacing w:line="400" w:lineRule="exact"/>
              <w:rPr>
                <w:rFonts w:ascii="宋体" w:hAnsi="宋体" w:cs="微软雅黑"/>
                <w:color w:val="auto"/>
                <w:szCs w:val="21"/>
                <w:highlight w:val="none"/>
              </w:rPr>
            </w:pPr>
          </w:p>
        </w:tc>
      </w:tr>
      <w:tr w14:paraId="0A271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2F6DCC">
            <w:pPr>
              <w:adjustRightInd w:val="0"/>
              <w:snapToGrid w:val="0"/>
              <w:spacing w:line="400" w:lineRule="exact"/>
              <w:jc w:val="center"/>
              <w:textAlignment w:val="baseline"/>
              <w:rPr>
                <w:rFonts w:ascii="宋体" w:hAnsi="宋体" w:cs="微软雅黑" w:eastAsiaTheme="minorEastAsia"/>
                <w:color w:val="auto"/>
                <w:kern w:val="2"/>
                <w:sz w:val="21"/>
                <w:szCs w:val="21"/>
                <w:highlight w:val="none"/>
                <w:lang w:val="en-US" w:eastAsia="zh-CN" w:bidi="ar-SA"/>
              </w:rPr>
            </w:pPr>
            <w:r>
              <w:rPr>
                <w:rFonts w:hint="eastAsia" w:ascii="宋体" w:hAnsi="宋体" w:cs="微软雅黑"/>
                <w:color w:val="auto"/>
                <w:szCs w:val="21"/>
                <w:highlight w:val="none"/>
              </w:rPr>
              <w:t>15</w:t>
            </w:r>
          </w:p>
        </w:tc>
        <w:tc>
          <w:tcPr>
            <w:tcW w:w="3751" w:type="dxa"/>
            <w:shd w:val="clear" w:color="auto" w:fill="auto"/>
            <w:vAlign w:val="center"/>
          </w:tcPr>
          <w:p w14:paraId="4E7552DF">
            <w:pPr>
              <w:pStyle w:val="17"/>
              <w:kinsoku w:val="0"/>
              <w:overflowPunct w:val="0"/>
              <w:autoSpaceDE w:val="0"/>
              <w:autoSpaceDN w:val="0"/>
              <w:spacing w:line="320" w:lineRule="exact"/>
              <w:rPr>
                <w:rFonts w:hAnsi="宋体" w:eastAsia="宋体" w:cs="微软雅黑" w:asciiTheme="minorHAnsi"/>
                <w:bCs/>
                <w:color w:val="auto"/>
                <w:kern w:val="0"/>
                <w:sz w:val="21"/>
                <w:szCs w:val="21"/>
                <w:highlight w:val="none"/>
                <w:lang w:val="en-US" w:eastAsia="zh-CN" w:bidi="ar-SA"/>
              </w:rPr>
            </w:pPr>
            <w:r>
              <w:rPr>
                <w:rFonts w:hint="eastAsia" w:hAnsi="宋体" w:cs="微软雅黑"/>
                <w:bCs/>
                <w:color w:val="auto"/>
                <w:kern w:val="0"/>
                <w:sz w:val="21"/>
                <w:szCs w:val="21"/>
                <w:highlight w:val="none"/>
              </w:rPr>
              <w:t>中小企业声明函</w:t>
            </w:r>
          </w:p>
        </w:tc>
        <w:tc>
          <w:tcPr>
            <w:tcW w:w="1559" w:type="dxa"/>
            <w:vAlign w:val="center"/>
          </w:tcPr>
          <w:p w14:paraId="5934C396">
            <w:pPr>
              <w:jc w:val="center"/>
              <w:rPr>
                <w:color w:val="auto"/>
                <w:szCs w:val="21"/>
                <w:highlight w:val="none"/>
              </w:rPr>
            </w:pPr>
          </w:p>
        </w:tc>
        <w:tc>
          <w:tcPr>
            <w:tcW w:w="1560" w:type="dxa"/>
            <w:vAlign w:val="center"/>
          </w:tcPr>
          <w:p w14:paraId="39E3E2EF">
            <w:pPr>
              <w:snapToGrid w:val="0"/>
              <w:spacing w:line="400" w:lineRule="exact"/>
              <w:rPr>
                <w:rFonts w:ascii="宋体" w:hAnsi="宋体" w:cs="微软雅黑"/>
                <w:color w:val="auto"/>
                <w:szCs w:val="21"/>
                <w:highlight w:val="none"/>
              </w:rPr>
            </w:pPr>
          </w:p>
        </w:tc>
        <w:tc>
          <w:tcPr>
            <w:tcW w:w="2018" w:type="dxa"/>
            <w:vAlign w:val="center"/>
          </w:tcPr>
          <w:p w14:paraId="41C9C89C">
            <w:pPr>
              <w:snapToGrid w:val="0"/>
              <w:spacing w:line="400" w:lineRule="exact"/>
              <w:rPr>
                <w:rFonts w:ascii="宋体" w:hAnsi="宋体" w:cs="微软雅黑"/>
                <w:color w:val="auto"/>
                <w:szCs w:val="21"/>
                <w:highlight w:val="none"/>
              </w:rPr>
            </w:pPr>
          </w:p>
        </w:tc>
      </w:tr>
      <w:tr w14:paraId="6435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ED751B3">
            <w:pPr>
              <w:adjustRightInd w:val="0"/>
              <w:snapToGrid w:val="0"/>
              <w:spacing w:line="400" w:lineRule="exact"/>
              <w:jc w:val="center"/>
              <w:textAlignment w:val="baseline"/>
              <w:rPr>
                <w:rFonts w:hint="default" w:ascii="宋体" w:hAnsi="宋体" w:cs="微软雅黑" w:eastAsiaTheme="minorEastAsia"/>
                <w:color w:val="auto"/>
                <w:kern w:val="2"/>
                <w:sz w:val="21"/>
                <w:szCs w:val="21"/>
                <w:highlight w:val="none"/>
                <w:lang w:val="en-US" w:eastAsia="zh-CN" w:bidi="ar-SA"/>
              </w:rPr>
            </w:pPr>
            <w:r>
              <w:rPr>
                <w:rFonts w:hint="eastAsia" w:ascii="宋体" w:hAnsi="宋体" w:cs="微软雅黑"/>
                <w:color w:val="auto"/>
                <w:szCs w:val="21"/>
                <w:highlight w:val="none"/>
                <w:lang w:val="en-US" w:eastAsia="zh-CN"/>
              </w:rPr>
              <w:t>16</w:t>
            </w:r>
          </w:p>
        </w:tc>
        <w:tc>
          <w:tcPr>
            <w:tcW w:w="3751" w:type="dxa"/>
            <w:shd w:val="clear" w:color="auto" w:fill="auto"/>
            <w:vAlign w:val="center"/>
          </w:tcPr>
          <w:p w14:paraId="77EC7011">
            <w:pPr>
              <w:pStyle w:val="17"/>
              <w:kinsoku w:val="0"/>
              <w:overflowPunct w:val="0"/>
              <w:autoSpaceDE w:val="0"/>
              <w:autoSpaceDN w:val="0"/>
              <w:spacing w:line="320" w:lineRule="exact"/>
              <w:rPr>
                <w:rFonts w:hAnsi="宋体" w:eastAsia="宋体" w:cs="微软雅黑" w:asciiTheme="minorHAnsi"/>
                <w:bCs/>
                <w:color w:val="auto"/>
                <w:kern w:val="0"/>
                <w:sz w:val="21"/>
                <w:szCs w:val="21"/>
                <w:highlight w:val="none"/>
                <w:lang w:val="en-US" w:eastAsia="zh-CN" w:bidi="ar-SA"/>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2AE0709F">
            <w:pPr>
              <w:jc w:val="center"/>
              <w:rPr>
                <w:color w:val="auto"/>
                <w:szCs w:val="21"/>
                <w:highlight w:val="none"/>
              </w:rPr>
            </w:pPr>
          </w:p>
        </w:tc>
        <w:tc>
          <w:tcPr>
            <w:tcW w:w="1560" w:type="dxa"/>
            <w:vAlign w:val="center"/>
          </w:tcPr>
          <w:p w14:paraId="0941C238">
            <w:pPr>
              <w:snapToGrid w:val="0"/>
              <w:spacing w:line="400" w:lineRule="exact"/>
              <w:rPr>
                <w:rFonts w:ascii="宋体" w:hAnsi="宋体" w:cs="微软雅黑"/>
                <w:color w:val="auto"/>
                <w:szCs w:val="21"/>
                <w:highlight w:val="none"/>
              </w:rPr>
            </w:pPr>
          </w:p>
        </w:tc>
        <w:tc>
          <w:tcPr>
            <w:tcW w:w="2018" w:type="dxa"/>
            <w:vAlign w:val="center"/>
          </w:tcPr>
          <w:p w14:paraId="1C35F00E">
            <w:pPr>
              <w:snapToGrid w:val="0"/>
              <w:spacing w:line="400" w:lineRule="exact"/>
              <w:rPr>
                <w:rFonts w:ascii="宋体" w:hAnsi="宋体" w:cs="微软雅黑"/>
                <w:color w:val="auto"/>
                <w:szCs w:val="21"/>
                <w:highlight w:val="none"/>
              </w:rPr>
            </w:pPr>
          </w:p>
        </w:tc>
      </w:tr>
      <w:tr w14:paraId="07DAA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9262A32">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17</w:t>
            </w:r>
          </w:p>
        </w:tc>
        <w:tc>
          <w:tcPr>
            <w:tcW w:w="3751" w:type="dxa"/>
            <w:shd w:val="clear" w:color="auto" w:fill="auto"/>
            <w:vAlign w:val="center"/>
          </w:tcPr>
          <w:p w14:paraId="18A084EA">
            <w:pPr>
              <w:pStyle w:val="17"/>
              <w:kinsoku w:val="0"/>
              <w:overflowPunct w:val="0"/>
              <w:autoSpaceDE w:val="0"/>
              <w:autoSpaceDN w:val="0"/>
              <w:spacing w:line="320" w:lineRule="exact"/>
              <w:rPr>
                <w:rFonts w:hAnsi="宋体" w:eastAsia="宋体" w:cs="微软雅黑" w:asciiTheme="minorHAnsi"/>
                <w:bCs/>
                <w:color w:val="auto"/>
                <w:kern w:val="0"/>
                <w:sz w:val="21"/>
                <w:szCs w:val="21"/>
                <w:highlight w:val="none"/>
                <w:lang w:val="en-US" w:eastAsia="zh-CN" w:bidi="ar-SA"/>
              </w:rPr>
            </w:pPr>
            <w:r>
              <w:rPr>
                <w:rFonts w:hint="eastAsia" w:hAnsi="宋体" w:cs="微软雅黑"/>
                <w:bCs/>
                <w:color w:val="auto"/>
                <w:kern w:val="0"/>
                <w:sz w:val="21"/>
                <w:szCs w:val="21"/>
                <w:highlight w:val="none"/>
              </w:rPr>
              <w:t>监狱企业证明文件</w:t>
            </w:r>
          </w:p>
        </w:tc>
        <w:tc>
          <w:tcPr>
            <w:tcW w:w="1559" w:type="dxa"/>
            <w:vAlign w:val="center"/>
          </w:tcPr>
          <w:p w14:paraId="73B87D1C">
            <w:pPr>
              <w:jc w:val="center"/>
              <w:rPr>
                <w:color w:val="auto"/>
                <w:szCs w:val="21"/>
                <w:highlight w:val="none"/>
              </w:rPr>
            </w:pPr>
          </w:p>
        </w:tc>
        <w:tc>
          <w:tcPr>
            <w:tcW w:w="1560" w:type="dxa"/>
            <w:vAlign w:val="center"/>
          </w:tcPr>
          <w:p w14:paraId="0759094A">
            <w:pPr>
              <w:snapToGrid w:val="0"/>
              <w:spacing w:line="400" w:lineRule="exact"/>
              <w:rPr>
                <w:rFonts w:ascii="宋体" w:hAnsi="宋体" w:cs="微软雅黑"/>
                <w:color w:val="auto"/>
                <w:szCs w:val="21"/>
                <w:highlight w:val="none"/>
              </w:rPr>
            </w:pPr>
          </w:p>
        </w:tc>
        <w:tc>
          <w:tcPr>
            <w:tcW w:w="2018" w:type="dxa"/>
            <w:vAlign w:val="center"/>
          </w:tcPr>
          <w:p w14:paraId="4DE8D2A1">
            <w:pPr>
              <w:snapToGrid w:val="0"/>
              <w:spacing w:line="400" w:lineRule="exact"/>
              <w:rPr>
                <w:rFonts w:ascii="宋体" w:hAnsi="宋体" w:cs="微软雅黑"/>
                <w:color w:val="auto"/>
                <w:szCs w:val="21"/>
                <w:highlight w:val="none"/>
              </w:rPr>
            </w:pPr>
          </w:p>
        </w:tc>
      </w:tr>
      <w:tr w14:paraId="1C7F7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76709B7">
            <w:pPr>
              <w:adjustRightInd w:val="0"/>
              <w:snapToGrid w:val="0"/>
              <w:spacing w:line="400" w:lineRule="exact"/>
              <w:jc w:val="center"/>
              <w:textAlignment w:val="baseline"/>
              <w:rPr>
                <w:rFonts w:hint="default" w:ascii="宋体" w:hAnsi="宋体" w:cs="微软雅黑" w:eastAsiaTheme="minorEastAsia"/>
                <w:color w:val="auto"/>
                <w:kern w:val="2"/>
                <w:sz w:val="21"/>
                <w:szCs w:val="21"/>
                <w:highlight w:val="none"/>
                <w:lang w:val="en-US" w:eastAsia="zh-CN" w:bidi="ar-SA"/>
              </w:rPr>
            </w:pPr>
            <w:r>
              <w:rPr>
                <w:rFonts w:hint="eastAsia" w:ascii="宋体" w:hAnsi="宋体" w:cs="微软雅黑"/>
                <w:color w:val="auto"/>
                <w:kern w:val="2"/>
                <w:sz w:val="21"/>
                <w:szCs w:val="21"/>
                <w:highlight w:val="none"/>
                <w:lang w:val="en-US" w:eastAsia="zh-CN" w:bidi="ar-SA"/>
              </w:rPr>
              <w:t>18</w:t>
            </w:r>
          </w:p>
        </w:tc>
        <w:tc>
          <w:tcPr>
            <w:tcW w:w="3751" w:type="dxa"/>
            <w:vAlign w:val="center"/>
          </w:tcPr>
          <w:p w14:paraId="031B9696">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lang w:eastAsia="zh-CN"/>
              </w:rPr>
              <w:t>其他</w:t>
            </w:r>
            <w:r>
              <w:rPr>
                <w:rFonts w:hint="eastAsia" w:hAnsi="宋体" w:cs="微软雅黑"/>
                <w:bCs/>
                <w:color w:val="auto"/>
                <w:kern w:val="0"/>
                <w:sz w:val="21"/>
                <w:szCs w:val="21"/>
                <w:highlight w:val="none"/>
              </w:rPr>
              <w:t>资料</w:t>
            </w:r>
          </w:p>
        </w:tc>
        <w:tc>
          <w:tcPr>
            <w:tcW w:w="1559" w:type="dxa"/>
            <w:vAlign w:val="center"/>
          </w:tcPr>
          <w:p w14:paraId="4905A59F">
            <w:pPr>
              <w:jc w:val="center"/>
              <w:rPr>
                <w:color w:val="auto"/>
                <w:szCs w:val="21"/>
                <w:highlight w:val="none"/>
              </w:rPr>
            </w:pPr>
          </w:p>
        </w:tc>
        <w:tc>
          <w:tcPr>
            <w:tcW w:w="1560" w:type="dxa"/>
            <w:vAlign w:val="center"/>
          </w:tcPr>
          <w:p w14:paraId="7E29E066">
            <w:pPr>
              <w:snapToGrid w:val="0"/>
              <w:spacing w:line="400" w:lineRule="exact"/>
              <w:rPr>
                <w:rFonts w:ascii="宋体" w:hAnsi="宋体" w:cs="微软雅黑"/>
                <w:color w:val="auto"/>
                <w:szCs w:val="21"/>
                <w:highlight w:val="none"/>
              </w:rPr>
            </w:pPr>
          </w:p>
        </w:tc>
        <w:tc>
          <w:tcPr>
            <w:tcW w:w="2018" w:type="dxa"/>
            <w:vAlign w:val="center"/>
          </w:tcPr>
          <w:p w14:paraId="63B27EB1">
            <w:pPr>
              <w:snapToGrid w:val="0"/>
              <w:spacing w:line="400" w:lineRule="exact"/>
              <w:rPr>
                <w:rFonts w:ascii="宋体" w:hAnsi="宋体" w:cs="微软雅黑"/>
                <w:color w:val="auto"/>
                <w:szCs w:val="21"/>
                <w:highlight w:val="none"/>
              </w:rPr>
            </w:pPr>
          </w:p>
        </w:tc>
      </w:tr>
    </w:tbl>
    <w:p w14:paraId="0ABDE911">
      <w:pPr>
        <w:pStyle w:val="17"/>
        <w:spacing w:line="360" w:lineRule="auto"/>
        <w:jc w:val="both"/>
        <w:rPr>
          <w:rFonts w:asciiTheme="majorEastAsia" w:hAnsiTheme="majorEastAsia" w:eastAsiaTheme="majorEastAsia"/>
          <w:b/>
          <w:snapToGrid w:val="0"/>
          <w:color w:val="auto"/>
          <w:kern w:val="0"/>
          <w:sz w:val="28"/>
          <w:szCs w:val="28"/>
          <w:highlight w:val="none"/>
        </w:rPr>
      </w:pPr>
    </w:p>
    <w:p w14:paraId="5E9EE2E4">
      <w:pPr>
        <w:pStyle w:val="17"/>
        <w:spacing w:line="360" w:lineRule="auto"/>
        <w:rPr>
          <w:rFonts w:asciiTheme="majorEastAsia" w:hAnsiTheme="majorEastAsia" w:eastAsiaTheme="majorEastAsia"/>
          <w:b/>
          <w:snapToGrid w:val="0"/>
          <w:color w:val="auto"/>
          <w:kern w:val="0"/>
          <w:sz w:val="28"/>
          <w:szCs w:val="28"/>
          <w:highlight w:val="none"/>
        </w:rPr>
      </w:pPr>
    </w:p>
    <w:p w14:paraId="54F65331">
      <w:pPr>
        <w:pStyle w:val="17"/>
        <w:spacing w:line="360" w:lineRule="auto"/>
        <w:rPr>
          <w:rFonts w:asciiTheme="majorEastAsia" w:hAnsiTheme="majorEastAsia" w:eastAsiaTheme="majorEastAsia"/>
          <w:b/>
          <w:snapToGrid w:val="0"/>
          <w:color w:val="auto"/>
          <w:kern w:val="0"/>
          <w:sz w:val="28"/>
          <w:szCs w:val="28"/>
          <w:highlight w:val="none"/>
        </w:rPr>
      </w:pPr>
    </w:p>
    <w:p w14:paraId="09E3102F">
      <w:pPr>
        <w:pStyle w:val="17"/>
        <w:spacing w:line="360" w:lineRule="auto"/>
        <w:rPr>
          <w:rFonts w:asciiTheme="majorEastAsia" w:hAnsiTheme="majorEastAsia" w:eastAsiaTheme="majorEastAsia"/>
          <w:b/>
          <w:snapToGrid w:val="0"/>
          <w:color w:val="auto"/>
          <w:kern w:val="0"/>
          <w:sz w:val="28"/>
          <w:szCs w:val="28"/>
          <w:highlight w:val="none"/>
        </w:rPr>
      </w:pPr>
    </w:p>
    <w:p w14:paraId="62BF9695">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二、开标一览表</w:t>
      </w:r>
    </w:p>
    <w:p w14:paraId="7D1DEA71">
      <w:pPr>
        <w:autoSpaceDE w:val="0"/>
        <w:autoSpaceDN w:val="0"/>
        <w:adjustRightIn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7FB3CBDF">
      <w:pPr>
        <w:autoSpaceDE w:val="0"/>
        <w:autoSpaceDN w:val="0"/>
        <w:adjustRightIn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color w:val="auto"/>
          <w:szCs w:val="21"/>
          <w:highlight w:val="none"/>
        </w:rPr>
        <w:t xml:space="preserve">项目名称：                                             </w:t>
      </w:r>
      <w:r>
        <w:rPr>
          <w:rFonts w:hint="eastAsia" w:asciiTheme="minorEastAsia" w:hAnsiTheme="minorEastAsia"/>
          <w:color w:val="auto"/>
          <w:szCs w:val="21"/>
          <w:highlight w:val="none"/>
          <w:lang w:eastAsia="zh-CN"/>
        </w:rPr>
        <w:t>单位：元</w:t>
      </w:r>
    </w:p>
    <w:tbl>
      <w:tblPr>
        <w:tblStyle w:val="29"/>
        <w:tblW w:w="9356" w:type="dxa"/>
        <w:tblInd w:w="-292" w:type="dxa"/>
        <w:tblLayout w:type="fixed"/>
        <w:tblCellMar>
          <w:top w:w="0" w:type="dxa"/>
          <w:left w:w="108" w:type="dxa"/>
          <w:bottom w:w="0" w:type="dxa"/>
          <w:right w:w="108" w:type="dxa"/>
        </w:tblCellMar>
      </w:tblPr>
      <w:tblGrid>
        <w:gridCol w:w="851"/>
        <w:gridCol w:w="2268"/>
        <w:gridCol w:w="2694"/>
        <w:gridCol w:w="1984"/>
        <w:gridCol w:w="1559"/>
      </w:tblGrid>
      <w:tr w14:paraId="0D00262F">
        <w:tblPrEx>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shd w:val="clear" w:color="auto" w:fill="auto"/>
            <w:vAlign w:val="center"/>
          </w:tcPr>
          <w:p w14:paraId="0ED8007A">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标段</w:t>
            </w:r>
          </w:p>
        </w:tc>
        <w:tc>
          <w:tcPr>
            <w:tcW w:w="2268" w:type="dxa"/>
            <w:tcBorders>
              <w:top w:val="single" w:color="auto" w:sz="6" w:space="0"/>
              <w:left w:val="single" w:color="auto" w:sz="6" w:space="0"/>
              <w:bottom w:val="single" w:color="auto" w:sz="6" w:space="0"/>
              <w:right w:val="single" w:color="auto" w:sz="6" w:space="0"/>
            </w:tcBorders>
            <w:shd w:val="clear" w:color="auto" w:fill="auto"/>
            <w:vAlign w:val="center"/>
          </w:tcPr>
          <w:p w14:paraId="674B330E">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项目名称</w:t>
            </w:r>
          </w:p>
        </w:tc>
        <w:tc>
          <w:tcPr>
            <w:tcW w:w="2694" w:type="dxa"/>
            <w:tcBorders>
              <w:top w:val="single" w:color="auto" w:sz="6" w:space="0"/>
              <w:left w:val="single" w:color="auto" w:sz="6" w:space="0"/>
              <w:bottom w:val="single" w:color="auto" w:sz="6" w:space="0"/>
              <w:right w:val="single" w:color="auto" w:sz="6" w:space="0"/>
            </w:tcBorders>
            <w:shd w:val="clear" w:color="auto" w:fill="auto"/>
            <w:vAlign w:val="center"/>
          </w:tcPr>
          <w:p w14:paraId="1825AB2C">
            <w:pPr>
              <w:autoSpaceDE w:val="0"/>
              <w:autoSpaceDN w:val="0"/>
              <w:adjustRightInd w:val="0"/>
              <w:spacing w:line="360" w:lineRule="auto"/>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eastAsia="zh-CN"/>
              </w:rPr>
              <w:t>报价</w:t>
            </w:r>
          </w:p>
        </w:tc>
        <w:tc>
          <w:tcPr>
            <w:tcW w:w="1984" w:type="dxa"/>
            <w:tcBorders>
              <w:top w:val="single" w:color="auto" w:sz="6" w:space="0"/>
              <w:left w:val="single" w:color="auto" w:sz="4" w:space="0"/>
              <w:bottom w:val="single" w:color="auto" w:sz="6" w:space="0"/>
              <w:right w:val="single" w:color="auto" w:sz="4" w:space="0"/>
            </w:tcBorders>
            <w:shd w:val="clear" w:color="auto" w:fill="auto"/>
            <w:vAlign w:val="center"/>
          </w:tcPr>
          <w:p w14:paraId="170B8CA5">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合同履行期限</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2E87824A">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备注</w:t>
            </w:r>
          </w:p>
        </w:tc>
      </w:tr>
      <w:tr w14:paraId="36273D72">
        <w:tblPrEx>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vAlign w:val="center"/>
          </w:tcPr>
          <w:p w14:paraId="1B53079A">
            <w:pPr>
              <w:autoSpaceDE w:val="0"/>
              <w:autoSpaceDN w:val="0"/>
              <w:adjustRightInd w:val="0"/>
              <w:spacing w:line="360" w:lineRule="auto"/>
              <w:rPr>
                <w:rFonts w:asciiTheme="minorEastAsia" w:hAnsiTheme="minorEastAsia"/>
                <w:color w:val="auto"/>
                <w:szCs w:val="21"/>
                <w:highlight w:val="none"/>
              </w:rPr>
            </w:pPr>
          </w:p>
        </w:tc>
        <w:tc>
          <w:tcPr>
            <w:tcW w:w="2268" w:type="dxa"/>
            <w:tcBorders>
              <w:top w:val="single" w:color="auto" w:sz="6" w:space="0"/>
              <w:left w:val="single" w:color="auto" w:sz="6" w:space="0"/>
              <w:bottom w:val="single" w:color="auto" w:sz="6" w:space="0"/>
              <w:right w:val="single" w:color="auto" w:sz="6" w:space="0"/>
            </w:tcBorders>
            <w:vAlign w:val="center"/>
          </w:tcPr>
          <w:p w14:paraId="7C867ADE">
            <w:pPr>
              <w:autoSpaceDE w:val="0"/>
              <w:autoSpaceDN w:val="0"/>
              <w:adjustRightInd w:val="0"/>
              <w:spacing w:line="360" w:lineRule="auto"/>
              <w:rPr>
                <w:rFonts w:asciiTheme="minorEastAsia" w:hAnsiTheme="minorEastAsia"/>
                <w:color w:val="auto"/>
                <w:szCs w:val="21"/>
                <w:highlight w:val="none"/>
              </w:rPr>
            </w:pPr>
          </w:p>
        </w:tc>
        <w:tc>
          <w:tcPr>
            <w:tcW w:w="2694" w:type="dxa"/>
            <w:tcBorders>
              <w:top w:val="single" w:color="auto" w:sz="6" w:space="0"/>
              <w:left w:val="single" w:color="auto" w:sz="6" w:space="0"/>
              <w:bottom w:val="single" w:color="auto" w:sz="6" w:space="0"/>
              <w:right w:val="single" w:color="auto" w:sz="6" w:space="0"/>
            </w:tcBorders>
            <w:vAlign w:val="center"/>
          </w:tcPr>
          <w:p w14:paraId="58114F4F">
            <w:pPr>
              <w:autoSpaceDE w:val="0"/>
              <w:autoSpaceDN w:val="0"/>
              <w:adjustRightInd w:val="0"/>
              <w:spacing w:line="360" w:lineRule="auto"/>
              <w:rPr>
                <w:rFonts w:hint="eastAsia" w:asciiTheme="minorEastAsia" w:hAnsiTheme="minorEastAsia" w:eastAsiaTheme="minorEastAsia"/>
                <w:color w:val="auto"/>
                <w:szCs w:val="21"/>
                <w:highlight w:val="none"/>
                <w:lang w:eastAsia="zh-CN"/>
              </w:rPr>
            </w:pPr>
            <w:r>
              <w:rPr>
                <w:rFonts w:hint="eastAsia" w:asciiTheme="minorEastAsia" w:hAnsiTheme="minorEastAsia"/>
                <w:color w:val="auto"/>
                <w:szCs w:val="21"/>
                <w:highlight w:val="none"/>
                <w:lang w:eastAsia="zh-CN"/>
              </w:rPr>
              <w:t>大写：</w:t>
            </w:r>
            <w:r>
              <w:rPr>
                <w:rFonts w:hint="eastAsia" w:asciiTheme="minorEastAsia" w:hAnsiTheme="minorEastAsia"/>
                <w:color w:val="auto"/>
                <w:szCs w:val="21"/>
                <w:highlight w:val="none"/>
                <w:lang w:val="en-US" w:eastAsia="zh-CN"/>
              </w:rPr>
              <w:t xml:space="preserve">          </w:t>
            </w:r>
            <w:r>
              <w:rPr>
                <w:rFonts w:hint="eastAsia" w:asciiTheme="minorEastAsia" w:hAnsiTheme="minorEastAsia"/>
                <w:color w:val="auto"/>
                <w:szCs w:val="21"/>
                <w:highlight w:val="none"/>
                <w:lang w:eastAsia="zh-CN"/>
              </w:rPr>
              <w:t>小写：</w:t>
            </w:r>
          </w:p>
        </w:tc>
        <w:tc>
          <w:tcPr>
            <w:tcW w:w="1984" w:type="dxa"/>
            <w:tcBorders>
              <w:top w:val="single" w:color="auto" w:sz="6" w:space="0"/>
              <w:left w:val="single" w:color="auto" w:sz="4" w:space="0"/>
              <w:bottom w:val="single" w:color="auto" w:sz="6" w:space="0"/>
              <w:right w:val="single" w:color="auto" w:sz="4" w:space="0"/>
            </w:tcBorders>
            <w:vAlign w:val="center"/>
          </w:tcPr>
          <w:p w14:paraId="679CD9D6">
            <w:pPr>
              <w:autoSpaceDE w:val="0"/>
              <w:autoSpaceDN w:val="0"/>
              <w:adjustRightInd w:val="0"/>
              <w:spacing w:line="360" w:lineRule="auto"/>
              <w:rPr>
                <w:rFonts w:asciiTheme="minorEastAsia" w:hAnsiTheme="minorEastAsia"/>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vAlign w:val="center"/>
          </w:tcPr>
          <w:p w14:paraId="46E8B3BD">
            <w:pPr>
              <w:autoSpaceDE w:val="0"/>
              <w:autoSpaceDN w:val="0"/>
              <w:adjustRightInd w:val="0"/>
              <w:spacing w:line="360" w:lineRule="auto"/>
              <w:rPr>
                <w:rFonts w:asciiTheme="minorEastAsia" w:hAnsiTheme="minorEastAsia"/>
                <w:color w:val="auto"/>
                <w:szCs w:val="21"/>
                <w:highlight w:val="none"/>
              </w:rPr>
            </w:pPr>
          </w:p>
        </w:tc>
      </w:tr>
    </w:tbl>
    <w:p w14:paraId="5B7B47BA">
      <w:pPr>
        <w:autoSpaceDE w:val="0"/>
        <w:autoSpaceDN w:val="0"/>
        <w:adjustRightInd w:val="0"/>
        <w:spacing w:line="360" w:lineRule="auto"/>
        <w:jc w:val="right"/>
        <w:rPr>
          <w:rFonts w:asciiTheme="minorEastAsia" w:hAnsiTheme="minorEastAsia"/>
          <w:color w:val="auto"/>
          <w:szCs w:val="21"/>
          <w:highlight w:val="none"/>
        </w:rPr>
      </w:pPr>
      <w:r>
        <w:rPr>
          <w:rFonts w:hint="eastAsia" w:asciiTheme="minorEastAsia" w:hAnsiTheme="minorEastAsia"/>
          <w:color w:val="auto"/>
          <w:szCs w:val="21"/>
          <w:highlight w:val="none"/>
        </w:rPr>
        <w:t>投标人名称：</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（公章）：</w:t>
      </w:r>
    </w:p>
    <w:p w14:paraId="140B8EBA">
      <w:pPr>
        <w:autoSpaceDE w:val="0"/>
        <w:autoSpaceDN w:val="0"/>
        <w:adjustRightInd w:val="0"/>
        <w:spacing w:line="360" w:lineRule="auto"/>
        <w:jc w:val="right"/>
        <w:rPr>
          <w:rFonts w:asciiTheme="minorEastAsia" w:hAnsiTheme="minorEastAsia"/>
          <w:color w:val="auto"/>
          <w:szCs w:val="21"/>
          <w:highlight w:val="none"/>
        </w:rPr>
      </w:pPr>
      <w:r>
        <w:rPr>
          <w:rFonts w:hint="eastAsia" w:asciiTheme="minorEastAsia" w:hAnsiTheme="minorEastAsia"/>
          <w:color w:val="auto"/>
          <w:szCs w:val="21"/>
          <w:highlight w:val="none"/>
        </w:rPr>
        <w:t>投标人法定代表人（或授权代表）签字：</w:t>
      </w:r>
    </w:p>
    <w:p w14:paraId="7308B2F9">
      <w:pPr>
        <w:autoSpaceDE w:val="0"/>
        <w:autoSpaceDN w:val="0"/>
        <w:adjustRightInd w:val="0"/>
        <w:spacing w:line="360" w:lineRule="auto"/>
        <w:jc w:val="center"/>
        <w:rPr>
          <w:rFonts w:asciiTheme="minorEastAsia" w:hAnsiTheme="minorEastAsia"/>
          <w:color w:val="auto"/>
          <w:szCs w:val="21"/>
          <w:highlight w:val="none"/>
        </w:rPr>
      </w:pPr>
      <w:r>
        <w:rPr>
          <w:rFonts w:hint="eastAsia" w:asciiTheme="minorEastAsia" w:hAnsiTheme="minorEastAsia"/>
          <w:color w:val="auto"/>
          <w:szCs w:val="21"/>
          <w:highlight w:val="none"/>
          <w:lang w:val="en-US" w:eastAsia="zh-CN"/>
        </w:rPr>
        <w:t xml:space="preserve">                         </w:t>
      </w:r>
      <w:r>
        <w:rPr>
          <w:rFonts w:hint="eastAsia" w:asciiTheme="minorEastAsia" w:hAnsiTheme="minorEastAsia"/>
          <w:color w:val="auto"/>
          <w:szCs w:val="21"/>
          <w:highlight w:val="none"/>
        </w:rPr>
        <w:t>日期：</w:t>
      </w:r>
    </w:p>
    <w:p w14:paraId="69053D3E">
      <w:pPr>
        <w:autoSpaceDE w:val="0"/>
        <w:autoSpaceDN w:val="0"/>
        <w:adjustRightInd w:val="0"/>
        <w:spacing w:line="360" w:lineRule="auto"/>
        <w:rPr>
          <w:rFonts w:ascii="宋体" w:cs="宋体"/>
          <w:color w:val="auto"/>
          <w:sz w:val="24"/>
          <w:highlight w:val="none"/>
          <w:lang w:val="zh-CN"/>
        </w:rPr>
      </w:pPr>
    </w:p>
    <w:p w14:paraId="1763624B">
      <w:pPr>
        <w:autoSpaceDE w:val="0"/>
        <w:autoSpaceDN w:val="0"/>
        <w:adjustRightInd w:val="0"/>
        <w:spacing w:line="360" w:lineRule="auto"/>
        <w:rPr>
          <w:rFonts w:ascii="宋体" w:cs="宋体"/>
          <w:color w:val="auto"/>
          <w:sz w:val="24"/>
          <w:highlight w:val="none"/>
          <w:lang w:val="zh-CN"/>
        </w:rPr>
      </w:pPr>
    </w:p>
    <w:p w14:paraId="6FBAD369">
      <w:pPr>
        <w:autoSpaceDE w:val="0"/>
        <w:autoSpaceDN w:val="0"/>
        <w:adjustRightInd w:val="0"/>
        <w:spacing w:line="360" w:lineRule="auto"/>
        <w:rPr>
          <w:rFonts w:ascii="宋体" w:cs="宋体"/>
          <w:color w:val="auto"/>
          <w:sz w:val="24"/>
          <w:highlight w:val="none"/>
          <w:lang w:val="zh-CN"/>
        </w:rPr>
      </w:pPr>
    </w:p>
    <w:p w14:paraId="74E1AFCE">
      <w:pPr>
        <w:autoSpaceDE w:val="0"/>
        <w:autoSpaceDN w:val="0"/>
        <w:adjustRightInd w:val="0"/>
        <w:spacing w:line="360" w:lineRule="auto"/>
        <w:rPr>
          <w:rFonts w:ascii="宋体" w:cs="宋体"/>
          <w:color w:val="auto"/>
          <w:sz w:val="24"/>
          <w:highlight w:val="none"/>
          <w:lang w:val="zh-CN"/>
        </w:rPr>
      </w:pPr>
    </w:p>
    <w:p w14:paraId="446C4433">
      <w:pPr>
        <w:autoSpaceDE w:val="0"/>
        <w:autoSpaceDN w:val="0"/>
        <w:adjustRightInd w:val="0"/>
        <w:spacing w:line="360" w:lineRule="auto"/>
        <w:rPr>
          <w:rFonts w:ascii="宋体" w:cs="宋体"/>
          <w:color w:val="auto"/>
          <w:sz w:val="24"/>
          <w:highlight w:val="none"/>
          <w:lang w:val="zh-CN"/>
        </w:rPr>
      </w:pPr>
    </w:p>
    <w:p w14:paraId="59C8FED0">
      <w:pPr>
        <w:autoSpaceDE w:val="0"/>
        <w:autoSpaceDN w:val="0"/>
        <w:adjustRightInd w:val="0"/>
        <w:spacing w:line="360" w:lineRule="auto"/>
        <w:rPr>
          <w:rFonts w:ascii="宋体" w:cs="宋体"/>
          <w:color w:val="auto"/>
          <w:sz w:val="24"/>
          <w:highlight w:val="none"/>
          <w:lang w:val="zh-CN"/>
        </w:rPr>
      </w:pPr>
    </w:p>
    <w:p w14:paraId="7F29CA9D">
      <w:pPr>
        <w:autoSpaceDE w:val="0"/>
        <w:autoSpaceDN w:val="0"/>
        <w:adjustRightInd w:val="0"/>
        <w:spacing w:line="360" w:lineRule="auto"/>
        <w:rPr>
          <w:rFonts w:ascii="宋体" w:cs="宋体"/>
          <w:color w:val="auto"/>
          <w:sz w:val="24"/>
          <w:highlight w:val="none"/>
          <w:lang w:val="zh-CN"/>
        </w:rPr>
      </w:pPr>
    </w:p>
    <w:p w14:paraId="3ECA8C5C">
      <w:pPr>
        <w:autoSpaceDE w:val="0"/>
        <w:autoSpaceDN w:val="0"/>
        <w:adjustRightInd w:val="0"/>
        <w:spacing w:line="360" w:lineRule="auto"/>
        <w:rPr>
          <w:rFonts w:ascii="宋体" w:cs="宋体"/>
          <w:color w:val="auto"/>
          <w:sz w:val="24"/>
          <w:highlight w:val="none"/>
          <w:lang w:val="zh-CN"/>
        </w:rPr>
      </w:pPr>
    </w:p>
    <w:p w14:paraId="71FF7A5D">
      <w:pPr>
        <w:autoSpaceDE w:val="0"/>
        <w:autoSpaceDN w:val="0"/>
        <w:adjustRightInd w:val="0"/>
        <w:spacing w:line="360" w:lineRule="auto"/>
        <w:rPr>
          <w:rFonts w:ascii="宋体" w:cs="宋体"/>
          <w:color w:val="auto"/>
          <w:sz w:val="24"/>
          <w:highlight w:val="none"/>
          <w:lang w:val="zh-CN"/>
        </w:rPr>
      </w:pPr>
    </w:p>
    <w:p w14:paraId="2274C5D0">
      <w:pPr>
        <w:pStyle w:val="27"/>
        <w:ind w:firstLine="340"/>
        <w:rPr>
          <w:color w:val="auto"/>
          <w:highlight w:val="none"/>
          <w:lang w:val="zh-CN"/>
        </w:rPr>
      </w:pPr>
    </w:p>
    <w:p w14:paraId="2E9F7894">
      <w:pPr>
        <w:pStyle w:val="28"/>
        <w:ind w:firstLine="480"/>
        <w:rPr>
          <w:color w:val="auto"/>
          <w:highlight w:val="none"/>
          <w:lang w:val="zh-CN"/>
        </w:rPr>
      </w:pPr>
    </w:p>
    <w:p w14:paraId="4A8EEC3B">
      <w:pPr>
        <w:rPr>
          <w:color w:val="auto"/>
          <w:highlight w:val="none"/>
          <w:lang w:val="zh-CN"/>
        </w:rPr>
      </w:pPr>
    </w:p>
    <w:p w14:paraId="1964DAC8">
      <w:pPr>
        <w:pStyle w:val="11"/>
        <w:rPr>
          <w:color w:val="auto"/>
          <w:highlight w:val="none"/>
          <w:lang w:val="zh-CN"/>
        </w:rPr>
      </w:pPr>
    </w:p>
    <w:p w14:paraId="3E9D0437">
      <w:pPr>
        <w:autoSpaceDE w:val="0"/>
        <w:autoSpaceDN w:val="0"/>
        <w:adjustRightInd w:val="0"/>
        <w:spacing w:line="360" w:lineRule="auto"/>
        <w:rPr>
          <w:rFonts w:cs="黑体" w:asciiTheme="minorEastAsia" w:hAnsiTheme="minorEastAsia"/>
          <w:b/>
          <w:bCs/>
          <w:color w:val="auto"/>
          <w:sz w:val="44"/>
          <w:szCs w:val="44"/>
          <w:highlight w:val="none"/>
          <w:lang w:val="zh-CN"/>
        </w:rPr>
      </w:pPr>
    </w:p>
    <w:p w14:paraId="143BE27E">
      <w:pPr>
        <w:pStyle w:val="11"/>
        <w:rPr>
          <w:color w:val="auto"/>
          <w:highlight w:val="none"/>
          <w:lang w:val="zh-CN"/>
        </w:rPr>
      </w:pPr>
    </w:p>
    <w:p w14:paraId="09D38106">
      <w:pPr>
        <w:pStyle w:val="48"/>
        <w:rPr>
          <w:color w:val="auto"/>
          <w:highlight w:val="none"/>
          <w:lang w:val="zh-CN"/>
        </w:rPr>
      </w:pPr>
    </w:p>
    <w:p w14:paraId="26B75428">
      <w:pPr>
        <w:pStyle w:val="48"/>
        <w:rPr>
          <w:color w:val="auto"/>
          <w:highlight w:val="none"/>
          <w:lang w:val="zh-CN"/>
        </w:rPr>
      </w:pPr>
    </w:p>
    <w:p w14:paraId="68AE7F6D">
      <w:pPr>
        <w:pStyle w:val="48"/>
        <w:rPr>
          <w:color w:val="auto"/>
          <w:highlight w:val="none"/>
          <w:lang w:val="zh-CN"/>
        </w:rPr>
      </w:pPr>
    </w:p>
    <w:p w14:paraId="5C975DD5">
      <w:pPr>
        <w:pStyle w:val="48"/>
        <w:rPr>
          <w:color w:val="auto"/>
          <w:highlight w:val="none"/>
          <w:lang w:val="zh-CN"/>
        </w:rPr>
      </w:pPr>
    </w:p>
    <w:p w14:paraId="371EF865">
      <w:pPr>
        <w:pStyle w:val="48"/>
        <w:rPr>
          <w:color w:val="auto"/>
          <w:highlight w:val="none"/>
          <w:lang w:val="zh-CN"/>
        </w:rPr>
      </w:pPr>
    </w:p>
    <w:p w14:paraId="49EED1D1">
      <w:pPr>
        <w:pStyle w:val="48"/>
        <w:rPr>
          <w:color w:val="auto"/>
          <w:highlight w:val="none"/>
          <w:lang w:val="zh-CN"/>
        </w:rPr>
      </w:pPr>
    </w:p>
    <w:p w14:paraId="72AE995F">
      <w:pPr>
        <w:pStyle w:val="48"/>
        <w:rPr>
          <w:color w:val="auto"/>
          <w:highlight w:val="none"/>
          <w:lang w:val="zh-CN"/>
        </w:rPr>
      </w:pPr>
    </w:p>
    <w:p w14:paraId="1BA6C8E6">
      <w:pPr>
        <w:autoSpaceDE w:val="0"/>
        <w:autoSpaceDN w:val="0"/>
        <w:adjustRightInd w:val="0"/>
        <w:spacing w:line="360" w:lineRule="auto"/>
        <w:jc w:val="center"/>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14F2A5BF">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Cs w:val="24"/>
          <w:highlight w:val="none"/>
        </w:rPr>
        <w:t>3.1投标函</w:t>
      </w:r>
    </w:p>
    <w:p w14:paraId="0A9A00D0">
      <w:pPr>
        <w:pStyle w:val="17"/>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致：</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（采购人）</w:t>
      </w:r>
    </w:p>
    <w:p w14:paraId="6AE80B8A">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根据贵方</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（项目名称</w:t>
      </w:r>
      <w:r>
        <w:rPr>
          <w:rFonts w:hint="eastAsia" w:asciiTheme="minorEastAsia" w:hAnsiTheme="minorEastAsia" w:eastAsiaTheme="minorEastAsia"/>
          <w:color w:val="auto"/>
          <w:sz w:val="21"/>
          <w:szCs w:val="21"/>
          <w:highlight w:val="none"/>
          <w:lang w:eastAsia="zh-CN"/>
        </w:rPr>
        <w:t>、项目编号</w:t>
      </w:r>
      <w:r>
        <w:rPr>
          <w:rFonts w:hint="eastAsia" w:asciiTheme="minorEastAsia" w:hAnsiTheme="minorEastAsia" w:eastAsiaTheme="minorEastAsia"/>
          <w:color w:val="auto"/>
          <w:sz w:val="21"/>
          <w:szCs w:val="21"/>
          <w:highlight w:val="none"/>
        </w:rPr>
        <w:t>）采购的招标公告及投标邀请，</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（姓名和职务）被正式授权并代表投标人</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（投标人名称、地址）提交。</w:t>
      </w:r>
    </w:p>
    <w:p w14:paraId="15108C8C">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u w:val="single"/>
        </w:rPr>
      </w:pPr>
      <w:r>
        <w:rPr>
          <w:rFonts w:hint="eastAsia" w:asciiTheme="minorEastAsia" w:hAnsiTheme="minorEastAsia" w:eastAsiaTheme="minorEastAsia"/>
          <w:color w:val="auto"/>
          <w:sz w:val="21"/>
          <w:szCs w:val="21"/>
          <w:highlight w:val="none"/>
        </w:rPr>
        <w:t>拟投入</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 xml:space="preserve"> </w:t>
      </w:r>
      <w:r>
        <w:rPr>
          <w:rFonts w:hint="eastAsia" w:asciiTheme="minorEastAsia" w:hAnsiTheme="minorEastAsia" w:eastAsiaTheme="minorEastAsia"/>
          <w:color w:val="auto"/>
          <w:sz w:val="21"/>
          <w:szCs w:val="21"/>
          <w:highlight w:val="none"/>
          <w:lang w:eastAsia="zh-CN"/>
        </w:rPr>
        <w:t>（</w:t>
      </w:r>
      <w:r>
        <w:rPr>
          <w:rFonts w:hint="eastAsia" w:asciiTheme="minorEastAsia" w:hAnsiTheme="minorEastAsia" w:eastAsiaTheme="minorEastAsia"/>
          <w:color w:val="auto"/>
          <w:sz w:val="21"/>
          <w:szCs w:val="21"/>
          <w:highlight w:val="none"/>
        </w:rPr>
        <w:t>项目名称</w:t>
      </w:r>
      <w:r>
        <w:rPr>
          <w:rFonts w:hint="eastAsia" w:asciiTheme="minorEastAsia" w:hAnsiTheme="minorEastAsia" w:eastAsiaTheme="minorEastAsia"/>
          <w:color w:val="auto"/>
          <w:sz w:val="21"/>
          <w:szCs w:val="21"/>
          <w:highlight w:val="none"/>
          <w:lang w:eastAsia="zh-CN"/>
        </w:rPr>
        <w:t>）</w:t>
      </w:r>
      <w:r>
        <w:rPr>
          <w:rFonts w:hint="eastAsia" w:asciiTheme="minorEastAsia" w:hAnsiTheme="minorEastAsia" w:eastAsiaTheme="minorEastAsia"/>
          <w:color w:val="auto"/>
          <w:sz w:val="21"/>
          <w:szCs w:val="21"/>
          <w:highlight w:val="none"/>
        </w:rPr>
        <w:t>的项目负责人姓名：</w:t>
      </w:r>
      <w:r>
        <w:rPr>
          <w:rFonts w:hint="eastAsia" w:asciiTheme="minorEastAsia" w:hAnsiTheme="minorEastAsia" w:eastAsiaTheme="minorEastAsia"/>
          <w:color w:val="auto"/>
          <w:sz w:val="21"/>
          <w:szCs w:val="21"/>
          <w:highlight w:val="none"/>
          <w:u w:val="single"/>
        </w:rPr>
        <w:t xml:space="preserve">                </w:t>
      </w:r>
    </w:p>
    <w:p w14:paraId="06B26449">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我方确认收到贵方提供的</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（项目名称</w:t>
      </w:r>
      <w:r>
        <w:rPr>
          <w:rFonts w:hint="eastAsia" w:asciiTheme="minorEastAsia" w:hAnsiTheme="minorEastAsia" w:eastAsiaTheme="minorEastAsia"/>
          <w:color w:val="auto"/>
          <w:sz w:val="21"/>
          <w:szCs w:val="21"/>
          <w:highlight w:val="none"/>
          <w:lang w:eastAsia="zh-CN"/>
        </w:rPr>
        <w:t>、项目编号</w:t>
      </w:r>
      <w:r>
        <w:rPr>
          <w:rFonts w:hint="eastAsia" w:asciiTheme="minorEastAsia" w:hAnsiTheme="minorEastAsia" w:eastAsiaTheme="minorEastAsia"/>
          <w:color w:val="auto"/>
          <w:sz w:val="21"/>
          <w:szCs w:val="21"/>
          <w:highlight w:val="none"/>
        </w:rPr>
        <w:t>）招标文件的全部内容。</w:t>
      </w:r>
    </w:p>
    <w:p w14:paraId="3F6CA502">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已完全理解并接受招标文件的各项规定和要求及资金支付规定，对招标文件的合理性、合法性不再有异议，并承诺在发生争议时不会以对《招标文件》存在误解、不明白的条款为由，对贵中心行使任何法律上的抗辩权。</w:t>
      </w:r>
    </w:p>
    <w:p w14:paraId="75D66A0C">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我方已完全明白招标文件的所有条款要求，并</w:t>
      </w:r>
      <w:r>
        <w:rPr>
          <w:rFonts w:hint="eastAsia" w:asciiTheme="minorEastAsia" w:hAnsiTheme="minorEastAsia" w:eastAsiaTheme="minorEastAsia"/>
          <w:color w:val="auto"/>
          <w:sz w:val="21"/>
          <w:szCs w:val="21"/>
          <w:highlight w:val="none"/>
          <w:lang w:val="en-US" w:eastAsia="zh-CN"/>
        </w:rPr>
        <w:t>声</w:t>
      </w:r>
      <w:r>
        <w:rPr>
          <w:rFonts w:hint="eastAsia" w:asciiTheme="minorEastAsia" w:hAnsiTheme="minorEastAsia" w:eastAsiaTheme="minorEastAsia"/>
          <w:color w:val="auto"/>
          <w:sz w:val="21"/>
          <w:szCs w:val="21"/>
          <w:highlight w:val="none"/>
        </w:rPr>
        <w:t>明如下：</w:t>
      </w:r>
    </w:p>
    <w:p w14:paraId="66AB27AD">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一、按招标文件提供的全部货物与相关服务详见《开标一览表》。</w:t>
      </w:r>
    </w:p>
    <w:p w14:paraId="1A1C58BF">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二、我方同意在本项目招标文件中规定的开标日起90天内遵守本投标文件中的承诺且在此期限期满之前均具有约束力。我方同意并遵守本招标文件“投标人须知”中第十四条第三款关于延长投标有效期的规定。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4B415779">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三、我方明白并同意，在规定的开标日之后，投标有效期之内撤销投标的，则我方承担违背投标承诺的责任追究。</w:t>
      </w:r>
    </w:p>
    <w:p w14:paraId="2B9011F2">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四、我方同意按照贵方可能提出的要求而提供与投标有关的</w:t>
      </w:r>
      <w:r>
        <w:rPr>
          <w:rFonts w:hint="eastAsia" w:asciiTheme="minorEastAsia" w:hAnsiTheme="minorEastAsia" w:eastAsiaTheme="minorEastAsia"/>
          <w:color w:val="auto"/>
          <w:sz w:val="21"/>
          <w:szCs w:val="21"/>
          <w:highlight w:val="none"/>
          <w:lang w:eastAsia="zh-CN"/>
        </w:rPr>
        <w:t>任何其他</w:t>
      </w:r>
      <w:r>
        <w:rPr>
          <w:rFonts w:hint="eastAsia" w:asciiTheme="minorEastAsia" w:hAnsiTheme="minorEastAsia" w:eastAsiaTheme="minorEastAsia"/>
          <w:color w:val="auto"/>
          <w:sz w:val="21"/>
          <w:szCs w:val="21"/>
          <w:highlight w:val="none"/>
        </w:rPr>
        <w:t>数据、信息或资料。</w:t>
      </w:r>
    </w:p>
    <w:p w14:paraId="55C21199">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五、我方理解贵方不一定接受最低投标价或任何贵方可能收到的投标。</w:t>
      </w:r>
    </w:p>
    <w:p w14:paraId="1B54747B">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六、我方如果中标，将保证履行招标文件及其澄清、修改文件（如果有）中的全部责任和义务，按质、按量、按期完成《项目需求》及《合同书》中的全部任务。</w:t>
      </w:r>
    </w:p>
    <w:p w14:paraId="2931447D">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七、我方在此保证所提交的所有文件和全部说明是真实的和正确的。</w:t>
      </w:r>
    </w:p>
    <w:p w14:paraId="3F203BF6">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八、我方投标报价已包含应向知识产权所有权人支付的所有相关税费，并保证采购人在中国使用我方提供的货物时，如有第三方提出侵犯其知识产权主张的，责任由我方承担。 </w:t>
      </w:r>
    </w:p>
    <w:p w14:paraId="2BD01701">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九、我方具备《</w:t>
      </w:r>
      <w:r>
        <w:rPr>
          <w:rFonts w:hint="eastAsia" w:asciiTheme="minorEastAsia" w:hAnsiTheme="minorEastAsia" w:eastAsiaTheme="minorEastAsia"/>
          <w:color w:val="auto"/>
          <w:sz w:val="21"/>
          <w:szCs w:val="21"/>
          <w:highlight w:val="none"/>
          <w:lang w:val="en-US" w:eastAsia="zh-CN"/>
        </w:rPr>
        <w:t>中华人民共和国</w:t>
      </w:r>
      <w:r>
        <w:rPr>
          <w:rFonts w:hint="eastAsia" w:asciiTheme="minorEastAsia" w:hAnsiTheme="minorEastAsia" w:eastAsiaTheme="minorEastAsia"/>
          <w:color w:val="auto"/>
          <w:sz w:val="21"/>
          <w:szCs w:val="21"/>
          <w:highlight w:val="none"/>
        </w:rPr>
        <w:t>政府采购法》第二十二条规定的条件；承诺如下：</w:t>
      </w:r>
    </w:p>
    <w:p w14:paraId="0B85353B">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56AF7AFD">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 我方已依法缴纳了各项税费及社会保险费用，如有需要，可随时向采购人提供近</w:t>
      </w:r>
      <w:r>
        <w:rPr>
          <w:rFonts w:hint="eastAsia" w:asciiTheme="minorEastAsia" w:hAnsiTheme="minorEastAsia" w:eastAsiaTheme="minorEastAsia"/>
          <w:color w:val="auto"/>
          <w:sz w:val="21"/>
          <w:szCs w:val="21"/>
          <w:highlight w:val="none"/>
          <w:lang w:val="en-US" w:eastAsia="zh-CN"/>
        </w:rPr>
        <w:t>一年</w:t>
      </w:r>
      <w:r>
        <w:rPr>
          <w:rFonts w:hint="eastAsia" w:asciiTheme="minorEastAsia" w:hAnsiTheme="minorEastAsia" w:eastAsiaTheme="minorEastAsia"/>
          <w:color w:val="auto"/>
          <w:sz w:val="21"/>
          <w:szCs w:val="21"/>
          <w:highlight w:val="none"/>
        </w:rPr>
        <w:t>内</w:t>
      </w:r>
      <w:r>
        <w:rPr>
          <w:rFonts w:hint="eastAsia" w:asciiTheme="minorEastAsia" w:hAnsiTheme="minorEastAsia" w:eastAsiaTheme="minorEastAsia"/>
          <w:color w:val="auto"/>
          <w:sz w:val="21"/>
          <w:szCs w:val="21"/>
          <w:highlight w:val="none"/>
          <w:lang w:val="en-US" w:eastAsia="zh-CN"/>
        </w:rPr>
        <w:t>任意一个月</w:t>
      </w:r>
      <w:r>
        <w:rPr>
          <w:rFonts w:hint="eastAsia" w:asciiTheme="minorEastAsia" w:hAnsiTheme="minorEastAsia" w:eastAsiaTheme="minorEastAsia"/>
          <w:color w:val="auto"/>
          <w:sz w:val="21"/>
          <w:szCs w:val="21"/>
          <w:highlight w:val="none"/>
        </w:rPr>
        <w:t>的相关缴费证明，以便核查。</w:t>
      </w:r>
    </w:p>
    <w:p w14:paraId="77731E63">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 我方已依法建立健全的财务会计制度，如有需要，可随时向采购人提供相关证明材料，以便核查。</w:t>
      </w:r>
    </w:p>
    <w:p w14:paraId="7224C940">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 参加政府采购活动前三年内，在经营活动中没有重大违法记录。</w:t>
      </w:r>
    </w:p>
    <w:p w14:paraId="7295E4B3">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 符合法律、行政法规规定的其他条件。</w:t>
      </w:r>
    </w:p>
    <w:p w14:paraId="5ABFA0D5">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以上内容如有虚假或与事实不符的，评审委员会可将我方</w:t>
      </w:r>
      <w:r>
        <w:rPr>
          <w:rFonts w:hint="eastAsia" w:asciiTheme="minorEastAsia" w:hAnsiTheme="minorEastAsia" w:eastAsiaTheme="minorEastAsia"/>
          <w:color w:val="auto"/>
          <w:sz w:val="21"/>
          <w:szCs w:val="21"/>
          <w:highlight w:val="none"/>
          <w:lang w:eastAsia="zh-CN"/>
        </w:rPr>
        <w:t>作</w:t>
      </w:r>
      <w:r>
        <w:rPr>
          <w:rFonts w:hint="eastAsia" w:asciiTheme="minorEastAsia" w:hAnsiTheme="minorEastAsia" w:eastAsiaTheme="minorEastAsia"/>
          <w:color w:val="auto"/>
          <w:sz w:val="21"/>
          <w:szCs w:val="21"/>
          <w:highlight w:val="none"/>
        </w:rPr>
        <w:t>无效投标处理，我方愿意承担相应的法律责任。</w:t>
      </w:r>
    </w:p>
    <w:p w14:paraId="2051BDCC">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3CB16F72">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十一、我方对在本函及投标文件中所作的所有承诺承担法律责任。</w:t>
      </w:r>
    </w:p>
    <w:p w14:paraId="38B9E6E6">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w:t>
      </w:r>
      <w:r>
        <w:rPr>
          <w:rFonts w:hint="eastAsia" w:asciiTheme="minorEastAsia" w:hAnsiTheme="minorEastAsia" w:eastAsiaTheme="minorEastAsia"/>
          <w:color w:val="auto"/>
          <w:sz w:val="21"/>
          <w:szCs w:val="21"/>
          <w:highlight w:val="none"/>
          <w:lang w:eastAsia="zh-CN"/>
        </w:rPr>
        <w:t>豫招协</w:t>
      </w:r>
      <w:r>
        <w:rPr>
          <w:rFonts w:hint="eastAsia" w:asciiTheme="minorEastAsia" w:hAnsiTheme="minorEastAsia" w:eastAsiaTheme="minorEastAsia"/>
          <w:color w:val="auto"/>
          <w:sz w:val="21"/>
          <w:szCs w:val="21"/>
          <w:highlight w:val="none"/>
        </w:rPr>
        <w:t>〔20</w:t>
      </w:r>
      <w:r>
        <w:rPr>
          <w:rFonts w:hint="eastAsia" w:asciiTheme="minorEastAsia" w:hAnsiTheme="minorEastAsia" w:eastAsiaTheme="minorEastAsia"/>
          <w:color w:val="auto"/>
          <w:sz w:val="21"/>
          <w:szCs w:val="21"/>
          <w:highlight w:val="none"/>
          <w:lang w:val="en-US" w:eastAsia="zh-CN"/>
        </w:rPr>
        <w:t>23</w:t>
      </w:r>
      <w:r>
        <w:rPr>
          <w:rFonts w:hint="eastAsia"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lang w:val="en-US" w:eastAsia="zh-CN"/>
        </w:rPr>
        <w:t>002</w:t>
      </w:r>
      <w:r>
        <w:rPr>
          <w:rFonts w:hint="eastAsia" w:asciiTheme="minorEastAsia" w:hAnsiTheme="minorEastAsia" w:eastAsiaTheme="minorEastAsia"/>
          <w:color w:val="auto"/>
          <w:sz w:val="21"/>
          <w:szCs w:val="21"/>
          <w:highlight w:val="none"/>
        </w:rPr>
        <w:t>规定向代理机构支付招标代理服务费。</w:t>
      </w:r>
    </w:p>
    <w:p w14:paraId="0E08170C">
      <w:pPr>
        <w:pStyle w:val="17"/>
        <w:adjustRightInd w:val="0"/>
        <w:snapToGrid w:val="0"/>
        <w:spacing w:line="360" w:lineRule="auto"/>
        <w:rPr>
          <w:rFonts w:asciiTheme="minorEastAsia" w:hAnsiTheme="minorEastAsia" w:eastAsiaTheme="minorEastAsia"/>
          <w:color w:val="auto"/>
          <w:sz w:val="21"/>
          <w:szCs w:val="21"/>
          <w:highlight w:val="none"/>
        </w:rPr>
      </w:pPr>
    </w:p>
    <w:p w14:paraId="0684D017">
      <w:pPr>
        <w:pStyle w:val="17"/>
        <w:adjustRightInd w:val="0"/>
        <w:snapToGrid w:val="0"/>
        <w:spacing w:line="360" w:lineRule="auto"/>
        <w:rPr>
          <w:rFonts w:asciiTheme="minorEastAsia" w:hAnsiTheme="minorEastAsia" w:eastAsiaTheme="minorEastAsia"/>
          <w:color w:val="auto"/>
          <w:sz w:val="21"/>
          <w:szCs w:val="21"/>
          <w:highlight w:val="none"/>
        </w:rPr>
      </w:pPr>
    </w:p>
    <w:p w14:paraId="1E97F33D">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所有与本招标有关的一切正式往来请寄：</w:t>
      </w:r>
    </w:p>
    <w:p w14:paraId="7EEECE65">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地    址</w:t>
      </w:r>
      <w:r>
        <w:rPr>
          <w:rFonts w:hint="eastAsia" w:asciiTheme="minorEastAsia" w:hAnsiTheme="minorEastAsia"/>
          <w:color w:val="auto"/>
          <w:szCs w:val="21"/>
          <w:highlight w:val="none"/>
          <w:lang w:eastAsia="zh-CN"/>
        </w:rPr>
        <w:t>：</w:t>
      </w:r>
      <w:r>
        <w:rPr>
          <w:rFonts w:hint="eastAsia" w:asciiTheme="minorEastAsia" w:hAnsiTheme="minorEastAsia"/>
          <w:color w:val="auto"/>
          <w:szCs w:val="21"/>
          <w:highlight w:val="none"/>
        </w:rPr>
        <w:t xml:space="preserve">  邮政编码</w:t>
      </w:r>
      <w:r>
        <w:rPr>
          <w:rFonts w:hint="eastAsia" w:asciiTheme="minorEastAsia" w:hAnsiTheme="minorEastAsia"/>
          <w:color w:val="auto"/>
          <w:szCs w:val="21"/>
          <w:highlight w:val="none"/>
          <w:lang w:eastAsia="zh-CN"/>
        </w:rPr>
        <w:t>：</w:t>
      </w:r>
    </w:p>
    <w:p w14:paraId="2FB3BD30">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电    话</w:t>
      </w:r>
      <w:r>
        <w:rPr>
          <w:rFonts w:hint="eastAsia" w:asciiTheme="minorEastAsia" w:hAnsiTheme="minorEastAsia"/>
          <w:color w:val="auto"/>
          <w:szCs w:val="21"/>
          <w:highlight w:val="none"/>
          <w:lang w:eastAsia="zh-CN"/>
        </w:rPr>
        <w:t>：</w:t>
      </w:r>
      <w:r>
        <w:rPr>
          <w:rFonts w:hint="eastAsia" w:asciiTheme="minorEastAsia" w:hAnsiTheme="minorEastAsia"/>
          <w:color w:val="auto"/>
          <w:szCs w:val="21"/>
          <w:highlight w:val="none"/>
        </w:rPr>
        <w:t xml:space="preserve">  传    真</w:t>
      </w:r>
      <w:r>
        <w:rPr>
          <w:rFonts w:hint="eastAsia" w:asciiTheme="minorEastAsia" w:hAnsiTheme="minorEastAsia"/>
          <w:color w:val="auto"/>
          <w:szCs w:val="21"/>
          <w:highlight w:val="none"/>
          <w:lang w:eastAsia="zh-CN"/>
        </w:rPr>
        <w:t>：</w:t>
      </w:r>
    </w:p>
    <w:p w14:paraId="23D9C1F6">
      <w:pPr>
        <w:adjustRightInd w:val="0"/>
        <w:snapToGrid w:val="0"/>
        <w:spacing w:line="360" w:lineRule="auto"/>
        <w:rPr>
          <w:rFonts w:asciiTheme="minorEastAsia" w:hAnsiTheme="minorEastAsia"/>
          <w:color w:val="auto"/>
          <w:szCs w:val="21"/>
          <w:highlight w:val="none"/>
          <w:u w:val="single"/>
        </w:rPr>
      </w:pPr>
      <w:r>
        <w:rPr>
          <w:rFonts w:hint="eastAsia" w:asciiTheme="minorEastAsia" w:hAnsiTheme="minorEastAsia"/>
          <w:color w:val="auto"/>
          <w:szCs w:val="21"/>
          <w:highlight w:val="none"/>
        </w:rPr>
        <w:t>投标人代表姓名</w:t>
      </w:r>
      <w:r>
        <w:rPr>
          <w:rFonts w:hint="eastAsia" w:asciiTheme="minorEastAsia" w:hAnsiTheme="minorEastAsia"/>
          <w:color w:val="auto"/>
          <w:szCs w:val="21"/>
          <w:highlight w:val="none"/>
          <w:lang w:eastAsia="zh-CN"/>
        </w:rPr>
        <w:t>：</w:t>
      </w:r>
      <w:r>
        <w:rPr>
          <w:rFonts w:hint="eastAsia" w:asciiTheme="minorEastAsia" w:hAnsiTheme="minorEastAsia"/>
          <w:color w:val="auto"/>
          <w:szCs w:val="21"/>
          <w:highlight w:val="none"/>
        </w:rPr>
        <w:t xml:space="preserve">  职    务</w:t>
      </w:r>
      <w:r>
        <w:rPr>
          <w:rFonts w:hint="eastAsia" w:asciiTheme="minorEastAsia" w:hAnsiTheme="minorEastAsia"/>
          <w:color w:val="auto"/>
          <w:szCs w:val="21"/>
          <w:highlight w:val="none"/>
          <w:lang w:eastAsia="zh-CN"/>
        </w:rPr>
        <w:t>：</w:t>
      </w:r>
    </w:p>
    <w:p w14:paraId="4F2BAB25">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投标人法定代表人（或法定代表人授权代表）签字或盖章：</w:t>
      </w:r>
    </w:p>
    <w:p w14:paraId="337FAD93">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投标人名称（盖章）：</w:t>
      </w:r>
    </w:p>
    <w:p w14:paraId="0C8303D7">
      <w:pPr>
        <w:adjustRightInd w:val="0"/>
        <w:snapToGrid w:val="0"/>
        <w:spacing w:line="360" w:lineRule="auto"/>
        <w:rPr>
          <w:rFonts w:cs="宋体" w:asciiTheme="minorEastAsia" w:hAnsiTheme="minorEastAsia"/>
          <w:color w:val="auto"/>
          <w:szCs w:val="21"/>
          <w:highlight w:val="none"/>
          <w:u w:val="single"/>
        </w:rPr>
      </w:pPr>
    </w:p>
    <w:p w14:paraId="044B2C63">
      <w:pPr>
        <w:adjustRightInd w:val="0"/>
        <w:snapToGrid w:val="0"/>
        <w:spacing w:line="360" w:lineRule="auto"/>
        <w:rPr>
          <w:rFonts w:cs="宋体" w:asciiTheme="minorEastAsia" w:hAnsiTheme="minorEastAsia"/>
          <w:color w:val="auto"/>
          <w:szCs w:val="21"/>
          <w:highlight w:val="none"/>
          <w:u w:val="single"/>
        </w:rPr>
      </w:pPr>
    </w:p>
    <w:p w14:paraId="6B95ABC0">
      <w:pPr>
        <w:adjustRightInd w:val="0"/>
        <w:snapToGrid w:val="0"/>
        <w:spacing w:line="360" w:lineRule="auto"/>
        <w:rPr>
          <w:rFonts w:cs="宋体" w:asciiTheme="minorEastAsia" w:hAnsiTheme="minorEastAsia"/>
          <w:color w:val="auto"/>
          <w:szCs w:val="21"/>
          <w:highlight w:val="none"/>
          <w:u w:val="single"/>
        </w:rPr>
      </w:pPr>
    </w:p>
    <w:p w14:paraId="68338C5F">
      <w:pPr>
        <w:spacing w:line="480" w:lineRule="exact"/>
        <w:jc w:val="center"/>
        <w:rPr>
          <w:rFonts w:asciiTheme="majorEastAsia" w:hAnsiTheme="majorEastAsia" w:eastAsiaTheme="majorEastAsia"/>
          <w:b/>
          <w:bCs/>
          <w:color w:val="auto"/>
          <w:sz w:val="24"/>
          <w:szCs w:val="24"/>
          <w:highlight w:val="none"/>
        </w:rPr>
      </w:pPr>
    </w:p>
    <w:p w14:paraId="39D90390">
      <w:pPr>
        <w:pStyle w:val="28"/>
        <w:ind w:firstLine="480"/>
        <w:rPr>
          <w:rFonts w:hint="eastAsia"/>
          <w:color w:val="auto"/>
          <w:highlight w:val="none"/>
        </w:rPr>
      </w:pPr>
    </w:p>
    <w:p w14:paraId="7C8ADE13">
      <w:pPr>
        <w:rPr>
          <w:rFonts w:hint="eastAsia"/>
          <w:color w:val="auto"/>
          <w:highlight w:val="none"/>
        </w:rPr>
      </w:pPr>
    </w:p>
    <w:p w14:paraId="100CA346">
      <w:pPr>
        <w:pStyle w:val="27"/>
        <w:ind w:firstLine="340"/>
        <w:rPr>
          <w:rFonts w:hint="eastAsia"/>
          <w:color w:val="auto"/>
          <w:highlight w:val="none"/>
        </w:rPr>
      </w:pPr>
    </w:p>
    <w:p w14:paraId="1D5286AD">
      <w:pPr>
        <w:pStyle w:val="28"/>
        <w:rPr>
          <w:rFonts w:hint="eastAsia"/>
          <w:color w:val="auto"/>
          <w:highlight w:val="none"/>
        </w:rPr>
      </w:pPr>
    </w:p>
    <w:p w14:paraId="1147425C">
      <w:pPr>
        <w:pStyle w:val="28"/>
        <w:rPr>
          <w:rFonts w:hint="eastAsia"/>
          <w:color w:val="auto"/>
          <w:highlight w:val="none"/>
        </w:rPr>
      </w:pPr>
    </w:p>
    <w:p w14:paraId="383139DE">
      <w:pPr>
        <w:pStyle w:val="27"/>
        <w:ind w:left="0" w:leftChars="0" w:firstLine="0" w:firstLineChars="0"/>
        <w:rPr>
          <w:color w:val="auto"/>
          <w:highlight w:val="none"/>
        </w:rPr>
      </w:pPr>
    </w:p>
    <w:p w14:paraId="746FF1EC">
      <w:pPr>
        <w:pStyle w:val="28"/>
        <w:rPr>
          <w:color w:val="auto"/>
          <w:highlight w:val="none"/>
        </w:rPr>
      </w:pPr>
    </w:p>
    <w:p w14:paraId="24D83EE7">
      <w:pPr>
        <w:rPr>
          <w:color w:val="auto"/>
          <w:highlight w:val="none"/>
        </w:rPr>
      </w:pPr>
    </w:p>
    <w:p w14:paraId="15EA0580">
      <w:pPr>
        <w:rPr>
          <w:color w:val="auto"/>
          <w:highlight w:val="none"/>
        </w:rPr>
      </w:pPr>
    </w:p>
    <w:p w14:paraId="7D5463AC">
      <w:pPr>
        <w:rPr>
          <w:color w:val="auto"/>
          <w:highlight w:val="none"/>
        </w:rPr>
      </w:pPr>
    </w:p>
    <w:p w14:paraId="028C24DB">
      <w:pPr>
        <w:rPr>
          <w:color w:val="auto"/>
          <w:highlight w:val="none"/>
        </w:rPr>
      </w:pPr>
    </w:p>
    <w:p w14:paraId="39BCBF6B">
      <w:pPr>
        <w:rPr>
          <w:color w:val="auto"/>
          <w:highlight w:val="none"/>
        </w:rPr>
      </w:pPr>
    </w:p>
    <w:p w14:paraId="53D3FEB3">
      <w:pPr>
        <w:rPr>
          <w:color w:val="auto"/>
          <w:highlight w:val="none"/>
        </w:rPr>
      </w:pPr>
    </w:p>
    <w:p w14:paraId="59F5A864">
      <w:pPr>
        <w:rPr>
          <w:color w:val="auto"/>
          <w:highlight w:val="none"/>
        </w:rPr>
      </w:pPr>
    </w:p>
    <w:p w14:paraId="71F919F0">
      <w:pPr>
        <w:rPr>
          <w:color w:val="auto"/>
          <w:highlight w:val="none"/>
        </w:rPr>
      </w:pPr>
    </w:p>
    <w:p w14:paraId="3A60CCF4">
      <w:pPr>
        <w:spacing w:line="480" w:lineRule="exact"/>
        <w:jc w:val="center"/>
        <w:rPr>
          <w:rFonts w:ascii="宋体" w:hAnsi="宋体"/>
          <w:color w:val="auto"/>
          <w:sz w:val="24"/>
          <w:szCs w:val="24"/>
          <w:highlight w:val="none"/>
        </w:rPr>
      </w:pPr>
      <w:r>
        <w:rPr>
          <w:rFonts w:hint="eastAsia" w:asciiTheme="majorEastAsia" w:hAnsiTheme="majorEastAsia" w:eastAsiaTheme="majorEastAsia"/>
          <w:b/>
          <w:bCs/>
          <w:color w:val="auto"/>
          <w:sz w:val="24"/>
          <w:szCs w:val="24"/>
          <w:highlight w:val="none"/>
        </w:rPr>
        <w:t>3.2法定代表人（单位负责人）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06733960">
      <w:pPr>
        <w:pStyle w:val="70"/>
        <w:spacing w:line="480" w:lineRule="auto"/>
        <w:ind w:firstLine="472" w:firstLineChars="225"/>
        <w:jc w:val="left"/>
        <w:rPr>
          <w:rFonts w:asciiTheme="minorEastAsia" w:hAnsiTheme="minorEastAsia"/>
          <w:color w:val="auto"/>
          <w:sz w:val="21"/>
          <w:szCs w:val="21"/>
          <w:highlight w:val="none"/>
          <w:u w:val="singl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1B0A5266">
      <w:pPr>
        <w:pStyle w:val="70"/>
        <w:spacing w:line="480" w:lineRule="auto"/>
        <w:ind w:firstLine="472" w:firstLineChars="225"/>
        <w:jc w:val="left"/>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地址：</w:t>
      </w:r>
    </w:p>
    <w:p w14:paraId="164E873A">
      <w:pPr>
        <w:pStyle w:val="7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w:t>
      </w:r>
    </w:p>
    <w:p w14:paraId="01810E7A">
      <w:pPr>
        <w:pStyle w:val="7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投</w:t>
      </w:r>
      <w:r>
        <w:rPr>
          <w:rFonts w:asciiTheme="minorEastAsia" w:hAnsiTheme="minorEastAsia"/>
          <w:i/>
          <w:snapToGrid w:val="0"/>
          <w:color w:val="auto"/>
          <w:sz w:val="21"/>
          <w:szCs w:val="21"/>
          <w:highlight w:val="none"/>
          <w:u w:val="single"/>
        </w:rPr>
        <w:t>标</w:t>
      </w:r>
      <w:r>
        <w:rPr>
          <w:rFonts w:hint="eastAsia" w:asciiTheme="minorEastAsia" w:hAnsiTheme="minorEastAsia"/>
          <w:i/>
          <w:snapToGrid w:val="0"/>
          <w:color w:val="auto"/>
          <w:sz w:val="21"/>
          <w:szCs w:val="21"/>
          <w:highlight w:val="none"/>
          <w:u w:val="single"/>
        </w:rPr>
        <w:t>人名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w:t>
      </w:r>
      <w:r>
        <w:rPr>
          <w:rFonts w:hint="eastAsia" w:asciiTheme="minorEastAsia" w:hAnsiTheme="minorEastAsia"/>
          <w:color w:val="auto"/>
          <w:sz w:val="21"/>
          <w:szCs w:val="21"/>
          <w:highlight w:val="none"/>
          <w:lang w:eastAsia="zh-CN"/>
        </w:rPr>
        <w:t>项目编号</w:t>
      </w:r>
      <w:r>
        <w:rPr>
          <w:rFonts w:asciiTheme="minorEastAsia" w:hAnsiTheme="minorEastAsia"/>
          <w:color w:val="auto"/>
          <w:sz w:val="21"/>
          <w:szCs w:val="21"/>
          <w:highlight w:val="none"/>
        </w:rPr>
        <w:t>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color w:val="auto"/>
          <w:sz w:val="21"/>
          <w:szCs w:val="21"/>
          <w:highlight w:val="none"/>
        </w:rPr>
        <w:t>公</w:t>
      </w:r>
      <w:r>
        <w:rPr>
          <w:rFonts w:asciiTheme="minorEastAsia" w:hAnsiTheme="minorEastAsia"/>
          <w:color w:val="auto"/>
          <w:sz w:val="21"/>
          <w:szCs w:val="21"/>
          <w:highlight w:val="none"/>
        </w:rPr>
        <w:t>开</w:t>
      </w:r>
      <w:r>
        <w:rPr>
          <w:rFonts w:hint="eastAsia" w:asciiTheme="minorEastAsia" w:hAnsiTheme="minorEastAsia"/>
          <w:color w:val="auto"/>
          <w:sz w:val="21"/>
          <w:szCs w:val="21"/>
          <w:highlight w:val="none"/>
        </w:rPr>
        <w:t>招</w:t>
      </w:r>
      <w:r>
        <w:rPr>
          <w:rFonts w:asciiTheme="minorEastAsia" w:hAnsiTheme="minorEastAsia"/>
          <w:color w:val="auto"/>
          <w:sz w:val="21"/>
          <w:szCs w:val="21"/>
          <w:highlight w:val="none"/>
        </w:rPr>
        <w:t>标项目</w:t>
      </w:r>
      <w:r>
        <w:rPr>
          <w:rFonts w:hint="eastAsia" w:asciiTheme="minorEastAsia" w:hAnsiTheme="minorEastAsia"/>
          <w:color w:val="auto"/>
          <w:sz w:val="21"/>
          <w:szCs w:val="21"/>
          <w:highlight w:val="none"/>
        </w:rPr>
        <w:t>的投</w:t>
      </w:r>
      <w:r>
        <w:rPr>
          <w:rFonts w:asciiTheme="minorEastAsia" w:hAnsiTheme="minorEastAsia"/>
          <w:color w:val="auto"/>
          <w:sz w:val="21"/>
          <w:szCs w:val="21"/>
          <w:highlight w:val="none"/>
        </w:rPr>
        <w:t>标报价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的投</w:t>
      </w:r>
      <w:r>
        <w:rPr>
          <w:rFonts w:asciiTheme="minorEastAsia" w:hAnsiTheme="minorEastAsia"/>
          <w:color w:val="auto"/>
          <w:sz w:val="21"/>
          <w:szCs w:val="21"/>
          <w:highlight w:val="none"/>
        </w:rPr>
        <w:t>标</w:t>
      </w:r>
      <w:r>
        <w:rPr>
          <w:rFonts w:hint="eastAsia" w:asciiTheme="minorEastAsia" w:hAnsiTheme="minorEastAsia"/>
          <w:color w:val="auto"/>
          <w:sz w:val="21"/>
          <w:szCs w:val="21"/>
          <w:highlight w:val="none"/>
        </w:rPr>
        <w:t>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031B8895">
      <w:pPr>
        <w:pStyle w:val="7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5EF569C5">
      <w:pPr>
        <w:pStyle w:val="70"/>
        <w:spacing w:line="480" w:lineRule="auto"/>
        <w:ind w:firstLine="472" w:firstLineChars="225"/>
        <w:jc w:val="left"/>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法定代表人（单位负责人）联系电话（手机）：</w:t>
      </w:r>
    </w:p>
    <w:p w14:paraId="107B44F0">
      <w:pPr>
        <w:pStyle w:val="70"/>
        <w:spacing w:line="480" w:lineRule="auto"/>
        <w:ind w:firstLine="472" w:firstLineChars="225"/>
        <w:jc w:val="left"/>
        <w:rPr>
          <w:rFonts w:asciiTheme="minorEastAsia" w:hAnsiTheme="minorEastAsia"/>
          <w:color w:val="auto"/>
          <w:sz w:val="21"/>
          <w:szCs w:val="21"/>
          <w:highlight w:val="none"/>
        </w:rPr>
      </w:pPr>
    </w:p>
    <w:p w14:paraId="393BF5D9">
      <w:pPr>
        <w:pStyle w:val="70"/>
        <w:spacing w:line="480" w:lineRule="auto"/>
        <w:ind w:firstLine="472" w:firstLineChars="225"/>
        <w:jc w:val="left"/>
        <w:rPr>
          <w:rFonts w:asciiTheme="minorEastAsia" w:hAnsiTheme="minorEastAsia"/>
          <w:color w:val="auto"/>
          <w:sz w:val="21"/>
          <w:szCs w:val="21"/>
          <w:highlight w:val="none"/>
        </w:rPr>
      </w:pPr>
    </w:p>
    <w:p w14:paraId="31998706">
      <w:pPr>
        <w:pStyle w:val="70"/>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2996A2EC">
      <w:pPr>
        <w:pStyle w:val="70"/>
        <w:spacing w:line="480" w:lineRule="auto"/>
        <w:ind w:left="-538" w:leftChars="-256" w:firstLine="539" w:firstLineChars="257"/>
        <w:jc w:val="center"/>
        <w:rPr>
          <w:rFonts w:asciiTheme="minorEastAsia" w:hAnsiTheme="minorEastAsia"/>
          <w:bCs/>
          <w:color w:val="auto"/>
          <w:sz w:val="21"/>
          <w:szCs w:val="21"/>
          <w:highlight w:val="none"/>
        </w:rPr>
      </w:pPr>
    </w:p>
    <w:p w14:paraId="329508B4">
      <w:pPr>
        <w:autoSpaceDE w:val="0"/>
        <w:autoSpaceDN w:val="0"/>
        <w:adjustRightInd w:val="0"/>
        <w:spacing w:line="360" w:lineRule="auto"/>
        <w:ind w:right="-11"/>
        <w:rPr>
          <w:rFonts w:cs="宋体" w:asciiTheme="minorEastAsia" w:hAnsiTheme="minorEastAsia"/>
          <w:color w:val="auto"/>
          <w:szCs w:val="21"/>
          <w:highlight w:val="none"/>
          <w:lang w:val="zh-CN"/>
        </w:rPr>
      </w:pPr>
    </w:p>
    <w:p w14:paraId="0C0EF975">
      <w:pPr>
        <w:autoSpaceDE w:val="0"/>
        <w:autoSpaceDN w:val="0"/>
        <w:adjustRightInd w:val="0"/>
        <w:spacing w:line="360" w:lineRule="auto"/>
        <w:ind w:right="-11"/>
        <w:rPr>
          <w:rFonts w:cs="宋体" w:asciiTheme="minorEastAsia" w:hAnsiTheme="minorEastAsia"/>
          <w:color w:val="auto"/>
          <w:szCs w:val="21"/>
          <w:highlight w:val="none"/>
          <w:lang w:val="zh-CN"/>
        </w:rPr>
      </w:pPr>
    </w:p>
    <w:p w14:paraId="01922023">
      <w:pPr>
        <w:autoSpaceDE w:val="0"/>
        <w:autoSpaceDN w:val="0"/>
        <w:adjustRightInd w:val="0"/>
        <w:spacing w:line="360" w:lineRule="auto"/>
        <w:ind w:right="-11"/>
        <w:rPr>
          <w:rFonts w:cs="宋体" w:asciiTheme="minorEastAsia" w:hAnsiTheme="minorEastAsia"/>
          <w:color w:val="auto"/>
          <w:szCs w:val="21"/>
          <w:highlight w:val="none"/>
          <w:lang w:val="zh-CN"/>
        </w:rPr>
      </w:pPr>
    </w:p>
    <w:p w14:paraId="5FA06D5F">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投标人名称（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4E23FDC4">
      <w:pPr>
        <w:pStyle w:val="73"/>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568CBB5A">
      <w:pPr>
        <w:pStyle w:val="72"/>
        <w:spacing w:line="480" w:lineRule="auto"/>
        <w:rPr>
          <w:rFonts w:cs="Arial" w:asciiTheme="minorEastAsia" w:hAnsiTheme="minorEastAsia"/>
          <w:color w:val="auto"/>
          <w:sz w:val="21"/>
          <w:szCs w:val="21"/>
          <w:highlight w:val="none"/>
        </w:rPr>
      </w:pPr>
    </w:p>
    <w:p w14:paraId="50532A70">
      <w:pPr>
        <w:rPr>
          <w:color w:val="auto"/>
          <w:szCs w:val="21"/>
          <w:highlight w:val="none"/>
        </w:rPr>
      </w:pPr>
    </w:p>
    <w:p w14:paraId="459759AC">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hint="eastAsia" w:asciiTheme="minorEastAsia" w:hAnsiTheme="minorEastAsia"/>
          <w:bCs/>
          <w:color w:val="auto"/>
          <w:kern w:val="12"/>
          <w:szCs w:val="21"/>
          <w:highlight w:val="none"/>
          <w:lang w:eastAsia="zh-CN"/>
        </w:rPr>
        <w:t>参加本次招标</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投</w:t>
      </w:r>
      <w:r>
        <w:rPr>
          <w:rFonts w:asciiTheme="minorEastAsia" w:hAnsiTheme="minorEastAsia"/>
          <w:bCs/>
          <w:color w:val="auto"/>
          <w:kern w:val="12"/>
          <w:szCs w:val="21"/>
          <w:highlight w:val="none"/>
        </w:rPr>
        <w:t>标</w:t>
      </w:r>
      <w:r>
        <w:rPr>
          <w:rFonts w:hint="eastAsia" w:asciiTheme="minorEastAsia" w:hAnsiTheme="minorEastAsia"/>
          <w:bCs/>
          <w:color w:val="auto"/>
          <w:kern w:val="12"/>
          <w:szCs w:val="21"/>
          <w:highlight w:val="none"/>
        </w:rPr>
        <w:t>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lang w:eastAsia="zh-CN"/>
        </w:rPr>
        <w:t>需</w:t>
      </w:r>
      <w:r>
        <w:rPr>
          <w:rFonts w:hint="eastAsia" w:asciiTheme="minorEastAsia" w:hAnsiTheme="minorEastAsia"/>
          <w:bCs/>
          <w:color w:val="auto"/>
          <w:kern w:val="12"/>
          <w:szCs w:val="21"/>
          <w:highlight w:val="none"/>
        </w:rPr>
        <w:t>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CE694D3">
      <w:pPr>
        <w:pStyle w:val="27"/>
        <w:ind w:left="0" w:leftChars="0" w:firstLine="0" w:firstLineChars="0"/>
        <w:rPr>
          <w:color w:val="auto"/>
          <w:highlight w:val="none"/>
        </w:rPr>
      </w:pPr>
    </w:p>
    <w:p w14:paraId="42651362">
      <w:pPr>
        <w:pStyle w:val="28"/>
        <w:rPr>
          <w:color w:val="auto"/>
          <w:highlight w:val="none"/>
        </w:rPr>
      </w:pPr>
    </w:p>
    <w:p w14:paraId="4BC5B83D">
      <w:pPr>
        <w:rPr>
          <w:color w:val="auto"/>
          <w:highlight w:val="none"/>
        </w:rPr>
      </w:pPr>
    </w:p>
    <w:p w14:paraId="0AF553CC">
      <w:pPr>
        <w:rPr>
          <w:color w:val="auto"/>
          <w:highlight w:val="none"/>
        </w:rPr>
      </w:pPr>
    </w:p>
    <w:p w14:paraId="4D41ED23">
      <w:pPr>
        <w:rPr>
          <w:color w:val="auto"/>
          <w:highlight w:val="none"/>
        </w:rPr>
      </w:pPr>
    </w:p>
    <w:p w14:paraId="1B6AED37">
      <w:pPr>
        <w:rPr>
          <w:color w:val="auto"/>
          <w:highlight w:val="none"/>
        </w:rPr>
      </w:pPr>
    </w:p>
    <w:p w14:paraId="3810443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3.3法定代表人（单位负责人）授权书</w:t>
      </w:r>
    </w:p>
    <w:p w14:paraId="31F631C3">
      <w:pPr>
        <w:spacing w:line="480" w:lineRule="exact"/>
        <w:jc w:val="center"/>
        <w:rPr>
          <w:rFonts w:ascii="宋体" w:hAnsi="宋体"/>
          <w:b/>
          <w:bCs/>
          <w:color w:val="auto"/>
          <w:sz w:val="36"/>
          <w:szCs w:val="36"/>
          <w:highlight w:val="none"/>
        </w:rPr>
      </w:pPr>
    </w:p>
    <w:p w14:paraId="6FB3B796">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投标人名称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w:t>
      </w:r>
      <w:r>
        <w:rPr>
          <w:rFonts w:asciiTheme="minorEastAsia" w:hAnsiTheme="minorEastAsia"/>
          <w:i/>
          <w:color w:val="auto"/>
          <w:szCs w:val="21"/>
          <w:highlight w:val="none"/>
          <w:u w:val="single"/>
        </w:rPr>
        <w:t>项目编号</w:t>
      </w:r>
      <w:r>
        <w:rPr>
          <w:rFonts w:hint="eastAsia" w:asciiTheme="minorEastAsia" w:hAnsiTheme="minorEastAsia"/>
          <w:color w:val="auto"/>
          <w:szCs w:val="21"/>
          <w:highlight w:val="none"/>
        </w:rPr>
        <w:t>的</w:t>
      </w:r>
      <w:r>
        <w:rPr>
          <w:rFonts w:asciiTheme="minorEastAsia" w:hAnsiTheme="minorEastAsia"/>
          <w:i/>
          <w:color w:val="auto"/>
          <w:szCs w:val="21"/>
          <w:highlight w:val="none"/>
          <w:u w:val="single"/>
        </w:rPr>
        <w:t>项目</w:t>
      </w:r>
      <w:r>
        <w:rPr>
          <w:rFonts w:hint="eastAsia" w:asciiTheme="minorEastAsia" w:hAnsiTheme="minorEastAsia"/>
          <w:i/>
          <w:color w:val="auto"/>
          <w:szCs w:val="21"/>
          <w:highlight w:val="none"/>
          <w:u w:val="single"/>
        </w:rPr>
        <w:t>名</w:t>
      </w:r>
      <w:r>
        <w:rPr>
          <w:rFonts w:asciiTheme="minorEastAsia" w:hAnsiTheme="minorEastAsia"/>
          <w:i/>
          <w:color w:val="auto"/>
          <w:szCs w:val="21"/>
          <w:highlight w:val="none"/>
          <w:u w:val="single"/>
        </w:rPr>
        <w:t>称</w:t>
      </w:r>
      <w:r>
        <w:rPr>
          <w:rFonts w:hint="eastAsia" w:cs="Arial" w:asciiTheme="minorEastAsia" w:hAnsiTheme="minorEastAsia"/>
          <w:color w:val="auto"/>
          <w:szCs w:val="21"/>
          <w:highlight w:val="none"/>
        </w:rPr>
        <w:t>项目的投标活动，并代表我方全权办理针对上述项目的投标、开标、投标文件澄清、签约等一切具体事务和签署相关文件。</w:t>
      </w:r>
    </w:p>
    <w:p w14:paraId="1EFEE38E">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7CF6635D">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1566422E">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1B579A85">
      <w:pPr>
        <w:spacing w:line="480" w:lineRule="auto"/>
        <w:ind w:firstLine="420" w:firstLineChars="200"/>
        <w:rPr>
          <w:rFonts w:asciiTheme="minorEastAsia" w:hAnsiTheme="minorEastAsia"/>
          <w:color w:val="auto"/>
          <w:szCs w:val="21"/>
          <w:highlight w:val="none"/>
        </w:rPr>
      </w:pPr>
      <w:r>
        <w:rPr>
          <w:rFonts w:hint="eastAsia" w:cs="宋体" w:asciiTheme="minorEastAsia" w:hAnsiTheme="minorEastAsia"/>
          <w:color w:val="auto"/>
          <w:szCs w:val="21"/>
          <w:highlight w:val="none"/>
        </w:rPr>
        <w:t>投标人</w:t>
      </w:r>
      <w:r>
        <w:rPr>
          <w:rFonts w:hint="eastAsia" w:asciiTheme="minorEastAsia" w:hAnsiTheme="minorEastAsia"/>
          <w:color w:val="auto"/>
          <w:szCs w:val="21"/>
          <w:highlight w:val="none"/>
        </w:rPr>
        <w:t xml:space="preserve">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（加盖单位公章）</w:t>
      </w:r>
    </w:p>
    <w:p w14:paraId="608B2601">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 （签名或加盖名章）</w:t>
      </w:r>
    </w:p>
    <w:p w14:paraId="0934EDB4">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  （</w:t>
      </w:r>
      <w:r>
        <w:rPr>
          <w:rFonts w:hint="eastAsia" w:cs="Arial" w:asciiTheme="minorEastAsia" w:hAnsiTheme="minorEastAsia"/>
          <w:color w:val="auto"/>
          <w:szCs w:val="21"/>
          <w:highlight w:val="none"/>
        </w:rPr>
        <w:t>签名或加盖名章</w:t>
      </w:r>
      <w:r>
        <w:rPr>
          <w:rFonts w:hint="eastAsia" w:asciiTheme="minorEastAsia" w:hAnsiTheme="minorEastAsia"/>
          <w:color w:val="auto"/>
          <w:szCs w:val="21"/>
          <w:highlight w:val="none"/>
        </w:rPr>
        <w:t>）</w:t>
      </w:r>
    </w:p>
    <w:p w14:paraId="5BCF0681">
      <w:pPr>
        <w:spacing w:line="480" w:lineRule="auto"/>
        <w:ind w:firstLine="420" w:firstLineChars="200"/>
        <w:rPr>
          <w:rFonts w:asciiTheme="minorEastAsia" w:hAnsiTheme="minorEastAsia"/>
          <w:color w:val="auto"/>
          <w:szCs w:val="21"/>
          <w:highlight w:val="none"/>
          <w:u w:val="singl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9"/>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7"/>
        <w:gridCol w:w="4466"/>
        <w:gridCol w:w="14"/>
      </w:tblGrid>
      <w:tr w14:paraId="4E98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48" w:hRule="atLeast"/>
        </w:trPr>
        <w:tc>
          <w:tcPr>
            <w:tcW w:w="4472" w:type="dxa"/>
            <w:vAlign w:val="center"/>
          </w:tcPr>
          <w:p w14:paraId="5D94A166">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c>
          <w:tcPr>
            <w:tcW w:w="4473" w:type="dxa"/>
            <w:gridSpan w:val="2"/>
            <w:vAlign w:val="center"/>
          </w:tcPr>
          <w:p w14:paraId="79A39B0C">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r>
      <w:tr w14:paraId="43C5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trPr>
        <w:tc>
          <w:tcPr>
            <w:tcW w:w="4479" w:type="dxa"/>
            <w:gridSpan w:val="2"/>
            <w:vAlign w:val="center"/>
          </w:tcPr>
          <w:p w14:paraId="71447049">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1DC0D6D9">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c>
          <w:tcPr>
            <w:tcW w:w="4480" w:type="dxa"/>
            <w:gridSpan w:val="2"/>
            <w:vAlign w:val="center"/>
          </w:tcPr>
          <w:p w14:paraId="3E20D2E1">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3FB11A89">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r>
    </w:tbl>
    <w:p w14:paraId="5E3E75AB">
      <w:pPr>
        <w:widowControl/>
        <w:spacing w:before="100" w:beforeAutospacing="1" w:after="100" w:afterAutospacing="1" w:line="360" w:lineRule="auto"/>
        <w:jc w:val="center"/>
        <w:rPr>
          <w:rFonts w:ascii="宋体" w:hAnsi="宋体"/>
          <w:b/>
          <w:bCs/>
          <w:color w:val="auto"/>
          <w:sz w:val="24"/>
          <w:szCs w:val="24"/>
          <w:highlight w:val="none"/>
        </w:rPr>
      </w:pPr>
    </w:p>
    <w:p w14:paraId="437610D2">
      <w:pPr>
        <w:widowControl/>
        <w:spacing w:before="100" w:beforeAutospacing="1" w:after="100" w:afterAutospacing="1" w:line="360" w:lineRule="auto"/>
        <w:jc w:val="center"/>
        <w:rPr>
          <w:rFonts w:ascii="宋体" w:hAnsi="宋体"/>
          <w:b/>
          <w:bCs/>
          <w:color w:val="auto"/>
          <w:sz w:val="24"/>
          <w:szCs w:val="24"/>
          <w:highlight w:val="none"/>
        </w:rPr>
      </w:pPr>
    </w:p>
    <w:p w14:paraId="3BA18F8B">
      <w:pPr>
        <w:widowControl/>
        <w:spacing w:before="100" w:beforeAutospacing="1" w:after="100" w:afterAutospacing="1" w:line="360" w:lineRule="auto"/>
        <w:jc w:val="center"/>
        <w:rPr>
          <w:rFonts w:ascii="宋体" w:hAnsi="宋体"/>
          <w:b/>
          <w:bCs/>
          <w:color w:val="auto"/>
          <w:sz w:val="24"/>
          <w:szCs w:val="24"/>
          <w:highlight w:val="none"/>
        </w:rPr>
      </w:pPr>
    </w:p>
    <w:p w14:paraId="1719D875">
      <w:pPr>
        <w:spacing w:line="480" w:lineRule="exact"/>
        <w:jc w:val="center"/>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221B6E1A">
      <w:pPr>
        <w:adjustRightInd w:val="0"/>
        <w:spacing w:line="360" w:lineRule="auto"/>
        <w:ind w:firstLine="441" w:firstLineChars="210"/>
        <w:contextualSpacing/>
        <w:rPr>
          <w:rFonts w:cs="Arial" w:asciiTheme="minorEastAsia" w:hAnsiTheme="minorEastAsia"/>
          <w:color w:val="auto"/>
          <w:szCs w:val="21"/>
          <w:highlight w:val="none"/>
        </w:rPr>
      </w:pPr>
    </w:p>
    <w:p w14:paraId="7F2829BD">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致  </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采购人或采购代理机构</w:t>
      </w:r>
      <w:r>
        <w:rPr>
          <w:rFonts w:hint="eastAsia" w:cs="Arial" w:asciiTheme="minorEastAsia" w:hAnsiTheme="minorEastAsia"/>
          <w:color w:val="auto"/>
          <w:szCs w:val="21"/>
          <w:highlight w:val="none"/>
          <w:lang w:eastAsia="zh-CN"/>
        </w:rPr>
        <w:t>）：</w:t>
      </w:r>
    </w:p>
    <w:p w14:paraId="58D16084">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单位名称</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自然人姓名</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 xml:space="preserve">                       </w:t>
      </w:r>
    </w:p>
    <w:p w14:paraId="656B9355">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统一社会信用代码</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身份证号码</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 xml:space="preserve">                  </w:t>
      </w:r>
    </w:p>
    <w:p w14:paraId="386FA8E9">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负责人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 xml:space="preserve"> :                        </w:t>
      </w:r>
    </w:p>
    <w:p w14:paraId="0ECD6D30">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 联系地址和电话</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 xml:space="preserve">                               </w:t>
      </w:r>
    </w:p>
    <w:p w14:paraId="3085EE52">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为维护公平、公正、公开的政府采购市场秩序</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树立诚实守信的政府采购供应商形象</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我单位</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自愿作出以下承诺</w:t>
      </w:r>
      <w:r>
        <w:rPr>
          <w:rFonts w:hint="eastAsia" w:cs="Arial" w:asciiTheme="minorEastAsia" w:hAnsiTheme="minorEastAsia"/>
          <w:color w:val="auto"/>
          <w:szCs w:val="21"/>
          <w:highlight w:val="none"/>
          <w:lang w:eastAsia="zh-CN"/>
        </w:rPr>
        <w:t>：</w:t>
      </w:r>
    </w:p>
    <w:p w14:paraId="2D8CD289">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一、我单位</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自愿参加本次政府采购活动</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严格遵守《中华人民共和国政府采购法》及相关法律法规</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依法诚信经营</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无条件遵守本次政府采购活动的各项规定</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我单位</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郑重承诺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我单位</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符合《</w:t>
      </w:r>
      <w:r>
        <w:rPr>
          <w:rFonts w:hint="eastAsia" w:cs="Arial" w:asciiTheme="minorEastAsia" w:hAnsiTheme="minorEastAsia"/>
          <w:color w:val="auto"/>
          <w:szCs w:val="21"/>
          <w:highlight w:val="none"/>
          <w:lang w:eastAsia="zh-CN"/>
        </w:rPr>
        <w:t>中华人民共和国政府采购法</w:t>
      </w:r>
      <w:r>
        <w:rPr>
          <w:rFonts w:hint="eastAsia" w:cs="Arial" w:asciiTheme="minorEastAsia" w:hAnsiTheme="minorEastAsia"/>
          <w:color w:val="auto"/>
          <w:szCs w:val="21"/>
          <w:highlight w:val="none"/>
        </w:rPr>
        <w:t>》第二十二条规定和采购文件、本承诺书的条件</w:t>
      </w:r>
      <w:r>
        <w:rPr>
          <w:rFonts w:hint="eastAsia" w:cs="Arial" w:asciiTheme="minorEastAsia" w:hAnsiTheme="minorEastAsia"/>
          <w:color w:val="auto"/>
          <w:szCs w:val="21"/>
          <w:highlight w:val="none"/>
          <w:lang w:eastAsia="zh-CN"/>
        </w:rPr>
        <w:t>：</w:t>
      </w:r>
    </w:p>
    <w:p w14:paraId="00803C78">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一</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具有独立承担民事责任的能力</w:t>
      </w:r>
      <w:r>
        <w:rPr>
          <w:rFonts w:hint="eastAsia" w:cs="Arial" w:asciiTheme="minorEastAsia" w:hAnsiTheme="minorEastAsia"/>
          <w:color w:val="auto"/>
          <w:szCs w:val="21"/>
          <w:highlight w:val="none"/>
          <w:lang w:eastAsia="zh-CN"/>
        </w:rPr>
        <w:t>；</w:t>
      </w:r>
    </w:p>
    <w:p w14:paraId="492F07E8">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二</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具有良好的商业信誉和健全的财务会计制度</w:t>
      </w:r>
      <w:r>
        <w:rPr>
          <w:rFonts w:hint="eastAsia" w:cs="Arial" w:asciiTheme="minorEastAsia" w:hAnsiTheme="minorEastAsia"/>
          <w:color w:val="auto"/>
          <w:szCs w:val="21"/>
          <w:highlight w:val="none"/>
          <w:lang w:eastAsia="zh-CN"/>
        </w:rPr>
        <w:t>；</w:t>
      </w:r>
    </w:p>
    <w:p w14:paraId="2979F4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三</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具有履行合同所必需的设备和专业技术能力</w:t>
      </w:r>
      <w:r>
        <w:rPr>
          <w:rFonts w:hint="eastAsia" w:cs="Arial" w:asciiTheme="minorEastAsia" w:hAnsiTheme="minorEastAsia"/>
          <w:color w:val="auto"/>
          <w:szCs w:val="21"/>
          <w:highlight w:val="none"/>
          <w:lang w:eastAsia="zh-CN"/>
        </w:rPr>
        <w:t>；</w:t>
      </w:r>
    </w:p>
    <w:p w14:paraId="0491644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四</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有依法缴纳税收和社会保障资金的良好记录</w:t>
      </w:r>
      <w:r>
        <w:rPr>
          <w:rFonts w:hint="eastAsia" w:cs="Arial" w:asciiTheme="minorEastAsia" w:hAnsiTheme="minorEastAsia"/>
          <w:color w:val="auto"/>
          <w:szCs w:val="21"/>
          <w:highlight w:val="none"/>
          <w:lang w:eastAsia="zh-CN"/>
        </w:rPr>
        <w:t>；</w:t>
      </w:r>
    </w:p>
    <w:p w14:paraId="3C88E79A">
      <w:pPr>
        <w:adjustRightInd w:val="0"/>
        <w:spacing w:line="360" w:lineRule="auto"/>
        <w:ind w:firstLine="420" w:firstLineChars="20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五</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参加政府采购活动前三年内</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在经营活动中没有重大违法记录</w:t>
      </w:r>
      <w:r>
        <w:rPr>
          <w:rFonts w:hint="eastAsia" w:cs="Arial" w:asciiTheme="minorEastAsia" w:hAnsiTheme="minorEastAsia"/>
          <w:color w:val="auto"/>
          <w:szCs w:val="21"/>
          <w:highlight w:val="none"/>
          <w:lang w:eastAsia="zh-CN"/>
        </w:rPr>
        <w:t>；</w:t>
      </w:r>
    </w:p>
    <w:p w14:paraId="4B87B3BB">
      <w:pPr>
        <w:adjustRightInd w:val="0"/>
        <w:spacing w:line="360" w:lineRule="auto"/>
        <w:ind w:firstLine="420" w:firstLineChars="20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六</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未被列入经营异常名录或者严重违法失信名单</w:t>
      </w:r>
      <w:r>
        <w:rPr>
          <w:rFonts w:hint="eastAsia" w:cs="Arial" w:asciiTheme="minorEastAsia" w:hAnsiTheme="minorEastAsia"/>
          <w:color w:val="auto"/>
          <w:szCs w:val="21"/>
          <w:highlight w:val="none"/>
          <w:lang w:eastAsia="zh-CN"/>
        </w:rPr>
        <w:t>、失</w:t>
      </w:r>
      <w:r>
        <w:rPr>
          <w:rFonts w:hint="eastAsia" w:cs="Arial" w:asciiTheme="minorEastAsia" w:hAnsiTheme="minorEastAsia"/>
          <w:color w:val="auto"/>
          <w:szCs w:val="21"/>
          <w:highlight w:val="none"/>
        </w:rPr>
        <w:t>信被执行人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重大税收违法案件当事人名单、政府采购严重违法失信行为记录名单</w:t>
      </w:r>
      <w:r>
        <w:rPr>
          <w:rFonts w:hint="eastAsia" w:cs="Arial" w:asciiTheme="minorEastAsia" w:hAnsiTheme="minorEastAsia"/>
          <w:color w:val="auto"/>
          <w:szCs w:val="21"/>
          <w:highlight w:val="none"/>
          <w:lang w:eastAsia="zh-CN"/>
        </w:rPr>
        <w:t>；</w:t>
      </w:r>
    </w:p>
    <w:p w14:paraId="4FEC01BD">
      <w:pPr>
        <w:adjustRightInd w:val="0"/>
        <w:spacing w:line="360" w:lineRule="auto"/>
        <w:ind w:firstLine="420" w:firstLineChars="20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七</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未被相关监管部门作出行政处罚且尚在处罚有效期的</w:t>
      </w:r>
      <w:r>
        <w:rPr>
          <w:rFonts w:hint="eastAsia" w:cs="Arial" w:asciiTheme="minorEastAsia" w:hAnsiTheme="minorEastAsia"/>
          <w:color w:val="auto"/>
          <w:szCs w:val="21"/>
          <w:highlight w:val="none"/>
          <w:lang w:eastAsia="zh-CN"/>
        </w:rPr>
        <w:t>；</w:t>
      </w:r>
    </w:p>
    <w:p w14:paraId="38BC25F6">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八</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未曾作出虚假采购承诺</w:t>
      </w:r>
      <w:r>
        <w:rPr>
          <w:rFonts w:hint="eastAsia" w:cs="Arial" w:asciiTheme="minorEastAsia" w:hAnsiTheme="minorEastAsia"/>
          <w:color w:val="auto"/>
          <w:szCs w:val="21"/>
          <w:highlight w:val="none"/>
          <w:lang w:eastAsia="zh-CN"/>
        </w:rPr>
        <w:t>；</w:t>
      </w:r>
    </w:p>
    <w:p w14:paraId="7C54BBB9">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九</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符合法律、行政法规规定的其他条件。</w:t>
      </w:r>
    </w:p>
    <w:p w14:paraId="7FD64126">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二、我单位</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保证上述承诺事项的真实性。如有弄虚作假或其他违法违规行为</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自愿按照规定将违背承诺行为作为失信行为记录到社会信用信息平台</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并视同为“提供虚假材料谋取中标、成交</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按照《</w:t>
      </w:r>
      <w:r>
        <w:rPr>
          <w:rFonts w:hint="eastAsia" w:cs="Arial" w:asciiTheme="minorEastAsia" w:hAnsiTheme="minorEastAsia"/>
          <w:color w:val="auto"/>
          <w:szCs w:val="21"/>
          <w:highlight w:val="none"/>
          <w:lang w:eastAsia="zh-CN"/>
        </w:rPr>
        <w:t>中华人民共和国政府采购法</w:t>
      </w:r>
      <w:r>
        <w:rPr>
          <w:rFonts w:hint="eastAsia" w:cs="Arial" w:asciiTheme="minorEastAsia" w:hAnsiTheme="minorEastAsia"/>
          <w:color w:val="auto"/>
          <w:szCs w:val="21"/>
          <w:highlight w:val="none"/>
        </w:rPr>
        <w:t>》第七十</w:t>
      </w:r>
      <w:r>
        <w:rPr>
          <w:rFonts w:hint="eastAsia" w:cs="Arial" w:asciiTheme="minorEastAsia" w:hAnsiTheme="minorEastAsia"/>
          <w:color w:val="auto"/>
          <w:szCs w:val="21"/>
          <w:highlight w:val="none"/>
          <w:lang w:eastAsia="zh-CN"/>
        </w:rPr>
        <w:t>七条、第</w:t>
      </w:r>
      <w:r>
        <w:rPr>
          <w:rFonts w:hint="eastAsia" w:cs="Arial" w:asciiTheme="minorEastAsia" w:hAnsiTheme="minorEastAsia"/>
          <w:color w:val="auto"/>
          <w:szCs w:val="21"/>
          <w:highlight w:val="none"/>
        </w:rPr>
        <w:t>七十九条 规定</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处以采购金额千分之五以上千分之十以下的罚款</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列入不良行为记录名单</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在一至三年内禁止参加政府采购活动</w:t>
      </w:r>
      <w:r>
        <w:rPr>
          <w:rFonts w:hint="eastAsia" w:cs="Arial" w:asciiTheme="minorEastAsia" w:hAnsiTheme="minorEastAsia"/>
          <w:color w:val="auto"/>
          <w:szCs w:val="21"/>
          <w:highlight w:val="none"/>
          <w:lang w:eastAsia="zh-CN"/>
        </w:rPr>
        <w:t>，有</w:t>
      </w:r>
      <w:r>
        <w:rPr>
          <w:rFonts w:hint="eastAsia" w:cs="Arial" w:asciiTheme="minorEastAsia" w:hAnsiTheme="minorEastAsia"/>
          <w:color w:val="auto"/>
          <w:szCs w:val="21"/>
          <w:highlight w:val="none"/>
        </w:rPr>
        <w:t>违法所得的</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并处没收违法所得</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情节严重的</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由市场监管部门吊销营业执照</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构成犯罪的</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依法追究刑事责任</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给他人造成损失的</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并应依照有关民事法律规定承担民事责任。</w:t>
      </w:r>
    </w:p>
    <w:p w14:paraId="7FE5C5C8">
      <w:pPr>
        <w:spacing w:line="600" w:lineRule="exact"/>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rPr>
        <w:t>投标人</w:t>
      </w:r>
      <w:r>
        <w:rPr>
          <w:rFonts w:cs="宋体" w:asciiTheme="minorEastAsia" w:hAnsiTheme="minorEastAsia"/>
          <w:color w:val="auto"/>
          <w:szCs w:val="21"/>
          <w:highlight w:val="none"/>
          <w:lang w:val="zh-CN"/>
        </w:rPr>
        <w:t>（电子章）</w:t>
      </w:r>
      <w:r>
        <w:rPr>
          <w:rFonts w:hint="eastAsia" w:cs="宋体" w:asciiTheme="minorEastAsia" w:hAnsiTheme="minorEastAsia"/>
          <w:color w:val="auto"/>
          <w:szCs w:val="21"/>
          <w:highlight w:val="none"/>
          <w:lang w:val="zh-CN"/>
        </w:rPr>
        <w:t>：</w:t>
      </w:r>
    </w:p>
    <w:p w14:paraId="20CFFFA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0E167A18">
      <w:pPr>
        <w:widowControl/>
        <w:spacing w:before="100" w:beforeAutospacing="1" w:after="100" w:afterAutospacing="1" w:line="360" w:lineRule="auto"/>
        <w:ind w:firstLine="525" w:firstLineChars="250"/>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日期</w:t>
      </w:r>
      <w:r>
        <w:rPr>
          <w:rFonts w:hint="eastAsia" w:cs="Arial" w:asciiTheme="minorEastAsia" w:hAnsiTheme="minorEastAsia"/>
          <w:color w:val="auto"/>
          <w:szCs w:val="21"/>
          <w:highlight w:val="none"/>
          <w:lang w:eastAsia="zh-CN"/>
        </w:rPr>
        <w:t>：</w:t>
      </w:r>
      <w:r>
        <w:rPr>
          <w:rFonts w:hint="eastAsia" w:cs="Arial" w:asciiTheme="minorEastAsia" w:hAnsiTheme="minorEastAsia"/>
          <w:color w:val="auto"/>
          <w:szCs w:val="21"/>
          <w:highlight w:val="none"/>
        </w:rPr>
        <w:t xml:space="preserve">     年  月  日</w:t>
      </w:r>
    </w:p>
    <w:p w14:paraId="3C4CD9A4">
      <w:pPr>
        <w:pStyle w:val="27"/>
        <w:ind w:firstLine="340"/>
        <w:rPr>
          <w:rFonts w:cs="Arial" w:asciiTheme="minorEastAsia" w:hAnsiTheme="minorEastAsia"/>
          <w:color w:val="auto"/>
          <w:szCs w:val="21"/>
          <w:highlight w:val="none"/>
        </w:rPr>
      </w:pPr>
    </w:p>
    <w:p w14:paraId="6073E1C3">
      <w:pPr>
        <w:ind w:firstLine="420" w:firstLineChars="200"/>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投标</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招标</w:t>
      </w:r>
      <w:r>
        <w:rPr>
          <w:rFonts w:ascii="仿宋" w:hAnsi="仿宋" w:eastAsia="仿宋" w:cs="华文仿宋"/>
          <w:color w:val="auto"/>
          <w:szCs w:val="21"/>
          <w:highlight w:val="none"/>
        </w:rPr>
        <w:t>文件要求，按无效投标处理。</w:t>
      </w:r>
    </w:p>
    <w:p w14:paraId="57BF2103">
      <w:pPr>
        <w:ind w:firstLine="420" w:firstLineChars="200"/>
        <w:rPr>
          <w:rFonts w:cs="宋体" w:asciiTheme="minorEastAsia" w:hAnsiTheme="minorEastAsia"/>
          <w:color w:val="auto"/>
          <w:sz w:val="24"/>
          <w:szCs w:val="24"/>
          <w:highlight w:val="none"/>
          <w:lang w:val="zh-CN"/>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56AE56BA">
      <w:pPr>
        <w:pStyle w:val="28"/>
        <w:ind w:firstLine="480"/>
        <w:rPr>
          <w:color w:val="auto"/>
          <w:highlight w:val="none"/>
          <w:lang w:val="zh-CN"/>
        </w:rPr>
      </w:pPr>
    </w:p>
    <w:p w14:paraId="41F72561">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08618DB1">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16D6CD86">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398959B3">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3AFEF8C4">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73F4A7E4">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0847D09B">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58D9F879">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114D4408">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14:paraId="7B97A489">
      <w:pPr>
        <w:pStyle w:val="27"/>
        <w:ind w:firstLine="340"/>
        <w:rPr>
          <w:color w:val="auto"/>
          <w:highlight w:val="none"/>
          <w:lang w:val="zh-CN"/>
        </w:rPr>
      </w:pPr>
    </w:p>
    <w:p w14:paraId="20A98351">
      <w:pPr>
        <w:pStyle w:val="27"/>
        <w:ind w:firstLine="0" w:firstLineChars="0"/>
        <w:rPr>
          <w:color w:val="auto"/>
          <w:highlight w:val="none"/>
          <w:lang w:val="zh-CN"/>
        </w:rPr>
      </w:pPr>
    </w:p>
    <w:p w14:paraId="3EE3625F">
      <w:pPr>
        <w:pStyle w:val="28"/>
        <w:rPr>
          <w:color w:val="auto"/>
          <w:highlight w:val="none"/>
          <w:lang w:val="zh-CN"/>
        </w:rPr>
      </w:pPr>
    </w:p>
    <w:p w14:paraId="117CA6F9">
      <w:pPr>
        <w:rPr>
          <w:color w:val="auto"/>
          <w:highlight w:val="none"/>
          <w:lang w:val="zh-CN"/>
        </w:rPr>
      </w:pPr>
    </w:p>
    <w:p w14:paraId="484CB9E2">
      <w:pPr>
        <w:rPr>
          <w:color w:val="auto"/>
          <w:highlight w:val="none"/>
          <w:lang w:val="zh-CN"/>
        </w:rPr>
      </w:pPr>
    </w:p>
    <w:p w14:paraId="4D9A98D9">
      <w:pPr>
        <w:rPr>
          <w:color w:val="auto"/>
          <w:highlight w:val="none"/>
          <w:lang w:val="zh-CN"/>
        </w:rPr>
      </w:pPr>
    </w:p>
    <w:p w14:paraId="60FE2342">
      <w:pPr>
        <w:rPr>
          <w:color w:val="auto"/>
          <w:highlight w:val="none"/>
          <w:lang w:val="zh-CN"/>
        </w:rPr>
      </w:pPr>
    </w:p>
    <w:p w14:paraId="7568C063">
      <w:pPr>
        <w:rPr>
          <w:color w:val="auto"/>
          <w:highlight w:val="none"/>
          <w:lang w:val="zh-CN"/>
        </w:rPr>
      </w:pPr>
    </w:p>
    <w:p w14:paraId="18E3B962">
      <w:pPr>
        <w:rPr>
          <w:color w:val="auto"/>
          <w:highlight w:val="none"/>
          <w:lang w:val="zh-CN"/>
        </w:rPr>
      </w:pPr>
    </w:p>
    <w:p w14:paraId="5B4AA0BD">
      <w:pPr>
        <w:rPr>
          <w:color w:val="auto"/>
          <w:highlight w:val="none"/>
          <w:lang w:val="zh-CN"/>
        </w:rPr>
      </w:pPr>
    </w:p>
    <w:p w14:paraId="74CBE108">
      <w:pPr>
        <w:rPr>
          <w:color w:val="auto"/>
          <w:highlight w:val="none"/>
          <w:lang w:val="zh-CN"/>
        </w:rPr>
      </w:pPr>
    </w:p>
    <w:p w14:paraId="338E3009">
      <w:pPr>
        <w:rPr>
          <w:color w:val="auto"/>
          <w:highlight w:val="none"/>
          <w:lang w:val="zh-CN"/>
        </w:rPr>
      </w:pPr>
    </w:p>
    <w:p w14:paraId="514B6543">
      <w:pPr>
        <w:rPr>
          <w:color w:val="auto"/>
          <w:highlight w:val="none"/>
          <w:lang w:val="zh-CN"/>
        </w:rPr>
      </w:pPr>
    </w:p>
    <w:p w14:paraId="28BFC1E8">
      <w:pPr>
        <w:rPr>
          <w:color w:val="auto"/>
          <w:highlight w:val="none"/>
          <w:lang w:val="zh-CN"/>
        </w:rPr>
      </w:pPr>
    </w:p>
    <w:p w14:paraId="7C70A630">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3.5投标承诺函</w:t>
      </w:r>
    </w:p>
    <w:p w14:paraId="41C708A6">
      <w:pPr>
        <w:autoSpaceDE w:val="0"/>
        <w:autoSpaceDN w:val="0"/>
        <w:snapToGrid w:val="0"/>
        <w:spacing w:line="360" w:lineRule="auto"/>
        <w:jc w:val="center"/>
        <w:rPr>
          <w:rFonts w:ascii="宋体" w:hAnsi="宋体"/>
          <w:b/>
          <w:bCs/>
          <w:color w:val="auto"/>
          <w:sz w:val="24"/>
          <w:szCs w:val="24"/>
          <w:highlight w:val="none"/>
        </w:rPr>
      </w:pPr>
    </w:p>
    <w:p w14:paraId="1456CCD3">
      <w:pPr>
        <w:spacing w:beforeLines="50" w:afterLines="50" w:line="360" w:lineRule="auto"/>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本企业郑重承诺：</w:t>
      </w:r>
    </w:p>
    <w:p w14:paraId="3A61FFF4">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方自愿参与贵方</w:t>
      </w:r>
      <w:r>
        <w:rPr>
          <w:rFonts w:hint="eastAsia" w:cs="宋体" w:asciiTheme="minorEastAsia" w:hAnsiTheme="minorEastAsia"/>
          <w:color w:val="auto"/>
          <w:szCs w:val="21"/>
          <w:highlight w:val="none"/>
          <w:u w:val="single"/>
          <w:lang w:val="zh-CN"/>
        </w:rPr>
        <w:t xml:space="preserve">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月</w:t>
      </w:r>
      <w:r>
        <w:rPr>
          <w:rFonts w:hint="eastAsia" w:ascii="宋体" w:hAnsi="宋体" w:eastAsia="宋体" w:cs="宋体"/>
          <w:color w:val="auto"/>
          <w:szCs w:val="21"/>
          <w:highlight w:val="none"/>
          <w:u w:val="single"/>
          <w:lang w:val="zh-CN"/>
        </w:rPr>
        <w:t xml:space="preserve">    </w:t>
      </w:r>
      <w:r>
        <w:rPr>
          <w:rFonts w:ascii="宋体" w:hAnsi="宋体" w:eastAsia="宋体" w:cs="宋体"/>
          <w:color w:val="auto"/>
          <w:szCs w:val="21"/>
          <w:highlight w:val="none"/>
          <w:lang w:val="zh-CN"/>
        </w:rPr>
        <w:t>日</w:t>
      </w:r>
      <w:r>
        <w:rPr>
          <w:rFonts w:hint="eastAsia" w:ascii="宋体" w:hAnsi="宋体" w:eastAsia="宋体" w:cs="宋体"/>
          <w:color w:val="auto"/>
          <w:szCs w:val="21"/>
          <w:highlight w:val="none"/>
          <w:u w:val="single"/>
          <w:lang w:val="zh-CN"/>
        </w:rPr>
        <w:t xml:space="preserve">      </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投标</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6D056D9A">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一、在投标有效期内撤销投标文件；</w:t>
      </w:r>
    </w:p>
    <w:p w14:paraId="504CE2D8">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二、在投标文件中提供虚假材料；</w:t>
      </w:r>
    </w:p>
    <w:p w14:paraId="284D5A98">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三、除因不可抗力或招标文件认可的情形以外，中标后不与采购人签订合同；</w:t>
      </w:r>
    </w:p>
    <w:p w14:paraId="0C8757F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四、与采购人、其他投标人或者采购代理机构恶意串通；</w:t>
      </w:r>
    </w:p>
    <w:p w14:paraId="1DE0B72F">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五、法律法规及本招标文件规定的其他严重违法行为。</w:t>
      </w:r>
    </w:p>
    <w:p w14:paraId="090D0FBF">
      <w:pPr>
        <w:rPr>
          <w:color w:val="auto"/>
          <w:sz w:val="28"/>
          <w:szCs w:val="28"/>
          <w:highlight w:val="none"/>
          <w:u w:val="single"/>
        </w:rPr>
      </w:pPr>
    </w:p>
    <w:p w14:paraId="502AAAEA">
      <w:pPr>
        <w:rPr>
          <w:color w:val="auto"/>
          <w:sz w:val="28"/>
          <w:szCs w:val="28"/>
          <w:highlight w:val="none"/>
          <w:u w:val="single"/>
        </w:rPr>
      </w:pPr>
    </w:p>
    <w:p w14:paraId="47FAAE0C">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投标人名称（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75C66DB2">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日期：      年    月    日</w:t>
      </w:r>
    </w:p>
    <w:p w14:paraId="011DC9FA">
      <w:pPr>
        <w:autoSpaceDE w:val="0"/>
        <w:autoSpaceDN w:val="0"/>
        <w:adjustRightInd w:val="0"/>
        <w:spacing w:line="360" w:lineRule="auto"/>
        <w:jc w:val="center"/>
        <w:rPr>
          <w:rFonts w:ascii="宋体" w:cs="宋体"/>
          <w:color w:val="auto"/>
          <w:szCs w:val="21"/>
          <w:highlight w:val="none"/>
          <w:lang w:val="zh-CN"/>
        </w:rPr>
      </w:pPr>
    </w:p>
    <w:p w14:paraId="168F66A5">
      <w:pPr>
        <w:pStyle w:val="11"/>
        <w:rPr>
          <w:color w:val="auto"/>
          <w:highlight w:val="none"/>
          <w:lang w:val="zh-CN"/>
        </w:rPr>
      </w:pPr>
    </w:p>
    <w:p w14:paraId="2AA2CBCD">
      <w:pPr>
        <w:pStyle w:val="11"/>
        <w:rPr>
          <w:rFonts w:ascii="宋体" w:cs="宋体"/>
          <w:color w:val="auto"/>
          <w:sz w:val="24"/>
          <w:highlight w:val="none"/>
          <w:lang w:val="zh-CN"/>
        </w:rPr>
      </w:pPr>
    </w:p>
    <w:p w14:paraId="21D6965B">
      <w:pPr>
        <w:pStyle w:val="11"/>
        <w:rPr>
          <w:rFonts w:ascii="宋体" w:cs="宋体"/>
          <w:color w:val="auto"/>
          <w:sz w:val="24"/>
          <w:highlight w:val="none"/>
          <w:lang w:val="zh-CN"/>
        </w:rPr>
      </w:pPr>
    </w:p>
    <w:p w14:paraId="1CC06D96">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w:t>
      </w:r>
      <w:r>
        <w:rPr>
          <w:rFonts w:hint="eastAsia" w:ascii="宋体" w:hAnsi="宋体"/>
          <w:b/>
          <w:bCs/>
          <w:color w:val="auto"/>
          <w:sz w:val="24"/>
          <w:szCs w:val="24"/>
          <w:highlight w:val="none"/>
          <w:lang w:val="en-US" w:eastAsia="zh-CN"/>
        </w:rPr>
        <w:t>6</w:t>
      </w:r>
      <w:r>
        <w:rPr>
          <w:rFonts w:hint="eastAsia" w:ascii="宋体" w:hAnsi="宋体"/>
          <w:b/>
          <w:bCs/>
          <w:color w:val="auto"/>
          <w:sz w:val="24"/>
          <w:szCs w:val="24"/>
          <w:highlight w:val="none"/>
        </w:rPr>
        <w:t xml:space="preserve">其他资格证书或材料 </w:t>
      </w:r>
    </w:p>
    <w:p w14:paraId="76B68359">
      <w:pPr>
        <w:autoSpaceDE w:val="0"/>
        <w:autoSpaceDN w:val="0"/>
        <w:adjustRightInd w:val="0"/>
        <w:spacing w:line="360" w:lineRule="auto"/>
        <w:rPr>
          <w:rFonts w:cs="黑体" w:asciiTheme="minorEastAsia" w:hAnsiTheme="minorEastAsia"/>
          <w:b/>
          <w:bCs/>
          <w:color w:val="auto"/>
          <w:sz w:val="28"/>
          <w:szCs w:val="28"/>
          <w:highlight w:val="none"/>
          <w:lang w:val="zh-CN"/>
        </w:rPr>
      </w:pPr>
    </w:p>
    <w:p w14:paraId="7F26CFA0">
      <w:pPr>
        <w:pStyle w:val="11"/>
        <w:rPr>
          <w:rFonts w:hint="eastAsia"/>
          <w:color w:val="auto"/>
          <w:highlight w:val="none"/>
          <w:lang w:val="zh-CN"/>
        </w:rPr>
      </w:pPr>
    </w:p>
    <w:p w14:paraId="131D4264">
      <w:pPr>
        <w:pStyle w:val="24"/>
        <w:rPr>
          <w:rFonts w:hint="eastAsia"/>
          <w:color w:val="auto"/>
          <w:highlight w:val="none"/>
          <w:lang w:val="zh-CN"/>
        </w:rPr>
      </w:pPr>
    </w:p>
    <w:p w14:paraId="3746877C">
      <w:pPr>
        <w:pStyle w:val="24"/>
        <w:rPr>
          <w:color w:val="auto"/>
          <w:highlight w:val="none"/>
          <w:lang w:val="zh-CN"/>
        </w:rPr>
      </w:pPr>
    </w:p>
    <w:p w14:paraId="631A2848">
      <w:pPr>
        <w:pStyle w:val="24"/>
        <w:rPr>
          <w:color w:val="auto"/>
          <w:highlight w:val="none"/>
          <w:lang w:val="zh-CN"/>
        </w:rPr>
      </w:pPr>
    </w:p>
    <w:p w14:paraId="5A3275CB">
      <w:pPr>
        <w:pStyle w:val="24"/>
        <w:rPr>
          <w:color w:val="auto"/>
          <w:highlight w:val="none"/>
          <w:lang w:val="zh-CN"/>
        </w:rPr>
      </w:pPr>
    </w:p>
    <w:p w14:paraId="2B90246E">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四、符合性审查相关材料</w:t>
      </w:r>
    </w:p>
    <w:p w14:paraId="6DB25C22">
      <w:pPr>
        <w:spacing w:line="360" w:lineRule="auto"/>
        <w:ind w:firstLine="4410" w:firstLineChars="2100"/>
        <w:contextualSpacing/>
        <w:rPr>
          <w:rFonts w:hint="eastAsia" w:cs="宋体" w:asciiTheme="minorEastAsia" w:hAnsiTheme="minorEastAsia"/>
          <w:color w:val="auto"/>
          <w:szCs w:val="21"/>
          <w:highlight w:val="none"/>
          <w:lang w:val="zh-CN"/>
        </w:rPr>
      </w:pPr>
    </w:p>
    <w:p w14:paraId="1E1BD0DA">
      <w:pPr>
        <w:spacing w:line="360" w:lineRule="auto"/>
        <w:ind w:firstLine="4410" w:firstLineChars="2100"/>
        <w:contextualSpacing/>
        <w:rPr>
          <w:rFonts w:hint="eastAsia" w:cs="宋体" w:asciiTheme="minorEastAsia" w:hAnsiTheme="minorEastAsia"/>
          <w:color w:val="auto"/>
          <w:szCs w:val="21"/>
          <w:highlight w:val="none"/>
          <w:lang w:val="zh-CN"/>
        </w:rPr>
      </w:pPr>
    </w:p>
    <w:p w14:paraId="39166AC6">
      <w:pPr>
        <w:autoSpaceDE w:val="0"/>
        <w:autoSpaceDN w:val="0"/>
        <w:adjustRightInd w:val="0"/>
        <w:spacing w:line="480" w:lineRule="auto"/>
        <w:rPr>
          <w:rFonts w:cs="宋体" w:asciiTheme="minorEastAsia" w:hAnsiTheme="minorEastAsia"/>
          <w:color w:val="auto"/>
          <w:sz w:val="24"/>
          <w:szCs w:val="24"/>
          <w:highlight w:val="none"/>
          <w:lang w:val="zh-CN"/>
        </w:rPr>
      </w:pPr>
    </w:p>
    <w:p w14:paraId="042A46D5">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 xml:space="preserve">1 </w:t>
      </w:r>
      <w:r>
        <w:rPr>
          <w:rFonts w:hint="eastAsia" w:ascii="宋体" w:hAnsi="宋体"/>
          <w:b/>
          <w:bCs/>
          <w:color w:val="auto"/>
          <w:sz w:val="24"/>
          <w:szCs w:val="24"/>
          <w:highlight w:val="none"/>
        </w:rPr>
        <w:t>技术方案（实施方案）</w:t>
      </w:r>
    </w:p>
    <w:p w14:paraId="062D1FE9">
      <w:pPr>
        <w:snapToGrid w:val="0"/>
        <w:spacing w:line="360" w:lineRule="auto"/>
        <w:jc w:val="center"/>
        <w:rPr>
          <w:rFonts w:hAnsi="宋体" w:eastAsia="宋体"/>
          <w:b/>
          <w:snapToGrid w:val="0"/>
          <w:color w:val="auto"/>
          <w:kern w:val="0"/>
          <w:sz w:val="36"/>
          <w:szCs w:val="36"/>
          <w:highlight w:val="none"/>
        </w:rPr>
      </w:pPr>
    </w:p>
    <w:p w14:paraId="5DA2BBEA">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（投标人根据招标文件要求自行编制）</w:t>
      </w:r>
    </w:p>
    <w:p w14:paraId="5841BAC8">
      <w:pPr>
        <w:snapToGrid w:val="0"/>
        <w:spacing w:line="360" w:lineRule="auto"/>
        <w:jc w:val="center"/>
        <w:rPr>
          <w:rFonts w:hint="eastAsia" w:hAnsi="宋体" w:eastAsia="宋体"/>
          <w:b/>
          <w:snapToGrid w:val="0"/>
          <w:color w:val="auto"/>
          <w:kern w:val="0"/>
          <w:sz w:val="36"/>
          <w:szCs w:val="36"/>
          <w:highlight w:val="none"/>
        </w:rPr>
      </w:pPr>
    </w:p>
    <w:p w14:paraId="1ECA26CD">
      <w:pPr>
        <w:pStyle w:val="27"/>
        <w:ind w:firstLine="340"/>
        <w:rPr>
          <w:rFonts w:hint="eastAsia"/>
          <w:color w:val="auto"/>
          <w:highlight w:val="none"/>
        </w:rPr>
      </w:pPr>
    </w:p>
    <w:p w14:paraId="3E0F9FCB">
      <w:pPr>
        <w:pStyle w:val="28"/>
        <w:ind w:firstLine="480"/>
        <w:rPr>
          <w:rFonts w:hint="eastAsia"/>
          <w:color w:val="auto"/>
          <w:highlight w:val="none"/>
        </w:rPr>
      </w:pPr>
    </w:p>
    <w:p w14:paraId="28AD9C06">
      <w:pPr>
        <w:rPr>
          <w:rFonts w:hint="eastAsia"/>
          <w:color w:val="auto"/>
          <w:highlight w:val="none"/>
        </w:rPr>
      </w:pPr>
    </w:p>
    <w:p w14:paraId="7AB97BB8">
      <w:pPr>
        <w:pStyle w:val="27"/>
        <w:ind w:firstLine="340"/>
        <w:rPr>
          <w:color w:val="auto"/>
          <w:highlight w:val="none"/>
        </w:rPr>
      </w:pPr>
    </w:p>
    <w:p w14:paraId="6FDBA99C">
      <w:pPr>
        <w:autoSpaceDE w:val="0"/>
        <w:autoSpaceDN w:val="0"/>
        <w:adjustRightInd w:val="0"/>
        <w:spacing w:line="360" w:lineRule="auto"/>
        <w:jc w:val="center"/>
        <w:outlineLvl w:val="0"/>
        <w:rPr>
          <w:rFonts w:hint="eastAsia"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2 服务承诺</w:t>
      </w:r>
    </w:p>
    <w:p w14:paraId="7517E59D">
      <w:pPr>
        <w:autoSpaceDE w:val="0"/>
        <w:autoSpaceDN w:val="0"/>
        <w:adjustRightInd w:val="0"/>
        <w:spacing w:line="360" w:lineRule="auto"/>
        <w:jc w:val="center"/>
        <w:rPr>
          <w:rFonts w:hint="eastAsia"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（投标人根据招标文件要求自行编制）</w:t>
      </w:r>
    </w:p>
    <w:p w14:paraId="433D383F">
      <w:pPr>
        <w:pStyle w:val="27"/>
        <w:ind w:firstLine="340"/>
        <w:rPr>
          <w:rFonts w:hint="eastAsia"/>
          <w:color w:val="auto"/>
          <w:highlight w:val="none"/>
          <w:lang w:val="zh-CN"/>
        </w:rPr>
      </w:pPr>
    </w:p>
    <w:p w14:paraId="0B4EF1C6">
      <w:pPr>
        <w:pStyle w:val="28"/>
        <w:ind w:firstLine="480"/>
        <w:rPr>
          <w:rFonts w:hint="eastAsia"/>
          <w:color w:val="auto"/>
          <w:highlight w:val="none"/>
          <w:lang w:val="zh-CN"/>
        </w:rPr>
      </w:pPr>
    </w:p>
    <w:p w14:paraId="6DC46B35">
      <w:pPr>
        <w:pStyle w:val="28"/>
        <w:ind w:left="0" w:leftChars="0" w:firstLine="0" w:firstLineChars="0"/>
        <w:rPr>
          <w:color w:val="auto"/>
          <w:highlight w:val="none"/>
          <w:lang w:val="zh-CN"/>
        </w:rPr>
      </w:pPr>
    </w:p>
    <w:p w14:paraId="081BE809">
      <w:pPr>
        <w:autoSpaceDE w:val="0"/>
        <w:autoSpaceDN w:val="0"/>
        <w:adjustRightInd w:val="0"/>
        <w:spacing w:line="360" w:lineRule="auto"/>
        <w:jc w:val="center"/>
        <w:outlineLvl w:val="0"/>
        <w:rPr>
          <w:rFonts w:hint="eastAsia" w:ascii="宋体" w:hAnsi="宋体"/>
          <w:b/>
          <w:bCs/>
          <w:color w:val="auto"/>
          <w:sz w:val="24"/>
          <w:szCs w:val="24"/>
          <w:highlight w:val="none"/>
        </w:rPr>
      </w:pPr>
    </w:p>
    <w:p w14:paraId="6D62C439">
      <w:pPr>
        <w:autoSpaceDE w:val="0"/>
        <w:autoSpaceDN w:val="0"/>
        <w:adjustRightInd w:val="0"/>
        <w:spacing w:line="360" w:lineRule="auto"/>
        <w:jc w:val="center"/>
        <w:outlineLvl w:val="0"/>
        <w:rPr>
          <w:rFonts w:hint="eastAsia" w:ascii="宋体" w:hAnsi="宋体"/>
          <w:b/>
          <w:bCs/>
          <w:color w:val="auto"/>
          <w:sz w:val="24"/>
          <w:szCs w:val="24"/>
          <w:highlight w:val="none"/>
        </w:rPr>
      </w:pPr>
    </w:p>
    <w:p w14:paraId="4B4AE24D">
      <w:pPr>
        <w:autoSpaceDE w:val="0"/>
        <w:autoSpaceDN w:val="0"/>
        <w:adjustRightInd w:val="0"/>
        <w:spacing w:line="360" w:lineRule="auto"/>
        <w:jc w:val="center"/>
        <w:outlineLvl w:val="0"/>
        <w:rPr>
          <w:rFonts w:hint="eastAsia" w:ascii="宋体" w:hAnsi="宋体"/>
          <w:b/>
          <w:bCs/>
          <w:color w:val="auto"/>
          <w:sz w:val="24"/>
          <w:szCs w:val="24"/>
          <w:highlight w:val="none"/>
        </w:rPr>
      </w:pPr>
    </w:p>
    <w:p w14:paraId="6790A4DB">
      <w:pPr>
        <w:autoSpaceDE w:val="0"/>
        <w:autoSpaceDN w:val="0"/>
        <w:adjustRightInd w:val="0"/>
        <w:spacing w:line="360" w:lineRule="auto"/>
        <w:jc w:val="center"/>
        <w:outlineLvl w:val="0"/>
        <w:rPr>
          <w:rFonts w:hint="eastAsia" w:ascii="宋体" w:hAnsi="宋体"/>
          <w:b/>
          <w:bCs/>
          <w:color w:val="auto"/>
          <w:sz w:val="24"/>
          <w:szCs w:val="24"/>
          <w:highlight w:val="none"/>
        </w:rPr>
      </w:pPr>
    </w:p>
    <w:p w14:paraId="7A2C755D">
      <w:pPr>
        <w:autoSpaceDE w:val="0"/>
        <w:autoSpaceDN w:val="0"/>
        <w:adjustRightInd w:val="0"/>
        <w:spacing w:line="360" w:lineRule="auto"/>
        <w:jc w:val="center"/>
        <w:outlineLvl w:val="0"/>
        <w:rPr>
          <w:rFonts w:hint="eastAsia" w:ascii="宋体" w:hAnsi="宋体"/>
          <w:b/>
          <w:bCs/>
          <w:color w:val="auto"/>
          <w:sz w:val="24"/>
          <w:szCs w:val="24"/>
          <w:highlight w:val="none"/>
        </w:rPr>
      </w:pPr>
    </w:p>
    <w:p w14:paraId="3A2E8EB5">
      <w:pPr>
        <w:autoSpaceDE w:val="0"/>
        <w:autoSpaceDN w:val="0"/>
        <w:adjustRightInd w:val="0"/>
        <w:spacing w:line="360" w:lineRule="auto"/>
        <w:jc w:val="center"/>
        <w:outlineLvl w:val="0"/>
        <w:rPr>
          <w:rFonts w:hint="eastAsia" w:ascii="宋体" w:hAnsi="宋体"/>
          <w:b/>
          <w:bCs/>
          <w:color w:val="auto"/>
          <w:sz w:val="24"/>
          <w:szCs w:val="24"/>
          <w:highlight w:val="none"/>
        </w:rPr>
      </w:pPr>
    </w:p>
    <w:p w14:paraId="2921E69C">
      <w:pPr>
        <w:autoSpaceDE w:val="0"/>
        <w:autoSpaceDN w:val="0"/>
        <w:adjustRightInd w:val="0"/>
        <w:spacing w:line="360" w:lineRule="auto"/>
        <w:jc w:val="center"/>
        <w:outlineLvl w:val="0"/>
        <w:rPr>
          <w:rFonts w:hint="eastAsia" w:ascii="宋体" w:hAnsi="宋体"/>
          <w:b/>
          <w:bCs/>
          <w:color w:val="auto"/>
          <w:sz w:val="24"/>
          <w:szCs w:val="24"/>
          <w:highlight w:val="none"/>
        </w:rPr>
      </w:pPr>
    </w:p>
    <w:p w14:paraId="790CD203">
      <w:pPr>
        <w:autoSpaceDE w:val="0"/>
        <w:autoSpaceDN w:val="0"/>
        <w:adjustRightInd w:val="0"/>
        <w:spacing w:line="360" w:lineRule="auto"/>
        <w:jc w:val="center"/>
        <w:outlineLvl w:val="0"/>
        <w:rPr>
          <w:rFonts w:hint="eastAsia" w:ascii="宋体" w:hAnsi="宋体"/>
          <w:b/>
          <w:bCs/>
          <w:color w:val="auto"/>
          <w:sz w:val="24"/>
          <w:szCs w:val="24"/>
          <w:highlight w:val="none"/>
        </w:rPr>
      </w:pPr>
    </w:p>
    <w:p w14:paraId="610DF451">
      <w:pPr>
        <w:autoSpaceDE w:val="0"/>
        <w:autoSpaceDN w:val="0"/>
        <w:adjustRightInd w:val="0"/>
        <w:spacing w:line="360" w:lineRule="auto"/>
        <w:jc w:val="center"/>
        <w:outlineLvl w:val="0"/>
        <w:rPr>
          <w:rFonts w:hint="eastAsia" w:ascii="宋体" w:hAnsi="宋体"/>
          <w:b/>
          <w:bCs/>
          <w:color w:val="auto"/>
          <w:sz w:val="24"/>
          <w:szCs w:val="24"/>
          <w:highlight w:val="none"/>
        </w:rPr>
      </w:pPr>
    </w:p>
    <w:p w14:paraId="3DC8690B">
      <w:pPr>
        <w:autoSpaceDE w:val="0"/>
        <w:autoSpaceDN w:val="0"/>
        <w:adjustRightInd w:val="0"/>
        <w:spacing w:line="360" w:lineRule="auto"/>
        <w:jc w:val="center"/>
        <w:outlineLvl w:val="0"/>
        <w:rPr>
          <w:rFonts w:hint="eastAsia" w:ascii="宋体" w:hAnsi="宋体"/>
          <w:b/>
          <w:bCs/>
          <w:color w:val="auto"/>
          <w:sz w:val="24"/>
          <w:szCs w:val="24"/>
          <w:highlight w:val="none"/>
        </w:rPr>
      </w:pPr>
    </w:p>
    <w:p w14:paraId="7E5F4B56">
      <w:pPr>
        <w:autoSpaceDE w:val="0"/>
        <w:autoSpaceDN w:val="0"/>
        <w:adjustRightInd w:val="0"/>
        <w:spacing w:line="360" w:lineRule="auto"/>
        <w:jc w:val="center"/>
        <w:outlineLvl w:val="0"/>
        <w:rPr>
          <w:rFonts w:hint="eastAsia" w:ascii="宋体" w:hAnsi="宋体"/>
          <w:b/>
          <w:bCs/>
          <w:color w:val="auto"/>
          <w:sz w:val="24"/>
          <w:szCs w:val="24"/>
          <w:highlight w:val="none"/>
        </w:rPr>
      </w:pPr>
    </w:p>
    <w:p w14:paraId="4BA0C71E">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 xml:space="preserve">3 </w:t>
      </w:r>
      <w:r>
        <w:rPr>
          <w:rFonts w:hint="eastAsia" w:ascii="宋体" w:hAnsi="宋体"/>
          <w:b/>
          <w:bCs/>
          <w:color w:val="auto"/>
          <w:sz w:val="24"/>
          <w:szCs w:val="24"/>
          <w:highlight w:val="none"/>
        </w:rPr>
        <w:t>业绩情况表</w:t>
      </w:r>
    </w:p>
    <w:p w14:paraId="3F3A9B90">
      <w:pPr>
        <w:autoSpaceDE w:val="0"/>
        <w:autoSpaceDN w:val="0"/>
        <w:adjustRightInd w:val="0"/>
        <w:spacing w:line="360" w:lineRule="auto"/>
        <w:jc w:val="center"/>
        <w:outlineLvl w:val="0"/>
        <w:rPr>
          <w:rFonts w:ascii="宋体" w:hAnsi="宋体"/>
          <w:b/>
          <w:bCs/>
          <w:color w:val="auto"/>
          <w:sz w:val="28"/>
          <w:szCs w:val="28"/>
          <w:highlight w:val="none"/>
        </w:rPr>
      </w:pPr>
    </w:p>
    <w:p w14:paraId="453943C6">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3C1E3C09">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9"/>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B8E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auto"/>
            <w:vAlign w:val="center"/>
          </w:tcPr>
          <w:p w14:paraId="0D4B5CF8">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auto"/>
            <w:vAlign w:val="center"/>
          </w:tcPr>
          <w:p w14:paraId="17D8AD67">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auto"/>
            <w:vAlign w:val="center"/>
          </w:tcPr>
          <w:p w14:paraId="4AA92424">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auto"/>
            <w:vAlign w:val="center"/>
          </w:tcPr>
          <w:p w14:paraId="34414E28">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7E98D992">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auto"/>
            <w:vAlign w:val="center"/>
          </w:tcPr>
          <w:p w14:paraId="02DB9AB8">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4FE5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DDD799E">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054301F">
            <w:pPr>
              <w:pStyle w:val="8"/>
              <w:spacing w:line="360" w:lineRule="auto"/>
              <w:rPr>
                <w:rFonts w:ascii="宋体" w:hAnsi="宋体" w:eastAsia="宋体" w:cs="Times New Roman"/>
                <w:color w:val="auto"/>
                <w:sz w:val="21"/>
                <w:szCs w:val="21"/>
                <w:highlight w:val="none"/>
              </w:rPr>
            </w:pPr>
          </w:p>
        </w:tc>
        <w:tc>
          <w:tcPr>
            <w:tcW w:w="3579" w:type="dxa"/>
            <w:vAlign w:val="center"/>
          </w:tcPr>
          <w:p w14:paraId="45AFB33B">
            <w:pPr>
              <w:pStyle w:val="8"/>
              <w:spacing w:line="360" w:lineRule="auto"/>
              <w:rPr>
                <w:rFonts w:ascii="宋体" w:hAnsi="宋体" w:eastAsia="宋体" w:cs="Times New Roman"/>
                <w:color w:val="auto"/>
                <w:sz w:val="21"/>
                <w:szCs w:val="21"/>
                <w:highlight w:val="none"/>
              </w:rPr>
            </w:pPr>
          </w:p>
        </w:tc>
        <w:tc>
          <w:tcPr>
            <w:tcW w:w="1440" w:type="dxa"/>
            <w:vAlign w:val="center"/>
          </w:tcPr>
          <w:p w14:paraId="04C17FD8">
            <w:pPr>
              <w:pStyle w:val="8"/>
              <w:spacing w:line="360" w:lineRule="auto"/>
              <w:rPr>
                <w:rFonts w:ascii="宋体" w:hAnsi="宋体" w:eastAsia="宋体" w:cs="Times New Roman"/>
                <w:color w:val="auto"/>
                <w:sz w:val="21"/>
                <w:szCs w:val="21"/>
                <w:highlight w:val="none"/>
              </w:rPr>
            </w:pPr>
          </w:p>
        </w:tc>
        <w:tc>
          <w:tcPr>
            <w:tcW w:w="1706" w:type="dxa"/>
            <w:vAlign w:val="center"/>
          </w:tcPr>
          <w:p w14:paraId="7DA54503">
            <w:pPr>
              <w:pStyle w:val="8"/>
              <w:spacing w:line="360" w:lineRule="auto"/>
              <w:rPr>
                <w:rFonts w:ascii="宋体" w:hAnsi="宋体" w:eastAsia="宋体" w:cs="Times New Roman"/>
                <w:color w:val="auto"/>
                <w:sz w:val="21"/>
                <w:szCs w:val="21"/>
                <w:highlight w:val="none"/>
              </w:rPr>
            </w:pPr>
          </w:p>
        </w:tc>
      </w:tr>
      <w:tr w14:paraId="52E1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88280F0">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96485CF">
            <w:pPr>
              <w:pStyle w:val="8"/>
              <w:spacing w:line="360" w:lineRule="auto"/>
              <w:rPr>
                <w:rFonts w:ascii="宋体" w:hAnsi="宋体" w:eastAsia="宋体" w:cs="Times New Roman"/>
                <w:color w:val="auto"/>
                <w:sz w:val="21"/>
                <w:szCs w:val="21"/>
                <w:highlight w:val="none"/>
              </w:rPr>
            </w:pPr>
          </w:p>
        </w:tc>
        <w:tc>
          <w:tcPr>
            <w:tcW w:w="3579" w:type="dxa"/>
            <w:vAlign w:val="center"/>
          </w:tcPr>
          <w:p w14:paraId="3B659EDC">
            <w:pPr>
              <w:pStyle w:val="8"/>
              <w:spacing w:line="360" w:lineRule="auto"/>
              <w:rPr>
                <w:rFonts w:ascii="宋体" w:hAnsi="宋体" w:eastAsia="宋体" w:cs="Times New Roman"/>
                <w:color w:val="auto"/>
                <w:sz w:val="21"/>
                <w:szCs w:val="21"/>
                <w:highlight w:val="none"/>
              </w:rPr>
            </w:pPr>
          </w:p>
        </w:tc>
        <w:tc>
          <w:tcPr>
            <w:tcW w:w="1440" w:type="dxa"/>
            <w:vAlign w:val="center"/>
          </w:tcPr>
          <w:p w14:paraId="62FE1F92">
            <w:pPr>
              <w:pStyle w:val="8"/>
              <w:spacing w:line="360" w:lineRule="auto"/>
              <w:rPr>
                <w:rFonts w:ascii="宋体" w:hAnsi="宋体" w:eastAsia="宋体" w:cs="Times New Roman"/>
                <w:color w:val="auto"/>
                <w:sz w:val="21"/>
                <w:szCs w:val="21"/>
                <w:highlight w:val="none"/>
              </w:rPr>
            </w:pPr>
          </w:p>
        </w:tc>
        <w:tc>
          <w:tcPr>
            <w:tcW w:w="1706" w:type="dxa"/>
            <w:vAlign w:val="center"/>
          </w:tcPr>
          <w:p w14:paraId="34D148BC">
            <w:pPr>
              <w:pStyle w:val="8"/>
              <w:spacing w:line="360" w:lineRule="auto"/>
              <w:rPr>
                <w:rFonts w:ascii="宋体" w:hAnsi="宋体" w:eastAsia="宋体" w:cs="Times New Roman"/>
                <w:color w:val="auto"/>
                <w:sz w:val="21"/>
                <w:szCs w:val="21"/>
                <w:highlight w:val="none"/>
              </w:rPr>
            </w:pPr>
          </w:p>
        </w:tc>
      </w:tr>
      <w:tr w14:paraId="2CF5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F9EC101">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10B6E0AB">
            <w:pPr>
              <w:pStyle w:val="8"/>
              <w:spacing w:line="360" w:lineRule="auto"/>
              <w:rPr>
                <w:rFonts w:ascii="宋体" w:hAnsi="宋体" w:eastAsia="宋体" w:cs="Times New Roman"/>
                <w:color w:val="auto"/>
                <w:sz w:val="21"/>
                <w:szCs w:val="21"/>
                <w:highlight w:val="none"/>
              </w:rPr>
            </w:pPr>
          </w:p>
        </w:tc>
        <w:tc>
          <w:tcPr>
            <w:tcW w:w="3579" w:type="dxa"/>
            <w:vAlign w:val="center"/>
          </w:tcPr>
          <w:p w14:paraId="02FA4B2B">
            <w:pPr>
              <w:pStyle w:val="8"/>
              <w:spacing w:line="360" w:lineRule="auto"/>
              <w:rPr>
                <w:rFonts w:ascii="宋体" w:hAnsi="宋体" w:eastAsia="宋体" w:cs="Times New Roman"/>
                <w:color w:val="auto"/>
                <w:sz w:val="21"/>
                <w:szCs w:val="21"/>
                <w:highlight w:val="none"/>
              </w:rPr>
            </w:pPr>
          </w:p>
        </w:tc>
        <w:tc>
          <w:tcPr>
            <w:tcW w:w="1440" w:type="dxa"/>
            <w:vAlign w:val="center"/>
          </w:tcPr>
          <w:p w14:paraId="2BBADC5C">
            <w:pPr>
              <w:pStyle w:val="8"/>
              <w:spacing w:line="360" w:lineRule="auto"/>
              <w:rPr>
                <w:rFonts w:ascii="宋体" w:hAnsi="宋体" w:eastAsia="宋体" w:cs="Times New Roman"/>
                <w:color w:val="auto"/>
                <w:sz w:val="21"/>
                <w:szCs w:val="21"/>
                <w:highlight w:val="none"/>
              </w:rPr>
            </w:pPr>
          </w:p>
        </w:tc>
        <w:tc>
          <w:tcPr>
            <w:tcW w:w="1706" w:type="dxa"/>
            <w:vAlign w:val="center"/>
          </w:tcPr>
          <w:p w14:paraId="207D0988">
            <w:pPr>
              <w:pStyle w:val="8"/>
              <w:spacing w:line="360" w:lineRule="auto"/>
              <w:rPr>
                <w:rFonts w:ascii="宋体" w:hAnsi="宋体" w:eastAsia="宋体" w:cs="Times New Roman"/>
                <w:color w:val="auto"/>
                <w:sz w:val="21"/>
                <w:szCs w:val="21"/>
                <w:highlight w:val="none"/>
              </w:rPr>
            </w:pPr>
          </w:p>
        </w:tc>
      </w:tr>
      <w:tr w14:paraId="3AA3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2D861B">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104C6BCE">
            <w:pPr>
              <w:rPr>
                <w:rFonts w:ascii="宋体"/>
                <w:color w:val="auto"/>
                <w:szCs w:val="21"/>
                <w:highlight w:val="none"/>
              </w:rPr>
            </w:pPr>
          </w:p>
        </w:tc>
        <w:tc>
          <w:tcPr>
            <w:tcW w:w="3579" w:type="dxa"/>
            <w:vAlign w:val="center"/>
          </w:tcPr>
          <w:p w14:paraId="4F327A5C">
            <w:pPr>
              <w:rPr>
                <w:rFonts w:ascii="宋体"/>
                <w:color w:val="auto"/>
                <w:szCs w:val="21"/>
                <w:highlight w:val="none"/>
              </w:rPr>
            </w:pPr>
          </w:p>
        </w:tc>
        <w:tc>
          <w:tcPr>
            <w:tcW w:w="1440" w:type="dxa"/>
            <w:vAlign w:val="center"/>
          </w:tcPr>
          <w:p w14:paraId="56F94B03">
            <w:pPr>
              <w:rPr>
                <w:rFonts w:ascii="宋体"/>
                <w:color w:val="auto"/>
                <w:szCs w:val="21"/>
                <w:highlight w:val="none"/>
              </w:rPr>
            </w:pPr>
          </w:p>
        </w:tc>
        <w:tc>
          <w:tcPr>
            <w:tcW w:w="1706" w:type="dxa"/>
            <w:vAlign w:val="center"/>
          </w:tcPr>
          <w:p w14:paraId="3D03C182">
            <w:pPr>
              <w:rPr>
                <w:rFonts w:ascii="宋体"/>
                <w:color w:val="auto"/>
                <w:szCs w:val="21"/>
                <w:highlight w:val="none"/>
              </w:rPr>
            </w:pPr>
          </w:p>
        </w:tc>
      </w:tr>
      <w:tr w14:paraId="6E28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1B6B37E">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073FEBE9">
            <w:pPr>
              <w:rPr>
                <w:rFonts w:ascii="宋体"/>
                <w:color w:val="auto"/>
                <w:szCs w:val="21"/>
                <w:highlight w:val="none"/>
              </w:rPr>
            </w:pPr>
          </w:p>
        </w:tc>
        <w:tc>
          <w:tcPr>
            <w:tcW w:w="3579" w:type="dxa"/>
            <w:vAlign w:val="center"/>
          </w:tcPr>
          <w:p w14:paraId="2CEB6930">
            <w:pPr>
              <w:rPr>
                <w:rFonts w:ascii="宋体"/>
                <w:color w:val="auto"/>
                <w:szCs w:val="21"/>
                <w:highlight w:val="none"/>
              </w:rPr>
            </w:pPr>
          </w:p>
        </w:tc>
        <w:tc>
          <w:tcPr>
            <w:tcW w:w="1440" w:type="dxa"/>
            <w:vAlign w:val="center"/>
          </w:tcPr>
          <w:p w14:paraId="3B0A2281">
            <w:pPr>
              <w:rPr>
                <w:rFonts w:ascii="宋体"/>
                <w:color w:val="auto"/>
                <w:szCs w:val="21"/>
                <w:highlight w:val="none"/>
              </w:rPr>
            </w:pPr>
          </w:p>
        </w:tc>
        <w:tc>
          <w:tcPr>
            <w:tcW w:w="1706" w:type="dxa"/>
            <w:vAlign w:val="center"/>
          </w:tcPr>
          <w:p w14:paraId="7EB92003">
            <w:pPr>
              <w:rPr>
                <w:rFonts w:ascii="宋体"/>
                <w:color w:val="auto"/>
                <w:szCs w:val="21"/>
                <w:highlight w:val="none"/>
              </w:rPr>
            </w:pPr>
          </w:p>
        </w:tc>
      </w:tr>
    </w:tbl>
    <w:p w14:paraId="16F34411">
      <w:pPr>
        <w:autoSpaceDE w:val="0"/>
        <w:autoSpaceDN w:val="0"/>
        <w:adjustRightInd w:val="0"/>
        <w:spacing w:line="480" w:lineRule="auto"/>
        <w:rPr>
          <w:rFonts w:cs="宋体" w:asciiTheme="minorEastAsia" w:hAnsiTheme="minorEastAsia"/>
          <w:color w:val="auto"/>
          <w:szCs w:val="21"/>
          <w:highlight w:val="none"/>
          <w:lang w:val="zh-CN"/>
        </w:rPr>
      </w:pPr>
    </w:p>
    <w:p w14:paraId="16C88213">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70966F85">
      <w:pPr>
        <w:autoSpaceDE w:val="0"/>
        <w:autoSpaceDN w:val="0"/>
        <w:adjustRightInd w:val="0"/>
        <w:spacing w:line="480" w:lineRule="auto"/>
        <w:rPr>
          <w:rFonts w:cs="宋体" w:asciiTheme="minorEastAsia" w:hAnsiTheme="minorEastAsia"/>
          <w:color w:val="auto"/>
          <w:sz w:val="24"/>
          <w:szCs w:val="24"/>
          <w:highlight w:val="none"/>
          <w:lang w:val="zh-CN"/>
        </w:rPr>
      </w:pPr>
    </w:p>
    <w:p w14:paraId="784CAF23">
      <w:pPr>
        <w:pStyle w:val="11"/>
        <w:rPr>
          <w:color w:val="auto"/>
          <w:highlight w:val="none"/>
          <w:lang w:val="zh-CN"/>
        </w:rPr>
      </w:pPr>
    </w:p>
    <w:p w14:paraId="3C2F2D4E">
      <w:pPr>
        <w:pStyle w:val="46"/>
        <w:rPr>
          <w:color w:val="auto"/>
          <w:highlight w:val="none"/>
          <w:lang w:val="zh-CN"/>
        </w:rPr>
      </w:pPr>
    </w:p>
    <w:p w14:paraId="7B78DB6E">
      <w:pPr>
        <w:pStyle w:val="47"/>
        <w:rPr>
          <w:color w:val="auto"/>
          <w:highlight w:val="none"/>
          <w:lang w:val="zh-CN"/>
        </w:rPr>
      </w:pPr>
    </w:p>
    <w:p w14:paraId="1F5FD400">
      <w:pPr>
        <w:rPr>
          <w:color w:val="auto"/>
          <w:highlight w:val="none"/>
          <w:lang w:val="zh-CN"/>
        </w:rPr>
      </w:pPr>
    </w:p>
    <w:p w14:paraId="60F5082E">
      <w:pPr>
        <w:pStyle w:val="2"/>
        <w:numPr>
          <w:ilvl w:val="0"/>
          <w:numId w:val="0"/>
        </w:numPr>
        <w:ind w:left="288" w:leftChars="0"/>
        <w:rPr>
          <w:color w:val="auto"/>
          <w:highlight w:val="none"/>
          <w:lang w:val="zh-CN"/>
        </w:rPr>
      </w:pPr>
    </w:p>
    <w:p w14:paraId="2F07C11B">
      <w:pPr>
        <w:rPr>
          <w:color w:val="auto"/>
          <w:highlight w:val="none"/>
          <w:lang w:val="zh-CN"/>
        </w:rPr>
      </w:pPr>
    </w:p>
    <w:p w14:paraId="0EEC6E62">
      <w:pPr>
        <w:autoSpaceDE w:val="0"/>
        <w:autoSpaceDN w:val="0"/>
        <w:adjustRightInd w:val="0"/>
        <w:spacing w:line="360" w:lineRule="auto"/>
        <w:jc w:val="both"/>
        <w:outlineLvl w:val="0"/>
        <w:rPr>
          <w:rFonts w:hint="eastAsia" w:ascii="宋体" w:hAnsi="宋体" w:eastAsia="宋体"/>
          <w:b/>
          <w:bCs/>
          <w:color w:val="auto"/>
          <w:sz w:val="24"/>
          <w:szCs w:val="24"/>
          <w:highlight w:val="none"/>
          <w:lang w:val="en-US" w:eastAsia="zh-CN"/>
        </w:rPr>
      </w:pPr>
    </w:p>
    <w:p w14:paraId="579A4C21">
      <w:pPr>
        <w:autoSpaceDE w:val="0"/>
        <w:autoSpaceDN w:val="0"/>
        <w:adjustRightInd w:val="0"/>
        <w:spacing w:line="360" w:lineRule="auto"/>
        <w:jc w:val="both"/>
        <w:outlineLvl w:val="0"/>
        <w:rPr>
          <w:rFonts w:hint="eastAsia" w:ascii="宋体" w:hAnsi="宋体" w:eastAsia="宋体"/>
          <w:b/>
          <w:bCs/>
          <w:color w:val="auto"/>
          <w:sz w:val="24"/>
          <w:szCs w:val="24"/>
          <w:highlight w:val="none"/>
          <w:lang w:val="en-US" w:eastAsia="zh-CN"/>
        </w:rPr>
      </w:pPr>
    </w:p>
    <w:p w14:paraId="6398FE84">
      <w:pPr>
        <w:autoSpaceDE w:val="0"/>
        <w:autoSpaceDN w:val="0"/>
        <w:adjustRightInd w:val="0"/>
        <w:spacing w:line="360" w:lineRule="auto"/>
        <w:jc w:val="both"/>
        <w:outlineLvl w:val="0"/>
        <w:rPr>
          <w:rFonts w:hint="eastAsia" w:ascii="宋体" w:hAnsi="宋体" w:eastAsia="宋体"/>
          <w:b/>
          <w:bCs/>
          <w:color w:val="auto"/>
          <w:sz w:val="24"/>
          <w:szCs w:val="24"/>
          <w:highlight w:val="none"/>
          <w:lang w:val="en-US" w:eastAsia="zh-CN"/>
        </w:rPr>
      </w:pPr>
    </w:p>
    <w:p w14:paraId="5673B389">
      <w:pPr>
        <w:autoSpaceDE w:val="0"/>
        <w:autoSpaceDN w:val="0"/>
        <w:adjustRightInd w:val="0"/>
        <w:spacing w:line="360" w:lineRule="auto"/>
        <w:jc w:val="both"/>
        <w:outlineLvl w:val="0"/>
        <w:rPr>
          <w:rFonts w:hint="eastAsia" w:ascii="宋体" w:hAnsi="宋体" w:eastAsia="宋体"/>
          <w:b/>
          <w:bCs/>
          <w:color w:val="auto"/>
          <w:sz w:val="24"/>
          <w:szCs w:val="24"/>
          <w:highlight w:val="none"/>
          <w:lang w:val="en-US" w:eastAsia="zh-CN"/>
        </w:rPr>
      </w:pPr>
    </w:p>
    <w:p w14:paraId="3328F459">
      <w:pPr>
        <w:autoSpaceDE w:val="0"/>
        <w:autoSpaceDN w:val="0"/>
        <w:adjustRightInd w:val="0"/>
        <w:spacing w:line="360" w:lineRule="auto"/>
        <w:jc w:val="both"/>
        <w:outlineLvl w:val="0"/>
        <w:rPr>
          <w:rFonts w:hint="eastAsia" w:ascii="宋体" w:hAnsi="宋体" w:eastAsia="宋体"/>
          <w:b/>
          <w:bCs/>
          <w:color w:val="auto"/>
          <w:sz w:val="24"/>
          <w:szCs w:val="24"/>
          <w:highlight w:val="none"/>
          <w:lang w:val="en-US" w:eastAsia="zh-CN"/>
        </w:rPr>
      </w:pPr>
    </w:p>
    <w:p w14:paraId="0145EAA0">
      <w:pPr>
        <w:autoSpaceDE w:val="0"/>
        <w:autoSpaceDN w:val="0"/>
        <w:adjustRightInd w:val="0"/>
        <w:spacing w:line="360" w:lineRule="auto"/>
        <w:jc w:val="both"/>
        <w:outlineLvl w:val="0"/>
        <w:rPr>
          <w:rFonts w:hint="eastAsia" w:ascii="宋体" w:hAnsi="宋体" w:eastAsia="宋体"/>
          <w:b/>
          <w:bCs/>
          <w:color w:val="auto"/>
          <w:sz w:val="24"/>
          <w:szCs w:val="24"/>
          <w:highlight w:val="none"/>
          <w:lang w:val="en-US" w:eastAsia="zh-CN"/>
        </w:rPr>
      </w:pPr>
    </w:p>
    <w:p w14:paraId="4F529FDD">
      <w:pPr>
        <w:autoSpaceDE w:val="0"/>
        <w:autoSpaceDN w:val="0"/>
        <w:adjustRightInd w:val="0"/>
        <w:spacing w:line="360" w:lineRule="auto"/>
        <w:jc w:val="center"/>
        <w:outlineLvl w:val="0"/>
        <w:rPr>
          <w:rFonts w:ascii="宋体" w:hAnsi="宋体" w:eastAsia="宋体" w:cs="Times New Roman"/>
          <w:b/>
          <w:bCs/>
          <w:color w:val="auto"/>
          <w:sz w:val="24"/>
          <w:szCs w:val="24"/>
          <w:highlight w:val="none"/>
        </w:rPr>
      </w:pPr>
      <w:r>
        <w:rPr>
          <w:rFonts w:hint="eastAsia" w:ascii="宋体" w:hAnsi="宋体" w:eastAsia="宋体"/>
          <w:b/>
          <w:bCs/>
          <w:color w:val="auto"/>
          <w:sz w:val="24"/>
          <w:szCs w:val="24"/>
          <w:highlight w:val="none"/>
          <w:lang w:val="en-US" w:eastAsia="zh-CN"/>
        </w:rPr>
        <w:t xml:space="preserve">4.4 </w:t>
      </w:r>
      <w:r>
        <w:rPr>
          <w:rFonts w:ascii="宋体" w:hAnsi="宋体" w:eastAsia="宋体" w:cs="Times New Roman"/>
          <w:b/>
          <w:bCs/>
          <w:color w:val="auto"/>
          <w:sz w:val="24"/>
          <w:szCs w:val="24"/>
          <w:highlight w:val="none"/>
        </w:rPr>
        <w:t>中小企业声明函</w:t>
      </w:r>
    </w:p>
    <w:p w14:paraId="3A468B58">
      <w:pPr>
        <w:spacing w:line="360" w:lineRule="auto"/>
        <w:jc w:val="center"/>
        <w:rPr>
          <w:rFonts w:ascii="宋体" w:hAnsi="宋体" w:eastAsia="宋体" w:cs="Times New Roman"/>
          <w:b/>
          <w:bCs/>
          <w:color w:val="auto"/>
          <w:szCs w:val="21"/>
          <w:highlight w:val="none"/>
        </w:rPr>
      </w:pPr>
    </w:p>
    <w:p w14:paraId="1466116A">
      <w:pPr>
        <w:spacing w:line="360" w:lineRule="auto"/>
        <w:ind w:firstLine="707" w:firstLineChars="337"/>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本公司郑重声明，根据《政府采购促进中小企业发展管理办法》（财库﹝2020﹞46 号）的规定，本公司参加</w:t>
      </w:r>
      <w:r>
        <w:rPr>
          <w:rFonts w:ascii="宋体" w:hAnsi="宋体" w:eastAsia="宋体" w:cs="Times New Roman"/>
          <w:i/>
          <w:color w:val="auto"/>
          <w:szCs w:val="21"/>
          <w:highlight w:val="none"/>
          <w:u w:val="single"/>
        </w:rPr>
        <w:t>（单位名称）</w:t>
      </w:r>
      <w:r>
        <w:rPr>
          <w:rFonts w:ascii="宋体" w:hAnsi="宋体" w:eastAsia="宋体" w:cs="Times New Roman"/>
          <w:color w:val="auto"/>
          <w:szCs w:val="21"/>
          <w:highlight w:val="none"/>
        </w:rPr>
        <w:t>的</w:t>
      </w:r>
      <w:r>
        <w:rPr>
          <w:rFonts w:ascii="宋体" w:hAnsi="宋体" w:eastAsia="宋体" w:cs="Times New Roman"/>
          <w:i/>
          <w:color w:val="auto"/>
          <w:szCs w:val="21"/>
          <w:highlight w:val="none"/>
          <w:u w:val="single"/>
        </w:rPr>
        <w:t>（项目名称）</w:t>
      </w:r>
      <w:r>
        <w:rPr>
          <w:rFonts w:ascii="宋体" w:hAnsi="宋体" w:eastAsia="宋体" w:cs="Times New Roman"/>
          <w:color w:val="auto"/>
          <w:szCs w:val="21"/>
          <w:highlight w:val="none"/>
        </w:rPr>
        <w:t>采购活动，提供的</w:t>
      </w:r>
      <w:r>
        <w:rPr>
          <w:rFonts w:hint="eastAsia" w:ascii="宋体" w:hAnsi="宋体" w:eastAsia="宋体" w:cs="Times New Roman"/>
          <w:color w:val="auto"/>
          <w:szCs w:val="21"/>
          <w:highlight w:val="none"/>
        </w:rPr>
        <w:t>服务</w:t>
      </w:r>
      <w:r>
        <w:rPr>
          <w:rFonts w:ascii="宋体" w:hAnsi="宋体" w:eastAsia="宋体" w:cs="Times New Roman"/>
          <w:color w:val="auto"/>
          <w:szCs w:val="21"/>
          <w:highlight w:val="none"/>
        </w:rPr>
        <w:t>全部由符合政策要求的中小企业</w:t>
      </w:r>
      <w:r>
        <w:rPr>
          <w:rFonts w:hint="eastAsia" w:ascii="宋体" w:hAnsi="宋体" w:eastAsia="宋体" w:cs="Times New Roman"/>
          <w:color w:val="auto"/>
          <w:szCs w:val="21"/>
          <w:highlight w:val="none"/>
        </w:rPr>
        <w:t>承接</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承接企业</w:t>
      </w:r>
      <w:r>
        <w:rPr>
          <w:rFonts w:ascii="宋体" w:hAnsi="宋体" w:eastAsia="宋体" w:cs="Times New Roman"/>
          <w:color w:val="auto"/>
          <w:szCs w:val="21"/>
          <w:highlight w:val="none"/>
        </w:rPr>
        <w:t>的具体情况如下：</w:t>
      </w:r>
    </w:p>
    <w:p w14:paraId="0559DE27">
      <w:pPr>
        <w:spacing w:line="360" w:lineRule="auto"/>
        <w:ind w:firstLine="707" w:firstLineChars="337"/>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1. </w:t>
      </w:r>
      <w:r>
        <w:rPr>
          <w:rFonts w:ascii="宋体" w:hAnsi="宋体" w:eastAsia="宋体" w:cs="Times New Roman"/>
          <w:i/>
          <w:color w:val="auto"/>
          <w:szCs w:val="21"/>
          <w:highlight w:val="none"/>
          <w:u w:val="single"/>
        </w:rPr>
        <w:t>（标的名称）</w:t>
      </w:r>
      <w:r>
        <w:rPr>
          <w:rFonts w:ascii="宋体" w:hAnsi="宋体" w:eastAsia="宋体" w:cs="Times New Roman"/>
          <w:color w:val="auto"/>
          <w:szCs w:val="21"/>
          <w:highlight w:val="none"/>
        </w:rPr>
        <w:t>，属于</w:t>
      </w:r>
      <w:r>
        <w:rPr>
          <w:rFonts w:ascii="宋体" w:hAnsi="宋体" w:eastAsia="宋体" w:cs="Times New Roman"/>
          <w:i/>
          <w:color w:val="auto"/>
          <w:szCs w:val="21"/>
          <w:highlight w:val="none"/>
          <w:u w:val="single"/>
        </w:rPr>
        <w:t>（采购文件中明确的所属行业）</w:t>
      </w:r>
      <w:r>
        <w:rPr>
          <w:rFonts w:ascii="宋体" w:hAnsi="宋体" w:eastAsia="宋体" w:cs="Times New Roman"/>
          <w:color w:val="auto"/>
          <w:szCs w:val="21"/>
          <w:highlight w:val="none"/>
        </w:rPr>
        <w:t>行业；</w:t>
      </w:r>
      <w:r>
        <w:rPr>
          <w:rFonts w:hint="eastAsia" w:ascii="宋体" w:hAnsi="宋体" w:eastAsia="宋体" w:cs="Times New Roman"/>
          <w:color w:val="auto"/>
          <w:szCs w:val="21"/>
          <w:highlight w:val="none"/>
        </w:rPr>
        <w:t>承接企业</w:t>
      </w:r>
      <w:r>
        <w:rPr>
          <w:rFonts w:ascii="宋体" w:hAnsi="宋体" w:eastAsia="宋体" w:cs="Times New Roman"/>
          <w:color w:val="auto"/>
          <w:szCs w:val="21"/>
          <w:highlight w:val="none"/>
        </w:rPr>
        <w:t>为</w:t>
      </w:r>
      <w:r>
        <w:rPr>
          <w:rFonts w:ascii="宋体" w:hAnsi="宋体" w:eastAsia="宋体" w:cs="Times New Roman"/>
          <w:i/>
          <w:color w:val="auto"/>
          <w:szCs w:val="21"/>
          <w:highlight w:val="none"/>
          <w:u w:val="single"/>
        </w:rPr>
        <w:t>（企业名称）</w:t>
      </w:r>
      <w:r>
        <w:rPr>
          <w:rFonts w:ascii="宋体" w:hAnsi="宋体" w:eastAsia="宋体" w:cs="Times New Roman"/>
          <w:color w:val="auto"/>
          <w:szCs w:val="21"/>
          <w:highlight w:val="none"/>
        </w:rPr>
        <w:t>，从业人员</w:t>
      </w:r>
      <w:r>
        <w:rPr>
          <w:rFonts w:hint="eastAsia" w:ascii="宋体" w:hAnsi="宋体" w:eastAsia="宋体" w:cs="Times New Roman"/>
          <w:color w:val="auto"/>
          <w:szCs w:val="21"/>
          <w:highlight w:val="none"/>
          <w:u w:val="single"/>
          <w:lang w:val="en-US" w:eastAsia="zh-CN"/>
        </w:rPr>
        <w:t xml:space="preserve">  </w:t>
      </w:r>
      <w:r>
        <w:rPr>
          <w:rFonts w:ascii="宋体" w:hAnsi="宋体" w:eastAsia="宋体" w:cs="Times New Roman"/>
          <w:color w:val="auto"/>
          <w:szCs w:val="21"/>
          <w:highlight w:val="none"/>
        </w:rPr>
        <w:t>人，营业收入为万元，资产总额为万元，属于</w:t>
      </w:r>
      <w:r>
        <w:rPr>
          <w:rFonts w:ascii="宋体" w:hAnsi="宋体" w:eastAsia="宋体" w:cs="Times New Roman"/>
          <w:i/>
          <w:color w:val="auto"/>
          <w:szCs w:val="21"/>
          <w:highlight w:val="none"/>
          <w:u w:val="single"/>
        </w:rPr>
        <w:t>（中型企业、小型企业、微型企业）</w:t>
      </w:r>
      <w:r>
        <w:rPr>
          <w:rFonts w:ascii="宋体" w:hAnsi="宋体" w:eastAsia="宋体" w:cs="Times New Roman"/>
          <w:color w:val="auto"/>
          <w:szCs w:val="21"/>
          <w:highlight w:val="none"/>
        </w:rPr>
        <w:t>；</w:t>
      </w:r>
    </w:p>
    <w:p w14:paraId="5A79B543">
      <w:pPr>
        <w:spacing w:line="360" w:lineRule="auto"/>
        <w:ind w:firstLine="707" w:firstLineChars="337"/>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w:t>
      </w:r>
    </w:p>
    <w:p w14:paraId="0B338F2F">
      <w:pPr>
        <w:spacing w:line="360" w:lineRule="auto"/>
        <w:ind w:firstLine="707" w:firstLineChars="337"/>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以上企业，不属于大企业的分支机构，不存在控股股东为大企业的情形，也不存在与大企业的负责人为同一人的情形。本企业对上述声明内容的真实性负责。如有虚假，将依法承担相应责任。</w:t>
      </w:r>
    </w:p>
    <w:p w14:paraId="2657887F">
      <w:pPr>
        <w:spacing w:line="480" w:lineRule="auto"/>
        <w:ind w:firstLine="5957" w:firstLineChars="2837"/>
        <w:jc w:val="left"/>
        <w:rPr>
          <w:color w:val="auto"/>
          <w:highlight w:val="none"/>
        </w:rPr>
      </w:pPr>
      <w:r>
        <w:rPr>
          <w:rFonts w:hint="eastAsia"/>
          <w:color w:val="auto"/>
          <w:highlight w:val="none"/>
        </w:rPr>
        <w:t>投标人</w:t>
      </w:r>
      <w:r>
        <w:rPr>
          <w:color w:val="auto"/>
          <w:highlight w:val="none"/>
        </w:rPr>
        <w:t>名称（盖章）：</w:t>
      </w:r>
    </w:p>
    <w:p w14:paraId="2C748EF3">
      <w:pPr>
        <w:spacing w:line="480" w:lineRule="auto"/>
        <w:ind w:firstLine="5617" w:firstLineChars="26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日期：  年    月    日</w:t>
      </w:r>
    </w:p>
    <w:p w14:paraId="74C07F45">
      <w:pPr>
        <w:widowControl/>
        <w:spacing w:before="100" w:beforeAutospacing="1" w:after="100" w:afterAutospacing="1" w:line="360" w:lineRule="auto"/>
        <w:contextualSpacing/>
        <w:jc w:val="left"/>
        <w:rPr>
          <w:rFonts w:ascii="宋体" w:hAnsi="宋体"/>
          <w:color w:val="auto"/>
          <w:szCs w:val="21"/>
          <w:highlight w:val="none"/>
        </w:rPr>
      </w:pPr>
      <w:r>
        <w:rPr>
          <w:rFonts w:hint="eastAsia" w:ascii="宋体" w:hAnsi="宋体"/>
          <w:color w:val="auto"/>
          <w:szCs w:val="21"/>
          <w:highlight w:val="none"/>
        </w:rPr>
        <w:t>说明：</w:t>
      </w:r>
    </w:p>
    <w:p w14:paraId="029CE429">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2B0C3B38">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F55D97F">
      <w:pPr>
        <w:pStyle w:val="27"/>
        <w:ind w:firstLine="340"/>
        <w:rPr>
          <w:rFonts w:hint="eastAsia"/>
          <w:color w:val="auto"/>
          <w:highlight w:val="none"/>
        </w:rPr>
      </w:pPr>
    </w:p>
    <w:p w14:paraId="6DA4B677">
      <w:pPr>
        <w:pStyle w:val="28"/>
        <w:rPr>
          <w:rFonts w:hint="eastAsia"/>
          <w:color w:val="auto"/>
          <w:highlight w:val="none"/>
        </w:rPr>
      </w:pPr>
    </w:p>
    <w:p w14:paraId="6C92AC21">
      <w:pPr>
        <w:rPr>
          <w:rFonts w:hint="eastAsia"/>
          <w:color w:val="auto"/>
          <w:highlight w:val="none"/>
        </w:rPr>
      </w:pPr>
    </w:p>
    <w:p w14:paraId="37ABEE8D">
      <w:pPr>
        <w:pStyle w:val="11"/>
        <w:rPr>
          <w:rFonts w:hint="eastAsia"/>
          <w:color w:val="auto"/>
          <w:highlight w:val="none"/>
        </w:rPr>
      </w:pPr>
    </w:p>
    <w:p w14:paraId="4A5D921C">
      <w:pPr>
        <w:pStyle w:val="46"/>
        <w:rPr>
          <w:rFonts w:hint="eastAsia"/>
          <w:color w:val="auto"/>
          <w:highlight w:val="none"/>
        </w:rPr>
      </w:pPr>
    </w:p>
    <w:p w14:paraId="3F3B4836">
      <w:pPr>
        <w:pStyle w:val="47"/>
        <w:rPr>
          <w:rFonts w:hint="eastAsia"/>
          <w:color w:val="auto"/>
          <w:highlight w:val="none"/>
        </w:rPr>
      </w:pPr>
    </w:p>
    <w:p w14:paraId="2F4F6755">
      <w:pPr>
        <w:rPr>
          <w:rFonts w:hint="eastAsia"/>
          <w:color w:val="auto"/>
          <w:highlight w:val="none"/>
        </w:rPr>
      </w:pPr>
    </w:p>
    <w:p w14:paraId="1A60A658">
      <w:pPr>
        <w:rPr>
          <w:rFonts w:hint="eastAsia"/>
          <w:color w:val="auto"/>
          <w:highlight w:val="none"/>
        </w:rPr>
      </w:pPr>
    </w:p>
    <w:p w14:paraId="0857CE14">
      <w:pPr>
        <w:rPr>
          <w:rFonts w:hint="eastAsia"/>
          <w:color w:val="auto"/>
          <w:highlight w:val="none"/>
        </w:rPr>
      </w:pPr>
    </w:p>
    <w:p w14:paraId="03760567">
      <w:pPr>
        <w:rPr>
          <w:rFonts w:hint="eastAsia"/>
          <w:color w:val="auto"/>
          <w:highlight w:val="none"/>
        </w:rPr>
      </w:pPr>
    </w:p>
    <w:p w14:paraId="242BE553">
      <w:pPr>
        <w:rPr>
          <w:rFonts w:hint="eastAsia"/>
          <w:color w:val="auto"/>
          <w:highlight w:val="none"/>
        </w:rPr>
      </w:pPr>
    </w:p>
    <w:p w14:paraId="2F4818CF">
      <w:pPr>
        <w:rPr>
          <w:rFonts w:hint="eastAsia"/>
          <w:color w:val="auto"/>
          <w:highlight w:val="none"/>
        </w:rPr>
      </w:pPr>
    </w:p>
    <w:p w14:paraId="30C75EE2">
      <w:pPr>
        <w:pStyle w:val="28"/>
        <w:ind w:firstLine="480"/>
        <w:rPr>
          <w:rFonts w:hint="eastAsia"/>
          <w:color w:val="auto"/>
          <w:highlight w:val="none"/>
        </w:rPr>
      </w:pPr>
    </w:p>
    <w:p w14:paraId="03B914E1">
      <w:pPr>
        <w:rPr>
          <w:rFonts w:hint="eastAsia"/>
          <w:color w:val="auto"/>
          <w:highlight w:val="none"/>
        </w:rPr>
      </w:pPr>
    </w:p>
    <w:p w14:paraId="5CC76191">
      <w:pPr>
        <w:pStyle w:val="27"/>
        <w:ind w:left="0" w:leftChars="0" w:firstLine="0" w:firstLineChars="0"/>
        <w:rPr>
          <w:color w:val="auto"/>
          <w:highlight w:val="none"/>
        </w:rPr>
      </w:pPr>
    </w:p>
    <w:p w14:paraId="23BE22F6">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lang w:val="en-US" w:eastAsia="zh-CN"/>
        </w:rPr>
        <w:t xml:space="preserve">4.5 </w:t>
      </w:r>
      <w:r>
        <w:rPr>
          <w:rFonts w:hint="eastAsia" w:ascii="宋体" w:hAnsi="宋体"/>
          <w:b/>
          <w:bCs/>
          <w:color w:val="auto"/>
          <w:sz w:val="24"/>
          <w:szCs w:val="24"/>
          <w:highlight w:val="none"/>
        </w:rPr>
        <w:t>残疾人福利性单位声明函</w:t>
      </w:r>
    </w:p>
    <w:p w14:paraId="3564F40E">
      <w:pPr>
        <w:spacing w:line="360" w:lineRule="auto"/>
        <w:rPr>
          <w:rFonts w:ascii="宋体" w:hAnsi="宋体"/>
          <w:color w:val="auto"/>
          <w:szCs w:val="21"/>
          <w:highlight w:val="none"/>
        </w:rPr>
      </w:pPr>
    </w:p>
    <w:p w14:paraId="648954D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中国残疾人联合会关于促进残疾人就业政府采购政策的通知》（财库〔2017〕141号）的规定，本单位</w:t>
      </w:r>
      <w:r>
        <w:rPr>
          <w:rFonts w:hint="eastAsia" w:ascii="宋体" w:hAnsi="宋体"/>
          <w:color w:val="auto"/>
          <w:szCs w:val="21"/>
          <w:highlight w:val="none"/>
          <w:lang w:eastAsia="zh-CN"/>
        </w:rPr>
        <w:t>（</w:t>
      </w:r>
      <w:r>
        <w:rPr>
          <w:rFonts w:hint="eastAsia" w:ascii="宋体" w:hAnsi="宋体"/>
          <w:color w:val="auto"/>
          <w:szCs w:val="21"/>
          <w:highlight w:val="none"/>
          <w:lang w:eastAsia="zh-CN"/>
        </w:rPr>
        <w:sym w:font="Wingdings 2" w:char="00A3"/>
      </w:r>
      <w:r>
        <w:rPr>
          <w:rFonts w:hint="eastAsia" w:ascii="宋体" w:hAnsi="宋体"/>
          <w:b/>
          <w:bCs/>
          <w:color w:val="auto"/>
          <w:szCs w:val="21"/>
          <w:highlight w:val="none"/>
        </w:rPr>
        <w:t>为</w:t>
      </w:r>
      <w:r>
        <w:rPr>
          <w:rFonts w:hint="eastAsia" w:ascii="宋体" w:hAnsi="宋体"/>
          <w:b/>
          <w:bCs/>
          <w:color w:val="auto"/>
          <w:szCs w:val="21"/>
          <w:highlight w:val="none"/>
          <w:lang w:val="en-US" w:eastAsia="zh-CN"/>
        </w:rPr>
        <w:sym w:font="Wingdings 2" w:char="00A3"/>
      </w:r>
      <w:r>
        <w:rPr>
          <w:rFonts w:hint="eastAsia" w:ascii="宋体" w:hAnsi="宋体"/>
          <w:b/>
          <w:bCs/>
          <w:color w:val="auto"/>
          <w:szCs w:val="21"/>
          <w:highlight w:val="none"/>
          <w:lang w:val="en-US" w:eastAsia="zh-CN"/>
        </w:rPr>
        <w:t>不</w:t>
      </w:r>
      <w:r>
        <w:rPr>
          <w:rFonts w:hint="eastAsia" w:ascii="宋体" w:hAnsi="宋体"/>
          <w:color w:val="auto"/>
          <w:szCs w:val="21"/>
          <w:highlight w:val="none"/>
          <w:lang w:val="en-US" w:eastAsia="zh-CN"/>
        </w:rPr>
        <w:t>为）</w:t>
      </w:r>
      <w:r>
        <w:rPr>
          <w:rFonts w:hint="eastAsia" w:ascii="宋体" w:hAnsi="宋体"/>
          <w:color w:val="auto"/>
          <w:szCs w:val="21"/>
          <w:highlight w:val="none"/>
        </w:rPr>
        <w:t>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D6ECB5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6CCF397A">
      <w:pPr>
        <w:spacing w:line="360" w:lineRule="auto"/>
        <w:rPr>
          <w:rFonts w:ascii="宋体" w:hAnsi="宋体"/>
          <w:color w:val="auto"/>
          <w:szCs w:val="21"/>
          <w:highlight w:val="none"/>
        </w:rPr>
      </w:pPr>
    </w:p>
    <w:p w14:paraId="1D928A18">
      <w:pPr>
        <w:spacing w:line="360" w:lineRule="auto"/>
        <w:rPr>
          <w:rFonts w:ascii="宋体" w:hAnsi="宋体"/>
          <w:color w:val="auto"/>
          <w:szCs w:val="21"/>
          <w:highlight w:val="none"/>
        </w:rPr>
      </w:pPr>
    </w:p>
    <w:p w14:paraId="48E53C3C">
      <w:pPr>
        <w:spacing w:line="360" w:lineRule="auto"/>
        <w:rPr>
          <w:rFonts w:ascii="宋体" w:hAnsi="宋体"/>
          <w:color w:val="auto"/>
          <w:szCs w:val="21"/>
          <w:highlight w:val="none"/>
        </w:rPr>
      </w:pPr>
    </w:p>
    <w:p w14:paraId="7D3E9C59">
      <w:pPr>
        <w:spacing w:line="360" w:lineRule="auto"/>
        <w:rPr>
          <w:rFonts w:ascii="宋体" w:hAnsi="宋体"/>
          <w:color w:val="auto"/>
          <w:szCs w:val="21"/>
          <w:highlight w:val="none"/>
        </w:rPr>
      </w:pPr>
    </w:p>
    <w:p w14:paraId="004C3D2B">
      <w:pPr>
        <w:spacing w:line="360" w:lineRule="auto"/>
        <w:ind w:firstLine="4410" w:firstLineChars="2100"/>
        <w:contextualSpacing/>
        <w:rPr>
          <w:rFonts w:ascii="宋体" w:hAnsi="宋体"/>
          <w:color w:val="auto"/>
          <w:szCs w:val="21"/>
          <w:highlight w:val="none"/>
        </w:rPr>
      </w:pPr>
      <w:r>
        <w:rPr>
          <w:rFonts w:hint="eastAsia" w:cs="宋体" w:asciiTheme="minorEastAsia" w:hAnsiTheme="minorEastAsia"/>
          <w:color w:val="auto"/>
          <w:szCs w:val="21"/>
          <w:highlight w:val="none"/>
          <w:lang w:val="zh-CN"/>
        </w:rPr>
        <w:t>投标人名称（盖章）：</w:t>
      </w:r>
    </w:p>
    <w:p w14:paraId="4F1B2128">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日期：   </w:t>
      </w:r>
      <w:r>
        <w:rPr>
          <w:rFonts w:hint="eastAsia" w:cs="宋体" w:asciiTheme="minorEastAsia" w:hAnsiTheme="minorEastAsia"/>
          <w:color w:val="auto"/>
          <w:szCs w:val="21"/>
          <w:highlight w:val="none"/>
        </w:rPr>
        <w:t>年    月    日</w:t>
      </w:r>
    </w:p>
    <w:p w14:paraId="5E18213B">
      <w:pPr>
        <w:pStyle w:val="11"/>
        <w:rPr>
          <w:color w:val="auto"/>
          <w:highlight w:val="none"/>
        </w:rPr>
      </w:pPr>
    </w:p>
    <w:p w14:paraId="25E3705D">
      <w:pPr>
        <w:pStyle w:val="28"/>
        <w:ind w:firstLine="480"/>
        <w:rPr>
          <w:color w:val="auto"/>
          <w:highlight w:val="none"/>
        </w:rPr>
      </w:pPr>
    </w:p>
    <w:p w14:paraId="1BE319F9">
      <w:pPr>
        <w:rPr>
          <w:color w:val="auto"/>
          <w:highlight w:val="none"/>
        </w:rPr>
      </w:pPr>
    </w:p>
    <w:p w14:paraId="7ACFE3AA">
      <w:pPr>
        <w:autoSpaceDE w:val="0"/>
        <w:autoSpaceDN w:val="0"/>
        <w:adjustRightInd w:val="0"/>
        <w:spacing w:line="360" w:lineRule="auto"/>
        <w:rPr>
          <w:rFonts w:cs="黑体" w:asciiTheme="minorEastAsia" w:hAnsiTheme="minorEastAsia"/>
          <w:b/>
          <w:bCs/>
          <w:color w:val="auto"/>
          <w:sz w:val="44"/>
          <w:szCs w:val="44"/>
          <w:highlight w:val="none"/>
          <w:lang w:val="zh-CN"/>
        </w:rPr>
      </w:pPr>
    </w:p>
    <w:p w14:paraId="5FE2E2ED">
      <w:pPr>
        <w:pStyle w:val="11"/>
        <w:rPr>
          <w:color w:val="auto"/>
          <w:highlight w:val="none"/>
          <w:lang w:val="zh-CN"/>
        </w:rPr>
      </w:pPr>
    </w:p>
    <w:p w14:paraId="734EBA29">
      <w:pPr>
        <w:autoSpaceDE w:val="0"/>
        <w:autoSpaceDN w:val="0"/>
        <w:adjustRightInd w:val="0"/>
        <w:spacing w:line="360" w:lineRule="auto"/>
        <w:rPr>
          <w:rFonts w:cs="黑体" w:asciiTheme="minorEastAsia" w:hAnsiTheme="minorEastAsia"/>
          <w:b/>
          <w:bCs/>
          <w:color w:val="auto"/>
          <w:sz w:val="44"/>
          <w:szCs w:val="44"/>
          <w:highlight w:val="none"/>
          <w:lang w:val="zh-CN"/>
        </w:rPr>
      </w:pPr>
    </w:p>
    <w:p w14:paraId="38EEE004">
      <w:pPr>
        <w:pStyle w:val="2"/>
        <w:numPr>
          <w:ilvl w:val="0"/>
          <w:numId w:val="0"/>
        </w:numPr>
        <w:ind w:left="288" w:leftChars="0"/>
        <w:rPr>
          <w:color w:val="auto"/>
          <w:highlight w:val="none"/>
          <w:lang w:val="zh-CN"/>
        </w:rPr>
      </w:pPr>
    </w:p>
    <w:p w14:paraId="749260B3">
      <w:pPr>
        <w:rPr>
          <w:color w:val="auto"/>
          <w:highlight w:val="none"/>
          <w:lang w:val="zh-CN"/>
        </w:rPr>
      </w:pPr>
    </w:p>
    <w:p w14:paraId="6ED71DA8">
      <w:pPr>
        <w:rPr>
          <w:color w:val="auto"/>
          <w:highlight w:val="none"/>
          <w:lang w:val="zh-CN"/>
        </w:rPr>
      </w:pPr>
    </w:p>
    <w:p w14:paraId="2C6590B8">
      <w:pPr>
        <w:rPr>
          <w:color w:val="auto"/>
          <w:highlight w:val="none"/>
          <w:lang w:val="zh-CN"/>
        </w:rPr>
      </w:pPr>
    </w:p>
    <w:p w14:paraId="3760DA56">
      <w:pPr>
        <w:rPr>
          <w:color w:val="auto"/>
          <w:highlight w:val="none"/>
          <w:lang w:val="zh-CN"/>
        </w:rPr>
      </w:pPr>
    </w:p>
    <w:p w14:paraId="7F33E3FA">
      <w:pPr>
        <w:rPr>
          <w:color w:val="auto"/>
          <w:highlight w:val="none"/>
          <w:lang w:val="zh-CN"/>
        </w:rPr>
      </w:pPr>
    </w:p>
    <w:p w14:paraId="0E83392F">
      <w:pPr>
        <w:rPr>
          <w:color w:val="auto"/>
          <w:highlight w:val="none"/>
          <w:lang w:val="zh-CN"/>
        </w:rPr>
      </w:pPr>
    </w:p>
    <w:p w14:paraId="485F4FE8">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E881620">
      <w:pPr>
        <w:autoSpaceDE w:val="0"/>
        <w:autoSpaceDN w:val="0"/>
        <w:adjustRightInd w:val="0"/>
        <w:spacing w:line="360" w:lineRule="auto"/>
        <w:jc w:val="center"/>
        <w:rPr>
          <w:rFonts w:hint="eastAsia" w:cs="黑体" w:asciiTheme="minorEastAsia" w:hAnsiTheme="minorEastAsia"/>
          <w:b/>
          <w:bCs/>
          <w:color w:val="auto"/>
          <w:sz w:val="28"/>
          <w:szCs w:val="28"/>
          <w:highlight w:val="none"/>
          <w:lang w:val="zh-CN"/>
        </w:rPr>
      </w:pPr>
    </w:p>
    <w:p w14:paraId="48062AB6">
      <w:pPr>
        <w:autoSpaceDE w:val="0"/>
        <w:autoSpaceDN w:val="0"/>
        <w:adjustRightInd w:val="0"/>
        <w:spacing w:line="360" w:lineRule="auto"/>
        <w:jc w:val="center"/>
        <w:rPr>
          <w:rFonts w:hint="eastAsia" w:cs="黑体" w:asciiTheme="minorEastAsia" w:hAnsiTheme="minorEastAsia"/>
          <w:b/>
          <w:bCs/>
          <w:color w:val="auto"/>
          <w:sz w:val="28"/>
          <w:szCs w:val="28"/>
          <w:highlight w:val="none"/>
          <w:lang w:val="zh-CN"/>
        </w:rPr>
      </w:pPr>
    </w:p>
    <w:p w14:paraId="68904862">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D2B9236">
      <w:pPr>
        <w:rPr>
          <w:color w:val="auto"/>
          <w:highlight w:val="none"/>
        </w:rPr>
      </w:pPr>
    </w:p>
    <w:p w14:paraId="0B7B6322">
      <w:pPr>
        <w:rPr>
          <w:color w:val="auto"/>
          <w:highlight w:val="none"/>
        </w:rPr>
      </w:pPr>
    </w:p>
    <w:p w14:paraId="37564FF3">
      <w:pPr>
        <w:rPr>
          <w:color w:val="auto"/>
          <w:highlight w:val="none"/>
        </w:rPr>
      </w:pPr>
    </w:p>
    <w:p w14:paraId="15B6B16E">
      <w:pPr>
        <w:spacing w:line="360" w:lineRule="auto"/>
        <w:jc w:val="center"/>
        <w:rPr>
          <w:rFonts w:ascii="宋体" w:hAnsi="宋体"/>
          <w:b/>
          <w:bCs/>
          <w:color w:val="auto"/>
          <w:szCs w:val="21"/>
          <w:highlight w:val="none"/>
        </w:rPr>
      </w:pPr>
      <w:r>
        <w:rPr>
          <w:rFonts w:ascii="宋体" w:hAnsi="宋体"/>
          <w:b/>
          <w:bCs/>
          <w:color w:val="auto"/>
          <w:szCs w:val="21"/>
          <w:highlight w:val="none"/>
        </w:rPr>
        <w:t>除</w:t>
      </w:r>
      <w:r>
        <w:rPr>
          <w:rFonts w:hint="eastAsia" w:ascii="宋体" w:hAnsi="宋体"/>
          <w:b/>
          <w:bCs/>
          <w:color w:val="auto"/>
          <w:szCs w:val="21"/>
          <w:highlight w:val="none"/>
        </w:rPr>
        <w:t>采购</w:t>
      </w:r>
      <w:r>
        <w:rPr>
          <w:rFonts w:ascii="宋体" w:hAnsi="宋体"/>
          <w:b/>
          <w:bCs/>
          <w:color w:val="auto"/>
          <w:szCs w:val="21"/>
          <w:highlight w:val="none"/>
        </w:rPr>
        <w:t>文件另有规定外，</w:t>
      </w:r>
      <w:r>
        <w:rPr>
          <w:rFonts w:hint="eastAsia" w:ascii="宋体" w:hAnsi="宋体"/>
          <w:b/>
          <w:bCs/>
          <w:color w:val="auto"/>
          <w:szCs w:val="21"/>
          <w:highlight w:val="none"/>
        </w:rPr>
        <w:t>投标人</w:t>
      </w:r>
      <w:r>
        <w:rPr>
          <w:rFonts w:ascii="宋体" w:hAnsi="宋体"/>
          <w:b/>
          <w:bCs/>
          <w:color w:val="auto"/>
          <w:szCs w:val="21"/>
          <w:highlight w:val="none"/>
        </w:rPr>
        <w:t>认为需要提交的其他证明材料或资料加盖</w:t>
      </w:r>
      <w:r>
        <w:rPr>
          <w:rFonts w:hint="eastAsia" w:ascii="宋体" w:hAnsi="宋体"/>
          <w:b/>
          <w:bCs/>
          <w:color w:val="auto"/>
          <w:szCs w:val="21"/>
          <w:highlight w:val="none"/>
        </w:rPr>
        <w:t>投标人</w:t>
      </w:r>
      <w:r>
        <w:rPr>
          <w:rFonts w:ascii="宋体" w:hAnsi="宋体"/>
          <w:b/>
          <w:bCs/>
          <w:color w:val="auto"/>
          <w:szCs w:val="21"/>
          <w:highlight w:val="none"/>
        </w:rPr>
        <w:t>公章后应在此项下提交。</w:t>
      </w:r>
    </w:p>
    <w:p w14:paraId="17643130">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 </w:t>
      </w:r>
    </w:p>
    <w:p w14:paraId="3A575830">
      <w:pPr>
        <w:rPr>
          <w:color w:val="auto"/>
          <w:highlight w:val="none"/>
        </w:rPr>
      </w:pPr>
    </w:p>
    <w:p w14:paraId="53B66441">
      <w:pPr>
        <w:rPr>
          <w:color w:val="auto"/>
          <w:highlight w:val="none"/>
        </w:rPr>
      </w:pPr>
    </w:p>
    <w:p w14:paraId="157716FB">
      <w:pPr>
        <w:rPr>
          <w:color w:val="auto"/>
          <w:highlight w:val="none"/>
        </w:rPr>
      </w:pPr>
    </w:p>
    <w:p w14:paraId="58DC7A0B">
      <w:pPr>
        <w:rPr>
          <w:color w:val="auto"/>
          <w:highlight w:val="none"/>
        </w:rPr>
      </w:pPr>
    </w:p>
    <w:p w14:paraId="0AB1146F">
      <w:pPr>
        <w:rPr>
          <w:color w:val="auto"/>
          <w:highlight w:val="none"/>
        </w:rPr>
      </w:pPr>
    </w:p>
    <w:p w14:paraId="724D416A">
      <w:pPr>
        <w:rPr>
          <w:color w:val="auto"/>
          <w:highlight w:val="none"/>
        </w:rPr>
      </w:pPr>
    </w:p>
    <w:p w14:paraId="79153710">
      <w:pPr>
        <w:rPr>
          <w:color w:val="auto"/>
          <w:highlight w:val="none"/>
        </w:rPr>
      </w:pPr>
    </w:p>
    <w:p w14:paraId="21ECFEF4">
      <w:pPr>
        <w:rPr>
          <w:color w:val="auto"/>
          <w:highlight w:val="none"/>
        </w:rPr>
      </w:pPr>
    </w:p>
    <w:p w14:paraId="40AC25FE">
      <w:pPr>
        <w:rPr>
          <w:color w:val="auto"/>
          <w:highlight w:val="none"/>
        </w:rPr>
      </w:pPr>
    </w:p>
    <w:p w14:paraId="42973859">
      <w:pPr>
        <w:rPr>
          <w:color w:val="auto"/>
          <w:highlight w:val="none"/>
        </w:rPr>
      </w:pPr>
    </w:p>
    <w:p w14:paraId="22E0DCFA">
      <w:pPr>
        <w:rPr>
          <w:color w:val="auto"/>
          <w:highlight w:val="none"/>
        </w:rPr>
      </w:pPr>
    </w:p>
    <w:p w14:paraId="5726F5D4">
      <w:pPr>
        <w:rPr>
          <w:color w:val="auto"/>
          <w:highlight w:val="none"/>
        </w:rPr>
      </w:pPr>
    </w:p>
    <w:p w14:paraId="5612697D">
      <w:pPr>
        <w:rPr>
          <w:color w:val="auto"/>
          <w:highlight w:val="none"/>
        </w:rPr>
      </w:pPr>
    </w:p>
    <w:sectPr>
      <w:footerReference r:id="rId9" w:type="default"/>
      <w:pgSz w:w="11906" w:h="16838"/>
      <w:pgMar w:top="1191" w:right="1191" w:bottom="1191" w:left="1191" w:header="851" w:footer="992" w:gutter="0"/>
      <w:pgNumType w:start="4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微软简隶书">
    <w:altName w:val="黑体"/>
    <w:panose1 w:val="00000000000000000000"/>
    <w:charset w:val="86"/>
    <w:family w:val="auto"/>
    <w:pitch w:val="default"/>
    <w:sig w:usb0="00000000" w:usb1="00000000" w:usb2="00000010" w:usb3="00000000" w:csb0="00040000" w:csb1="00000000"/>
  </w:font>
  <w:font w:name="TimesNewRomanPSMT">
    <w:altName w:val="宋体"/>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052CF">
    <w:pPr>
      <w:spacing w:line="116" w:lineRule="exact"/>
      <w:ind w:firstLine="4452"/>
      <w:rPr>
        <w:rStyle w:val="98"/>
        <w:rFonts w:eastAsia="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5D00A8">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105D00A8">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91B29">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0627BE">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GjM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M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4HEaMyQEAAJoDAAAOAAAAAAAAAAEAIAAAAB4BAABkcnMvZTJvRG9j&#10;LnhtbFBLBQYAAAAABgAGAFkBAABZBQAAAAA=&#10;">
              <v:fill on="f" focussize="0,0"/>
              <v:stroke on="f"/>
              <v:imagedata o:title=""/>
              <o:lock v:ext="edit" aspectratio="f"/>
              <v:textbox inset="0mm,0mm,0mm,0mm" style="mso-fit-shape-to-text:t;">
                <w:txbxContent>
                  <w:p w14:paraId="370627BE">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C94D0">
    <w:pPr>
      <w:widowControl w:val="0"/>
      <w:spacing w:line="1" w:lineRule="exact"/>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D4A6A5">
                          <w:pPr>
                            <w:pStyle w:val="20"/>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jCuck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nKMK5yQEAAJoDAAAOAAAAAAAAAAEAIAAAAB4BAABkcnMvZTJvRG9j&#10;LnhtbFBLBQYAAAAABgAGAFkBAABZBQAAAAA=&#10;">
              <v:fill on="f" focussize="0,0"/>
              <v:stroke on="f"/>
              <v:imagedata o:title=""/>
              <o:lock v:ext="edit" aspectratio="f"/>
              <v:textbox inset="0mm,0mm,0mm,0mm" style="mso-fit-shape-to-text:t;">
                <w:txbxContent>
                  <w:p w14:paraId="4FD4A6A5">
                    <w:pPr>
                      <w:pStyle w:val="2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0F656">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3674745</wp:posOffset>
              </wp:positionH>
              <wp:positionV relativeFrom="page">
                <wp:posOffset>10125075</wp:posOffset>
              </wp:positionV>
              <wp:extent cx="225425" cy="73025"/>
              <wp:effectExtent l="0" t="0" r="0" b="0"/>
              <wp:wrapNone/>
              <wp:docPr id="24" name="Shape 24"/>
              <wp:cNvGraphicFramePr/>
              <a:graphic xmlns:a="http://schemas.openxmlformats.org/drawingml/2006/main">
                <a:graphicData uri="http://schemas.microsoft.com/office/word/2010/wordprocessingShape">
                  <wps:wsp>
                    <wps:cNvSpPr txBox="1"/>
                    <wps:spPr>
                      <a:xfrm>
                        <a:off x="0" y="0"/>
                        <a:ext cx="225425" cy="73025"/>
                      </a:xfrm>
                      <a:prstGeom prst="rect">
                        <a:avLst/>
                      </a:prstGeom>
                      <a:noFill/>
                      <a:ln>
                        <a:noFill/>
                      </a:ln>
                      <a:effectLst/>
                    </wps:spPr>
                    <wps:txbx>
                      <w:txbxContent>
                        <w:p w14:paraId="7BA6E221">
                          <w:pPr>
                            <w:pStyle w:val="10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wps:txbx>
                    <wps:bodyPr wrap="none" lIns="0" tIns="0" rIns="0" bIns="0">
                      <a:spAutoFit/>
                    </wps:bodyPr>
                  </wps:wsp>
                </a:graphicData>
              </a:graphic>
            </wp:anchor>
          </w:drawing>
        </mc:Choice>
        <mc:Fallback>
          <w:pict>
            <v:shape id="Shape 24" o:spid="_x0000_s1026" o:spt="202" type="#_x0000_t202" style="position:absolute;left:0pt;margin-left:289.35pt;margin-top:797.25pt;height:5.75pt;width:17.75pt;mso-position-horizontal-relative:page;mso-position-vertical-relative:page;mso-wrap-style:none;z-index:-251657216;mso-width-relative:page;mso-height-relative:page;" filled="f" stroked="f" coordsize="21600,21600" o:gfxdata="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s0CBNgAAAANAQAADwAAAAAAAAABACAAAAAiAAAAZHJzL2Rvd25yZXYueG1sUEsBAhQA&#10;FAAAAAgAh07iQPBbD1C5AQAAlgMAAA4AAAAAAAAAAQAgAAAAJwEAAGRycy9lMm9Eb2MueG1sUEsF&#10;BgAAAAAGAAYAWQEAAFIFAAAAAA==&#10;">
              <v:fill on="f" focussize="0,0"/>
              <v:stroke on="f"/>
              <v:imagedata o:title=""/>
              <o:lock v:ext="edit" aspectratio="f"/>
              <v:textbox inset="0mm,0mm,0mm,0mm" style="mso-fit-shape-to-text:t;">
                <w:txbxContent>
                  <w:p w14:paraId="7BA6E221">
                    <w:pPr>
                      <w:pStyle w:val="10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CBDAC">
    <w:pPr>
      <w:widowControl w:val="0"/>
      <w:spacing w:line="1" w:lineRule="exact"/>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27EF37">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0sHaMkBAACa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PSwdoyQEAAJoDAAAOAAAAAAAAAAEAIAAAAB4BAABkcnMvZTJvRG9j&#10;LnhtbFBLBQYAAAAABgAGAFkBAABZBQAAAAA=&#10;">
              <v:fill on="f" focussize="0,0"/>
              <v:stroke on="f"/>
              <v:imagedata o:title=""/>
              <o:lock v:ext="edit" aspectratio="f"/>
              <v:textbox inset="0mm,0mm,0mm,0mm" style="mso-fit-shape-to-text:t;">
                <w:txbxContent>
                  <w:p w14:paraId="1E27EF37">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BCA68">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3663950</wp:posOffset>
              </wp:positionH>
              <wp:positionV relativeFrom="page">
                <wp:posOffset>10079355</wp:posOffset>
              </wp:positionV>
              <wp:extent cx="228600" cy="76200"/>
              <wp:effectExtent l="0" t="0" r="0" b="0"/>
              <wp:wrapNone/>
              <wp:docPr id="28" name="Shape 2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14:paraId="4E5D1A78">
                          <w:pPr>
                            <w:pStyle w:val="10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28" o:spid="_x0000_s1026" o:spt="202" type="#_x0000_t202" style="position:absolute;left:0pt;margin-left:288.5pt;margin-top:793.65pt;height:6pt;width:18pt;mso-position-horizontal-relative:page;mso-position-vertical-relative:page;mso-wrap-style:none;z-index:-251657216;mso-width-relative:page;mso-height-relative:page;" filled="f" stroked="f" coordsize="21600,21600" o:gfxdata="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WjIcfYAAAADQEAAA8AAAAAAAAAAQAgAAAAIgAAAGRycy9kb3ducmV2LnhtbFBLAQIUABQA&#10;AAAIAIdO4kAHNAlYtwEAAJYDAAAOAAAAAAAAAAEAIAAAACcBAABkcnMvZTJvRG9jLnhtbFBLBQYA&#10;AAAABgAGAFkBAABQBQAAAAA=&#10;">
              <v:fill on="f" focussize="0,0"/>
              <v:stroke on="f"/>
              <v:imagedata o:title=""/>
              <o:lock v:ext="edit" aspectratio="f"/>
              <v:textbox inset="0mm,0mm,0mm,0mm" style="mso-fit-shape-to-text:t;">
                <w:txbxContent>
                  <w:p w14:paraId="4E5D1A78">
                    <w:pPr>
                      <w:pStyle w:val="10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132B7">
    <w:pPr>
      <w:pStyle w:val="2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B908BF">
                          <w:pPr>
                            <w:pStyle w:val="20"/>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v10rMkBAACa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y/XSsyQEAAJoDAAAOAAAAAAAAAAEAIAAAAB4BAABkcnMvZTJvRG9j&#10;LnhtbFBLBQYAAAAABgAGAFkBAABZBQAAAAA=&#10;">
              <v:fill on="f" focussize="0,0"/>
              <v:stroke on="f"/>
              <v:imagedata o:title=""/>
              <o:lock v:ext="edit" aspectratio="f"/>
              <v:textbox inset="0mm,0mm,0mm,0mm" style="mso-fit-shape-to-text:t;">
                <w:txbxContent>
                  <w:p w14:paraId="59B908BF">
                    <w:pPr>
                      <w:pStyle w:val="20"/>
                    </w:pPr>
                    <w:r>
                      <w:fldChar w:fldCharType="begin"/>
                    </w:r>
                    <w:r>
                      <w:instrText xml:space="preserve"> PAGE  \* MERGEFORMAT </w:instrText>
                    </w:r>
                    <w:r>
                      <w:fldChar w:fldCharType="separate"/>
                    </w:r>
                    <w: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44A70"/>
    <w:multiLevelType w:val="singleLevel"/>
    <w:tmpl w:val="84C44A70"/>
    <w:lvl w:ilvl="0" w:tentative="0">
      <w:start w:val="19"/>
      <w:numFmt w:val="decimal"/>
      <w:suff w:val="nothing"/>
      <w:lvlText w:val="%1．"/>
      <w:lvlJc w:val="left"/>
    </w:lvl>
  </w:abstractNum>
  <w:abstractNum w:abstractNumId="1">
    <w:nsid w:val="88E39436"/>
    <w:multiLevelType w:val="singleLevel"/>
    <w:tmpl w:val="88E39436"/>
    <w:lvl w:ilvl="0" w:tentative="0">
      <w:start w:val="1"/>
      <w:numFmt w:val="decimal"/>
      <w:suff w:val="nothing"/>
      <w:lvlText w:val="（%1）"/>
      <w:lvlJc w:val="left"/>
      <w:rPr>
        <w:rFonts w:cs="Times New Roman"/>
      </w:rPr>
    </w:lvl>
  </w:abstractNum>
  <w:abstractNum w:abstractNumId="2">
    <w:nsid w:val="C80AD064"/>
    <w:multiLevelType w:val="singleLevel"/>
    <w:tmpl w:val="C80AD064"/>
    <w:lvl w:ilvl="0" w:tentative="0">
      <w:start w:val="2"/>
      <w:numFmt w:val="chineseCounting"/>
      <w:suff w:val="space"/>
      <w:lvlText w:val="第%1章"/>
      <w:lvlJc w:val="left"/>
      <w:rPr>
        <w:rFonts w:hint="eastAsia"/>
      </w:rPr>
    </w:lvl>
  </w:abstractNum>
  <w:abstractNum w:abstractNumId="3">
    <w:nsid w:val="D7F9FE59"/>
    <w:multiLevelType w:val="singleLevel"/>
    <w:tmpl w:val="D7F9FE59"/>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4">
    <w:nsid w:val="DCBA6B53"/>
    <w:multiLevelType w:val="singleLevel"/>
    <w:tmpl w:val="DCBA6B53"/>
    <w:lvl w:ilvl="0" w:tentative="0">
      <w:start w:val="4"/>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5">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00000014"/>
    <w:multiLevelType w:val="multilevel"/>
    <w:tmpl w:val="00000014"/>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DEDDF1C"/>
    <w:multiLevelType w:val="singleLevel"/>
    <w:tmpl w:val="0DEDDF1C"/>
    <w:lvl w:ilvl="0" w:tentative="0">
      <w:start w:val="1"/>
      <w:numFmt w:val="chineseCounting"/>
      <w:suff w:val="nothing"/>
      <w:lvlText w:val="%1、"/>
      <w:lvlJc w:val="left"/>
      <w:rPr>
        <w:rFonts w:hint="eastAsia"/>
      </w:rPr>
    </w:lvl>
  </w:abstractNum>
  <w:abstractNum w:abstractNumId="8">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2470EC97"/>
    <w:multiLevelType w:val="singleLevel"/>
    <w:tmpl w:val="2470EC9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10">
    <w:nsid w:val="3D55D76B"/>
    <w:multiLevelType w:val="singleLevel"/>
    <w:tmpl w:val="3D55D76B"/>
    <w:lvl w:ilvl="0" w:tentative="0">
      <w:start w:val="1"/>
      <w:numFmt w:val="decimal"/>
      <w:suff w:val="space"/>
      <w:lvlText w:val="(%1)"/>
      <w:lvlJc w:val="left"/>
    </w:lvl>
  </w:abstractNum>
  <w:abstractNum w:abstractNumId="11">
    <w:nsid w:val="59F817E8"/>
    <w:multiLevelType w:val="singleLevel"/>
    <w:tmpl w:val="59F817E8"/>
    <w:lvl w:ilvl="0" w:tentative="0">
      <w:start w:val="1"/>
      <w:numFmt w:val="chineseCounting"/>
      <w:pStyle w:val="78"/>
      <w:suff w:val="nothing"/>
      <w:lvlText w:val="%1、"/>
      <w:lvlJc w:val="left"/>
    </w:lvl>
  </w:abstractNum>
  <w:abstractNum w:abstractNumId="12">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794C8743"/>
    <w:multiLevelType w:val="singleLevel"/>
    <w:tmpl w:val="794C8743"/>
    <w:lvl w:ilvl="0" w:tentative="0">
      <w:start w:val="1"/>
      <w:numFmt w:val="decimal"/>
      <w:suff w:val="nothing"/>
      <w:lvlText w:val="%1、"/>
      <w:lvlJc w:val="left"/>
    </w:lvl>
  </w:abstractNum>
  <w:num w:numId="1">
    <w:abstractNumId w:val="5"/>
  </w:num>
  <w:num w:numId="2">
    <w:abstractNumId w:val="6"/>
  </w:num>
  <w:num w:numId="3">
    <w:abstractNumId w:val="11"/>
  </w:num>
  <w:num w:numId="4">
    <w:abstractNumId w:val="2"/>
  </w:num>
  <w:num w:numId="5">
    <w:abstractNumId w:val="7"/>
  </w:num>
  <w:num w:numId="6">
    <w:abstractNumId w:val="13"/>
  </w:num>
  <w:num w:numId="7">
    <w:abstractNumId w:val="8"/>
  </w:num>
  <w:num w:numId="8">
    <w:abstractNumId w:val="12"/>
  </w:num>
  <w:num w:numId="9">
    <w:abstractNumId w:val="1"/>
  </w:num>
  <w:num w:numId="10">
    <w:abstractNumId w:val="0"/>
  </w:num>
  <w:num w:numId="11">
    <w:abstractNumId w:val="10"/>
  </w:num>
  <w:num w:numId="12">
    <w:abstractNumId w:val="9"/>
  </w:num>
  <w:num w:numId="13">
    <w:abstractNumId w:val="4"/>
  </w:num>
  <w:num w:numId="1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许昌丰元咨询管理有限公司:连丹丹">
    <w15:presenceInfo w15:providerId="None" w15:userId="许昌丰元咨询管理有限公司:连丹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jNDQ0ZTI0YTExNGMzOWM4NThkYjgzYjNjNzIwNTQifQ=="/>
    <w:docVar w:name="KSO_WPS_MARK_KEY" w:val="8fe70a09-05ed-496a-98bb-0ea9301eb51a"/>
  </w:docVars>
  <w:rsids>
    <w:rsidRoot w:val="00D51569"/>
    <w:rsid w:val="00005C90"/>
    <w:rsid w:val="00005E30"/>
    <w:rsid w:val="000069EC"/>
    <w:rsid w:val="00007470"/>
    <w:rsid w:val="000112AC"/>
    <w:rsid w:val="0001195E"/>
    <w:rsid w:val="00013211"/>
    <w:rsid w:val="0001598A"/>
    <w:rsid w:val="000173D4"/>
    <w:rsid w:val="000227BF"/>
    <w:rsid w:val="00025F3F"/>
    <w:rsid w:val="00030B34"/>
    <w:rsid w:val="00031CF4"/>
    <w:rsid w:val="000418F9"/>
    <w:rsid w:val="00046E42"/>
    <w:rsid w:val="000516FF"/>
    <w:rsid w:val="000537EC"/>
    <w:rsid w:val="0005401D"/>
    <w:rsid w:val="00055572"/>
    <w:rsid w:val="0007027E"/>
    <w:rsid w:val="00072339"/>
    <w:rsid w:val="000800D2"/>
    <w:rsid w:val="00080389"/>
    <w:rsid w:val="00083387"/>
    <w:rsid w:val="0008414A"/>
    <w:rsid w:val="00091C9C"/>
    <w:rsid w:val="00095387"/>
    <w:rsid w:val="00096224"/>
    <w:rsid w:val="0009640F"/>
    <w:rsid w:val="000A02BB"/>
    <w:rsid w:val="000A73BC"/>
    <w:rsid w:val="000A77FF"/>
    <w:rsid w:val="000B3383"/>
    <w:rsid w:val="000B4057"/>
    <w:rsid w:val="000B4BAC"/>
    <w:rsid w:val="000B7263"/>
    <w:rsid w:val="000C0D70"/>
    <w:rsid w:val="000C2A7B"/>
    <w:rsid w:val="000D1CF1"/>
    <w:rsid w:val="000D30B8"/>
    <w:rsid w:val="000D6633"/>
    <w:rsid w:val="000D798A"/>
    <w:rsid w:val="000E2FFC"/>
    <w:rsid w:val="000E57E7"/>
    <w:rsid w:val="000F1E89"/>
    <w:rsid w:val="0010014D"/>
    <w:rsid w:val="00113912"/>
    <w:rsid w:val="00113BAE"/>
    <w:rsid w:val="001145D4"/>
    <w:rsid w:val="001223EF"/>
    <w:rsid w:val="001236A3"/>
    <w:rsid w:val="00126895"/>
    <w:rsid w:val="001415B4"/>
    <w:rsid w:val="00152541"/>
    <w:rsid w:val="00154EA8"/>
    <w:rsid w:val="0016405F"/>
    <w:rsid w:val="00165E49"/>
    <w:rsid w:val="00165F8E"/>
    <w:rsid w:val="0016779A"/>
    <w:rsid w:val="00167F93"/>
    <w:rsid w:val="00170DCF"/>
    <w:rsid w:val="0017129C"/>
    <w:rsid w:val="0017154C"/>
    <w:rsid w:val="00172E64"/>
    <w:rsid w:val="001749D2"/>
    <w:rsid w:val="00174C63"/>
    <w:rsid w:val="00175281"/>
    <w:rsid w:val="0017584B"/>
    <w:rsid w:val="00177319"/>
    <w:rsid w:val="00177379"/>
    <w:rsid w:val="00181C6A"/>
    <w:rsid w:val="00183B7D"/>
    <w:rsid w:val="00191A00"/>
    <w:rsid w:val="00193679"/>
    <w:rsid w:val="001957E3"/>
    <w:rsid w:val="0019757C"/>
    <w:rsid w:val="001A2714"/>
    <w:rsid w:val="001A2E65"/>
    <w:rsid w:val="001B0DF5"/>
    <w:rsid w:val="001C0A13"/>
    <w:rsid w:val="001C26CD"/>
    <w:rsid w:val="001C2B6A"/>
    <w:rsid w:val="001C761E"/>
    <w:rsid w:val="001D06FF"/>
    <w:rsid w:val="001D1CBB"/>
    <w:rsid w:val="001D33AD"/>
    <w:rsid w:val="001D33DA"/>
    <w:rsid w:val="001D4C00"/>
    <w:rsid w:val="001D5BB5"/>
    <w:rsid w:val="001D64E5"/>
    <w:rsid w:val="001E1078"/>
    <w:rsid w:val="001E25D9"/>
    <w:rsid w:val="001E592F"/>
    <w:rsid w:val="001F0899"/>
    <w:rsid w:val="001F641A"/>
    <w:rsid w:val="001F7199"/>
    <w:rsid w:val="00203824"/>
    <w:rsid w:val="00205009"/>
    <w:rsid w:val="002078AE"/>
    <w:rsid w:val="00207FEB"/>
    <w:rsid w:val="00210B90"/>
    <w:rsid w:val="00213F11"/>
    <w:rsid w:val="00214892"/>
    <w:rsid w:val="0022454A"/>
    <w:rsid w:val="00224D01"/>
    <w:rsid w:val="00227A97"/>
    <w:rsid w:val="00227BF9"/>
    <w:rsid w:val="00231307"/>
    <w:rsid w:val="00231C22"/>
    <w:rsid w:val="00234627"/>
    <w:rsid w:val="0024040D"/>
    <w:rsid w:val="002426C4"/>
    <w:rsid w:val="002436B4"/>
    <w:rsid w:val="00246A17"/>
    <w:rsid w:val="00252623"/>
    <w:rsid w:val="002532B5"/>
    <w:rsid w:val="00255732"/>
    <w:rsid w:val="002615C0"/>
    <w:rsid w:val="002659C7"/>
    <w:rsid w:val="00266F45"/>
    <w:rsid w:val="00267EE6"/>
    <w:rsid w:val="002709BD"/>
    <w:rsid w:val="002732E0"/>
    <w:rsid w:val="002847E1"/>
    <w:rsid w:val="00285085"/>
    <w:rsid w:val="00286CD2"/>
    <w:rsid w:val="002871DE"/>
    <w:rsid w:val="002872FE"/>
    <w:rsid w:val="0029125D"/>
    <w:rsid w:val="0029513F"/>
    <w:rsid w:val="002A2748"/>
    <w:rsid w:val="002A625E"/>
    <w:rsid w:val="002A62EC"/>
    <w:rsid w:val="002A66C8"/>
    <w:rsid w:val="002A6AA6"/>
    <w:rsid w:val="002B1CC1"/>
    <w:rsid w:val="002B2DE9"/>
    <w:rsid w:val="002B63D8"/>
    <w:rsid w:val="002C0F73"/>
    <w:rsid w:val="002C3B0D"/>
    <w:rsid w:val="002C6520"/>
    <w:rsid w:val="002D082A"/>
    <w:rsid w:val="002D1053"/>
    <w:rsid w:val="002D38B2"/>
    <w:rsid w:val="002D6A6C"/>
    <w:rsid w:val="002E0D3B"/>
    <w:rsid w:val="002E18BD"/>
    <w:rsid w:val="002E3D0E"/>
    <w:rsid w:val="002E5209"/>
    <w:rsid w:val="002E6378"/>
    <w:rsid w:val="002E7DF3"/>
    <w:rsid w:val="002F11CE"/>
    <w:rsid w:val="002F1E2E"/>
    <w:rsid w:val="002F23BC"/>
    <w:rsid w:val="002F2D13"/>
    <w:rsid w:val="002F3BDA"/>
    <w:rsid w:val="002F4580"/>
    <w:rsid w:val="003011BE"/>
    <w:rsid w:val="00303F10"/>
    <w:rsid w:val="0030443F"/>
    <w:rsid w:val="00307D84"/>
    <w:rsid w:val="0031002E"/>
    <w:rsid w:val="003158D3"/>
    <w:rsid w:val="00315CA6"/>
    <w:rsid w:val="003169BF"/>
    <w:rsid w:val="00321D34"/>
    <w:rsid w:val="0032516C"/>
    <w:rsid w:val="003269A1"/>
    <w:rsid w:val="00326A7C"/>
    <w:rsid w:val="0032784A"/>
    <w:rsid w:val="00330D3D"/>
    <w:rsid w:val="0033421C"/>
    <w:rsid w:val="003347F9"/>
    <w:rsid w:val="00335BCD"/>
    <w:rsid w:val="00336F5A"/>
    <w:rsid w:val="003378D1"/>
    <w:rsid w:val="00342AB1"/>
    <w:rsid w:val="00346BEF"/>
    <w:rsid w:val="003518EF"/>
    <w:rsid w:val="0037221E"/>
    <w:rsid w:val="003737C5"/>
    <w:rsid w:val="00375F23"/>
    <w:rsid w:val="003812AE"/>
    <w:rsid w:val="00381A4A"/>
    <w:rsid w:val="00382E5B"/>
    <w:rsid w:val="00386F17"/>
    <w:rsid w:val="003929E8"/>
    <w:rsid w:val="003A05BE"/>
    <w:rsid w:val="003A1280"/>
    <w:rsid w:val="003B103B"/>
    <w:rsid w:val="003B1D5B"/>
    <w:rsid w:val="003B34F7"/>
    <w:rsid w:val="003C0C24"/>
    <w:rsid w:val="003C481F"/>
    <w:rsid w:val="003C6D19"/>
    <w:rsid w:val="003D193F"/>
    <w:rsid w:val="003D2645"/>
    <w:rsid w:val="003D2DF6"/>
    <w:rsid w:val="003D4E8A"/>
    <w:rsid w:val="003E5ADF"/>
    <w:rsid w:val="003E7C66"/>
    <w:rsid w:val="003F2406"/>
    <w:rsid w:val="00410B19"/>
    <w:rsid w:val="004157FF"/>
    <w:rsid w:val="00416591"/>
    <w:rsid w:val="00433C5A"/>
    <w:rsid w:val="00435E0B"/>
    <w:rsid w:val="00440D16"/>
    <w:rsid w:val="0044232F"/>
    <w:rsid w:val="00444482"/>
    <w:rsid w:val="004464C2"/>
    <w:rsid w:val="0044739E"/>
    <w:rsid w:val="00460A24"/>
    <w:rsid w:val="00463754"/>
    <w:rsid w:val="00464D64"/>
    <w:rsid w:val="00467153"/>
    <w:rsid w:val="0047231A"/>
    <w:rsid w:val="0047378F"/>
    <w:rsid w:val="00480C9E"/>
    <w:rsid w:val="00482B1A"/>
    <w:rsid w:val="00484F80"/>
    <w:rsid w:val="00485967"/>
    <w:rsid w:val="0048691A"/>
    <w:rsid w:val="004941B6"/>
    <w:rsid w:val="00496BD4"/>
    <w:rsid w:val="0049794D"/>
    <w:rsid w:val="004A0DA0"/>
    <w:rsid w:val="004A698D"/>
    <w:rsid w:val="004A713D"/>
    <w:rsid w:val="004B2601"/>
    <w:rsid w:val="004B61CF"/>
    <w:rsid w:val="004B620B"/>
    <w:rsid w:val="004B6F24"/>
    <w:rsid w:val="004C1117"/>
    <w:rsid w:val="004C2A4D"/>
    <w:rsid w:val="004C62F8"/>
    <w:rsid w:val="004C6547"/>
    <w:rsid w:val="004D0712"/>
    <w:rsid w:val="004D3082"/>
    <w:rsid w:val="004D7BED"/>
    <w:rsid w:val="004E0DFB"/>
    <w:rsid w:val="004E3EAA"/>
    <w:rsid w:val="004E450C"/>
    <w:rsid w:val="004E547A"/>
    <w:rsid w:val="004E5E79"/>
    <w:rsid w:val="004F0E0A"/>
    <w:rsid w:val="004F1683"/>
    <w:rsid w:val="004F5E7A"/>
    <w:rsid w:val="00501F13"/>
    <w:rsid w:val="00506193"/>
    <w:rsid w:val="00520164"/>
    <w:rsid w:val="005222C3"/>
    <w:rsid w:val="005254AD"/>
    <w:rsid w:val="00527604"/>
    <w:rsid w:val="00532D1B"/>
    <w:rsid w:val="00535B8D"/>
    <w:rsid w:val="00536CF1"/>
    <w:rsid w:val="00536DD2"/>
    <w:rsid w:val="005411DE"/>
    <w:rsid w:val="00546251"/>
    <w:rsid w:val="0055332A"/>
    <w:rsid w:val="00555EDE"/>
    <w:rsid w:val="00560B27"/>
    <w:rsid w:val="00570E6D"/>
    <w:rsid w:val="005711DE"/>
    <w:rsid w:val="00573241"/>
    <w:rsid w:val="00575C9D"/>
    <w:rsid w:val="005779B2"/>
    <w:rsid w:val="00581F58"/>
    <w:rsid w:val="00586CD2"/>
    <w:rsid w:val="005940FF"/>
    <w:rsid w:val="00596914"/>
    <w:rsid w:val="005A33DA"/>
    <w:rsid w:val="005A4357"/>
    <w:rsid w:val="005A49BE"/>
    <w:rsid w:val="005A5CA7"/>
    <w:rsid w:val="005A7E7E"/>
    <w:rsid w:val="005B1144"/>
    <w:rsid w:val="005B1214"/>
    <w:rsid w:val="005B14F6"/>
    <w:rsid w:val="005B180E"/>
    <w:rsid w:val="005B4048"/>
    <w:rsid w:val="005C09F8"/>
    <w:rsid w:val="005D00D7"/>
    <w:rsid w:val="005D1319"/>
    <w:rsid w:val="005D1597"/>
    <w:rsid w:val="005D4EBE"/>
    <w:rsid w:val="005D51C3"/>
    <w:rsid w:val="005D6674"/>
    <w:rsid w:val="005E25C0"/>
    <w:rsid w:val="005F375D"/>
    <w:rsid w:val="00600324"/>
    <w:rsid w:val="00605FD5"/>
    <w:rsid w:val="00614999"/>
    <w:rsid w:val="00622142"/>
    <w:rsid w:val="00630932"/>
    <w:rsid w:val="00631795"/>
    <w:rsid w:val="00636AAD"/>
    <w:rsid w:val="00637A19"/>
    <w:rsid w:val="0064175E"/>
    <w:rsid w:val="00641E35"/>
    <w:rsid w:val="00644025"/>
    <w:rsid w:val="00651710"/>
    <w:rsid w:val="00652F79"/>
    <w:rsid w:val="006533B0"/>
    <w:rsid w:val="00654154"/>
    <w:rsid w:val="006560E7"/>
    <w:rsid w:val="0065614C"/>
    <w:rsid w:val="006616D3"/>
    <w:rsid w:val="0066238D"/>
    <w:rsid w:val="00662ECB"/>
    <w:rsid w:val="0066706E"/>
    <w:rsid w:val="0066795B"/>
    <w:rsid w:val="00667D06"/>
    <w:rsid w:val="0067327E"/>
    <w:rsid w:val="00675A3C"/>
    <w:rsid w:val="006778F4"/>
    <w:rsid w:val="00685277"/>
    <w:rsid w:val="00686222"/>
    <w:rsid w:val="0069574E"/>
    <w:rsid w:val="00695B12"/>
    <w:rsid w:val="006A1483"/>
    <w:rsid w:val="006A4520"/>
    <w:rsid w:val="006A4956"/>
    <w:rsid w:val="006A6187"/>
    <w:rsid w:val="006A6E3E"/>
    <w:rsid w:val="006A70CE"/>
    <w:rsid w:val="006B1419"/>
    <w:rsid w:val="006B25F5"/>
    <w:rsid w:val="006B34C4"/>
    <w:rsid w:val="006B5F07"/>
    <w:rsid w:val="006C3AAD"/>
    <w:rsid w:val="006D0369"/>
    <w:rsid w:val="006D2D95"/>
    <w:rsid w:val="006D6E86"/>
    <w:rsid w:val="006D71B0"/>
    <w:rsid w:val="006D71DF"/>
    <w:rsid w:val="006D7408"/>
    <w:rsid w:val="006E21C6"/>
    <w:rsid w:val="006F0344"/>
    <w:rsid w:val="006F1019"/>
    <w:rsid w:val="006F15D2"/>
    <w:rsid w:val="006F7C4F"/>
    <w:rsid w:val="00714D78"/>
    <w:rsid w:val="00724498"/>
    <w:rsid w:val="007257C6"/>
    <w:rsid w:val="007303E5"/>
    <w:rsid w:val="00732D5E"/>
    <w:rsid w:val="00751E93"/>
    <w:rsid w:val="00752DA3"/>
    <w:rsid w:val="00763734"/>
    <w:rsid w:val="00763CD2"/>
    <w:rsid w:val="0076522A"/>
    <w:rsid w:val="00770503"/>
    <w:rsid w:val="007707E3"/>
    <w:rsid w:val="00772353"/>
    <w:rsid w:val="00772CF9"/>
    <w:rsid w:val="0077399E"/>
    <w:rsid w:val="0078009F"/>
    <w:rsid w:val="0078097A"/>
    <w:rsid w:val="0078321F"/>
    <w:rsid w:val="00783715"/>
    <w:rsid w:val="007873DE"/>
    <w:rsid w:val="0078798E"/>
    <w:rsid w:val="00791B7A"/>
    <w:rsid w:val="00796020"/>
    <w:rsid w:val="007A1051"/>
    <w:rsid w:val="007C0625"/>
    <w:rsid w:val="007C74CE"/>
    <w:rsid w:val="007E5B97"/>
    <w:rsid w:val="007E6BFA"/>
    <w:rsid w:val="007E6FAA"/>
    <w:rsid w:val="007F042C"/>
    <w:rsid w:val="007F216A"/>
    <w:rsid w:val="007F4688"/>
    <w:rsid w:val="00801CB9"/>
    <w:rsid w:val="008024FF"/>
    <w:rsid w:val="00806A4E"/>
    <w:rsid w:val="00810ED7"/>
    <w:rsid w:val="00813D6C"/>
    <w:rsid w:val="00814BC6"/>
    <w:rsid w:val="00815958"/>
    <w:rsid w:val="0081674C"/>
    <w:rsid w:val="008167A4"/>
    <w:rsid w:val="008169E7"/>
    <w:rsid w:val="0081722A"/>
    <w:rsid w:val="008235E7"/>
    <w:rsid w:val="00824331"/>
    <w:rsid w:val="00826634"/>
    <w:rsid w:val="008268B3"/>
    <w:rsid w:val="0082696D"/>
    <w:rsid w:val="008305FE"/>
    <w:rsid w:val="00833A9C"/>
    <w:rsid w:val="008358AC"/>
    <w:rsid w:val="00841FEE"/>
    <w:rsid w:val="00845294"/>
    <w:rsid w:val="00845E76"/>
    <w:rsid w:val="00846366"/>
    <w:rsid w:val="00847EB4"/>
    <w:rsid w:val="00853FF4"/>
    <w:rsid w:val="0085561E"/>
    <w:rsid w:val="0085589E"/>
    <w:rsid w:val="00867743"/>
    <w:rsid w:val="0087084F"/>
    <w:rsid w:val="00870A90"/>
    <w:rsid w:val="00870F5F"/>
    <w:rsid w:val="0087132C"/>
    <w:rsid w:val="008814AB"/>
    <w:rsid w:val="00883016"/>
    <w:rsid w:val="00887377"/>
    <w:rsid w:val="00890942"/>
    <w:rsid w:val="00894F27"/>
    <w:rsid w:val="008953C5"/>
    <w:rsid w:val="008A6416"/>
    <w:rsid w:val="008B110D"/>
    <w:rsid w:val="008B4F98"/>
    <w:rsid w:val="008B618F"/>
    <w:rsid w:val="008B6DDF"/>
    <w:rsid w:val="008C5F18"/>
    <w:rsid w:val="008C64CC"/>
    <w:rsid w:val="008D05C1"/>
    <w:rsid w:val="008D2E1A"/>
    <w:rsid w:val="008E16F1"/>
    <w:rsid w:val="008E70B6"/>
    <w:rsid w:val="008E7FBF"/>
    <w:rsid w:val="008F2C11"/>
    <w:rsid w:val="008F4729"/>
    <w:rsid w:val="008F52FA"/>
    <w:rsid w:val="008F67AC"/>
    <w:rsid w:val="008F7EDB"/>
    <w:rsid w:val="00900F1C"/>
    <w:rsid w:val="00902999"/>
    <w:rsid w:val="00906200"/>
    <w:rsid w:val="00910752"/>
    <w:rsid w:val="00914A10"/>
    <w:rsid w:val="00915766"/>
    <w:rsid w:val="0091778B"/>
    <w:rsid w:val="00922C0B"/>
    <w:rsid w:val="00923781"/>
    <w:rsid w:val="00927C89"/>
    <w:rsid w:val="0093043A"/>
    <w:rsid w:val="009316AE"/>
    <w:rsid w:val="00934868"/>
    <w:rsid w:val="0093555D"/>
    <w:rsid w:val="009378B5"/>
    <w:rsid w:val="009420C2"/>
    <w:rsid w:val="00946F0D"/>
    <w:rsid w:val="00951D5E"/>
    <w:rsid w:val="00955972"/>
    <w:rsid w:val="009564F5"/>
    <w:rsid w:val="0096341B"/>
    <w:rsid w:val="00965EE4"/>
    <w:rsid w:val="009703B2"/>
    <w:rsid w:val="00971959"/>
    <w:rsid w:val="00971CF1"/>
    <w:rsid w:val="00971DF8"/>
    <w:rsid w:val="009748D7"/>
    <w:rsid w:val="009757E6"/>
    <w:rsid w:val="00982496"/>
    <w:rsid w:val="00983B30"/>
    <w:rsid w:val="00983ECB"/>
    <w:rsid w:val="009853BF"/>
    <w:rsid w:val="0098663F"/>
    <w:rsid w:val="00987ACF"/>
    <w:rsid w:val="00992A2E"/>
    <w:rsid w:val="00992AB2"/>
    <w:rsid w:val="0099755A"/>
    <w:rsid w:val="009A0424"/>
    <w:rsid w:val="009A0C4B"/>
    <w:rsid w:val="009A0D67"/>
    <w:rsid w:val="009A10C2"/>
    <w:rsid w:val="009A31BA"/>
    <w:rsid w:val="009A3E46"/>
    <w:rsid w:val="009A42A9"/>
    <w:rsid w:val="009A42AD"/>
    <w:rsid w:val="009B2566"/>
    <w:rsid w:val="009B77DF"/>
    <w:rsid w:val="009C12AB"/>
    <w:rsid w:val="009C20C0"/>
    <w:rsid w:val="009C29B9"/>
    <w:rsid w:val="009D0218"/>
    <w:rsid w:val="009D173B"/>
    <w:rsid w:val="009D63BC"/>
    <w:rsid w:val="009E2A41"/>
    <w:rsid w:val="009F14D6"/>
    <w:rsid w:val="009F3688"/>
    <w:rsid w:val="009F6417"/>
    <w:rsid w:val="00A00764"/>
    <w:rsid w:val="00A02881"/>
    <w:rsid w:val="00A02A30"/>
    <w:rsid w:val="00A04DD5"/>
    <w:rsid w:val="00A10F0B"/>
    <w:rsid w:val="00A1438F"/>
    <w:rsid w:val="00A145C2"/>
    <w:rsid w:val="00A153DA"/>
    <w:rsid w:val="00A21CF5"/>
    <w:rsid w:val="00A2333F"/>
    <w:rsid w:val="00A256F1"/>
    <w:rsid w:val="00A306ED"/>
    <w:rsid w:val="00A31F71"/>
    <w:rsid w:val="00A366FE"/>
    <w:rsid w:val="00A37751"/>
    <w:rsid w:val="00A44BD3"/>
    <w:rsid w:val="00A46EDA"/>
    <w:rsid w:val="00A52E66"/>
    <w:rsid w:val="00A541CC"/>
    <w:rsid w:val="00A54462"/>
    <w:rsid w:val="00A60670"/>
    <w:rsid w:val="00A62928"/>
    <w:rsid w:val="00A641CD"/>
    <w:rsid w:val="00A706A0"/>
    <w:rsid w:val="00A74B92"/>
    <w:rsid w:val="00A74F81"/>
    <w:rsid w:val="00A94D7E"/>
    <w:rsid w:val="00A95697"/>
    <w:rsid w:val="00A95C8D"/>
    <w:rsid w:val="00A95EA0"/>
    <w:rsid w:val="00A96F5A"/>
    <w:rsid w:val="00AA0B3A"/>
    <w:rsid w:val="00AA23BA"/>
    <w:rsid w:val="00AA6F4A"/>
    <w:rsid w:val="00AB2C35"/>
    <w:rsid w:val="00AB37ED"/>
    <w:rsid w:val="00AC081D"/>
    <w:rsid w:val="00AC199B"/>
    <w:rsid w:val="00AC5A33"/>
    <w:rsid w:val="00AC766D"/>
    <w:rsid w:val="00AC7F46"/>
    <w:rsid w:val="00AD442D"/>
    <w:rsid w:val="00AD77A9"/>
    <w:rsid w:val="00AE2407"/>
    <w:rsid w:val="00AE3026"/>
    <w:rsid w:val="00AE3F48"/>
    <w:rsid w:val="00AF6E1F"/>
    <w:rsid w:val="00B007A9"/>
    <w:rsid w:val="00B010D9"/>
    <w:rsid w:val="00B03A96"/>
    <w:rsid w:val="00B03AE3"/>
    <w:rsid w:val="00B05B6E"/>
    <w:rsid w:val="00B060ED"/>
    <w:rsid w:val="00B073B1"/>
    <w:rsid w:val="00B12972"/>
    <w:rsid w:val="00B14A86"/>
    <w:rsid w:val="00B17A0C"/>
    <w:rsid w:val="00B22360"/>
    <w:rsid w:val="00B22DAC"/>
    <w:rsid w:val="00B26927"/>
    <w:rsid w:val="00B351F8"/>
    <w:rsid w:val="00B3576D"/>
    <w:rsid w:val="00B3585D"/>
    <w:rsid w:val="00B35F15"/>
    <w:rsid w:val="00B3774D"/>
    <w:rsid w:val="00B44C64"/>
    <w:rsid w:val="00B51CBD"/>
    <w:rsid w:val="00B52793"/>
    <w:rsid w:val="00B5412E"/>
    <w:rsid w:val="00B6230B"/>
    <w:rsid w:val="00B62649"/>
    <w:rsid w:val="00B62715"/>
    <w:rsid w:val="00B62AAB"/>
    <w:rsid w:val="00B72ABF"/>
    <w:rsid w:val="00B7472A"/>
    <w:rsid w:val="00B75D93"/>
    <w:rsid w:val="00B77621"/>
    <w:rsid w:val="00B80BDE"/>
    <w:rsid w:val="00B81DDB"/>
    <w:rsid w:val="00B83570"/>
    <w:rsid w:val="00B87403"/>
    <w:rsid w:val="00B94DFB"/>
    <w:rsid w:val="00BA6F2D"/>
    <w:rsid w:val="00BA703E"/>
    <w:rsid w:val="00BB0837"/>
    <w:rsid w:val="00BB0BAC"/>
    <w:rsid w:val="00BB1626"/>
    <w:rsid w:val="00BB60EF"/>
    <w:rsid w:val="00BB6478"/>
    <w:rsid w:val="00BB6D0A"/>
    <w:rsid w:val="00BC0807"/>
    <w:rsid w:val="00BC2D95"/>
    <w:rsid w:val="00BC348F"/>
    <w:rsid w:val="00BC6C68"/>
    <w:rsid w:val="00BD35E0"/>
    <w:rsid w:val="00BD6CE9"/>
    <w:rsid w:val="00BE0803"/>
    <w:rsid w:val="00BF6206"/>
    <w:rsid w:val="00BF6B3B"/>
    <w:rsid w:val="00C02173"/>
    <w:rsid w:val="00C130C0"/>
    <w:rsid w:val="00C13A29"/>
    <w:rsid w:val="00C14BFB"/>
    <w:rsid w:val="00C21F92"/>
    <w:rsid w:val="00C22A94"/>
    <w:rsid w:val="00C24F01"/>
    <w:rsid w:val="00C25F2B"/>
    <w:rsid w:val="00C27457"/>
    <w:rsid w:val="00C32265"/>
    <w:rsid w:val="00C32DA0"/>
    <w:rsid w:val="00C336E6"/>
    <w:rsid w:val="00C354AE"/>
    <w:rsid w:val="00C3589C"/>
    <w:rsid w:val="00C36EE4"/>
    <w:rsid w:val="00C43592"/>
    <w:rsid w:val="00C44F98"/>
    <w:rsid w:val="00C46F35"/>
    <w:rsid w:val="00C513E0"/>
    <w:rsid w:val="00C51450"/>
    <w:rsid w:val="00C53C71"/>
    <w:rsid w:val="00C54034"/>
    <w:rsid w:val="00C54556"/>
    <w:rsid w:val="00C56D2B"/>
    <w:rsid w:val="00C57617"/>
    <w:rsid w:val="00C60B8E"/>
    <w:rsid w:val="00C67918"/>
    <w:rsid w:val="00C73C00"/>
    <w:rsid w:val="00C73DB4"/>
    <w:rsid w:val="00C75839"/>
    <w:rsid w:val="00C805B9"/>
    <w:rsid w:val="00C80C5C"/>
    <w:rsid w:val="00C83353"/>
    <w:rsid w:val="00C8359A"/>
    <w:rsid w:val="00C84321"/>
    <w:rsid w:val="00C86C87"/>
    <w:rsid w:val="00C87D15"/>
    <w:rsid w:val="00C936C4"/>
    <w:rsid w:val="00C968BF"/>
    <w:rsid w:val="00CA32D6"/>
    <w:rsid w:val="00CA3DC9"/>
    <w:rsid w:val="00CB501F"/>
    <w:rsid w:val="00CC1F2F"/>
    <w:rsid w:val="00CD0441"/>
    <w:rsid w:val="00CD4AA2"/>
    <w:rsid w:val="00CD4B44"/>
    <w:rsid w:val="00CE67CF"/>
    <w:rsid w:val="00CF1B6F"/>
    <w:rsid w:val="00CF35E8"/>
    <w:rsid w:val="00D02114"/>
    <w:rsid w:val="00D03A94"/>
    <w:rsid w:val="00D04863"/>
    <w:rsid w:val="00D16DEC"/>
    <w:rsid w:val="00D17F85"/>
    <w:rsid w:val="00D22ECD"/>
    <w:rsid w:val="00D23C5E"/>
    <w:rsid w:val="00D26CF5"/>
    <w:rsid w:val="00D26DE5"/>
    <w:rsid w:val="00D30AC2"/>
    <w:rsid w:val="00D30CA6"/>
    <w:rsid w:val="00D31AF4"/>
    <w:rsid w:val="00D33197"/>
    <w:rsid w:val="00D36DAD"/>
    <w:rsid w:val="00D47B48"/>
    <w:rsid w:val="00D51569"/>
    <w:rsid w:val="00D51C46"/>
    <w:rsid w:val="00D62770"/>
    <w:rsid w:val="00D70A72"/>
    <w:rsid w:val="00D72640"/>
    <w:rsid w:val="00D75B1F"/>
    <w:rsid w:val="00D75FD1"/>
    <w:rsid w:val="00D82300"/>
    <w:rsid w:val="00D82E65"/>
    <w:rsid w:val="00D858ED"/>
    <w:rsid w:val="00D955CB"/>
    <w:rsid w:val="00D9624A"/>
    <w:rsid w:val="00D97209"/>
    <w:rsid w:val="00DA2DBB"/>
    <w:rsid w:val="00DB0E94"/>
    <w:rsid w:val="00DB1009"/>
    <w:rsid w:val="00DB123B"/>
    <w:rsid w:val="00DB2864"/>
    <w:rsid w:val="00DB3D3C"/>
    <w:rsid w:val="00DB6873"/>
    <w:rsid w:val="00DC1A17"/>
    <w:rsid w:val="00DC2D6F"/>
    <w:rsid w:val="00DD3761"/>
    <w:rsid w:val="00DD3EB1"/>
    <w:rsid w:val="00DD5E68"/>
    <w:rsid w:val="00DE086E"/>
    <w:rsid w:val="00DE1199"/>
    <w:rsid w:val="00DE518C"/>
    <w:rsid w:val="00DE5717"/>
    <w:rsid w:val="00DE62B8"/>
    <w:rsid w:val="00DE7EB2"/>
    <w:rsid w:val="00E05B7E"/>
    <w:rsid w:val="00E07755"/>
    <w:rsid w:val="00E13097"/>
    <w:rsid w:val="00E218F5"/>
    <w:rsid w:val="00E225D8"/>
    <w:rsid w:val="00E243DC"/>
    <w:rsid w:val="00E33652"/>
    <w:rsid w:val="00E40880"/>
    <w:rsid w:val="00E410FF"/>
    <w:rsid w:val="00E45DDF"/>
    <w:rsid w:val="00E508B7"/>
    <w:rsid w:val="00E52555"/>
    <w:rsid w:val="00E52CC2"/>
    <w:rsid w:val="00E5529D"/>
    <w:rsid w:val="00E60588"/>
    <w:rsid w:val="00E635CF"/>
    <w:rsid w:val="00E7064E"/>
    <w:rsid w:val="00E73C1D"/>
    <w:rsid w:val="00E76282"/>
    <w:rsid w:val="00E770B1"/>
    <w:rsid w:val="00E77ABE"/>
    <w:rsid w:val="00E909DB"/>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F0243"/>
    <w:rsid w:val="00EF6001"/>
    <w:rsid w:val="00F02D15"/>
    <w:rsid w:val="00F03E1C"/>
    <w:rsid w:val="00F16292"/>
    <w:rsid w:val="00F22485"/>
    <w:rsid w:val="00F25F89"/>
    <w:rsid w:val="00F2770F"/>
    <w:rsid w:val="00F305DE"/>
    <w:rsid w:val="00F31E10"/>
    <w:rsid w:val="00F363B0"/>
    <w:rsid w:val="00F3723A"/>
    <w:rsid w:val="00F37ED1"/>
    <w:rsid w:val="00F42763"/>
    <w:rsid w:val="00F44C16"/>
    <w:rsid w:val="00F45E08"/>
    <w:rsid w:val="00F475D5"/>
    <w:rsid w:val="00F509A1"/>
    <w:rsid w:val="00F52781"/>
    <w:rsid w:val="00F55770"/>
    <w:rsid w:val="00F64361"/>
    <w:rsid w:val="00F64A3F"/>
    <w:rsid w:val="00F67C47"/>
    <w:rsid w:val="00F718E3"/>
    <w:rsid w:val="00F77BE2"/>
    <w:rsid w:val="00F80181"/>
    <w:rsid w:val="00F80C67"/>
    <w:rsid w:val="00F82BA2"/>
    <w:rsid w:val="00F90580"/>
    <w:rsid w:val="00FA44E8"/>
    <w:rsid w:val="00FA6EDD"/>
    <w:rsid w:val="00FB0A39"/>
    <w:rsid w:val="00FB2E22"/>
    <w:rsid w:val="00FB5348"/>
    <w:rsid w:val="00FB5796"/>
    <w:rsid w:val="00FB6F1A"/>
    <w:rsid w:val="00FC04EC"/>
    <w:rsid w:val="00FC302B"/>
    <w:rsid w:val="00FC5DCD"/>
    <w:rsid w:val="00FE0C3D"/>
    <w:rsid w:val="00FE5AD6"/>
    <w:rsid w:val="00FF04A6"/>
    <w:rsid w:val="010158D6"/>
    <w:rsid w:val="01032CB0"/>
    <w:rsid w:val="01352CEB"/>
    <w:rsid w:val="013D4B60"/>
    <w:rsid w:val="014C6B51"/>
    <w:rsid w:val="0159126E"/>
    <w:rsid w:val="01987FE8"/>
    <w:rsid w:val="01C16070"/>
    <w:rsid w:val="01C761D7"/>
    <w:rsid w:val="01CD2E9D"/>
    <w:rsid w:val="01F40F97"/>
    <w:rsid w:val="01FA65AD"/>
    <w:rsid w:val="020F6BF8"/>
    <w:rsid w:val="0234536F"/>
    <w:rsid w:val="02350DBB"/>
    <w:rsid w:val="023D0B8F"/>
    <w:rsid w:val="02515FCF"/>
    <w:rsid w:val="02627A03"/>
    <w:rsid w:val="027D71DE"/>
    <w:rsid w:val="027F4D04"/>
    <w:rsid w:val="02883A4A"/>
    <w:rsid w:val="02987B74"/>
    <w:rsid w:val="02B70804"/>
    <w:rsid w:val="02BA46C4"/>
    <w:rsid w:val="02D343EC"/>
    <w:rsid w:val="02DB7CB9"/>
    <w:rsid w:val="02E55F98"/>
    <w:rsid w:val="02EF1E8A"/>
    <w:rsid w:val="02F456F2"/>
    <w:rsid w:val="0348675A"/>
    <w:rsid w:val="034A5312"/>
    <w:rsid w:val="035D5A48"/>
    <w:rsid w:val="03660C58"/>
    <w:rsid w:val="0366165B"/>
    <w:rsid w:val="037A2DDB"/>
    <w:rsid w:val="037F368D"/>
    <w:rsid w:val="03810BC8"/>
    <w:rsid w:val="03AA0B2E"/>
    <w:rsid w:val="03B01C9E"/>
    <w:rsid w:val="03B25883"/>
    <w:rsid w:val="03D56A09"/>
    <w:rsid w:val="03E45005"/>
    <w:rsid w:val="03E96876"/>
    <w:rsid w:val="03FF6280"/>
    <w:rsid w:val="0405249B"/>
    <w:rsid w:val="04161698"/>
    <w:rsid w:val="04180F6C"/>
    <w:rsid w:val="043A68E8"/>
    <w:rsid w:val="04451A62"/>
    <w:rsid w:val="04610B65"/>
    <w:rsid w:val="04684D4C"/>
    <w:rsid w:val="046B4941"/>
    <w:rsid w:val="04754611"/>
    <w:rsid w:val="047F2D99"/>
    <w:rsid w:val="048900BC"/>
    <w:rsid w:val="04BE5FB8"/>
    <w:rsid w:val="04D74B21"/>
    <w:rsid w:val="05020DCB"/>
    <w:rsid w:val="05031C1C"/>
    <w:rsid w:val="05104E18"/>
    <w:rsid w:val="051931EE"/>
    <w:rsid w:val="053828F1"/>
    <w:rsid w:val="054455A7"/>
    <w:rsid w:val="0545527A"/>
    <w:rsid w:val="0560706F"/>
    <w:rsid w:val="05617CFD"/>
    <w:rsid w:val="05B94582"/>
    <w:rsid w:val="05D13AC9"/>
    <w:rsid w:val="05E732EC"/>
    <w:rsid w:val="05F94DCD"/>
    <w:rsid w:val="062A4F87"/>
    <w:rsid w:val="062B4947"/>
    <w:rsid w:val="064918B1"/>
    <w:rsid w:val="0659586C"/>
    <w:rsid w:val="06622973"/>
    <w:rsid w:val="0669568A"/>
    <w:rsid w:val="06730D61"/>
    <w:rsid w:val="06781C5A"/>
    <w:rsid w:val="067E039A"/>
    <w:rsid w:val="06862B05"/>
    <w:rsid w:val="068648B3"/>
    <w:rsid w:val="068F5360"/>
    <w:rsid w:val="069F204B"/>
    <w:rsid w:val="06C6248C"/>
    <w:rsid w:val="06CC61D3"/>
    <w:rsid w:val="070E46A7"/>
    <w:rsid w:val="07500A1D"/>
    <w:rsid w:val="075524D7"/>
    <w:rsid w:val="07733ED3"/>
    <w:rsid w:val="077A10F3"/>
    <w:rsid w:val="07810AD9"/>
    <w:rsid w:val="079A26F9"/>
    <w:rsid w:val="07BC752A"/>
    <w:rsid w:val="07CC279A"/>
    <w:rsid w:val="07D761FC"/>
    <w:rsid w:val="07DB6498"/>
    <w:rsid w:val="07E6312F"/>
    <w:rsid w:val="08083865"/>
    <w:rsid w:val="080F08D8"/>
    <w:rsid w:val="0817314E"/>
    <w:rsid w:val="082D0D5E"/>
    <w:rsid w:val="08330F95"/>
    <w:rsid w:val="08381BDD"/>
    <w:rsid w:val="08602EE2"/>
    <w:rsid w:val="08852C67"/>
    <w:rsid w:val="088F37C7"/>
    <w:rsid w:val="08A92ADB"/>
    <w:rsid w:val="08BD0334"/>
    <w:rsid w:val="08D15660"/>
    <w:rsid w:val="08DC157E"/>
    <w:rsid w:val="093D1475"/>
    <w:rsid w:val="094C36CE"/>
    <w:rsid w:val="09AB11AC"/>
    <w:rsid w:val="09D039D6"/>
    <w:rsid w:val="09F4585F"/>
    <w:rsid w:val="0A081459"/>
    <w:rsid w:val="0A2763AD"/>
    <w:rsid w:val="0A285C81"/>
    <w:rsid w:val="0A424F95"/>
    <w:rsid w:val="0A635F4B"/>
    <w:rsid w:val="0A682522"/>
    <w:rsid w:val="0A6F0CFE"/>
    <w:rsid w:val="0A73514E"/>
    <w:rsid w:val="0A7B053D"/>
    <w:rsid w:val="0A973EE9"/>
    <w:rsid w:val="0AAC68B2"/>
    <w:rsid w:val="0AC55D4F"/>
    <w:rsid w:val="0AD16BED"/>
    <w:rsid w:val="0AD2385E"/>
    <w:rsid w:val="0AD422CB"/>
    <w:rsid w:val="0AD87F40"/>
    <w:rsid w:val="0B0E30C9"/>
    <w:rsid w:val="0B2F5825"/>
    <w:rsid w:val="0B505A69"/>
    <w:rsid w:val="0B534700"/>
    <w:rsid w:val="0B5C5BE2"/>
    <w:rsid w:val="0B631450"/>
    <w:rsid w:val="0B640F3B"/>
    <w:rsid w:val="0B662F05"/>
    <w:rsid w:val="0BD04822"/>
    <w:rsid w:val="0C0D15D3"/>
    <w:rsid w:val="0C3633F3"/>
    <w:rsid w:val="0C3A5AB7"/>
    <w:rsid w:val="0C3C113E"/>
    <w:rsid w:val="0C5D5081"/>
    <w:rsid w:val="0C5D5CDA"/>
    <w:rsid w:val="0C6D5860"/>
    <w:rsid w:val="0C7E6A8E"/>
    <w:rsid w:val="0CA856BF"/>
    <w:rsid w:val="0CB17349"/>
    <w:rsid w:val="0CD914B5"/>
    <w:rsid w:val="0D07573C"/>
    <w:rsid w:val="0D136775"/>
    <w:rsid w:val="0D170073"/>
    <w:rsid w:val="0D2C7836"/>
    <w:rsid w:val="0D2F7FD6"/>
    <w:rsid w:val="0D773E61"/>
    <w:rsid w:val="0D780511"/>
    <w:rsid w:val="0D865199"/>
    <w:rsid w:val="0D882289"/>
    <w:rsid w:val="0D887163"/>
    <w:rsid w:val="0D8D29CB"/>
    <w:rsid w:val="0DB97859"/>
    <w:rsid w:val="0DCE6B40"/>
    <w:rsid w:val="0DD0598D"/>
    <w:rsid w:val="0DD64262"/>
    <w:rsid w:val="0DEA68BA"/>
    <w:rsid w:val="0DEC6932"/>
    <w:rsid w:val="0DFF319D"/>
    <w:rsid w:val="0E034A3B"/>
    <w:rsid w:val="0E1B7FD7"/>
    <w:rsid w:val="0E293AB7"/>
    <w:rsid w:val="0E2A646C"/>
    <w:rsid w:val="0E2D64C7"/>
    <w:rsid w:val="0E305CD7"/>
    <w:rsid w:val="0E317062"/>
    <w:rsid w:val="0E4B3A7D"/>
    <w:rsid w:val="0E5B405D"/>
    <w:rsid w:val="0E720B98"/>
    <w:rsid w:val="0E7B2823"/>
    <w:rsid w:val="0E8E39AD"/>
    <w:rsid w:val="0EB775D4"/>
    <w:rsid w:val="0ECF2B6F"/>
    <w:rsid w:val="0EE97B8E"/>
    <w:rsid w:val="0F0F0F63"/>
    <w:rsid w:val="0F32366B"/>
    <w:rsid w:val="0F3D3F7D"/>
    <w:rsid w:val="0F452E31"/>
    <w:rsid w:val="0F6239E3"/>
    <w:rsid w:val="0F833B5D"/>
    <w:rsid w:val="0FAC08BB"/>
    <w:rsid w:val="0FB51D65"/>
    <w:rsid w:val="0FBF0F10"/>
    <w:rsid w:val="0FEB546A"/>
    <w:rsid w:val="0FEC3293"/>
    <w:rsid w:val="0FF85550"/>
    <w:rsid w:val="10187F49"/>
    <w:rsid w:val="101C5EF1"/>
    <w:rsid w:val="10291372"/>
    <w:rsid w:val="103A2D2B"/>
    <w:rsid w:val="105D1DBB"/>
    <w:rsid w:val="1066305F"/>
    <w:rsid w:val="107100DE"/>
    <w:rsid w:val="10765998"/>
    <w:rsid w:val="107931DF"/>
    <w:rsid w:val="10831E63"/>
    <w:rsid w:val="109160DD"/>
    <w:rsid w:val="10A762F8"/>
    <w:rsid w:val="10B12DC8"/>
    <w:rsid w:val="10D26947"/>
    <w:rsid w:val="10D96FA4"/>
    <w:rsid w:val="10F95FA5"/>
    <w:rsid w:val="111552A9"/>
    <w:rsid w:val="11170D69"/>
    <w:rsid w:val="11203380"/>
    <w:rsid w:val="112C3A43"/>
    <w:rsid w:val="11382C4E"/>
    <w:rsid w:val="114C04A7"/>
    <w:rsid w:val="11535CDA"/>
    <w:rsid w:val="11685955"/>
    <w:rsid w:val="116D5B02"/>
    <w:rsid w:val="118C11EC"/>
    <w:rsid w:val="11937599"/>
    <w:rsid w:val="11BA38CE"/>
    <w:rsid w:val="11CD3114"/>
    <w:rsid w:val="11EE16C4"/>
    <w:rsid w:val="11F1104F"/>
    <w:rsid w:val="11F2240D"/>
    <w:rsid w:val="11F6550B"/>
    <w:rsid w:val="11FC4F0F"/>
    <w:rsid w:val="120841D8"/>
    <w:rsid w:val="121A05A5"/>
    <w:rsid w:val="121F3E0E"/>
    <w:rsid w:val="122E6D2D"/>
    <w:rsid w:val="122F3DE6"/>
    <w:rsid w:val="123B4FDC"/>
    <w:rsid w:val="124156C4"/>
    <w:rsid w:val="124235BD"/>
    <w:rsid w:val="12596AD7"/>
    <w:rsid w:val="12675544"/>
    <w:rsid w:val="127A6844"/>
    <w:rsid w:val="1292638E"/>
    <w:rsid w:val="12AB5973"/>
    <w:rsid w:val="12AF6F40"/>
    <w:rsid w:val="12B75DF4"/>
    <w:rsid w:val="12CA0B0F"/>
    <w:rsid w:val="12CA3D79"/>
    <w:rsid w:val="12CC7AF2"/>
    <w:rsid w:val="12DD352E"/>
    <w:rsid w:val="12F47193"/>
    <w:rsid w:val="13046389"/>
    <w:rsid w:val="13201BEB"/>
    <w:rsid w:val="13255454"/>
    <w:rsid w:val="132F0080"/>
    <w:rsid w:val="13363F94"/>
    <w:rsid w:val="13513102"/>
    <w:rsid w:val="13513B09"/>
    <w:rsid w:val="13561AB1"/>
    <w:rsid w:val="135649C8"/>
    <w:rsid w:val="13706DBD"/>
    <w:rsid w:val="13781A27"/>
    <w:rsid w:val="13877224"/>
    <w:rsid w:val="138A175B"/>
    <w:rsid w:val="13D660DB"/>
    <w:rsid w:val="13FB7F63"/>
    <w:rsid w:val="142B4CEC"/>
    <w:rsid w:val="14325126"/>
    <w:rsid w:val="1432607A"/>
    <w:rsid w:val="143A0FC9"/>
    <w:rsid w:val="146020F5"/>
    <w:rsid w:val="14627FE2"/>
    <w:rsid w:val="14740441"/>
    <w:rsid w:val="148166BA"/>
    <w:rsid w:val="14992F53"/>
    <w:rsid w:val="14BD0BCC"/>
    <w:rsid w:val="14D561AF"/>
    <w:rsid w:val="14DF4723"/>
    <w:rsid w:val="14F147C0"/>
    <w:rsid w:val="14FC1368"/>
    <w:rsid w:val="15046A4F"/>
    <w:rsid w:val="15074A7B"/>
    <w:rsid w:val="15107A3E"/>
    <w:rsid w:val="15246BB3"/>
    <w:rsid w:val="15257DA7"/>
    <w:rsid w:val="1527196A"/>
    <w:rsid w:val="15285CB1"/>
    <w:rsid w:val="15407A60"/>
    <w:rsid w:val="1547546E"/>
    <w:rsid w:val="154D0C92"/>
    <w:rsid w:val="154F6607"/>
    <w:rsid w:val="15681628"/>
    <w:rsid w:val="159A2A9E"/>
    <w:rsid w:val="15A841E2"/>
    <w:rsid w:val="15A975EE"/>
    <w:rsid w:val="15CA22E2"/>
    <w:rsid w:val="15CE1DD3"/>
    <w:rsid w:val="15E2762C"/>
    <w:rsid w:val="15F15AC1"/>
    <w:rsid w:val="160434BC"/>
    <w:rsid w:val="160A26DF"/>
    <w:rsid w:val="161855E2"/>
    <w:rsid w:val="163F2CAE"/>
    <w:rsid w:val="16663DB9"/>
    <w:rsid w:val="167C182F"/>
    <w:rsid w:val="169F5676"/>
    <w:rsid w:val="16B56AEF"/>
    <w:rsid w:val="16D466E7"/>
    <w:rsid w:val="16E15B36"/>
    <w:rsid w:val="17017262"/>
    <w:rsid w:val="170530E3"/>
    <w:rsid w:val="17057A2A"/>
    <w:rsid w:val="170E3AEC"/>
    <w:rsid w:val="172D7CCE"/>
    <w:rsid w:val="17560DDB"/>
    <w:rsid w:val="175B58E8"/>
    <w:rsid w:val="17877E7A"/>
    <w:rsid w:val="178A3129"/>
    <w:rsid w:val="179201D1"/>
    <w:rsid w:val="17985E27"/>
    <w:rsid w:val="17B30CC5"/>
    <w:rsid w:val="17B8106A"/>
    <w:rsid w:val="17BB6387"/>
    <w:rsid w:val="17CF257F"/>
    <w:rsid w:val="17DF339A"/>
    <w:rsid w:val="17E7717C"/>
    <w:rsid w:val="17F77804"/>
    <w:rsid w:val="17FE5D44"/>
    <w:rsid w:val="180C12F3"/>
    <w:rsid w:val="180F222F"/>
    <w:rsid w:val="182315FF"/>
    <w:rsid w:val="18365A0D"/>
    <w:rsid w:val="186D58D3"/>
    <w:rsid w:val="18963CD5"/>
    <w:rsid w:val="18B54B50"/>
    <w:rsid w:val="18B76B4E"/>
    <w:rsid w:val="18C1177B"/>
    <w:rsid w:val="18D71629"/>
    <w:rsid w:val="18DE6304"/>
    <w:rsid w:val="18E41ED8"/>
    <w:rsid w:val="18E65685"/>
    <w:rsid w:val="18EE0096"/>
    <w:rsid w:val="18EF32B8"/>
    <w:rsid w:val="18F953B8"/>
    <w:rsid w:val="191E097B"/>
    <w:rsid w:val="191F1F66"/>
    <w:rsid w:val="19465E8A"/>
    <w:rsid w:val="1967608F"/>
    <w:rsid w:val="196A3BC0"/>
    <w:rsid w:val="19766CEF"/>
    <w:rsid w:val="199437C7"/>
    <w:rsid w:val="19950C08"/>
    <w:rsid w:val="199D21E8"/>
    <w:rsid w:val="199D5BBD"/>
    <w:rsid w:val="19A41AAE"/>
    <w:rsid w:val="19AE52C2"/>
    <w:rsid w:val="19D674A8"/>
    <w:rsid w:val="1A021C2E"/>
    <w:rsid w:val="1A09162B"/>
    <w:rsid w:val="1A183821"/>
    <w:rsid w:val="1A1F735F"/>
    <w:rsid w:val="1A271AB1"/>
    <w:rsid w:val="1A644AB4"/>
    <w:rsid w:val="1A6C05EF"/>
    <w:rsid w:val="1A737B8C"/>
    <w:rsid w:val="1A8E2703"/>
    <w:rsid w:val="1A9A4AA1"/>
    <w:rsid w:val="1AAC0209"/>
    <w:rsid w:val="1ABB7BBC"/>
    <w:rsid w:val="1AF70FC5"/>
    <w:rsid w:val="1B1E788A"/>
    <w:rsid w:val="1B302BE8"/>
    <w:rsid w:val="1B311E44"/>
    <w:rsid w:val="1B50328A"/>
    <w:rsid w:val="1B901D16"/>
    <w:rsid w:val="1B965141"/>
    <w:rsid w:val="1BB22BA8"/>
    <w:rsid w:val="1BB6133F"/>
    <w:rsid w:val="1BE37C5A"/>
    <w:rsid w:val="1BEB2B7A"/>
    <w:rsid w:val="1BF400B9"/>
    <w:rsid w:val="1BFD3750"/>
    <w:rsid w:val="1C0A42A2"/>
    <w:rsid w:val="1C3913EC"/>
    <w:rsid w:val="1C576340"/>
    <w:rsid w:val="1C5D12C5"/>
    <w:rsid w:val="1C5D6587"/>
    <w:rsid w:val="1C7A243A"/>
    <w:rsid w:val="1C8F393E"/>
    <w:rsid w:val="1C9D5143"/>
    <w:rsid w:val="1CB57848"/>
    <w:rsid w:val="1CCC554A"/>
    <w:rsid w:val="1D005039"/>
    <w:rsid w:val="1D0B1216"/>
    <w:rsid w:val="1D22280C"/>
    <w:rsid w:val="1D230C56"/>
    <w:rsid w:val="1D2908C1"/>
    <w:rsid w:val="1D3D2567"/>
    <w:rsid w:val="1D556162"/>
    <w:rsid w:val="1D586233"/>
    <w:rsid w:val="1D9D6D46"/>
    <w:rsid w:val="1DD957B9"/>
    <w:rsid w:val="1DE81558"/>
    <w:rsid w:val="1DE978C4"/>
    <w:rsid w:val="1DF071BD"/>
    <w:rsid w:val="1E4A2212"/>
    <w:rsid w:val="1E5A42BE"/>
    <w:rsid w:val="1E672DC4"/>
    <w:rsid w:val="1E7874CB"/>
    <w:rsid w:val="1E86502B"/>
    <w:rsid w:val="1E8D00BC"/>
    <w:rsid w:val="1E937715"/>
    <w:rsid w:val="1E981E92"/>
    <w:rsid w:val="1EA00084"/>
    <w:rsid w:val="1EBB436E"/>
    <w:rsid w:val="1EC43D73"/>
    <w:rsid w:val="1ED33FB6"/>
    <w:rsid w:val="1ED878F4"/>
    <w:rsid w:val="1F0A02A8"/>
    <w:rsid w:val="1F334282"/>
    <w:rsid w:val="1F3C5FFF"/>
    <w:rsid w:val="1F3F57A6"/>
    <w:rsid w:val="1F63357C"/>
    <w:rsid w:val="1F78330C"/>
    <w:rsid w:val="1FAC462E"/>
    <w:rsid w:val="1FAF67D1"/>
    <w:rsid w:val="1FB21E1D"/>
    <w:rsid w:val="1FBC274D"/>
    <w:rsid w:val="1FC61D6D"/>
    <w:rsid w:val="1FC81641"/>
    <w:rsid w:val="1FC97167"/>
    <w:rsid w:val="1FD61FB0"/>
    <w:rsid w:val="1FD9384E"/>
    <w:rsid w:val="1FE65558"/>
    <w:rsid w:val="1FFD67FA"/>
    <w:rsid w:val="20027725"/>
    <w:rsid w:val="20254F0B"/>
    <w:rsid w:val="20587AFC"/>
    <w:rsid w:val="205B24B5"/>
    <w:rsid w:val="207709E4"/>
    <w:rsid w:val="208F03B0"/>
    <w:rsid w:val="20AF4712"/>
    <w:rsid w:val="20DD75C0"/>
    <w:rsid w:val="20E53C20"/>
    <w:rsid w:val="20EA55E7"/>
    <w:rsid w:val="20FE7E29"/>
    <w:rsid w:val="212D20A3"/>
    <w:rsid w:val="216E26D1"/>
    <w:rsid w:val="217C26E3"/>
    <w:rsid w:val="21837F15"/>
    <w:rsid w:val="2197751D"/>
    <w:rsid w:val="21985B8F"/>
    <w:rsid w:val="2198698A"/>
    <w:rsid w:val="219F08E7"/>
    <w:rsid w:val="21AD6D40"/>
    <w:rsid w:val="21BF15BD"/>
    <w:rsid w:val="21C83B7A"/>
    <w:rsid w:val="21CF534E"/>
    <w:rsid w:val="21DB7273"/>
    <w:rsid w:val="21DE339D"/>
    <w:rsid w:val="21DF0596"/>
    <w:rsid w:val="21F4404C"/>
    <w:rsid w:val="220B3A67"/>
    <w:rsid w:val="220B7F0B"/>
    <w:rsid w:val="22281D94"/>
    <w:rsid w:val="22356D36"/>
    <w:rsid w:val="225418B2"/>
    <w:rsid w:val="22560C5B"/>
    <w:rsid w:val="225F4AB8"/>
    <w:rsid w:val="228757E3"/>
    <w:rsid w:val="22A42708"/>
    <w:rsid w:val="22A90270"/>
    <w:rsid w:val="22B569E9"/>
    <w:rsid w:val="22B96240"/>
    <w:rsid w:val="22BB548D"/>
    <w:rsid w:val="22D36EAB"/>
    <w:rsid w:val="230D0531"/>
    <w:rsid w:val="233A2855"/>
    <w:rsid w:val="235A4CA6"/>
    <w:rsid w:val="238147AE"/>
    <w:rsid w:val="238242BD"/>
    <w:rsid w:val="238735C1"/>
    <w:rsid w:val="239556B2"/>
    <w:rsid w:val="23B4085A"/>
    <w:rsid w:val="23CD191B"/>
    <w:rsid w:val="241E5CD3"/>
    <w:rsid w:val="243C084F"/>
    <w:rsid w:val="24506BB2"/>
    <w:rsid w:val="2470714F"/>
    <w:rsid w:val="248846B4"/>
    <w:rsid w:val="248F6BD1"/>
    <w:rsid w:val="24947709"/>
    <w:rsid w:val="24D4208A"/>
    <w:rsid w:val="24D42836"/>
    <w:rsid w:val="24DA661A"/>
    <w:rsid w:val="24E915BF"/>
    <w:rsid w:val="25135107"/>
    <w:rsid w:val="25486445"/>
    <w:rsid w:val="255F4A9B"/>
    <w:rsid w:val="25693F9A"/>
    <w:rsid w:val="25801B87"/>
    <w:rsid w:val="25880798"/>
    <w:rsid w:val="25AB3597"/>
    <w:rsid w:val="25BC6721"/>
    <w:rsid w:val="25DF5936"/>
    <w:rsid w:val="25E1345C"/>
    <w:rsid w:val="2604539D"/>
    <w:rsid w:val="260E180C"/>
    <w:rsid w:val="260E27BF"/>
    <w:rsid w:val="261323A8"/>
    <w:rsid w:val="26146C3A"/>
    <w:rsid w:val="263B734F"/>
    <w:rsid w:val="26442526"/>
    <w:rsid w:val="2644463F"/>
    <w:rsid w:val="264740D8"/>
    <w:rsid w:val="26543C2E"/>
    <w:rsid w:val="265D3E18"/>
    <w:rsid w:val="266B541C"/>
    <w:rsid w:val="269353D2"/>
    <w:rsid w:val="26A40624"/>
    <w:rsid w:val="26A5092E"/>
    <w:rsid w:val="26AE7F5A"/>
    <w:rsid w:val="26E627B8"/>
    <w:rsid w:val="26FF20C4"/>
    <w:rsid w:val="270A253F"/>
    <w:rsid w:val="27181100"/>
    <w:rsid w:val="2724223C"/>
    <w:rsid w:val="274517C9"/>
    <w:rsid w:val="27457A1B"/>
    <w:rsid w:val="274C3FCA"/>
    <w:rsid w:val="274F0899"/>
    <w:rsid w:val="2750205B"/>
    <w:rsid w:val="275163C0"/>
    <w:rsid w:val="27545EB0"/>
    <w:rsid w:val="27561C28"/>
    <w:rsid w:val="277334B8"/>
    <w:rsid w:val="27774309"/>
    <w:rsid w:val="27821D05"/>
    <w:rsid w:val="27984DD3"/>
    <w:rsid w:val="279B2315"/>
    <w:rsid w:val="27A37FBA"/>
    <w:rsid w:val="27AE2E5C"/>
    <w:rsid w:val="27C13545"/>
    <w:rsid w:val="27C83DAF"/>
    <w:rsid w:val="27CE17BE"/>
    <w:rsid w:val="27FE20B7"/>
    <w:rsid w:val="27FF406E"/>
    <w:rsid w:val="281573ED"/>
    <w:rsid w:val="281A4A03"/>
    <w:rsid w:val="28212744"/>
    <w:rsid w:val="282B09BF"/>
    <w:rsid w:val="284941DC"/>
    <w:rsid w:val="286345FC"/>
    <w:rsid w:val="28694B74"/>
    <w:rsid w:val="28862099"/>
    <w:rsid w:val="28AA47B7"/>
    <w:rsid w:val="28BC446B"/>
    <w:rsid w:val="28C66939"/>
    <w:rsid w:val="28D004A8"/>
    <w:rsid w:val="28F12E95"/>
    <w:rsid w:val="2919115F"/>
    <w:rsid w:val="291B730E"/>
    <w:rsid w:val="292F703A"/>
    <w:rsid w:val="29332221"/>
    <w:rsid w:val="2939710B"/>
    <w:rsid w:val="293F6AC5"/>
    <w:rsid w:val="295403E9"/>
    <w:rsid w:val="295B52D4"/>
    <w:rsid w:val="299D1B7F"/>
    <w:rsid w:val="299F1664"/>
    <w:rsid w:val="29A03F34"/>
    <w:rsid w:val="29AE18A7"/>
    <w:rsid w:val="29BA46F0"/>
    <w:rsid w:val="29C94933"/>
    <w:rsid w:val="29D01E7C"/>
    <w:rsid w:val="29D11A3A"/>
    <w:rsid w:val="29D67050"/>
    <w:rsid w:val="29DF0256"/>
    <w:rsid w:val="29F54480"/>
    <w:rsid w:val="2A126E9B"/>
    <w:rsid w:val="2A2102CB"/>
    <w:rsid w:val="2A3D2C2B"/>
    <w:rsid w:val="2A4D10C0"/>
    <w:rsid w:val="2A4D7312"/>
    <w:rsid w:val="2A746110"/>
    <w:rsid w:val="2A8235D3"/>
    <w:rsid w:val="2A876D21"/>
    <w:rsid w:val="2A905CE8"/>
    <w:rsid w:val="2A9B65A1"/>
    <w:rsid w:val="2AA71F8F"/>
    <w:rsid w:val="2AB96756"/>
    <w:rsid w:val="2AE153D3"/>
    <w:rsid w:val="2B071285"/>
    <w:rsid w:val="2B195446"/>
    <w:rsid w:val="2B3B25A7"/>
    <w:rsid w:val="2B431031"/>
    <w:rsid w:val="2B4413A5"/>
    <w:rsid w:val="2B485D2C"/>
    <w:rsid w:val="2B71330F"/>
    <w:rsid w:val="2B844FB6"/>
    <w:rsid w:val="2B9C71DF"/>
    <w:rsid w:val="2B9D755D"/>
    <w:rsid w:val="2BAC3761"/>
    <w:rsid w:val="2BAD17F5"/>
    <w:rsid w:val="2BB46F1D"/>
    <w:rsid w:val="2BC74EA2"/>
    <w:rsid w:val="2BCA6741"/>
    <w:rsid w:val="2BE71E7D"/>
    <w:rsid w:val="2C1F6A8C"/>
    <w:rsid w:val="2C277102"/>
    <w:rsid w:val="2C36096D"/>
    <w:rsid w:val="2C5030EA"/>
    <w:rsid w:val="2C5129BE"/>
    <w:rsid w:val="2C730B86"/>
    <w:rsid w:val="2C7A5F67"/>
    <w:rsid w:val="2C7C3EDF"/>
    <w:rsid w:val="2C8578C5"/>
    <w:rsid w:val="2C8B2374"/>
    <w:rsid w:val="2C8C7CC1"/>
    <w:rsid w:val="2CC413E2"/>
    <w:rsid w:val="2D0D0FDB"/>
    <w:rsid w:val="2D123A9F"/>
    <w:rsid w:val="2D124F89"/>
    <w:rsid w:val="2D202ABC"/>
    <w:rsid w:val="2D263D7D"/>
    <w:rsid w:val="2D2877B9"/>
    <w:rsid w:val="2D2C3753"/>
    <w:rsid w:val="2D393B7E"/>
    <w:rsid w:val="2D3C391E"/>
    <w:rsid w:val="2D8A262B"/>
    <w:rsid w:val="2D945258"/>
    <w:rsid w:val="2D9F12C1"/>
    <w:rsid w:val="2DA91BDB"/>
    <w:rsid w:val="2DAA05D8"/>
    <w:rsid w:val="2DC55411"/>
    <w:rsid w:val="2DD438A6"/>
    <w:rsid w:val="2DDF4725"/>
    <w:rsid w:val="2DEF06E0"/>
    <w:rsid w:val="2E1168A9"/>
    <w:rsid w:val="2E1B3283"/>
    <w:rsid w:val="2E330B3F"/>
    <w:rsid w:val="2E331215"/>
    <w:rsid w:val="2E374561"/>
    <w:rsid w:val="2E5178A9"/>
    <w:rsid w:val="2E6D79D2"/>
    <w:rsid w:val="2E9F5C62"/>
    <w:rsid w:val="2EB97B12"/>
    <w:rsid w:val="2EBA26F8"/>
    <w:rsid w:val="2EC36428"/>
    <w:rsid w:val="2EC92CDF"/>
    <w:rsid w:val="2ED643F9"/>
    <w:rsid w:val="2EDE558F"/>
    <w:rsid w:val="2EFB296D"/>
    <w:rsid w:val="2EFF2BA5"/>
    <w:rsid w:val="2F106B71"/>
    <w:rsid w:val="2F1F0B51"/>
    <w:rsid w:val="2F5E78CC"/>
    <w:rsid w:val="2F6A673D"/>
    <w:rsid w:val="2F6D5D61"/>
    <w:rsid w:val="2F901FBC"/>
    <w:rsid w:val="2FA533D6"/>
    <w:rsid w:val="2FAB0637"/>
    <w:rsid w:val="2FCE0D44"/>
    <w:rsid w:val="2FDF7099"/>
    <w:rsid w:val="2FEC4ED7"/>
    <w:rsid w:val="300F20AC"/>
    <w:rsid w:val="301A7EDF"/>
    <w:rsid w:val="302004AE"/>
    <w:rsid w:val="30292DEB"/>
    <w:rsid w:val="30590093"/>
    <w:rsid w:val="307668EC"/>
    <w:rsid w:val="30980BBB"/>
    <w:rsid w:val="30A11B2E"/>
    <w:rsid w:val="30B90E12"/>
    <w:rsid w:val="30D47455"/>
    <w:rsid w:val="30D61886"/>
    <w:rsid w:val="30E30CF3"/>
    <w:rsid w:val="30E3452C"/>
    <w:rsid w:val="31306024"/>
    <w:rsid w:val="314074DB"/>
    <w:rsid w:val="31454C16"/>
    <w:rsid w:val="31483DFF"/>
    <w:rsid w:val="316136A3"/>
    <w:rsid w:val="31682C84"/>
    <w:rsid w:val="3186135C"/>
    <w:rsid w:val="318D040C"/>
    <w:rsid w:val="31AB75E1"/>
    <w:rsid w:val="31B347D4"/>
    <w:rsid w:val="31C24612"/>
    <w:rsid w:val="31CB0666"/>
    <w:rsid w:val="31DE5183"/>
    <w:rsid w:val="31E63BA8"/>
    <w:rsid w:val="31F12C79"/>
    <w:rsid w:val="31F46CAC"/>
    <w:rsid w:val="31FB3AF8"/>
    <w:rsid w:val="32073758"/>
    <w:rsid w:val="323048E9"/>
    <w:rsid w:val="323112C7"/>
    <w:rsid w:val="323572CB"/>
    <w:rsid w:val="32493792"/>
    <w:rsid w:val="324F79A0"/>
    <w:rsid w:val="3268280F"/>
    <w:rsid w:val="32764F2C"/>
    <w:rsid w:val="329D695D"/>
    <w:rsid w:val="329F0927"/>
    <w:rsid w:val="32AA013E"/>
    <w:rsid w:val="32DC5400"/>
    <w:rsid w:val="32E4633A"/>
    <w:rsid w:val="32F00761"/>
    <w:rsid w:val="33086B80"/>
    <w:rsid w:val="334C3C6E"/>
    <w:rsid w:val="33634B31"/>
    <w:rsid w:val="33635D42"/>
    <w:rsid w:val="33763463"/>
    <w:rsid w:val="337C1C26"/>
    <w:rsid w:val="33B73A4E"/>
    <w:rsid w:val="33BB353F"/>
    <w:rsid w:val="33BC72B7"/>
    <w:rsid w:val="33E55BB9"/>
    <w:rsid w:val="33EA2C3F"/>
    <w:rsid w:val="34011EE2"/>
    <w:rsid w:val="34031BE8"/>
    <w:rsid w:val="34050C5E"/>
    <w:rsid w:val="34311DD7"/>
    <w:rsid w:val="34577E56"/>
    <w:rsid w:val="346E1993"/>
    <w:rsid w:val="34761214"/>
    <w:rsid w:val="347B53E1"/>
    <w:rsid w:val="348A4B70"/>
    <w:rsid w:val="349120A4"/>
    <w:rsid w:val="34AE374B"/>
    <w:rsid w:val="34B90BA2"/>
    <w:rsid w:val="34BF2BBB"/>
    <w:rsid w:val="34D10B40"/>
    <w:rsid w:val="34D932CA"/>
    <w:rsid w:val="34E940DB"/>
    <w:rsid w:val="35054E4F"/>
    <w:rsid w:val="35081201"/>
    <w:rsid w:val="35204D7F"/>
    <w:rsid w:val="354258EB"/>
    <w:rsid w:val="3553798F"/>
    <w:rsid w:val="35690D78"/>
    <w:rsid w:val="35747E49"/>
    <w:rsid w:val="357F2070"/>
    <w:rsid w:val="359C3619"/>
    <w:rsid w:val="359C724D"/>
    <w:rsid w:val="359D0A22"/>
    <w:rsid w:val="35AD3EF5"/>
    <w:rsid w:val="35B01F13"/>
    <w:rsid w:val="35B07A97"/>
    <w:rsid w:val="35B53B02"/>
    <w:rsid w:val="35C12962"/>
    <w:rsid w:val="35CD7559"/>
    <w:rsid w:val="35E52AF5"/>
    <w:rsid w:val="35EA1EB9"/>
    <w:rsid w:val="35EB3E83"/>
    <w:rsid w:val="360A4005"/>
    <w:rsid w:val="362656B7"/>
    <w:rsid w:val="36522D5A"/>
    <w:rsid w:val="366758E3"/>
    <w:rsid w:val="36877708"/>
    <w:rsid w:val="368C2F70"/>
    <w:rsid w:val="3690118B"/>
    <w:rsid w:val="36975214"/>
    <w:rsid w:val="36AF6C5F"/>
    <w:rsid w:val="36F80606"/>
    <w:rsid w:val="37064C28"/>
    <w:rsid w:val="370E607B"/>
    <w:rsid w:val="371619FA"/>
    <w:rsid w:val="37173799"/>
    <w:rsid w:val="37265173"/>
    <w:rsid w:val="373C5526"/>
    <w:rsid w:val="377F4883"/>
    <w:rsid w:val="37842204"/>
    <w:rsid w:val="378C593C"/>
    <w:rsid w:val="37A82F5C"/>
    <w:rsid w:val="37AF4B31"/>
    <w:rsid w:val="37B2157F"/>
    <w:rsid w:val="37C4498C"/>
    <w:rsid w:val="37D268C3"/>
    <w:rsid w:val="37D95464"/>
    <w:rsid w:val="38170F5F"/>
    <w:rsid w:val="383F16EE"/>
    <w:rsid w:val="384004B6"/>
    <w:rsid w:val="384A0EEA"/>
    <w:rsid w:val="386A108F"/>
    <w:rsid w:val="386D59C9"/>
    <w:rsid w:val="38912AC0"/>
    <w:rsid w:val="38934A8A"/>
    <w:rsid w:val="38C4052C"/>
    <w:rsid w:val="38E5105E"/>
    <w:rsid w:val="38EA6674"/>
    <w:rsid w:val="38EC05E0"/>
    <w:rsid w:val="38FB43DD"/>
    <w:rsid w:val="391060DB"/>
    <w:rsid w:val="39240EF9"/>
    <w:rsid w:val="39514A69"/>
    <w:rsid w:val="395A4CE6"/>
    <w:rsid w:val="396C7089"/>
    <w:rsid w:val="397C551E"/>
    <w:rsid w:val="39A5464D"/>
    <w:rsid w:val="39B02A2F"/>
    <w:rsid w:val="39B90520"/>
    <w:rsid w:val="39F318FC"/>
    <w:rsid w:val="39FF7E2E"/>
    <w:rsid w:val="3A033549"/>
    <w:rsid w:val="3A39340F"/>
    <w:rsid w:val="3A573895"/>
    <w:rsid w:val="3A6B7341"/>
    <w:rsid w:val="3A6D130B"/>
    <w:rsid w:val="3A7E52C6"/>
    <w:rsid w:val="3A814CE7"/>
    <w:rsid w:val="3A8E2FD1"/>
    <w:rsid w:val="3AA36ADA"/>
    <w:rsid w:val="3AB0548E"/>
    <w:rsid w:val="3AD64BEA"/>
    <w:rsid w:val="3B4A0C97"/>
    <w:rsid w:val="3B7B756F"/>
    <w:rsid w:val="3B8C371F"/>
    <w:rsid w:val="3B9308FD"/>
    <w:rsid w:val="3B932274"/>
    <w:rsid w:val="3BB33633"/>
    <w:rsid w:val="3BC670D8"/>
    <w:rsid w:val="3BC87466"/>
    <w:rsid w:val="3BDE2506"/>
    <w:rsid w:val="3BFF41E4"/>
    <w:rsid w:val="3C047A4D"/>
    <w:rsid w:val="3C1E28BD"/>
    <w:rsid w:val="3C330E39"/>
    <w:rsid w:val="3C4C32D3"/>
    <w:rsid w:val="3C4D178D"/>
    <w:rsid w:val="3C507A6D"/>
    <w:rsid w:val="3C5F6349"/>
    <w:rsid w:val="3C700C3E"/>
    <w:rsid w:val="3CA07775"/>
    <w:rsid w:val="3CA37266"/>
    <w:rsid w:val="3CC316B6"/>
    <w:rsid w:val="3D1617E6"/>
    <w:rsid w:val="3D186A9A"/>
    <w:rsid w:val="3D2863CE"/>
    <w:rsid w:val="3D673DEF"/>
    <w:rsid w:val="3D9B1CEB"/>
    <w:rsid w:val="3DA55A8B"/>
    <w:rsid w:val="3DAF7400"/>
    <w:rsid w:val="3DBF0861"/>
    <w:rsid w:val="3DC47494"/>
    <w:rsid w:val="3DCE5E8F"/>
    <w:rsid w:val="3DE40001"/>
    <w:rsid w:val="3DEB4A20"/>
    <w:rsid w:val="3E246184"/>
    <w:rsid w:val="3E2B306F"/>
    <w:rsid w:val="3E300685"/>
    <w:rsid w:val="3E421737"/>
    <w:rsid w:val="3E801498"/>
    <w:rsid w:val="3E853AAA"/>
    <w:rsid w:val="3EAB58E0"/>
    <w:rsid w:val="3EAD6F0F"/>
    <w:rsid w:val="3EAE0A50"/>
    <w:rsid w:val="3ECF60F0"/>
    <w:rsid w:val="3ED4389D"/>
    <w:rsid w:val="3EE37DED"/>
    <w:rsid w:val="3EFB0E15"/>
    <w:rsid w:val="3F065125"/>
    <w:rsid w:val="3F106FC1"/>
    <w:rsid w:val="3F141D55"/>
    <w:rsid w:val="3F1C33C6"/>
    <w:rsid w:val="3F204B9E"/>
    <w:rsid w:val="3F24587C"/>
    <w:rsid w:val="3F2A1578"/>
    <w:rsid w:val="3F32553B"/>
    <w:rsid w:val="3F416569"/>
    <w:rsid w:val="3F444DCC"/>
    <w:rsid w:val="3F5900B0"/>
    <w:rsid w:val="3F6A0E3E"/>
    <w:rsid w:val="3F7C37F0"/>
    <w:rsid w:val="3F7F7B16"/>
    <w:rsid w:val="3F8E35FD"/>
    <w:rsid w:val="3F90288C"/>
    <w:rsid w:val="3F9115F7"/>
    <w:rsid w:val="3FDA5E5F"/>
    <w:rsid w:val="3FE67FE4"/>
    <w:rsid w:val="3FF52B85"/>
    <w:rsid w:val="401235A2"/>
    <w:rsid w:val="402E6E46"/>
    <w:rsid w:val="40305DE9"/>
    <w:rsid w:val="405B2F81"/>
    <w:rsid w:val="40677565"/>
    <w:rsid w:val="40730CFD"/>
    <w:rsid w:val="40792EE3"/>
    <w:rsid w:val="407E22C6"/>
    <w:rsid w:val="4081166C"/>
    <w:rsid w:val="409018AF"/>
    <w:rsid w:val="40CA15B3"/>
    <w:rsid w:val="40CD3ADB"/>
    <w:rsid w:val="40D907A9"/>
    <w:rsid w:val="40E51BFB"/>
    <w:rsid w:val="40E8793D"/>
    <w:rsid w:val="40FC6F44"/>
    <w:rsid w:val="41016D9A"/>
    <w:rsid w:val="410925E7"/>
    <w:rsid w:val="4125649B"/>
    <w:rsid w:val="4132392A"/>
    <w:rsid w:val="41365678"/>
    <w:rsid w:val="4162149D"/>
    <w:rsid w:val="41692D8E"/>
    <w:rsid w:val="417325FA"/>
    <w:rsid w:val="417967E7"/>
    <w:rsid w:val="41801923"/>
    <w:rsid w:val="4184399F"/>
    <w:rsid w:val="41945E97"/>
    <w:rsid w:val="41973319"/>
    <w:rsid w:val="419E09D0"/>
    <w:rsid w:val="41AA4BF2"/>
    <w:rsid w:val="41B415CD"/>
    <w:rsid w:val="41BE41FA"/>
    <w:rsid w:val="41C55586"/>
    <w:rsid w:val="41E424CB"/>
    <w:rsid w:val="41E65415"/>
    <w:rsid w:val="41F0088E"/>
    <w:rsid w:val="42060270"/>
    <w:rsid w:val="420C765B"/>
    <w:rsid w:val="42164036"/>
    <w:rsid w:val="42213106"/>
    <w:rsid w:val="42224789"/>
    <w:rsid w:val="422E75D1"/>
    <w:rsid w:val="42336996"/>
    <w:rsid w:val="425437BB"/>
    <w:rsid w:val="425D1C65"/>
    <w:rsid w:val="42641245"/>
    <w:rsid w:val="42720447"/>
    <w:rsid w:val="42745016"/>
    <w:rsid w:val="42815953"/>
    <w:rsid w:val="429A6A15"/>
    <w:rsid w:val="42A96C58"/>
    <w:rsid w:val="42D24401"/>
    <w:rsid w:val="42F205FF"/>
    <w:rsid w:val="42F52E10"/>
    <w:rsid w:val="43061665"/>
    <w:rsid w:val="432A2540"/>
    <w:rsid w:val="43302ED5"/>
    <w:rsid w:val="433441F5"/>
    <w:rsid w:val="433C5D1E"/>
    <w:rsid w:val="434A2E43"/>
    <w:rsid w:val="434F5A51"/>
    <w:rsid w:val="435220CC"/>
    <w:rsid w:val="43776D56"/>
    <w:rsid w:val="43A40672"/>
    <w:rsid w:val="43B84D02"/>
    <w:rsid w:val="440F6F8F"/>
    <w:rsid w:val="441B1DD7"/>
    <w:rsid w:val="44290C72"/>
    <w:rsid w:val="442B201A"/>
    <w:rsid w:val="443413B8"/>
    <w:rsid w:val="44443463"/>
    <w:rsid w:val="444E5D09"/>
    <w:rsid w:val="44767046"/>
    <w:rsid w:val="44775260"/>
    <w:rsid w:val="4485565B"/>
    <w:rsid w:val="448D63D6"/>
    <w:rsid w:val="44D53D34"/>
    <w:rsid w:val="44D65450"/>
    <w:rsid w:val="44D81A76"/>
    <w:rsid w:val="4513605A"/>
    <w:rsid w:val="45301187"/>
    <w:rsid w:val="45435142"/>
    <w:rsid w:val="454D157F"/>
    <w:rsid w:val="456C6A7A"/>
    <w:rsid w:val="457C4AF8"/>
    <w:rsid w:val="45975B03"/>
    <w:rsid w:val="45A22D38"/>
    <w:rsid w:val="45B03EB7"/>
    <w:rsid w:val="45B97A0D"/>
    <w:rsid w:val="45BC3925"/>
    <w:rsid w:val="45C01267"/>
    <w:rsid w:val="45CA7611"/>
    <w:rsid w:val="45CB1419"/>
    <w:rsid w:val="45DB4652"/>
    <w:rsid w:val="45E64357"/>
    <w:rsid w:val="45EC1356"/>
    <w:rsid w:val="45F34DBA"/>
    <w:rsid w:val="45FF0D12"/>
    <w:rsid w:val="462C3956"/>
    <w:rsid w:val="462D194E"/>
    <w:rsid w:val="462E3E7B"/>
    <w:rsid w:val="466C2476"/>
    <w:rsid w:val="4698770F"/>
    <w:rsid w:val="46DD36B0"/>
    <w:rsid w:val="47040901"/>
    <w:rsid w:val="470440CB"/>
    <w:rsid w:val="47257E72"/>
    <w:rsid w:val="47262F6D"/>
    <w:rsid w:val="472D73FF"/>
    <w:rsid w:val="47347438"/>
    <w:rsid w:val="47443E67"/>
    <w:rsid w:val="47490A0A"/>
    <w:rsid w:val="475F1429"/>
    <w:rsid w:val="47680E90"/>
    <w:rsid w:val="47851633"/>
    <w:rsid w:val="47A619B8"/>
    <w:rsid w:val="47C22C96"/>
    <w:rsid w:val="47FA26FF"/>
    <w:rsid w:val="48037958"/>
    <w:rsid w:val="481102EC"/>
    <w:rsid w:val="481C5453"/>
    <w:rsid w:val="4844455D"/>
    <w:rsid w:val="48561B05"/>
    <w:rsid w:val="485D2A1D"/>
    <w:rsid w:val="4860600B"/>
    <w:rsid w:val="4861146B"/>
    <w:rsid w:val="48735DEA"/>
    <w:rsid w:val="487B1097"/>
    <w:rsid w:val="488C5052"/>
    <w:rsid w:val="48904B42"/>
    <w:rsid w:val="48A00AFD"/>
    <w:rsid w:val="48A224BD"/>
    <w:rsid w:val="48C65BBD"/>
    <w:rsid w:val="48D401DB"/>
    <w:rsid w:val="48DE0BEC"/>
    <w:rsid w:val="48E43864"/>
    <w:rsid w:val="48F067C4"/>
    <w:rsid w:val="48F3389D"/>
    <w:rsid w:val="48FF4C06"/>
    <w:rsid w:val="491F5EC6"/>
    <w:rsid w:val="49311755"/>
    <w:rsid w:val="49560981"/>
    <w:rsid w:val="49646DC6"/>
    <w:rsid w:val="49AC1650"/>
    <w:rsid w:val="49D04453"/>
    <w:rsid w:val="49DB003F"/>
    <w:rsid w:val="4A186047"/>
    <w:rsid w:val="4A2F37DA"/>
    <w:rsid w:val="4A6022F2"/>
    <w:rsid w:val="4A6242BC"/>
    <w:rsid w:val="4A7162AD"/>
    <w:rsid w:val="4A7A42A0"/>
    <w:rsid w:val="4A7F6B37"/>
    <w:rsid w:val="4A801B89"/>
    <w:rsid w:val="4A83308A"/>
    <w:rsid w:val="4A857FAB"/>
    <w:rsid w:val="4A8B215B"/>
    <w:rsid w:val="4A965D14"/>
    <w:rsid w:val="4AB31D2A"/>
    <w:rsid w:val="4AB443EC"/>
    <w:rsid w:val="4AC66295"/>
    <w:rsid w:val="4AE616BF"/>
    <w:rsid w:val="4B10384C"/>
    <w:rsid w:val="4B1F21AD"/>
    <w:rsid w:val="4B2F78B4"/>
    <w:rsid w:val="4B335C59"/>
    <w:rsid w:val="4B58121B"/>
    <w:rsid w:val="4B6416C5"/>
    <w:rsid w:val="4B6978CC"/>
    <w:rsid w:val="4B6F1D2F"/>
    <w:rsid w:val="4BA80997"/>
    <w:rsid w:val="4BBC79FC"/>
    <w:rsid w:val="4BC16744"/>
    <w:rsid w:val="4BE331DB"/>
    <w:rsid w:val="4BEB79AC"/>
    <w:rsid w:val="4BEC6B31"/>
    <w:rsid w:val="4BF90C50"/>
    <w:rsid w:val="4C2A705C"/>
    <w:rsid w:val="4C3C0B3D"/>
    <w:rsid w:val="4C3C0B94"/>
    <w:rsid w:val="4C480FC0"/>
    <w:rsid w:val="4C7379C1"/>
    <w:rsid w:val="4C771B75"/>
    <w:rsid w:val="4C8428B7"/>
    <w:rsid w:val="4CAA30EC"/>
    <w:rsid w:val="4CC62D22"/>
    <w:rsid w:val="4CD976DD"/>
    <w:rsid w:val="4CDC4199"/>
    <w:rsid w:val="4CE76CFB"/>
    <w:rsid w:val="4CFB6302"/>
    <w:rsid w:val="4D0F1E57"/>
    <w:rsid w:val="4D1F6494"/>
    <w:rsid w:val="4D2A4601"/>
    <w:rsid w:val="4D453A21"/>
    <w:rsid w:val="4D5600E4"/>
    <w:rsid w:val="4D6E13CC"/>
    <w:rsid w:val="4D6F2CBC"/>
    <w:rsid w:val="4D706CF0"/>
    <w:rsid w:val="4D765615"/>
    <w:rsid w:val="4D7F0662"/>
    <w:rsid w:val="4D8E1BE9"/>
    <w:rsid w:val="4D942922"/>
    <w:rsid w:val="4D960765"/>
    <w:rsid w:val="4D962288"/>
    <w:rsid w:val="4DB17E43"/>
    <w:rsid w:val="4DD74FC1"/>
    <w:rsid w:val="4E8161A0"/>
    <w:rsid w:val="4E8D5680"/>
    <w:rsid w:val="4E9D1D67"/>
    <w:rsid w:val="4EA0023D"/>
    <w:rsid w:val="4EA50661"/>
    <w:rsid w:val="4EC04089"/>
    <w:rsid w:val="4ED80FF1"/>
    <w:rsid w:val="4EE80B08"/>
    <w:rsid w:val="4EE96D5A"/>
    <w:rsid w:val="4F3517CE"/>
    <w:rsid w:val="4F443F90"/>
    <w:rsid w:val="4F56149D"/>
    <w:rsid w:val="4F613985"/>
    <w:rsid w:val="4F822D0B"/>
    <w:rsid w:val="4FA26F09"/>
    <w:rsid w:val="4FBC53FA"/>
    <w:rsid w:val="4FDB73C7"/>
    <w:rsid w:val="4FFD135F"/>
    <w:rsid w:val="500D6A78"/>
    <w:rsid w:val="50102255"/>
    <w:rsid w:val="501A73E7"/>
    <w:rsid w:val="50562F56"/>
    <w:rsid w:val="505A77E4"/>
    <w:rsid w:val="505F79DB"/>
    <w:rsid w:val="506550F2"/>
    <w:rsid w:val="507B4249"/>
    <w:rsid w:val="507D6D29"/>
    <w:rsid w:val="50895C9C"/>
    <w:rsid w:val="50A218B6"/>
    <w:rsid w:val="50A55003"/>
    <w:rsid w:val="50AA076B"/>
    <w:rsid w:val="50AA2368"/>
    <w:rsid w:val="50B4234B"/>
    <w:rsid w:val="50C8299F"/>
    <w:rsid w:val="50E7376D"/>
    <w:rsid w:val="50ED0658"/>
    <w:rsid w:val="50EF0631"/>
    <w:rsid w:val="50FD56B8"/>
    <w:rsid w:val="510B1CEC"/>
    <w:rsid w:val="511F2F07"/>
    <w:rsid w:val="512E46A0"/>
    <w:rsid w:val="514F3B23"/>
    <w:rsid w:val="517174DB"/>
    <w:rsid w:val="51752B27"/>
    <w:rsid w:val="51B90A9A"/>
    <w:rsid w:val="51FA74D0"/>
    <w:rsid w:val="520416A4"/>
    <w:rsid w:val="521265C8"/>
    <w:rsid w:val="521340EE"/>
    <w:rsid w:val="5217598C"/>
    <w:rsid w:val="52181704"/>
    <w:rsid w:val="523E560F"/>
    <w:rsid w:val="524E4E27"/>
    <w:rsid w:val="5271432D"/>
    <w:rsid w:val="52727E30"/>
    <w:rsid w:val="52756B57"/>
    <w:rsid w:val="528079D5"/>
    <w:rsid w:val="52895E25"/>
    <w:rsid w:val="52AF3E17"/>
    <w:rsid w:val="52C8137C"/>
    <w:rsid w:val="52CB32A1"/>
    <w:rsid w:val="52CB49C9"/>
    <w:rsid w:val="52E16E11"/>
    <w:rsid w:val="52EB0BC7"/>
    <w:rsid w:val="52F65C9A"/>
    <w:rsid w:val="53206AC2"/>
    <w:rsid w:val="53526B93"/>
    <w:rsid w:val="53672256"/>
    <w:rsid w:val="536F17F8"/>
    <w:rsid w:val="537961D3"/>
    <w:rsid w:val="539114A7"/>
    <w:rsid w:val="53966D85"/>
    <w:rsid w:val="53AE131D"/>
    <w:rsid w:val="53B607BB"/>
    <w:rsid w:val="53B910B5"/>
    <w:rsid w:val="53D55AFF"/>
    <w:rsid w:val="53F02939"/>
    <w:rsid w:val="5402441A"/>
    <w:rsid w:val="540D4963"/>
    <w:rsid w:val="5411465D"/>
    <w:rsid w:val="541B38DD"/>
    <w:rsid w:val="54324CFF"/>
    <w:rsid w:val="54502D39"/>
    <w:rsid w:val="546A1353"/>
    <w:rsid w:val="547D39E4"/>
    <w:rsid w:val="548D1853"/>
    <w:rsid w:val="548F677C"/>
    <w:rsid w:val="549A6402"/>
    <w:rsid w:val="54BE2A37"/>
    <w:rsid w:val="54C536E4"/>
    <w:rsid w:val="54CB09CC"/>
    <w:rsid w:val="54D46A7D"/>
    <w:rsid w:val="54D82313"/>
    <w:rsid w:val="54E46D71"/>
    <w:rsid w:val="551663CF"/>
    <w:rsid w:val="55266A8D"/>
    <w:rsid w:val="55333061"/>
    <w:rsid w:val="55383A98"/>
    <w:rsid w:val="553B7BE4"/>
    <w:rsid w:val="554271C4"/>
    <w:rsid w:val="55507E15"/>
    <w:rsid w:val="55664CBF"/>
    <w:rsid w:val="55680542"/>
    <w:rsid w:val="55742F78"/>
    <w:rsid w:val="55765394"/>
    <w:rsid w:val="55857916"/>
    <w:rsid w:val="558E1B65"/>
    <w:rsid w:val="55915A56"/>
    <w:rsid w:val="559346D9"/>
    <w:rsid w:val="55A603D2"/>
    <w:rsid w:val="55B37B61"/>
    <w:rsid w:val="55CD5ACF"/>
    <w:rsid w:val="55D3606E"/>
    <w:rsid w:val="55E7676A"/>
    <w:rsid w:val="55F2324D"/>
    <w:rsid w:val="55FA3B3C"/>
    <w:rsid w:val="56304F01"/>
    <w:rsid w:val="563D4E84"/>
    <w:rsid w:val="564740AF"/>
    <w:rsid w:val="56667E72"/>
    <w:rsid w:val="56717635"/>
    <w:rsid w:val="568421D1"/>
    <w:rsid w:val="569C358D"/>
    <w:rsid w:val="56BB3A79"/>
    <w:rsid w:val="56BF4B95"/>
    <w:rsid w:val="56D26326"/>
    <w:rsid w:val="56DA5A78"/>
    <w:rsid w:val="56E44B68"/>
    <w:rsid w:val="56EB388B"/>
    <w:rsid w:val="56F928BE"/>
    <w:rsid w:val="57281234"/>
    <w:rsid w:val="572A3578"/>
    <w:rsid w:val="57383CAF"/>
    <w:rsid w:val="574E77D1"/>
    <w:rsid w:val="575813E7"/>
    <w:rsid w:val="575B456D"/>
    <w:rsid w:val="576B2D7A"/>
    <w:rsid w:val="57771BE3"/>
    <w:rsid w:val="57923D07"/>
    <w:rsid w:val="57C93927"/>
    <w:rsid w:val="57E75E01"/>
    <w:rsid w:val="580B0EAB"/>
    <w:rsid w:val="581035A9"/>
    <w:rsid w:val="581666E6"/>
    <w:rsid w:val="5829793B"/>
    <w:rsid w:val="582F1556"/>
    <w:rsid w:val="583A29FB"/>
    <w:rsid w:val="584119B5"/>
    <w:rsid w:val="585D4315"/>
    <w:rsid w:val="58855104"/>
    <w:rsid w:val="58B101BD"/>
    <w:rsid w:val="58BD534C"/>
    <w:rsid w:val="58C10E87"/>
    <w:rsid w:val="58CC166E"/>
    <w:rsid w:val="591E5852"/>
    <w:rsid w:val="5927426C"/>
    <w:rsid w:val="592B4413"/>
    <w:rsid w:val="59352B9C"/>
    <w:rsid w:val="59481412"/>
    <w:rsid w:val="59562C77"/>
    <w:rsid w:val="595C45CC"/>
    <w:rsid w:val="595D7221"/>
    <w:rsid w:val="5967369D"/>
    <w:rsid w:val="596D67DA"/>
    <w:rsid w:val="59722042"/>
    <w:rsid w:val="597617D2"/>
    <w:rsid w:val="597948E4"/>
    <w:rsid w:val="597F1F2A"/>
    <w:rsid w:val="59BC4FED"/>
    <w:rsid w:val="59CF2FF0"/>
    <w:rsid w:val="5A1B6236"/>
    <w:rsid w:val="5A2562BC"/>
    <w:rsid w:val="5A291356"/>
    <w:rsid w:val="5A4D7DAF"/>
    <w:rsid w:val="5A70032F"/>
    <w:rsid w:val="5A731BCE"/>
    <w:rsid w:val="5A744D96"/>
    <w:rsid w:val="5A867B53"/>
    <w:rsid w:val="5AA4622B"/>
    <w:rsid w:val="5AB43A17"/>
    <w:rsid w:val="5ABA37AE"/>
    <w:rsid w:val="5AC4222C"/>
    <w:rsid w:val="5ACE5056"/>
    <w:rsid w:val="5AED1980"/>
    <w:rsid w:val="5B296730"/>
    <w:rsid w:val="5B4D2EC1"/>
    <w:rsid w:val="5B501B3A"/>
    <w:rsid w:val="5B5639C9"/>
    <w:rsid w:val="5B571F8E"/>
    <w:rsid w:val="5B691349"/>
    <w:rsid w:val="5B99781D"/>
    <w:rsid w:val="5B9B5A02"/>
    <w:rsid w:val="5BC00E43"/>
    <w:rsid w:val="5BC50747"/>
    <w:rsid w:val="5BCA10E8"/>
    <w:rsid w:val="5BDF5215"/>
    <w:rsid w:val="5BEC60DC"/>
    <w:rsid w:val="5BF907F8"/>
    <w:rsid w:val="5C015489"/>
    <w:rsid w:val="5C473312"/>
    <w:rsid w:val="5C7D4F86"/>
    <w:rsid w:val="5C871960"/>
    <w:rsid w:val="5C9E149B"/>
    <w:rsid w:val="5CB1567D"/>
    <w:rsid w:val="5CB70498"/>
    <w:rsid w:val="5CB73713"/>
    <w:rsid w:val="5CBE2543"/>
    <w:rsid w:val="5CC13ECF"/>
    <w:rsid w:val="5CCA7160"/>
    <w:rsid w:val="5CDE24A2"/>
    <w:rsid w:val="5CE024FC"/>
    <w:rsid w:val="5CF76AE6"/>
    <w:rsid w:val="5D0442DE"/>
    <w:rsid w:val="5D0463D2"/>
    <w:rsid w:val="5D0E5901"/>
    <w:rsid w:val="5D1A3CE9"/>
    <w:rsid w:val="5D3A69D3"/>
    <w:rsid w:val="5D417657"/>
    <w:rsid w:val="5D4635C9"/>
    <w:rsid w:val="5D6D6DA8"/>
    <w:rsid w:val="5D720CED"/>
    <w:rsid w:val="5D777C27"/>
    <w:rsid w:val="5D7C33B3"/>
    <w:rsid w:val="5DA27EEB"/>
    <w:rsid w:val="5DB43C38"/>
    <w:rsid w:val="5DB53F06"/>
    <w:rsid w:val="5DB8605A"/>
    <w:rsid w:val="5DCF35BF"/>
    <w:rsid w:val="5DD72473"/>
    <w:rsid w:val="5DFB2CE6"/>
    <w:rsid w:val="5E23286C"/>
    <w:rsid w:val="5E2A537C"/>
    <w:rsid w:val="5E2E4574"/>
    <w:rsid w:val="5E345B18"/>
    <w:rsid w:val="5E3B0C54"/>
    <w:rsid w:val="5E4D1784"/>
    <w:rsid w:val="5E63348E"/>
    <w:rsid w:val="5E69536C"/>
    <w:rsid w:val="5E6F08FE"/>
    <w:rsid w:val="5E790DDF"/>
    <w:rsid w:val="5E9129FF"/>
    <w:rsid w:val="5EAA0B3D"/>
    <w:rsid w:val="5EAE1426"/>
    <w:rsid w:val="5EB8561F"/>
    <w:rsid w:val="5EC724E8"/>
    <w:rsid w:val="5ED05841"/>
    <w:rsid w:val="5ED32FCA"/>
    <w:rsid w:val="5EDB47BE"/>
    <w:rsid w:val="5EEE62D3"/>
    <w:rsid w:val="5EF37781"/>
    <w:rsid w:val="5F0B6E44"/>
    <w:rsid w:val="5F2711D9"/>
    <w:rsid w:val="5F282E1F"/>
    <w:rsid w:val="5F426E42"/>
    <w:rsid w:val="5F4678B1"/>
    <w:rsid w:val="5F4F1DBC"/>
    <w:rsid w:val="5F742670"/>
    <w:rsid w:val="5F84662B"/>
    <w:rsid w:val="5F9745B0"/>
    <w:rsid w:val="5FA447DA"/>
    <w:rsid w:val="5FAD4C7C"/>
    <w:rsid w:val="5FCA2E7D"/>
    <w:rsid w:val="5FE07D05"/>
    <w:rsid w:val="5FEB2206"/>
    <w:rsid w:val="5FEE7A27"/>
    <w:rsid w:val="5FF437B1"/>
    <w:rsid w:val="5FFE40C5"/>
    <w:rsid w:val="603718EF"/>
    <w:rsid w:val="6041441E"/>
    <w:rsid w:val="60422732"/>
    <w:rsid w:val="60536729"/>
    <w:rsid w:val="605B7374"/>
    <w:rsid w:val="60755A9B"/>
    <w:rsid w:val="60AF1486"/>
    <w:rsid w:val="60C05441"/>
    <w:rsid w:val="60E26F9B"/>
    <w:rsid w:val="60F36ADC"/>
    <w:rsid w:val="60F46ADC"/>
    <w:rsid w:val="60F872D1"/>
    <w:rsid w:val="60FF3C8B"/>
    <w:rsid w:val="61040363"/>
    <w:rsid w:val="61065C21"/>
    <w:rsid w:val="61120889"/>
    <w:rsid w:val="611D0AE5"/>
    <w:rsid w:val="61284B99"/>
    <w:rsid w:val="61381225"/>
    <w:rsid w:val="615D3495"/>
    <w:rsid w:val="615D7134"/>
    <w:rsid w:val="61606F07"/>
    <w:rsid w:val="61677FB2"/>
    <w:rsid w:val="616927E9"/>
    <w:rsid w:val="61832F32"/>
    <w:rsid w:val="61914D9C"/>
    <w:rsid w:val="61AE798F"/>
    <w:rsid w:val="61BC1D0D"/>
    <w:rsid w:val="61BF22B1"/>
    <w:rsid w:val="61CB6793"/>
    <w:rsid w:val="61E03DC5"/>
    <w:rsid w:val="61E96DB8"/>
    <w:rsid w:val="620446EF"/>
    <w:rsid w:val="621041A6"/>
    <w:rsid w:val="62121232"/>
    <w:rsid w:val="623405FC"/>
    <w:rsid w:val="62650996"/>
    <w:rsid w:val="628232F6"/>
    <w:rsid w:val="62CF4061"/>
    <w:rsid w:val="62D1322E"/>
    <w:rsid w:val="62DB0C58"/>
    <w:rsid w:val="62FD2FBC"/>
    <w:rsid w:val="62FF4946"/>
    <w:rsid w:val="630230BE"/>
    <w:rsid w:val="630813AE"/>
    <w:rsid w:val="63116428"/>
    <w:rsid w:val="63133F4E"/>
    <w:rsid w:val="631411D3"/>
    <w:rsid w:val="632E2B36"/>
    <w:rsid w:val="6331783B"/>
    <w:rsid w:val="6333639E"/>
    <w:rsid w:val="63367FF0"/>
    <w:rsid w:val="6341597D"/>
    <w:rsid w:val="635A5D45"/>
    <w:rsid w:val="63604CB9"/>
    <w:rsid w:val="63AC7EFE"/>
    <w:rsid w:val="63BD3EBA"/>
    <w:rsid w:val="63EF4F8A"/>
    <w:rsid w:val="63FA25AE"/>
    <w:rsid w:val="63FE1B1D"/>
    <w:rsid w:val="64061766"/>
    <w:rsid w:val="64281C7B"/>
    <w:rsid w:val="643248A8"/>
    <w:rsid w:val="64357EF4"/>
    <w:rsid w:val="64422EE1"/>
    <w:rsid w:val="64485E79"/>
    <w:rsid w:val="644D3E0F"/>
    <w:rsid w:val="644E68BC"/>
    <w:rsid w:val="644F0FB6"/>
    <w:rsid w:val="64601415"/>
    <w:rsid w:val="64660DE2"/>
    <w:rsid w:val="64670975"/>
    <w:rsid w:val="64995609"/>
    <w:rsid w:val="64A5151D"/>
    <w:rsid w:val="64A94444"/>
    <w:rsid w:val="64AE3D29"/>
    <w:rsid w:val="64BA7ECF"/>
    <w:rsid w:val="64D05306"/>
    <w:rsid w:val="64D32693"/>
    <w:rsid w:val="65181BD5"/>
    <w:rsid w:val="65366619"/>
    <w:rsid w:val="65613696"/>
    <w:rsid w:val="65804A46"/>
    <w:rsid w:val="65843949"/>
    <w:rsid w:val="65953340"/>
    <w:rsid w:val="65A05841"/>
    <w:rsid w:val="65C47781"/>
    <w:rsid w:val="65E648F1"/>
    <w:rsid w:val="65F336FB"/>
    <w:rsid w:val="660051BA"/>
    <w:rsid w:val="661577FC"/>
    <w:rsid w:val="662B5A52"/>
    <w:rsid w:val="664D59C9"/>
    <w:rsid w:val="665054B9"/>
    <w:rsid w:val="66805D9E"/>
    <w:rsid w:val="669058B5"/>
    <w:rsid w:val="66A36C22"/>
    <w:rsid w:val="66AC566C"/>
    <w:rsid w:val="66D40875"/>
    <w:rsid w:val="66D8358D"/>
    <w:rsid w:val="66D9725C"/>
    <w:rsid w:val="66E5234F"/>
    <w:rsid w:val="66ED7B69"/>
    <w:rsid w:val="672F3320"/>
    <w:rsid w:val="67515045"/>
    <w:rsid w:val="67566AFF"/>
    <w:rsid w:val="676C7569"/>
    <w:rsid w:val="67992784"/>
    <w:rsid w:val="67A8307F"/>
    <w:rsid w:val="67B24074"/>
    <w:rsid w:val="67C73611"/>
    <w:rsid w:val="68012F0F"/>
    <w:rsid w:val="681C1AF7"/>
    <w:rsid w:val="68294213"/>
    <w:rsid w:val="682A7219"/>
    <w:rsid w:val="686B482C"/>
    <w:rsid w:val="687619CD"/>
    <w:rsid w:val="68892422"/>
    <w:rsid w:val="688E52F4"/>
    <w:rsid w:val="6897117D"/>
    <w:rsid w:val="68A5554E"/>
    <w:rsid w:val="68AC32D7"/>
    <w:rsid w:val="68B50CC9"/>
    <w:rsid w:val="68B65AA7"/>
    <w:rsid w:val="68B72045"/>
    <w:rsid w:val="68B95597"/>
    <w:rsid w:val="68C73CD4"/>
    <w:rsid w:val="68E343C2"/>
    <w:rsid w:val="68E402E6"/>
    <w:rsid w:val="68F260D2"/>
    <w:rsid w:val="690A5A80"/>
    <w:rsid w:val="690E39BB"/>
    <w:rsid w:val="69205385"/>
    <w:rsid w:val="692A6A89"/>
    <w:rsid w:val="693B7D5A"/>
    <w:rsid w:val="695A4FEC"/>
    <w:rsid w:val="695D23C7"/>
    <w:rsid w:val="695F613F"/>
    <w:rsid w:val="698C6808"/>
    <w:rsid w:val="69A00505"/>
    <w:rsid w:val="69A4227A"/>
    <w:rsid w:val="69A47FF6"/>
    <w:rsid w:val="69A62F45"/>
    <w:rsid w:val="69AD360D"/>
    <w:rsid w:val="69CE5072"/>
    <w:rsid w:val="69FF3DA6"/>
    <w:rsid w:val="6A243740"/>
    <w:rsid w:val="6A4B66C3"/>
    <w:rsid w:val="6A5F216E"/>
    <w:rsid w:val="6A682AA6"/>
    <w:rsid w:val="6AA36162"/>
    <w:rsid w:val="6AA47B81"/>
    <w:rsid w:val="6AAB0F10"/>
    <w:rsid w:val="6AAE27AE"/>
    <w:rsid w:val="6ABA5F21"/>
    <w:rsid w:val="6ABA73A5"/>
    <w:rsid w:val="6ADB15C1"/>
    <w:rsid w:val="6AF40B09"/>
    <w:rsid w:val="6B056872"/>
    <w:rsid w:val="6B13267C"/>
    <w:rsid w:val="6B160FA9"/>
    <w:rsid w:val="6B2F4279"/>
    <w:rsid w:val="6B460C38"/>
    <w:rsid w:val="6B483A74"/>
    <w:rsid w:val="6B5B6CFE"/>
    <w:rsid w:val="6B945283"/>
    <w:rsid w:val="6B9C3DDF"/>
    <w:rsid w:val="6BBF4BA6"/>
    <w:rsid w:val="6BCA2BDB"/>
    <w:rsid w:val="6BCF0C2E"/>
    <w:rsid w:val="6BF07E63"/>
    <w:rsid w:val="6C021003"/>
    <w:rsid w:val="6C080110"/>
    <w:rsid w:val="6C2236ED"/>
    <w:rsid w:val="6C2549AE"/>
    <w:rsid w:val="6C2C23C0"/>
    <w:rsid w:val="6C4050F1"/>
    <w:rsid w:val="6C6D0B73"/>
    <w:rsid w:val="6C6E29DA"/>
    <w:rsid w:val="6C727F37"/>
    <w:rsid w:val="6C9E0DB3"/>
    <w:rsid w:val="6CB54907"/>
    <w:rsid w:val="6D082649"/>
    <w:rsid w:val="6D0907C7"/>
    <w:rsid w:val="6D0B19EF"/>
    <w:rsid w:val="6D504638"/>
    <w:rsid w:val="6D763E46"/>
    <w:rsid w:val="6DA7180D"/>
    <w:rsid w:val="6DBE4D55"/>
    <w:rsid w:val="6DC43DA1"/>
    <w:rsid w:val="6DD24A05"/>
    <w:rsid w:val="6DD449ED"/>
    <w:rsid w:val="6DFC778C"/>
    <w:rsid w:val="6E0C6169"/>
    <w:rsid w:val="6E1F620B"/>
    <w:rsid w:val="6E386F5E"/>
    <w:rsid w:val="6E4C714B"/>
    <w:rsid w:val="6E4E0530"/>
    <w:rsid w:val="6E69536A"/>
    <w:rsid w:val="6E781A51"/>
    <w:rsid w:val="6E9A19C7"/>
    <w:rsid w:val="6ED63281"/>
    <w:rsid w:val="6EEE3AC1"/>
    <w:rsid w:val="6F180782"/>
    <w:rsid w:val="6F240E42"/>
    <w:rsid w:val="6F2431DF"/>
    <w:rsid w:val="6F516A80"/>
    <w:rsid w:val="6F605F58"/>
    <w:rsid w:val="6F653D83"/>
    <w:rsid w:val="6F7A525E"/>
    <w:rsid w:val="6F8E6C1A"/>
    <w:rsid w:val="6FB71DDC"/>
    <w:rsid w:val="6FE2692F"/>
    <w:rsid w:val="70412229"/>
    <w:rsid w:val="70A46938"/>
    <w:rsid w:val="710018CC"/>
    <w:rsid w:val="711909E1"/>
    <w:rsid w:val="711C5DC8"/>
    <w:rsid w:val="71284FD1"/>
    <w:rsid w:val="712C181C"/>
    <w:rsid w:val="713734FD"/>
    <w:rsid w:val="71813699"/>
    <w:rsid w:val="71834994"/>
    <w:rsid w:val="71940794"/>
    <w:rsid w:val="71AB5C99"/>
    <w:rsid w:val="71AC1992"/>
    <w:rsid w:val="71BC42C1"/>
    <w:rsid w:val="71E010FD"/>
    <w:rsid w:val="72037883"/>
    <w:rsid w:val="721C6DB2"/>
    <w:rsid w:val="722872EA"/>
    <w:rsid w:val="72331F3D"/>
    <w:rsid w:val="72361A07"/>
    <w:rsid w:val="725310CC"/>
    <w:rsid w:val="72541E8D"/>
    <w:rsid w:val="72563E57"/>
    <w:rsid w:val="725F3E95"/>
    <w:rsid w:val="72760AA9"/>
    <w:rsid w:val="72827E86"/>
    <w:rsid w:val="72867401"/>
    <w:rsid w:val="72885C0F"/>
    <w:rsid w:val="728F706D"/>
    <w:rsid w:val="72996FB8"/>
    <w:rsid w:val="72A5093A"/>
    <w:rsid w:val="72A51592"/>
    <w:rsid w:val="72B64CF1"/>
    <w:rsid w:val="72BC2E84"/>
    <w:rsid w:val="72C708B1"/>
    <w:rsid w:val="72D96CF7"/>
    <w:rsid w:val="72E13807"/>
    <w:rsid w:val="72F718BE"/>
    <w:rsid w:val="730B275B"/>
    <w:rsid w:val="73274318"/>
    <w:rsid w:val="732763F5"/>
    <w:rsid w:val="733A72D5"/>
    <w:rsid w:val="733B5FCF"/>
    <w:rsid w:val="733F6699"/>
    <w:rsid w:val="73465C7A"/>
    <w:rsid w:val="739B64E9"/>
    <w:rsid w:val="73AD3F4B"/>
    <w:rsid w:val="73B3673E"/>
    <w:rsid w:val="73C82B32"/>
    <w:rsid w:val="73E6120B"/>
    <w:rsid w:val="741E1EA8"/>
    <w:rsid w:val="74257F85"/>
    <w:rsid w:val="7443665D"/>
    <w:rsid w:val="74454183"/>
    <w:rsid w:val="744B676F"/>
    <w:rsid w:val="74751701"/>
    <w:rsid w:val="748A0524"/>
    <w:rsid w:val="748B051E"/>
    <w:rsid w:val="74CD7E40"/>
    <w:rsid w:val="74DC3800"/>
    <w:rsid w:val="74F82FA3"/>
    <w:rsid w:val="75486226"/>
    <w:rsid w:val="75510906"/>
    <w:rsid w:val="75640639"/>
    <w:rsid w:val="756923C9"/>
    <w:rsid w:val="756F3792"/>
    <w:rsid w:val="75882579"/>
    <w:rsid w:val="75AB270C"/>
    <w:rsid w:val="75C80BC8"/>
    <w:rsid w:val="75D67789"/>
    <w:rsid w:val="75DE488F"/>
    <w:rsid w:val="75E31EA6"/>
    <w:rsid w:val="75E54637"/>
    <w:rsid w:val="75E579CC"/>
    <w:rsid w:val="75F01C92"/>
    <w:rsid w:val="760B6009"/>
    <w:rsid w:val="76281A9E"/>
    <w:rsid w:val="76402E54"/>
    <w:rsid w:val="764C2CEE"/>
    <w:rsid w:val="76612994"/>
    <w:rsid w:val="766521BF"/>
    <w:rsid w:val="76666DE6"/>
    <w:rsid w:val="768A068B"/>
    <w:rsid w:val="76A855A8"/>
    <w:rsid w:val="76C21772"/>
    <w:rsid w:val="76D421E8"/>
    <w:rsid w:val="76FD6F97"/>
    <w:rsid w:val="77145783"/>
    <w:rsid w:val="77250108"/>
    <w:rsid w:val="773E213F"/>
    <w:rsid w:val="773F4EBA"/>
    <w:rsid w:val="774F13C6"/>
    <w:rsid w:val="77961E4C"/>
    <w:rsid w:val="77985E5E"/>
    <w:rsid w:val="77A77766"/>
    <w:rsid w:val="77BF424C"/>
    <w:rsid w:val="77C3470A"/>
    <w:rsid w:val="78283BA0"/>
    <w:rsid w:val="783C589D"/>
    <w:rsid w:val="78620798"/>
    <w:rsid w:val="78685208"/>
    <w:rsid w:val="788330B1"/>
    <w:rsid w:val="789467A1"/>
    <w:rsid w:val="78A51694"/>
    <w:rsid w:val="78CC4E73"/>
    <w:rsid w:val="78CF789F"/>
    <w:rsid w:val="78E21FA1"/>
    <w:rsid w:val="790B487C"/>
    <w:rsid w:val="79254583"/>
    <w:rsid w:val="79510E55"/>
    <w:rsid w:val="79650AA5"/>
    <w:rsid w:val="797A042B"/>
    <w:rsid w:val="797D43BF"/>
    <w:rsid w:val="797D5CF8"/>
    <w:rsid w:val="798E3CD4"/>
    <w:rsid w:val="79AE6327"/>
    <w:rsid w:val="79D13BE6"/>
    <w:rsid w:val="79DA5474"/>
    <w:rsid w:val="7A097A01"/>
    <w:rsid w:val="7A0A7A48"/>
    <w:rsid w:val="7A1A52C9"/>
    <w:rsid w:val="7A2605B3"/>
    <w:rsid w:val="7A3D2F27"/>
    <w:rsid w:val="7A4E3666"/>
    <w:rsid w:val="7A5C2227"/>
    <w:rsid w:val="7A5C53A7"/>
    <w:rsid w:val="7A7E5845"/>
    <w:rsid w:val="7A83405B"/>
    <w:rsid w:val="7A861422"/>
    <w:rsid w:val="7A897603"/>
    <w:rsid w:val="7AC05D23"/>
    <w:rsid w:val="7AC202DC"/>
    <w:rsid w:val="7ACB0265"/>
    <w:rsid w:val="7ACF0C29"/>
    <w:rsid w:val="7AD71133"/>
    <w:rsid w:val="7B0238C7"/>
    <w:rsid w:val="7B09415C"/>
    <w:rsid w:val="7B1D19B6"/>
    <w:rsid w:val="7B276391"/>
    <w:rsid w:val="7B2851E1"/>
    <w:rsid w:val="7B2965AD"/>
    <w:rsid w:val="7B486307"/>
    <w:rsid w:val="7B4D2C6C"/>
    <w:rsid w:val="7B937ECA"/>
    <w:rsid w:val="7BA61FA1"/>
    <w:rsid w:val="7BB92E7D"/>
    <w:rsid w:val="7BBB62EC"/>
    <w:rsid w:val="7BD94FAC"/>
    <w:rsid w:val="7BF81ADB"/>
    <w:rsid w:val="7C3945CD"/>
    <w:rsid w:val="7C433F8A"/>
    <w:rsid w:val="7C52568F"/>
    <w:rsid w:val="7C5331B5"/>
    <w:rsid w:val="7C5A4544"/>
    <w:rsid w:val="7C63789C"/>
    <w:rsid w:val="7C7B758C"/>
    <w:rsid w:val="7CB20F74"/>
    <w:rsid w:val="7CEE0A85"/>
    <w:rsid w:val="7D050953"/>
    <w:rsid w:val="7D1D3EEF"/>
    <w:rsid w:val="7D1F0C5F"/>
    <w:rsid w:val="7D56683F"/>
    <w:rsid w:val="7D5B53C0"/>
    <w:rsid w:val="7D67516A"/>
    <w:rsid w:val="7D767FD2"/>
    <w:rsid w:val="7D8B2805"/>
    <w:rsid w:val="7D935F5F"/>
    <w:rsid w:val="7DA36220"/>
    <w:rsid w:val="7DBF0DE0"/>
    <w:rsid w:val="7DDD542C"/>
    <w:rsid w:val="7DE65EF4"/>
    <w:rsid w:val="7DE66169"/>
    <w:rsid w:val="7DF5150A"/>
    <w:rsid w:val="7DF6029C"/>
    <w:rsid w:val="7E244E09"/>
    <w:rsid w:val="7E47731B"/>
    <w:rsid w:val="7E4F463C"/>
    <w:rsid w:val="7E525E1A"/>
    <w:rsid w:val="7E526CD3"/>
    <w:rsid w:val="7E645B88"/>
    <w:rsid w:val="7E696CC0"/>
    <w:rsid w:val="7E73248E"/>
    <w:rsid w:val="7E76666C"/>
    <w:rsid w:val="7EB97C47"/>
    <w:rsid w:val="7EC42148"/>
    <w:rsid w:val="7EDB3F5C"/>
    <w:rsid w:val="7EEE3685"/>
    <w:rsid w:val="7F054C3B"/>
    <w:rsid w:val="7F075501"/>
    <w:rsid w:val="7F1D6962"/>
    <w:rsid w:val="7F3127ED"/>
    <w:rsid w:val="7F3B4C8F"/>
    <w:rsid w:val="7F423DEF"/>
    <w:rsid w:val="7F444EDD"/>
    <w:rsid w:val="7F527AE0"/>
    <w:rsid w:val="7F5923A2"/>
    <w:rsid w:val="7F6E05FC"/>
    <w:rsid w:val="7F9B4D02"/>
    <w:rsid w:val="7FAF1655"/>
    <w:rsid w:val="7FDF723A"/>
    <w:rsid w:val="7FF06E9B"/>
    <w:rsid w:val="7FFA05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qFormat="1" w:uiPriority="99" w:name="HTML Acronym"/>
    <w:lsdException w:qFormat="1" w:unhideWhenUsed="0" w:uiPriority="0" w:semiHidden="0"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0"/>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51"/>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52"/>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53"/>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1">
    <w:name w:val="Default Paragraph Font"/>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annotation text"/>
    <w:basedOn w:val="1"/>
    <w:link w:val="84"/>
    <w:semiHidden/>
    <w:qFormat/>
    <w:uiPriority w:val="0"/>
    <w:pPr>
      <w:jc w:val="left"/>
    </w:pPr>
    <w:rPr>
      <w:rFonts w:ascii="Times New Roman" w:hAnsi="Times New Roman" w:eastAsia="宋体" w:cs="Times New Roman"/>
      <w:kern w:val="0"/>
      <w:sz w:val="20"/>
      <w:szCs w:val="24"/>
    </w:rPr>
  </w:style>
  <w:style w:type="paragraph" w:styleId="10">
    <w:name w:val="Body Text 3"/>
    <w:basedOn w:val="1"/>
    <w:link w:val="54"/>
    <w:qFormat/>
    <w:uiPriority w:val="0"/>
    <w:rPr>
      <w:rFonts w:ascii="Times New Roman" w:hAnsi="Times New Roman" w:eastAsia="宋体" w:cs="Times New Roman"/>
      <w:color w:val="FF0000"/>
      <w:sz w:val="24"/>
      <w:szCs w:val="24"/>
    </w:rPr>
  </w:style>
  <w:style w:type="paragraph" w:styleId="11">
    <w:name w:val="Body Text"/>
    <w:basedOn w:val="1"/>
    <w:link w:val="55"/>
    <w:unhideWhenUsed/>
    <w:qFormat/>
    <w:uiPriority w:val="1"/>
    <w:pPr>
      <w:spacing w:after="120"/>
    </w:pPr>
  </w:style>
  <w:style w:type="paragraph" w:styleId="12">
    <w:name w:val="Body Text Indent"/>
    <w:basedOn w:val="1"/>
    <w:next w:val="6"/>
    <w:link w:val="57"/>
    <w:qFormat/>
    <w:uiPriority w:val="0"/>
    <w:pPr>
      <w:adjustRightInd w:val="0"/>
      <w:spacing w:after="120" w:line="360" w:lineRule="atLeast"/>
      <w:ind w:left="420" w:leftChars="200"/>
      <w:jc w:val="left"/>
      <w:textAlignment w:val="baseline"/>
    </w:pPr>
    <w:rPr>
      <w:kern w:val="0"/>
      <w:sz w:val="24"/>
      <w:szCs w:val="20"/>
    </w:rPr>
  </w:style>
  <w:style w:type="paragraph" w:styleId="13">
    <w:name w:val="List 2"/>
    <w:basedOn w:val="1"/>
    <w:qFormat/>
    <w:uiPriority w:val="0"/>
    <w:pPr>
      <w:ind w:left="100" w:leftChars="200" w:hanging="200" w:hangingChars="200"/>
      <w:contextualSpacing/>
    </w:pPr>
  </w:style>
  <w:style w:type="paragraph" w:styleId="14">
    <w:name w:val="HTML Address"/>
    <w:basedOn w:val="1"/>
    <w:qFormat/>
    <w:uiPriority w:val="0"/>
    <w:pPr>
      <w:widowControl/>
      <w:spacing w:before="100" w:beforeAutospacing="1" w:after="100" w:afterAutospacing="1"/>
      <w:jc w:val="left"/>
    </w:pPr>
    <w:rPr>
      <w:rFonts w:ascii="宋体" w:hAnsi="宋体" w:cs="宋体"/>
      <w:color w:val="333333"/>
      <w:kern w:val="0"/>
      <w:sz w:val="18"/>
      <w:szCs w:val="18"/>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58"/>
    <w:qFormat/>
    <w:uiPriority w:val="99"/>
    <w:rPr>
      <w:rFonts w:eastAsia="宋体"/>
      <w:sz w:val="24"/>
    </w:rPr>
  </w:style>
  <w:style w:type="paragraph" w:styleId="18">
    <w:name w:val="Date"/>
    <w:basedOn w:val="1"/>
    <w:next w:val="1"/>
    <w:link w:val="59"/>
    <w:unhideWhenUsed/>
    <w:qFormat/>
    <w:uiPriority w:val="99"/>
    <w:pPr>
      <w:ind w:left="100" w:leftChars="2500"/>
    </w:pPr>
  </w:style>
  <w:style w:type="paragraph" w:styleId="19">
    <w:name w:val="Balloon Text"/>
    <w:basedOn w:val="1"/>
    <w:link w:val="61"/>
    <w:semiHidden/>
    <w:unhideWhenUsed/>
    <w:qFormat/>
    <w:uiPriority w:val="99"/>
    <w:rPr>
      <w:sz w:val="18"/>
      <w:szCs w:val="18"/>
    </w:rPr>
  </w:style>
  <w:style w:type="paragraph" w:styleId="20">
    <w:name w:val="footer"/>
    <w:basedOn w:val="1"/>
    <w:link w:val="62"/>
    <w:unhideWhenUsed/>
    <w:qFormat/>
    <w:uiPriority w:val="99"/>
    <w:pPr>
      <w:tabs>
        <w:tab w:val="center" w:pos="4153"/>
        <w:tab w:val="right" w:pos="8306"/>
      </w:tabs>
      <w:snapToGrid w:val="0"/>
      <w:jc w:val="left"/>
    </w:pPr>
    <w:rPr>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link w:val="63"/>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Body Text 2"/>
    <w:basedOn w:val="1"/>
    <w:qFormat/>
    <w:uiPriority w:val="0"/>
    <w:pPr>
      <w:spacing w:after="120" w:line="480" w:lineRule="auto"/>
    </w:pPr>
  </w:style>
  <w:style w:type="paragraph" w:styleId="25">
    <w:name w:val="HTML Preformatted"/>
    <w:basedOn w:val="1"/>
    <w:link w:val="6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6">
    <w:name w:val="Normal (Web)"/>
    <w:basedOn w:val="1"/>
    <w:qFormat/>
    <w:uiPriority w:val="99"/>
    <w:rPr>
      <w:rFonts w:ascii="Calibri" w:hAnsi="Calibri" w:eastAsia="宋体" w:cs="Times New Roman"/>
      <w:sz w:val="24"/>
      <w:szCs w:val="24"/>
    </w:rPr>
  </w:style>
  <w:style w:type="paragraph" w:styleId="27">
    <w:name w:val="Body Text First Indent"/>
    <w:basedOn w:val="11"/>
    <w:next w:val="28"/>
    <w:link w:val="66"/>
    <w:qFormat/>
    <w:uiPriority w:val="0"/>
    <w:pPr>
      <w:ind w:firstLine="420" w:firstLineChars="100"/>
    </w:pPr>
    <w:rPr>
      <w:rFonts w:ascii="宋体" w:hAnsi="Times New Roman" w:eastAsia="宋体" w:cs="Times New Roman"/>
      <w:kern w:val="0"/>
      <w:sz w:val="34"/>
      <w:szCs w:val="20"/>
    </w:rPr>
  </w:style>
  <w:style w:type="paragraph" w:styleId="28">
    <w:name w:val="Body Text First Indent 2"/>
    <w:basedOn w:val="12"/>
    <w:next w:val="1"/>
    <w:qFormat/>
    <w:uiPriority w:val="99"/>
    <w:pPr>
      <w:tabs>
        <w:tab w:val="left" w:pos="945"/>
        <w:tab w:val="left" w:pos="1155"/>
      </w:tabs>
      <w:ind w:firstLine="420" w:firstLineChars="2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22"/>
    <w:rPr>
      <w:b/>
      <w:bCs/>
    </w:rPr>
  </w:style>
  <w:style w:type="character" w:styleId="33">
    <w:name w:val="FollowedHyperlink"/>
    <w:basedOn w:val="31"/>
    <w:semiHidden/>
    <w:unhideWhenUsed/>
    <w:qFormat/>
    <w:uiPriority w:val="99"/>
    <w:rPr>
      <w:color w:val="000000"/>
      <w:u w:val="none"/>
    </w:rPr>
  </w:style>
  <w:style w:type="character" w:styleId="34">
    <w:name w:val="Emphasis"/>
    <w:basedOn w:val="31"/>
    <w:qFormat/>
    <w:uiPriority w:val="20"/>
    <w:rPr>
      <w:i/>
      <w:iCs/>
    </w:rPr>
  </w:style>
  <w:style w:type="character" w:styleId="35">
    <w:name w:val="HTML Definition"/>
    <w:basedOn w:val="31"/>
    <w:semiHidden/>
    <w:unhideWhenUsed/>
    <w:qFormat/>
    <w:uiPriority w:val="99"/>
  </w:style>
  <w:style w:type="character" w:styleId="36">
    <w:name w:val="HTML Typewriter"/>
    <w:basedOn w:val="31"/>
    <w:semiHidden/>
    <w:unhideWhenUsed/>
    <w:qFormat/>
    <w:uiPriority w:val="99"/>
    <w:rPr>
      <w:rFonts w:hint="default" w:ascii="monospace" w:hAnsi="monospace" w:eastAsia="monospace" w:cs="monospace"/>
      <w:sz w:val="20"/>
    </w:rPr>
  </w:style>
  <w:style w:type="character" w:styleId="37">
    <w:name w:val="HTML Acronym"/>
    <w:basedOn w:val="31"/>
    <w:semiHidden/>
    <w:unhideWhenUsed/>
    <w:qFormat/>
    <w:uiPriority w:val="99"/>
  </w:style>
  <w:style w:type="character" w:styleId="38">
    <w:name w:val="HTML Variable"/>
    <w:basedOn w:val="31"/>
    <w:semiHidden/>
    <w:unhideWhenUsed/>
    <w:qFormat/>
    <w:uiPriority w:val="99"/>
  </w:style>
  <w:style w:type="character" w:styleId="39">
    <w:name w:val="Hyperlink"/>
    <w:basedOn w:val="31"/>
    <w:unhideWhenUsed/>
    <w:qFormat/>
    <w:uiPriority w:val="0"/>
    <w:rPr>
      <w:color w:val="000000"/>
      <w:u w:val="none"/>
    </w:rPr>
  </w:style>
  <w:style w:type="character" w:styleId="40">
    <w:name w:val="HTML Code"/>
    <w:basedOn w:val="31"/>
    <w:semiHidden/>
    <w:unhideWhenUsed/>
    <w:qFormat/>
    <w:uiPriority w:val="99"/>
    <w:rPr>
      <w:rFonts w:hint="default" w:ascii="monospace" w:hAnsi="monospace" w:eastAsia="monospace" w:cs="monospace"/>
      <w:sz w:val="20"/>
    </w:rPr>
  </w:style>
  <w:style w:type="character" w:styleId="41">
    <w:name w:val="annotation reference"/>
    <w:qFormat/>
    <w:uiPriority w:val="0"/>
    <w:rPr>
      <w:sz w:val="21"/>
      <w:szCs w:val="21"/>
    </w:rPr>
  </w:style>
  <w:style w:type="character" w:styleId="42">
    <w:name w:val="HTML Cite"/>
    <w:basedOn w:val="31"/>
    <w:semiHidden/>
    <w:unhideWhenUsed/>
    <w:qFormat/>
    <w:uiPriority w:val="99"/>
  </w:style>
  <w:style w:type="character" w:styleId="43">
    <w:name w:val="HTML Keyboard"/>
    <w:basedOn w:val="31"/>
    <w:semiHidden/>
    <w:unhideWhenUsed/>
    <w:qFormat/>
    <w:uiPriority w:val="99"/>
    <w:rPr>
      <w:rFonts w:ascii="monospace" w:hAnsi="monospace" w:eastAsia="monospace" w:cs="monospace"/>
      <w:sz w:val="20"/>
    </w:rPr>
  </w:style>
  <w:style w:type="character" w:styleId="44">
    <w:name w:val="HTML Sample"/>
    <w:basedOn w:val="31"/>
    <w:semiHidden/>
    <w:unhideWhenUsed/>
    <w:qFormat/>
    <w:uiPriority w:val="99"/>
    <w:rPr>
      <w:rFonts w:hint="default" w:ascii="monospace" w:hAnsi="monospace" w:eastAsia="monospace" w:cs="monospace"/>
    </w:rPr>
  </w:style>
  <w:style w:type="paragraph" w:customStyle="1" w:styleId="45">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46">
    <w:name w:val="style4"/>
    <w:basedOn w:val="1"/>
    <w:next w:val="47"/>
    <w:qFormat/>
    <w:uiPriority w:val="0"/>
    <w:pPr>
      <w:widowControl/>
      <w:spacing w:before="280" w:after="280"/>
    </w:pPr>
    <w:rPr>
      <w:rFonts w:ascii="宋体" w:hAnsi="Times New Roman" w:eastAsia="宋体" w:cs="Times New Roman"/>
      <w:sz w:val="18"/>
    </w:rPr>
  </w:style>
  <w:style w:type="paragraph" w:customStyle="1" w:styleId="4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9">
    <w:name w:val="列出段落1"/>
    <w:basedOn w:val="1"/>
    <w:qFormat/>
    <w:uiPriority w:val="34"/>
    <w:pPr>
      <w:ind w:firstLine="420" w:firstLineChars="200"/>
    </w:pPr>
  </w:style>
  <w:style w:type="character" w:customStyle="1" w:styleId="50">
    <w:name w:val="标题 1 Char"/>
    <w:basedOn w:val="31"/>
    <w:link w:val="2"/>
    <w:qFormat/>
    <w:uiPriority w:val="0"/>
    <w:rPr>
      <w:rFonts w:ascii="Calibri" w:hAnsi="Calibri" w:eastAsia="宋体" w:cs="Times New Roman"/>
      <w:b/>
      <w:bCs/>
      <w:kern w:val="44"/>
      <w:sz w:val="44"/>
      <w:szCs w:val="44"/>
    </w:rPr>
  </w:style>
  <w:style w:type="character" w:customStyle="1" w:styleId="51">
    <w:name w:val="标题 2 Char"/>
    <w:basedOn w:val="31"/>
    <w:link w:val="3"/>
    <w:qFormat/>
    <w:uiPriority w:val="0"/>
    <w:rPr>
      <w:rFonts w:ascii="Arial" w:hAnsi="Arial" w:eastAsia="黑体" w:cs="Times New Roman"/>
      <w:b/>
      <w:bCs/>
      <w:kern w:val="0"/>
      <w:sz w:val="32"/>
      <w:szCs w:val="32"/>
    </w:rPr>
  </w:style>
  <w:style w:type="character" w:customStyle="1" w:styleId="52">
    <w:name w:val="标题 3 Char"/>
    <w:basedOn w:val="31"/>
    <w:link w:val="4"/>
    <w:qFormat/>
    <w:uiPriority w:val="0"/>
    <w:rPr>
      <w:rFonts w:ascii="宋体" w:hAnsi="宋体" w:eastAsia="宋体" w:cs="Times New Roman"/>
      <w:b/>
      <w:color w:val="000000"/>
      <w:kern w:val="0"/>
      <w:sz w:val="24"/>
      <w:szCs w:val="20"/>
      <w:lang w:val="en-GB"/>
    </w:rPr>
  </w:style>
  <w:style w:type="character" w:customStyle="1" w:styleId="53">
    <w:name w:val="标题 4 Char"/>
    <w:basedOn w:val="31"/>
    <w:link w:val="5"/>
    <w:qFormat/>
    <w:uiPriority w:val="0"/>
    <w:rPr>
      <w:rFonts w:ascii="Arial" w:hAnsi="Arial" w:eastAsia="黑体" w:cs="Times New Roman"/>
      <w:b/>
      <w:bCs/>
      <w:kern w:val="0"/>
      <w:sz w:val="28"/>
      <w:szCs w:val="28"/>
    </w:rPr>
  </w:style>
  <w:style w:type="character" w:customStyle="1" w:styleId="54">
    <w:name w:val="正文文本 3 Char"/>
    <w:basedOn w:val="31"/>
    <w:link w:val="10"/>
    <w:qFormat/>
    <w:uiPriority w:val="0"/>
    <w:rPr>
      <w:rFonts w:ascii="Times New Roman" w:hAnsi="Times New Roman" w:eastAsia="宋体" w:cs="Times New Roman"/>
      <w:color w:val="FF0000"/>
      <w:sz w:val="24"/>
      <w:szCs w:val="24"/>
    </w:rPr>
  </w:style>
  <w:style w:type="character" w:customStyle="1" w:styleId="55">
    <w:name w:val="正文文本 Char"/>
    <w:basedOn w:val="31"/>
    <w:link w:val="11"/>
    <w:qFormat/>
    <w:uiPriority w:val="99"/>
  </w:style>
  <w:style w:type="character" w:customStyle="1" w:styleId="56">
    <w:name w:val="正文文本缩进 Char"/>
    <w:basedOn w:val="31"/>
    <w:qFormat/>
    <w:uiPriority w:val="0"/>
  </w:style>
  <w:style w:type="character" w:customStyle="1" w:styleId="57">
    <w:name w:val="正文文本缩进 Char1"/>
    <w:basedOn w:val="31"/>
    <w:link w:val="12"/>
    <w:qFormat/>
    <w:uiPriority w:val="0"/>
    <w:rPr>
      <w:kern w:val="0"/>
      <w:sz w:val="24"/>
      <w:szCs w:val="20"/>
    </w:rPr>
  </w:style>
  <w:style w:type="character" w:customStyle="1" w:styleId="58">
    <w:name w:val="纯文本 Char"/>
    <w:basedOn w:val="31"/>
    <w:link w:val="17"/>
    <w:qFormat/>
    <w:uiPriority w:val="99"/>
    <w:rPr>
      <w:rFonts w:eastAsia="宋体"/>
      <w:sz w:val="24"/>
    </w:rPr>
  </w:style>
  <w:style w:type="character" w:customStyle="1" w:styleId="59">
    <w:name w:val="日期 Char"/>
    <w:basedOn w:val="31"/>
    <w:link w:val="18"/>
    <w:qFormat/>
    <w:uiPriority w:val="99"/>
  </w:style>
  <w:style w:type="character" w:customStyle="1" w:styleId="60">
    <w:name w:val="批注框文本 Char"/>
    <w:basedOn w:val="31"/>
    <w:semiHidden/>
    <w:qFormat/>
    <w:uiPriority w:val="99"/>
    <w:rPr>
      <w:sz w:val="18"/>
      <w:szCs w:val="18"/>
    </w:rPr>
  </w:style>
  <w:style w:type="character" w:customStyle="1" w:styleId="61">
    <w:name w:val="批注框文本 Char1"/>
    <w:basedOn w:val="31"/>
    <w:link w:val="19"/>
    <w:semiHidden/>
    <w:qFormat/>
    <w:uiPriority w:val="99"/>
    <w:rPr>
      <w:sz w:val="18"/>
      <w:szCs w:val="18"/>
    </w:rPr>
  </w:style>
  <w:style w:type="character" w:customStyle="1" w:styleId="62">
    <w:name w:val="页脚 Char"/>
    <w:basedOn w:val="31"/>
    <w:link w:val="20"/>
    <w:qFormat/>
    <w:uiPriority w:val="99"/>
    <w:rPr>
      <w:sz w:val="18"/>
      <w:szCs w:val="18"/>
    </w:rPr>
  </w:style>
  <w:style w:type="character" w:customStyle="1" w:styleId="63">
    <w:name w:val="页眉 Char"/>
    <w:basedOn w:val="31"/>
    <w:link w:val="22"/>
    <w:qFormat/>
    <w:uiPriority w:val="99"/>
    <w:rPr>
      <w:sz w:val="18"/>
      <w:szCs w:val="18"/>
    </w:rPr>
  </w:style>
  <w:style w:type="character" w:customStyle="1" w:styleId="64">
    <w:name w:val="HTML 预设格式 Char"/>
    <w:basedOn w:val="31"/>
    <w:semiHidden/>
    <w:qFormat/>
    <w:uiPriority w:val="99"/>
    <w:rPr>
      <w:rFonts w:ascii="宋体" w:hAnsi="宋体" w:eastAsia="宋体" w:cs="宋体"/>
      <w:kern w:val="0"/>
      <w:sz w:val="24"/>
      <w:szCs w:val="24"/>
    </w:rPr>
  </w:style>
  <w:style w:type="character" w:customStyle="1" w:styleId="65">
    <w:name w:val="HTML 预设格式 Char1"/>
    <w:basedOn w:val="31"/>
    <w:link w:val="25"/>
    <w:semiHidden/>
    <w:qFormat/>
    <w:uiPriority w:val="99"/>
    <w:rPr>
      <w:rFonts w:ascii="Courier New" w:hAnsi="Courier New" w:cs="Courier New"/>
      <w:sz w:val="20"/>
      <w:szCs w:val="20"/>
    </w:rPr>
  </w:style>
  <w:style w:type="character" w:customStyle="1" w:styleId="66">
    <w:name w:val="正文首行缩进 Char"/>
    <w:basedOn w:val="55"/>
    <w:link w:val="27"/>
    <w:qFormat/>
    <w:uiPriority w:val="0"/>
    <w:rPr>
      <w:rFonts w:ascii="宋体" w:hAnsi="Times New Roman" w:eastAsia="宋体" w:cs="Times New Roman"/>
      <w:kern w:val="0"/>
      <w:sz w:val="34"/>
      <w:szCs w:val="20"/>
    </w:rPr>
  </w:style>
  <w:style w:type="character" w:customStyle="1" w:styleId="67">
    <w:name w:val="纯文本 Char1"/>
    <w:qFormat/>
    <w:uiPriority w:val="0"/>
    <w:rPr>
      <w:rFonts w:eastAsia="宋体"/>
      <w:sz w:val="24"/>
    </w:rPr>
  </w:style>
  <w:style w:type="paragraph" w:styleId="68">
    <w:name w:val="List Paragraph"/>
    <w:basedOn w:val="1"/>
    <w:unhideWhenUsed/>
    <w:qFormat/>
    <w:uiPriority w:val="99"/>
    <w:pPr>
      <w:ind w:firstLine="420" w:firstLineChars="200"/>
    </w:pPr>
  </w:style>
  <w:style w:type="character" w:customStyle="1" w:styleId="69">
    <w:name w:val="正文文本缩进 Char Char"/>
    <w:link w:val="70"/>
    <w:qFormat/>
    <w:uiPriority w:val="0"/>
    <w:rPr>
      <w:rFonts w:ascii="宋体"/>
      <w:sz w:val="24"/>
    </w:rPr>
  </w:style>
  <w:style w:type="paragraph" w:customStyle="1" w:styleId="70">
    <w:name w:val="正文文本缩进1"/>
    <w:basedOn w:val="1"/>
    <w:link w:val="69"/>
    <w:qFormat/>
    <w:uiPriority w:val="0"/>
    <w:pPr>
      <w:spacing w:line="360" w:lineRule="auto"/>
      <w:ind w:firstLine="480" w:firstLineChars="200"/>
    </w:pPr>
    <w:rPr>
      <w:rFonts w:ascii="宋体"/>
      <w:sz w:val="24"/>
    </w:rPr>
  </w:style>
  <w:style w:type="character" w:customStyle="1" w:styleId="71">
    <w:name w:val="日期 Char Char"/>
    <w:link w:val="72"/>
    <w:qFormat/>
    <w:uiPriority w:val="0"/>
    <w:rPr>
      <w:sz w:val="24"/>
    </w:rPr>
  </w:style>
  <w:style w:type="paragraph" w:customStyle="1" w:styleId="72">
    <w:name w:val="日期1"/>
    <w:basedOn w:val="1"/>
    <w:next w:val="1"/>
    <w:link w:val="71"/>
    <w:qFormat/>
    <w:uiPriority w:val="0"/>
    <w:rPr>
      <w:sz w:val="24"/>
    </w:rPr>
  </w:style>
  <w:style w:type="paragraph" w:customStyle="1" w:styleId="73">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74">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5">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6">
    <w:name w:val="edittexttarea"/>
    <w:basedOn w:val="31"/>
    <w:qFormat/>
    <w:uiPriority w:val="0"/>
  </w:style>
  <w:style w:type="paragraph" w:customStyle="1" w:styleId="77">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78">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79">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80">
    <w:name w:val="*正文"/>
    <w:basedOn w:val="1"/>
    <w:qFormat/>
    <w:uiPriority w:val="0"/>
    <w:pPr>
      <w:keepNext/>
      <w:keepLines/>
      <w:spacing w:line="360" w:lineRule="auto"/>
      <w:ind w:firstLine="200" w:firstLineChars="200"/>
    </w:pPr>
    <w:rPr>
      <w:rFonts w:ascii="宋体" w:hAnsi="宋体"/>
    </w:rPr>
  </w:style>
  <w:style w:type="paragraph" w:customStyle="1" w:styleId="81">
    <w:name w:val="表格样式"/>
    <w:qFormat/>
    <w:uiPriority w:val="0"/>
    <w:pPr>
      <w:framePr w:hSpace="180" w:wrap="around" w:vAnchor="text" w:hAnchor="page" w:x="1582" w:y="302"/>
      <w:contextualSpacing/>
    </w:pPr>
    <w:rPr>
      <w:rFonts w:ascii="宋体" w:hAnsi="微软雅黑" w:eastAsia="宋体" w:cs="Times New Roman"/>
      <w:kern w:val="2"/>
      <w:sz w:val="24"/>
      <w:szCs w:val="28"/>
      <w:lang w:val="en-US" w:eastAsia="zh-CN" w:bidi="ar-SA"/>
    </w:rPr>
  </w:style>
  <w:style w:type="paragraph" w:styleId="82">
    <w:name w:val="No Spacing"/>
    <w:qFormat/>
    <w:uiPriority w:val="1"/>
    <w:pPr>
      <w:widowControl w:val="0"/>
      <w:spacing w:line="360" w:lineRule="auto"/>
      <w:jc w:val="both"/>
    </w:pPr>
    <w:rPr>
      <w:rFonts w:ascii="宋体" w:eastAsia="宋体" w:hAnsiTheme="minorHAnsi" w:cstheme="minorBidi"/>
      <w:kern w:val="2"/>
      <w:sz w:val="24"/>
      <w:szCs w:val="22"/>
      <w:lang w:val="en-US" w:eastAsia="zh-CN" w:bidi="ar-SA"/>
    </w:rPr>
  </w:style>
  <w:style w:type="paragraph" w:customStyle="1" w:styleId="83">
    <w:name w:val="列表段落1"/>
    <w:basedOn w:val="1"/>
    <w:qFormat/>
    <w:uiPriority w:val="1"/>
    <w:pPr>
      <w:ind w:firstLine="420"/>
    </w:pPr>
  </w:style>
  <w:style w:type="character" w:customStyle="1" w:styleId="84">
    <w:name w:val="批注文字 Char"/>
    <w:link w:val="9"/>
    <w:semiHidden/>
    <w:qFormat/>
    <w:uiPriority w:val="0"/>
    <w:rPr>
      <w:szCs w:val="24"/>
    </w:rPr>
  </w:style>
  <w:style w:type="character" w:customStyle="1" w:styleId="85">
    <w:name w:val="批注文字 字符"/>
    <w:basedOn w:val="31"/>
    <w:semiHidden/>
    <w:qFormat/>
    <w:uiPriority w:val="99"/>
    <w:rPr>
      <w:rFonts w:asciiTheme="minorHAnsi" w:hAnsiTheme="minorHAnsi" w:eastAsiaTheme="minorEastAsia" w:cstheme="minorBidi"/>
      <w:kern w:val="2"/>
      <w:sz w:val="21"/>
      <w:szCs w:val="22"/>
    </w:rPr>
  </w:style>
  <w:style w:type="paragraph" w:customStyle="1" w:styleId="86">
    <w:name w:val="无间隔1"/>
    <w:basedOn w:val="1"/>
    <w:qFormat/>
    <w:uiPriority w:val="0"/>
    <w:pPr>
      <w:spacing w:line="400" w:lineRule="exact"/>
    </w:pPr>
    <w:rPr>
      <w:sz w:val="24"/>
    </w:rPr>
  </w:style>
  <w:style w:type="character" w:customStyle="1" w:styleId="87">
    <w:name w:val="right"/>
    <w:basedOn w:val="31"/>
    <w:qFormat/>
    <w:uiPriority w:val="0"/>
    <w:rPr>
      <w:color w:val="999999"/>
      <w:sz w:val="18"/>
      <w:szCs w:val="18"/>
    </w:rPr>
  </w:style>
  <w:style w:type="character" w:customStyle="1" w:styleId="88">
    <w:name w:val="green"/>
    <w:basedOn w:val="31"/>
    <w:qFormat/>
    <w:uiPriority w:val="0"/>
    <w:rPr>
      <w:color w:val="66AE00"/>
      <w:sz w:val="18"/>
      <w:szCs w:val="18"/>
    </w:rPr>
  </w:style>
  <w:style w:type="character" w:customStyle="1" w:styleId="89">
    <w:name w:val="red"/>
    <w:basedOn w:val="31"/>
    <w:qFormat/>
    <w:uiPriority w:val="0"/>
    <w:rPr>
      <w:color w:val="FF0000"/>
      <w:sz w:val="18"/>
      <w:szCs w:val="18"/>
    </w:rPr>
  </w:style>
  <w:style w:type="character" w:customStyle="1" w:styleId="90">
    <w:name w:val="red1"/>
    <w:basedOn w:val="31"/>
    <w:qFormat/>
    <w:uiPriority w:val="0"/>
    <w:rPr>
      <w:color w:val="66AE00"/>
      <w:sz w:val="18"/>
      <w:szCs w:val="18"/>
    </w:rPr>
  </w:style>
  <w:style w:type="character" w:customStyle="1" w:styleId="91">
    <w:name w:val="red2"/>
    <w:basedOn w:val="31"/>
    <w:qFormat/>
    <w:uiPriority w:val="0"/>
    <w:rPr>
      <w:color w:val="CC0000"/>
    </w:rPr>
  </w:style>
  <w:style w:type="character" w:customStyle="1" w:styleId="92">
    <w:name w:val="red3"/>
    <w:basedOn w:val="31"/>
    <w:qFormat/>
    <w:uiPriority w:val="0"/>
    <w:rPr>
      <w:color w:val="FF0000"/>
    </w:rPr>
  </w:style>
  <w:style w:type="character" w:customStyle="1" w:styleId="93">
    <w:name w:val="hover25"/>
    <w:basedOn w:val="31"/>
    <w:qFormat/>
    <w:uiPriority w:val="0"/>
  </w:style>
  <w:style w:type="character" w:customStyle="1" w:styleId="94">
    <w:name w:val="active4"/>
    <w:basedOn w:val="31"/>
    <w:qFormat/>
    <w:uiPriority w:val="0"/>
    <w:rPr>
      <w:color w:val="FFFFFF"/>
      <w:shd w:val="clear" w:color="auto" w:fill="2B7AFC"/>
    </w:rPr>
  </w:style>
  <w:style w:type="character" w:customStyle="1" w:styleId="95">
    <w:name w:val="blue"/>
    <w:basedOn w:val="31"/>
    <w:qFormat/>
    <w:uiPriority w:val="0"/>
    <w:rPr>
      <w:color w:val="0371C6"/>
      <w:sz w:val="21"/>
      <w:szCs w:val="21"/>
    </w:rPr>
  </w:style>
  <w:style w:type="character" w:customStyle="1" w:styleId="96">
    <w:name w:val="gb-jt"/>
    <w:basedOn w:val="31"/>
    <w:qFormat/>
    <w:uiPriority w:val="0"/>
  </w:style>
  <w:style w:type="character" w:customStyle="1" w:styleId="97">
    <w:name w:val="green1"/>
    <w:basedOn w:val="31"/>
    <w:qFormat/>
    <w:uiPriority w:val="0"/>
    <w:rPr>
      <w:color w:val="66AE00"/>
      <w:sz w:val="18"/>
      <w:szCs w:val="18"/>
    </w:rPr>
  </w:style>
  <w:style w:type="character" w:customStyle="1" w:styleId="98">
    <w:name w:val="NormalCharacter"/>
    <w:qFormat/>
    <w:uiPriority w:val="0"/>
  </w:style>
  <w:style w:type="paragraph" w:customStyle="1" w:styleId="99">
    <w:name w:val="HtmlNormal"/>
    <w:basedOn w:val="1"/>
    <w:qFormat/>
    <w:uiPriority w:val="0"/>
    <w:rPr>
      <w:sz w:val="24"/>
      <w:szCs w:val="24"/>
    </w:rPr>
  </w:style>
  <w:style w:type="character" w:customStyle="1" w:styleId="100">
    <w:name w:val="font61"/>
    <w:basedOn w:val="31"/>
    <w:qFormat/>
    <w:uiPriority w:val="0"/>
    <w:rPr>
      <w:rFonts w:hint="eastAsia" w:ascii="宋体" w:hAnsi="宋体" w:eastAsia="宋体" w:cs="宋体"/>
      <w:color w:val="000000"/>
      <w:sz w:val="21"/>
      <w:szCs w:val="21"/>
      <w:u w:val="none"/>
    </w:rPr>
  </w:style>
  <w:style w:type="paragraph" w:customStyle="1" w:styleId="101">
    <w:name w:val="Table Text"/>
    <w:basedOn w:val="1"/>
    <w:semiHidden/>
    <w:qFormat/>
    <w:uiPriority w:val="0"/>
    <w:rPr>
      <w:rFonts w:ascii="宋体" w:hAnsi="宋体" w:eastAsia="宋体" w:cs="宋体"/>
      <w:sz w:val="21"/>
      <w:szCs w:val="21"/>
      <w:lang w:val="en-US" w:eastAsia="en-US" w:bidi="ar-SA"/>
    </w:rPr>
  </w:style>
  <w:style w:type="table" w:customStyle="1" w:styleId="102">
    <w:name w:val="Table Normal"/>
    <w:semiHidden/>
    <w:unhideWhenUsed/>
    <w:qFormat/>
    <w:uiPriority w:val="0"/>
    <w:tblPr>
      <w:tblCellMar>
        <w:top w:w="0" w:type="dxa"/>
        <w:left w:w="0" w:type="dxa"/>
        <w:bottom w:w="0" w:type="dxa"/>
        <w:right w:w="0" w:type="dxa"/>
      </w:tblCellMar>
    </w:tblPr>
  </w:style>
  <w:style w:type="paragraph" w:customStyle="1" w:styleId="103">
    <w:name w:val="表格文字"/>
    <w:basedOn w:val="1"/>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104">
    <w:name w:val="Body text|4"/>
    <w:basedOn w:val="1"/>
    <w:qFormat/>
    <w:uiPriority w:val="0"/>
    <w:pPr>
      <w:widowControl w:val="0"/>
      <w:shd w:val="clear" w:color="auto" w:fill="auto"/>
      <w:ind w:right="660"/>
      <w:jc w:val="right"/>
    </w:pPr>
    <w:rPr>
      <w:rFonts w:ascii="宋体" w:hAnsi="宋体" w:eastAsia="宋体" w:cs="宋体"/>
      <w:color w:val="434E5A"/>
      <w:sz w:val="26"/>
      <w:szCs w:val="26"/>
      <w:u w:val="none"/>
      <w:shd w:val="clear" w:color="auto" w:fill="auto"/>
      <w:lang w:val="zh-TW" w:eastAsia="zh-TW" w:bidi="zh-TW"/>
    </w:rPr>
  </w:style>
  <w:style w:type="paragraph" w:customStyle="1" w:styleId="105">
    <w:name w:val="Heading #2|1"/>
    <w:basedOn w:val="1"/>
    <w:qFormat/>
    <w:uiPriority w:val="0"/>
    <w:pPr>
      <w:widowControl w:val="0"/>
      <w:shd w:val="clear" w:color="auto" w:fill="auto"/>
      <w:spacing w:after="270" w:line="590" w:lineRule="exact"/>
      <w:jc w:val="center"/>
      <w:outlineLvl w:val="1"/>
    </w:pPr>
    <w:rPr>
      <w:rFonts w:ascii="宋体" w:hAnsi="宋体" w:eastAsia="宋体" w:cs="宋体"/>
      <w:color w:val="58646D"/>
      <w:sz w:val="42"/>
      <w:szCs w:val="42"/>
      <w:u w:val="none"/>
      <w:shd w:val="clear" w:color="auto" w:fill="auto"/>
      <w:lang w:val="zh-TW" w:eastAsia="zh-TW" w:bidi="zh-TW"/>
    </w:rPr>
  </w:style>
  <w:style w:type="paragraph" w:customStyle="1" w:styleId="106">
    <w:name w:val="Body text|1"/>
    <w:basedOn w:val="1"/>
    <w:qFormat/>
    <w:uiPriority w:val="0"/>
    <w:pPr>
      <w:widowControl w:val="0"/>
      <w:shd w:val="clear" w:color="auto" w:fill="auto"/>
      <w:spacing w:line="379" w:lineRule="auto"/>
      <w:ind w:firstLine="400"/>
    </w:pPr>
    <w:rPr>
      <w:rFonts w:ascii="宋体" w:hAnsi="宋体" w:eastAsia="宋体" w:cs="宋体"/>
      <w:color w:val="434E5A"/>
      <w:sz w:val="22"/>
      <w:szCs w:val="22"/>
      <w:u w:val="none"/>
      <w:shd w:val="clear" w:color="auto" w:fill="auto"/>
      <w:lang w:val="zh-TW" w:eastAsia="zh-TW" w:bidi="zh-TW"/>
    </w:rPr>
  </w:style>
  <w:style w:type="paragraph" w:customStyle="1" w:styleId="107">
    <w:name w:val="Header or footer|1"/>
    <w:basedOn w:val="1"/>
    <w:qFormat/>
    <w:uiPriority w:val="0"/>
    <w:pPr>
      <w:widowControl w:val="0"/>
      <w:shd w:val="clear" w:color="auto" w:fill="auto"/>
    </w:pPr>
    <w:rPr>
      <w:sz w:val="17"/>
      <w:szCs w:val="17"/>
      <w:u w:val="none"/>
      <w:shd w:val="clear" w:color="auto" w:fill="auto"/>
    </w:rPr>
  </w:style>
  <w:style w:type="character" w:customStyle="1" w:styleId="108">
    <w:name w:val="hover5"/>
    <w:basedOn w:val="31"/>
    <w:qFormat/>
    <w:uiPriority w:val="0"/>
    <w:rPr>
      <w:color w:val="0282FF"/>
    </w:rPr>
  </w:style>
  <w:style w:type="character" w:customStyle="1" w:styleId="109">
    <w:name w:val="nth-child(n+2)"/>
    <w:basedOn w:val="31"/>
    <w:qFormat/>
    <w:uiPriority w:val="0"/>
  </w:style>
  <w:style w:type="character" w:customStyle="1" w:styleId="110">
    <w:name w:val="layui-this"/>
    <w:basedOn w:val="31"/>
    <w:qFormat/>
    <w:uiPriority w:val="0"/>
    <w:rPr>
      <w:bdr w:val="single" w:color="EEEEEE" w:sz="6" w:space="0"/>
      <w:shd w:val="clear" w:fill="FFFFFF"/>
    </w:rPr>
  </w:style>
  <w:style w:type="character" w:customStyle="1" w:styleId="111">
    <w:name w:val="first-child"/>
    <w:basedOn w:val="3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cdcea18e-ec31-43f4-bb6c-c000b99f5437</errorID>
      <errorWord>,</errorWord>
      <group>L1_Format</group>
      <groupName>格式问题</groupName>
      <ability>L2_HalfPunc_CN</ability>
      <abilityName>全半角问题</abilityName>
      <candidateList>
        <item>，</item>
      </candidateList>
      <explain>文本全半角错误。</explain>
      <paraID>4E65859D</paraID>
      <start>61</start>
      <end>62</end>
      <status>unmodified</status>
      <modifiedWord/>
      <trackRevisions>false</trackRevisions>
    </reviewItem>
    <reviewItem>
      <errorID>f2dbf1a8-0ca2-461f-9d61-a200d994d2e8</errorID>
      <errorWord>文件的</errorWord>
      <group>L1_Word</group>
      <groupName>字词问题</groupName>
      <ability>L2_Typo</ability>
      <abilityName>字词错误</abilityName>
      <candidateList>
        <item>文件</item>
      </candidateList>
      <explain/>
      <paraID>7D8E8F7F</paraID>
      <start>9</start>
      <end>12</end>
      <status>unmodified</status>
      <modifiedWord/>
      <trackRevisions>false</trackRevisions>
    </reviewItem>
    <reviewItem>
      <errorID>b8e2dce7-1b64-43be-97d6-ea5c2fbe13a8</errorID>
      <errorWord>〔2023〕002号</errorWord>
      <group>L1_Knowledge</group>
      <groupName>知识性问题</groupName>
      <ability>L2_Knowledge</ability>
      <abilityName>其他知识</abilityName>
      <candidateList>
        <item>〔2023〕2号</item>
      </candidateList>
      <explain>发文字号格式错误。</explain>
      <paraID>6CB211D7</paraID>
      <start>37</start>
      <end>47</end>
      <status>unmodified</status>
      <modifiedWord/>
      <trackRevisions>false</trackRevisions>
    </reviewItem>
    <reviewItem>
      <errorID>af045f93-6e63-459a-8709-2c542406475c</errorID>
      <errorWord>&lt;</errorWord>
      <group>L1_Format</group>
      <groupName>格式问题</groupName>
      <ability>L2_HalfPunc_CN</ability>
      <abilityName>全半角问题</abilityName>
      <candidateList>
        <item>〈</item>
      </candidateList>
      <explain>文本全半角错误。</explain>
      <paraID>49A6BDFA</paraID>
      <start>38</start>
      <end>39</end>
      <status>unmodified</status>
      <modifiedWord/>
      <trackRevisions>false</trackRevisions>
    </reviewItem>
    <reviewItem>
      <errorID>75ac08f1-9afe-4549-8595-db530a454306</errorID>
      <errorWord>&lt;</errorWord>
      <group>L1_Format</group>
      <groupName>格式问题</groupName>
      <ability>L2_HalfPunc_CN</ability>
      <abilityName>全半角问题</abilityName>
      <candidateList>
        <item>〈</item>
      </candidateList>
      <explain>文本全半角错误。</explain>
      <paraID> D97E29B</paraID>
      <start>38</start>
      <end>39</end>
      <status>unmodified</status>
      <modifiedWord/>
      <trackRevisions>false</trackRevisions>
    </reviewItem>
    <reviewItem>
      <errorID>b84f6177-c921-4086-b305-8801db23366c</errorID>
      <errorWord>&lt;</errorWord>
      <group>L1_Format</group>
      <groupName>格式问题</groupName>
      <ability>L2_HalfPunc_CN</ability>
      <abilityName>全半角问题</abilityName>
      <candidateList>
        <item>〈</item>
      </candidateList>
      <explain>文本全半角错误。</explain>
      <paraID>3A16A10C</paraID>
      <start>27</start>
      <end>28</end>
      <status>unmodified</status>
      <modifiedWord/>
      <trackRevisions>false</trackRevisions>
    </reviewItem>
    <reviewItem>
      <errorID>d50480ab-66d4-40d9-a26b-2d5f76f15e3f</errorID>
      <errorWord>第26条</errorWord>
      <group>L1_Knowledge</group>
      <groupName>知识性问题</groupName>
      <ability>L2_Knowledge</ability>
      <abilityName>其他知识</abilityName>
      <candidateList>
        <item>第二十六条</item>
      </candidateList>
      <explain>法律条目书写应使用汉字数字，不使用阿拉伯数字。</explain>
      <paraID>468CBE8F</paraID>
      <start>36</start>
      <end>40</end>
      <status>unmodified</status>
      <modifiedWord/>
      <trackRevisions>false</trackRevisions>
    </reviewItem>
    <reviewItem>
      <errorID>ea35cade-901b-4139-afcb-0e01fbff48a8</errorID>
      <errorWord>路</errorWord>
      <group>L1_Word</group>
      <groupName>字词问题</groupName>
      <ability>L2_Typo</ability>
      <abilityName>字词错误</abilityName>
      <candidateList>
        <item>路与</item>
      </candidateList>
      <explain/>
      <paraID>42023C51</paraID>
      <start>11</start>
      <end>12</end>
      <status>unmodified</status>
      <modifiedWord/>
      <trackRevisions>false</trackRevisions>
    </reviewItem>
    <reviewItem>
      <errorID>24f740dd-1b4b-441e-bf67-82461375d7fd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45B13C59</paraID>
      <start>9</start>
      <end>12</end>
      <status>unmodified</status>
      <modifiedWord/>
      <trackRevisions>false</trackRevisions>
    </reviewItem>
    <reviewItem>
      <errorID>da36d90d-11f2-4227-9bca-fa074060a4c0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4EEA1113</paraID>
      <start>8</start>
      <end>11</end>
      <status>unmodified</status>
      <modifiedWord/>
      <trackRevisions>false</trackRevisions>
    </reviewItem>
    <reviewItem>
      <errorID>2b6f73c6-ddbc-42a0-a5e4-cda0c6f15864</errorID>
      <errorWord>详实</errorWord>
      <group>L1_Word</group>
      <groupName>字词问题</groupName>
      <ability>L2_Typo</ability>
      <abilityName>字词错误</abilityName>
      <candidateList>
        <item>翔实</item>
      </candidateList>
      <explain>存在发音相同字词的误用。</explain>
      <paraID>4218FE01</paraID>
      <start>18</start>
      <end>20</end>
      <status>ignored</status>
      <modifiedWord/>
      <trackRevisions>false</trackRevisions>
    </reviewItem>
    <reviewItem>
      <errorID>adc8a70c-557e-48b6-8eff-8358aec77955</errorID>
      <errorWord>1-20%</errorWord>
      <group>L1_Knowledge</group>
      <groupName>知识性问题</groupName>
      <ability>L2_Knowledge</ability>
      <abilityName>其他知识</abilityName>
      <candidateList>
        <item>1%—20%</item>
      </candidateList>
      <explain>1. “1-20%”中的单位“%”仅出现在后一个数字上，容易引起歧义；根据《现代汉语标点符号数字用法规范手册》，数字表示范围两边需要使用统一的格式。2. 根据标点国标 4.13 中的规则，数字、时间或地域连接符应使用（视觉上更长的）“—”或“～”。</explain>
      <paraID>562F3A0F</paraID>
      <start>16</start>
      <end>21</end>
      <status>unmodified</status>
      <modifiedWord/>
      <trackRevisions>false</trackRevisions>
    </reviewItem>
    <reviewItem>
      <errorID>41112c09-47fa-4565-aa74-d9a0ac613ab9</errorID>
      <errorWord>1-6%</errorWord>
      <group>L1_Knowledge</group>
      <groupName>知识性问题</groupName>
      <ability>L2_Knowledge</ability>
      <abilityName>其他知识</abilityName>
      <candidateList>
        <item>1%—6%</item>
      </candidateList>
      <explain>1. “1-6%”中的单位“%”仅出现在后一个数字上，容易引起歧义；根据《现代汉语标点符号数字用法规范手册》，数字表示范围两边需要使用统一的格式。2. 根据标点国标 4.13 中的规则，数字、时间或地域连接符应使用（视觉上更长的）“—”或“～”。</explain>
      <paraID>1A25D596</paraID>
      <start>11</start>
      <end>15</end>
      <status>unmodified</status>
      <modifiedWord/>
      <trackRevisions>false</trackRevisions>
    </reviewItem>
    <reviewItem>
      <errorID>49f659f8-75aa-43cb-999a-718b8ec2a517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44DEB175</paraID>
      <start>54</start>
      <end>55</end>
      <status>unmodified</status>
      <modifiedWord/>
      <trackRevisions>false</trackRevisions>
    </reviewItem>
    <reviewItem>
      <errorID>86ef01e3-482d-409f-b698-77293a3be580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4904DBD0</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0718d-0e7f-408a-bfd6-70bc31f98fac}">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58</Pages>
  <Words>10174</Words>
  <Characters>11150</Characters>
  <Lines>297</Lines>
  <Paragraphs>83</Paragraphs>
  <TotalTime>27</TotalTime>
  <ScaleCrop>false</ScaleCrop>
  <LinksUpToDate>false</LinksUpToDate>
  <CharactersWithSpaces>11251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2020-03-11T09:07:00Z</dcterms:created>
  <dc:creator>许昌市公共资源交易中心:孟莉</dc:creator>
  <cp:lastModifiedBy>HiWin10</cp:lastModifiedBy>
  <cp:lastPrinted>2026-09-06T06:37:00Z</cp:lastPrinted>
  <dcterms:modified xsi:type="dcterms:W3CDTF">2026-09-07T13:29:21Z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0BF71D5F6E39465E84DD567F77AE4E60_13</vt:lpwstr>
  </property>
  <property fmtid="{D5CDD505-2E9C-101B-9397-08002B2CF9AE}" pid="4" name="KSOTemplateDocerSaveRecord">
    <vt:lpwstr>eyJoZGlkIjoiNDMwN2U3NGE2ODFiZjJjMWYzZDQ2ZTQxOTNlYzkyYmEiLCJ1c2VySWQiOiIxNzcwNzAzNzA5In0=</vt:lpwstr>
  </property>
</Properties>
</file>