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6271A">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right="0"/>
        <w:jc w:val="center"/>
        <w:textAlignment w:val="auto"/>
        <w:rPr>
          <w:rFonts w:hint="eastAsia" w:ascii="宋体" w:hAnsi="宋体" w:eastAsia="宋体" w:cs="宋体"/>
          <w:b/>
          <w:bCs/>
          <w:kern w:val="2"/>
          <w:sz w:val="30"/>
          <w:szCs w:val="30"/>
          <w:lang w:val="en-US" w:eastAsia="zh-CN" w:bidi="ar-SA"/>
        </w:rPr>
      </w:pPr>
      <w:bookmarkStart w:id="0" w:name="_GoBack"/>
      <w:bookmarkEnd w:id="0"/>
      <w:r>
        <w:rPr>
          <w:rFonts w:hint="eastAsia" w:ascii="宋体" w:hAnsi="宋体" w:eastAsia="宋体" w:cs="宋体"/>
          <w:b/>
          <w:bCs/>
          <w:kern w:val="2"/>
          <w:sz w:val="30"/>
          <w:szCs w:val="30"/>
          <w:lang w:val="en-US" w:eastAsia="zh-CN" w:bidi="ar-SA"/>
        </w:rPr>
        <w:t>YZCG-DLT2026091禹州市疾病预防控制中心结核病实验室检验检测设备和配套试剂采购项目</w:t>
      </w:r>
      <w:r>
        <w:rPr>
          <w:rFonts w:hint="eastAsia" w:ascii="宋体" w:hAnsi="宋体" w:eastAsia="宋体" w:cs="宋体"/>
          <w:b/>
          <w:bCs/>
          <w:kern w:val="2"/>
          <w:sz w:val="30"/>
          <w:szCs w:val="30"/>
          <w:lang w:val="en-US" w:eastAsia="zh-CN" w:bidi="ar-SA"/>
        </w:rPr>
        <w:tab/>
      </w:r>
    </w:p>
    <w:p w14:paraId="38F71FBA">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宋体" w:hAnsi="宋体" w:eastAsia="宋体" w:cs="宋体"/>
          <w:b/>
          <w:bCs/>
          <w:sz w:val="30"/>
          <w:szCs w:val="30"/>
        </w:rPr>
      </w:pPr>
      <w:r>
        <w:rPr>
          <w:rStyle w:val="20"/>
          <w:rFonts w:hint="eastAsia" w:ascii="宋体" w:hAnsi="宋体" w:eastAsia="宋体" w:cs="宋体"/>
          <w:b/>
          <w:bCs/>
          <w:color w:val="333333"/>
          <w:sz w:val="30"/>
          <w:szCs w:val="30"/>
          <w:shd w:val="clear" w:fill="FFFFFF"/>
        </w:rPr>
        <w:t>废标公告</w:t>
      </w:r>
    </w:p>
    <w:p w14:paraId="6584E623">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kern w:val="0"/>
          <w:sz w:val="28"/>
          <w:szCs w:val="28"/>
        </w:rPr>
      </w:pPr>
      <w:r>
        <w:rPr>
          <w:rFonts w:hint="eastAsia" w:ascii="宋体" w:hAnsi="宋体" w:eastAsia="宋体" w:cs="宋体"/>
          <w:b/>
          <w:sz w:val="28"/>
          <w:szCs w:val="28"/>
        </w:rPr>
        <w:t>一、项目基本情况</w:t>
      </w:r>
    </w:p>
    <w:p w14:paraId="216DE7E1">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eastAsia="zh-CN"/>
        </w:rPr>
        <w:t>1.</w:t>
      </w:r>
      <w:r>
        <w:rPr>
          <w:rFonts w:hint="eastAsia" w:ascii="宋体" w:hAnsi="宋体" w:eastAsia="宋体" w:cs="宋体"/>
          <w:bCs/>
          <w:color w:val="000000"/>
          <w:sz w:val="24"/>
          <w:szCs w:val="24"/>
        </w:rPr>
        <w:t>采购项目编号：</w:t>
      </w:r>
      <w:r>
        <w:rPr>
          <w:rFonts w:hint="eastAsia" w:ascii="宋体" w:hAnsi="宋体" w:eastAsia="宋体" w:cs="宋体"/>
          <w:bCs/>
          <w:color w:val="000000"/>
          <w:sz w:val="24"/>
          <w:szCs w:val="24"/>
          <w:lang w:val="en-US" w:eastAsia="zh-CN"/>
        </w:rPr>
        <w:t>禹财竞谈-2026-21</w:t>
      </w:r>
    </w:p>
    <w:p w14:paraId="1F6FA5D0">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eastAsia="zh-CN"/>
        </w:rPr>
        <w:t>2.</w:t>
      </w:r>
      <w:r>
        <w:rPr>
          <w:rFonts w:hint="eastAsia" w:ascii="宋体" w:hAnsi="宋体" w:eastAsia="宋体" w:cs="宋体"/>
          <w:bCs/>
          <w:color w:val="000000"/>
          <w:sz w:val="24"/>
          <w:szCs w:val="24"/>
        </w:rPr>
        <w:t>采购项目名称：</w:t>
      </w:r>
      <w:r>
        <w:rPr>
          <w:rFonts w:hint="eastAsia" w:ascii="宋体" w:hAnsi="宋体" w:eastAsia="宋体" w:cs="宋体"/>
          <w:bCs/>
          <w:color w:val="000000"/>
          <w:sz w:val="24"/>
          <w:szCs w:val="24"/>
          <w:lang w:val="en-US" w:eastAsia="zh-CN"/>
        </w:rPr>
        <w:t>禹州市疾病预防控制中心结核病实验室检验检测设备和配套试剂采购项目</w:t>
      </w:r>
      <w:r>
        <w:rPr>
          <w:rFonts w:hint="eastAsia" w:ascii="宋体" w:hAnsi="宋体" w:eastAsia="宋体" w:cs="宋体"/>
          <w:bCs/>
          <w:color w:val="000000"/>
          <w:sz w:val="24"/>
          <w:szCs w:val="24"/>
          <w:lang w:val="en-US" w:eastAsia="zh-CN"/>
        </w:rPr>
        <w:tab/>
      </w:r>
    </w:p>
    <w:p w14:paraId="195AC8E8">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w:t>
      </w:r>
      <w:r>
        <w:rPr>
          <w:rFonts w:hint="eastAsia" w:ascii="宋体" w:hAnsi="宋体" w:eastAsia="宋体" w:cs="宋体"/>
          <w:color w:val="000000"/>
          <w:sz w:val="24"/>
          <w:szCs w:val="24"/>
        </w:rPr>
        <w:t>公告类型：</w:t>
      </w:r>
      <w:r>
        <w:rPr>
          <w:rFonts w:hint="eastAsia" w:ascii="宋体" w:hAnsi="宋体" w:eastAsia="宋体" w:cs="宋体"/>
          <w:color w:val="000000"/>
          <w:sz w:val="24"/>
          <w:szCs w:val="24"/>
        </w:rPr>
        <w:sym w:font="Wingdings 2" w:char="F052"/>
      </w:r>
      <w:r>
        <w:rPr>
          <w:rFonts w:hint="eastAsia" w:ascii="宋体" w:hAnsi="宋体" w:eastAsia="宋体" w:cs="宋体"/>
          <w:color w:val="000000"/>
          <w:sz w:val="24"/>
          <w:szCs w:val="24"/>
        </w:rPr>
        <w:t>废标公告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sym w:font="Wingdings 2" w:char="F02A"/>
      </w:r>
      <w:r>
        <w:rPr>
          <w:rFonts w:hint="eastAsia" w:ascii="宋体" w:hAnsi="宋体" w:eastAsia="宋体" w:cs="宋体"/>
          <w:color w:val="000000"/>
          <w:sz w:val="24"/>
          <w:szCs w:val="24"/>
        </w:rPr>
        <w:t>终止公告</w:t>
      </w:r>
    </w:p>
    <w:p w14:paraId="4ADA3077">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4.</w:t>
      </w:r>
      <w:r>
        <w:rPr>
          <w:rFonts w:hint="eastAsia" w:ascii="宋体" w:hAnsi="宋体" w:eastAsia="宋体" w:cs="宋体"/>
          <w:color w:val="000000"/>
          <w:sz w:val="24"/>
          <w:szCs w:val="24"/>
        </w:rPr>
        <w:t>采购公告发布日期及原公告发布媒介：</w:t>
      </w:r>
    </w:p>
    <w:tbl>
      <w:tblPr>
        <w:tblStyle w:val="18"/>
        <w:tblW w:w="5558" w:type="pct"/>
        <w:tblCellSpacing w:w="0" w:type="dxa"/>
        <w:tblInd w:w="-292"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97"/>
        <w:gridCol w:w="7149"/>
        <w:gridCol w:w="1043"/>
      </w:tblGrid>
      <w:tr w14:paraId="3022B7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29" w:hRule="atLeast"/>
          <w:tblCellSpacing w:w="0" w:type="dxa"/>
        </w:trPr>
        <w:tc>
          <w:tcPr>
            <w:tcW w:w="773"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6820D14D">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发布日期</w:t>
            </w:r>
          </w:p>
        </w:tc>
        <w:tc>
          <w:tcPr>
            <w:tcW w:w="3689"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4E0A595A">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发布媒介</w:t>
            </w:r>
          </w:p>
        </w:tc>
        <w:tc>
          <w:tcPr>
            <w:tcW w:w="538"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7E12BE7D">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标段</w:t>
            </w:r>
          </w:p>
        </w:tc>
      </w:tr>
      <w:tr w14:paraId="3B17CE7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90" w:hRule="atLeast"/>
          <w:tblCellSpacing w:w="0" w:type="dxa"/>
        </w:trPr>
        <w:tc>
          <w:tcPr>
            <w:tcW w:w="773"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3EEF06DA">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9</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11</w:t>
            </w:r>
          </w:p>
        </w:tc>
        <w:tc>
          <w:tcPr>
            <w:tcW w:w="3689"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72E6C072">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《河南省政府采购网》《许昌市政府采购网》《全国公共资源交易平台（河南省·许昌市）》</w:t>
            </w:r>
          </w:p>
        </w:tc>
        <w:tc>
          <w:tcPr>
            <w:tcW w:w="538"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1971BACB">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第一标包</w:t>
            </w:r>
          </w:p>
        </w:tc>
      </w:tr>
    </w:tbl>
    <w:p w14:paraId="2F822A4F">
      <w:pPr>
        <w:keepNext w:val="0"/>
        <w:keepLines w:val="0"/>
        <w:pageBreakBefore w:val="0"/>
        <w:kinsoku/>
        <w:overflowPunct/>
        <w:topLinePunct w:val="0"/>
        <w:autoSpaceDE/>
        <w:autoSpaceDN/>
        <w:bidi w:val="0"/>
        <w:adjustRightInd/>
        <w:snapToGrid/>
        <w:spacing w:line="520" w:lineRule="exact"/>
        <w:ind w:left="0" w:firstLine="240" w:firstLineChars="1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5.</w:t>
      </w:r>
      <w:r>
        <w:rPr>
          <w:rFonts w:hint="eastAsia" w:ascii="宋体" w:hAnsi="宋体" w:eastAsia="宋体" w:cs="宋体"/>
          <w:color w:val="000000"/>
          <w:sz w:val="24"/>
          <w:szCs w:val="24"/>
        </w:rPr>
        <w:t>开标日期：</w:t>
      </w:r>
    </w:p>
    <w:tbl>
      <w:tblPr>
        <w:tblStyle w:val="18"/>
        <w:tblW w:w="5559" w:type="pct"/>
        <w:tblCellSpacing w:w="0" w:type="dxa"/>
        <w:tblInd w:w="-292"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969"/>
        <w:gridCol w:w="5721"/>
      </w:tblGrid>
      <w:tr w14:paraId="5119A8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4" w:hRule="atLeast"/>
          <w:tblCellSpacing w:w="0" w:type="dxa"/>
        </w:trPr>
        <w:tc>
          <w:tcPr>
            <w:tcW w:w="2048"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5FEF3743">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标段</w:t>
            </w:r>
          </w:p>
        </w:tc>
        <w:tc>
          <w:tcPr>
            <w:tcW w:w="2952"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7727E8C4">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日期</w:t>
            </w:r>
          </w:p>
        </w:tc>
      </w:tr>
      <w:tr w14:paraId="6C6588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8" w:hRule="atLeast"/>
          <w:tblCellSpacing w:w="0" w:type="dxa"/>
        </w:trPr>
        <w:tc>
          <w:tcPr>
            <w:tcW w:w="2048"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606EB025">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第一标包</w:t>
            </w:r>
          </w:p>
        </w:tc>
        <w:tc>
          <w:tcPr>
            <w:tcW w:w="2952" w:type="pct"/>
            <w:tcBorders>
              <w:top w:val="outset" w:color="auto" w:sz="6" w:space="0"/>
              <w:left w:val="outset" w:color="auto" w:sz="6" w:space="0"/>
              <w:bottom w:val="outset" w:color="auto" w:sz="6" w:space="0"/>
              <w:right w:val="outset" w:color="auto" w:sz="6" w:space="0"/>
            </w:tcBorders>
            <w:shd w:val="clear" w:color="auto" w:fill="FFFFFF"/>
            <w:tcMar>
              <w:top w:w="120" w:type="dxa"/>
              <w:left w:w="0" w:type="dxa"/>
              <w:bottom w:w="0" w:type="dxa"/>
              <w:right w:w="0" w:type="dxa"/>
            </w:tcMar>
            <w:vAlign w:val="center"/>
          </w:tcPr>
          <w:p w14:paraId="11686132">
            <w:pPr>
              <w:keepNext w:val="0"/>
              <w:keepLines w:val="0"/>
              <w:pageBreakBefore w:val="0"/>
              <w:widowControl/>
              <w:kinsoku/>
              <w:wordWrap w:val="0"/>
              <w:overflowPunct/>
              <w:topLinePunct w:val="0"/>
              <w:autoSpaceDE/>
              <w:autoSpaceDN/>
              <w:bidi w:val="0"/>
              <w:adjustRightInd/>
              <w:snapToGrid/>
              <w:spacing w:line="520" w:lineRule="exact"/>
              <w:ind w:left="0"/>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9</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 xml:space="preserve">17  </w:t>
            </w:r>
            <w:r>
              <w:rPr>
                <w:rFonts w:hint="eastAsia" w:ascii="宋体" w:hAnsi="宋体" w:eastAsia="宋体" w:cs="宋体"/>
                <w:color w:val="000000"/>
                <w:kern w:val="0"/>
                <w:sz w:val="24"/>
                <w:szCs w:val="24"/>
              </w:rPr>
              <w:t xml:space="preserve"> 0</w:t>
            </w:r>
            <w:r>
              <w:rPr>
                <w:rFonts w:hint="eastAsia" w:ascii="宋体" w:hAnsi="宋体" w:eastAsia="宋体" w:cs="宋体"/>
                <w:color w:val="000000"/>
                <w:kern w:val="0"/>
                <w:sz w:val="24"/>
                <w:szCs w:val="24"/>
                <w:lang w:val="en-US" w:eastAsia="zh-CN"/>
              </w:rPr>
              <w:t>9</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0</w:t>
            </w:r>
            <w:r>
              <w:rPr>
                <w:rFonts w:hint="eastAsia" w:ascii="宋体" w:hAnsi="宋体" w:eastAsia="宋体" w:cs="宋体"/>
                <w:color w:val="000000"/>
                <w:kern w:val="0"/>
                <w:sz w:val="24"/>
                <w:szCs w:val="24"/>
              </w:rPr>
              <w:t>0:00</w:t>
            </w:r>
          </w:p>
        </w:tc>
      </w:tr>
    </w:tbl>
    <w:p w14:paraId="33807C8D">
      <w:pPr>
        <w:pStyle w:val="17"/>
        <w:keepNext w:val="0"/>
        <w:keepLines w:val="0"/>
        <w:pageBreakBefore w:val="0"/>
        <w:kinsoku/>
        <w:wordWrap/>
        <w:overflowPunct/>
        <w:topLinePunct w:val="0"/>
        <w:autoSpaceDE/>
        <w:autoSpaceDN/>
        <w:bidi w:val="0"/>
        <w:adjustRightInd/>
        <w:snapToGrid/>
        <w:spacing w:after="0" w:line="520" w:lineRule="exact"/>
        <w:ind w:left="0" w:leftChars="0" w:firstLine="0" w:firstLineChars="0"/>
        <w:textAlignment w:val="auto"/>
        <w:rPr>
          <w:rFonts w:hint="eastAsia" w:ascii="宋体" w:hAnsi="宋体" w:eastAsia="宋体" w:cs="宋体"/>
          <w:b/>
          <w:sz w:val="28"/>
          <w:szCs w:val="28"/>
        </w:rPr>
      </w:pPr>
      <w:r>
        <w:rPr>
          <w:rFonts w:hint="eastAsia" w:ascii="宋体" w:hAnsi="宋体" w:eastAsia="宋体" w:cs="宋体"/>
          <w:b/>
          <w:sz w:val="28"/>
          <w:szCs w:val="28"/>
        </w:rPr>
        <w:t>二、废标</w:t>
      </w:r>
      <w:r>
        <w:rPr>
          <w:rFonts w:hint="eastAsia" w:ascii="宋体" w:hAnsi="宋体" w:eastAsia="宋体" w:cs="宋体"/>
          <w:b/>
          <w:sz w:val="28"/>
          <w:szCs w:val="28"/>
          <w:lang w:eastAsia="zh-CN"/>
        </w:rPr>
        <w:t>（</w:t>
      </w:r>
      <w:r>
        <w:rPr>
          <w:rFonts w:hint="eastAsia" w:ascii="宋体" w:hAnsi="宋体" w:eastAsia="宋体" w:cs="宋体"/>
          <w:b/>
          <w:sz w:val="28"/>
          <w:szCs w:val="28"/>
        </w:rPr>
        <w:t>终止</w:t>
      </w:r>
      <w:r>
        <w:rPr>
          <w:rFonts w:hint="eastAsia" w:ascii="宋体" w:hAnsi="宋体" w:eastAsia="宋体" w:cs="宋体"/>
          <w:b/>
          <w:sz w:val="28"/>
          <w:szCs w:val="28"/>
          <w:lang w:eastAsia="zh-CN"/>
        </w:rPr>
        <w:t>）</w:t>
      </w:r>
      <w:r>
        <w:rPr>
          <w:rFonts w:hint="eastAsia" w:ascii="宋体" w:hAnsi="宋体" w:eastAsia="宋体" w:cs="宋体"/>
          <w:b/>
          <w:sz w:val="28"/>
          <w:szCs w:val="28"/>
        </w:rPr>
        <w:t>原因</w:t>
      </w:r>
    </w:p>
    <w:p w14:paraId="7079B82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20" w:lineRule="exact"/>
        <w:ind w:left="0" w:right="0"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b w:val="0"/>
          <w:bCs w:val="0"/>
          <w:i w:val="0"/>
          <w:iCs w:val="0"/>
          <w:color w:val="333333"/>
          <w:sz w:val="24"/>
          <w:szCs w:val="24"/>
          <w:highlight w:val="none"/>
          <w:shd w:val="clear" w:fill="FFFFFF"/>
          <w:lang w:val="en-US" w:eastAsia="zh-CN"/>
        </w:rPr>
        <w:t>因通过符合性审查的有效投标人不足3家，故项目废标</w:t>
      </w:r>
      <w:r>
        <w:rPr>
          <w:rFonts w:hint="eastAsia" w:ascii="宋体" w:hAnsi="宋体" w:eastAsia="宋体" w:cs="宋体"/>
          <w:b w:val="0"/>
          <w:bCs w:val="0"/>
          <w:i w:val="0"/>
          <w:iCs w:val="0"/>
          <w:color w:val="333333"/>
          <w:sz w:val="24"/>
          <w:szCs w:val="24"/>
          <w:highlight w:val="none"/>
          <w:shd w:val="clear" w:fill="FFFFFF"/>
        </w:rPr>
        <w:t>。</w:t>
      </w:r>
    </w:p>
    <w:p w14:paraId="44D715FE">
      <w:pPr>
        <w:pStyle w:val="17"/>
        <w:keepNext w:val="0"/>
        <w:keepLines w:val="0"/>
        <w:pageBreakBefore w:val="0"/>
        <w:kinsoku/>
        <w:wordWrap/>
        <w:overflowPunct/>
        <w:topLinePunct w:val="0"/>
        <w:autoSpaceDE/>
        <w:autoSpaceDN/>
        <w:bidi w:val="0"/>
        <w:adjustRightInd/>
        <w:snapToGrid/>
        <w:spacing w:after="0" w:line="520" w:lineRule="exact"/>
        <w:ind w:left="0" w:leftChars="0" w:firstLine="0" w:firstLineChars="0"/>
        <w:textAlignment w:val="auto"/>
        <w:rPr>
          <w:rFonts w:hint="eastAsia" w:ascii="宋体" w:hAnsi="宋体" w:eastAsia="宋体" w:cs="宋体"/>
          <w:b/>
          <w:sz w:val="28"/>
          <w:szCs w:val="28"/>
        </w:rPr>
      </w:pPr>
      <w:r>
        <w:rPr>
          <w:rFonts w:hint="eastAsia" w:ascii="宋体" w:hAnsi="宋体" w:eastAsia="宋体" w:cs="宋体"/>
          <w:b/>
          <w:sz w:val="28"/>
          <w:szCs w:val="28"/>
        </w:rPr>
        <w:t>三、其他补充事宜</w:t>
      </w:r>
    </w:p>
    <w:p w14:paraId="69E01540">
      <w:pPr>
        <w:pStyle w:val="17"/>
        <w:keepNext w:val="0"/>
        <w:keepLines w:val="0"/>
        <w:pageBreakBefore w:val="0"/>
        <w:kinsoku/>
        <w:wordWrap/>
        <w:overflowPunct/>
        <w:topLinePunct w:val="0"/>
        <w:autoSpaceDE/>
        <w:autoSpaceDN/>
        <w:bidi w:val="0"/>
        <w:adjustRightInd/>
        <w:snapToGrid/>
        <w:spacing w:after="0" w:line="520" w:lineRule="exact"/>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eastAsia="zh-CN"/>
        </w:rPr>
        <w:t>1.</w:t>
      </w:r>
      <w:r>
        <w:rPr>
          <w:rFonts w:hint="eastAsia" w:ascii="宋体" w:hAnsi="宋体" w:eastAsia="宋体" w:cs="宋体"/>
          <w:bCs/>
          <w:sz w:val="24"/>
          <w:szCs w:val="24"/>
        </w:rPr>
        <w:t>监督单位：禹州市政府采购监督管理办公室</w:t>
      </w:r>
    </w:p>
    <w:p w14:paraId="1B19C2A1">
      <w:pPr>
        <w:pStyle w:val="17"/>
        <w:keepNext w:val="0"/>
        <w:keepLines w:val="0"/>
        <w:pageBreakBefore w:val="0"/>
        <w:kinsoku/>
        <w:wordWrap/>
        <w:overflowPunct/>
        <w:topLinePunct w:val="0"/>
        <w:autoSpaceDE/>
        <w:autoSpaceDN/>
        <w:bidi w:val="0"/>
        <w:adjustRightInd/>
        <w:snapToGrid/>
        <w:spacing w:after="0" w:line="520" w:lineRule="exact"/>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2.</w:t>
      </w:r>
      <w:r>
        <w:rPr>
          <w:rFonts w:hint="eastAsia" w:ascii="宋体" w:hAnsi="宋体" w:eastAsia="宋体" w:cs="宋体"/>
          <w:bCs/>
          <w:sz w:val="24"/>
          <w:szCs w:val="24"/>
        </w:rPr>
        <w:t>电话：0374-8112523</w:t>
      </w:r>
    </w:p>
    <w:p w14:paraId="79F5BBC7">
      <w:pPr>
        <w:pStyle w:val="17"/>
        <w:keepNext w:val="0"/>
        <w:keepLines w:val="0"/>
        <w:pageBreakBefore w:val="0"/>
        <w:kinsoku/>
        <w:wordWrap/>
        <w:overflowPunct/>
        <w:topLinePunct w:val="0"/>
        <w:autoSpaceDE/>
        <w:autoSpaceDN/>
        <w:bidi w:val="0"/>
        <w:adjustRightInd/>
        <w:snapToGrid/>
        <w:spacing w:after="0" w:line="520" w:lineRule="exact"/>
        <w:ind w:left="0" w:leftChars="0" w:firstLine="0" w:firstLineChars="0"/>
        <w:textAlignment w:val="auto"/>
        <w:rPr>
          <w:rFonts w:hint="eastAsia" w:ascii="宋体" w:hAnsi="宋体" w:eastAsia="宋体" w:cs="宋体"/>
          <w:b/>
          <w:sz w:val="28"/>
          <w:szCs w:val="28"/>
        </w:rPr>
      </w:pPr>
      <w:r>
        <w:rPr>
          <w:rFonts w:hint="eastAsia" w:ascii="宋体" w:hAnsi="宋体" w:eastAsia="宋体" w:cs="宋体"/>
          <w:b/>
          <w:sz w:val="28"/>
          <w:szCs w:val="28"/>
        </w:rPr>
        <w:t>四、凡对本次公告内容提出询问，请按以下方式联系。</w:t>
      </w:r>
    </w:p>
    <w:p w14:paraId="03A87264">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1.采购人信息</w:t>
      </w:r>
    </w:p>
    <w:p w14:paraId="043621FA">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名称：禹州市疾病预防控制中心</w:t>
      </w:r>
    </w:p>
    <w:p w14:paraId="2EA3C798">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地址：禹州市颍川路86号</w:t>
      </w:r>
    </w:p>
    <w:p w14:paraId="1FE08F6F">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联系人：陈先生</w:t>
      </w:r>
    </w:p>
    <w:p w14:paraId="25EEE9DF">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联系电话：0374-8162302</w:t>
      </w:r>
    </w:p>
    <w:p w14:paraId="44557735">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2.采购代理机构信息</w:t>
      </w:r>
    </w:p>
    <w:p w14:paraId="6CF0302C">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 xml:space="preserve">名称：许昌丰元咨询管理有限公司 </w:t>
      </w:r>
    </w:p>
    <w:p w14:paraId="065B96E4">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 xml:space="preserve">地址：禹州市颍北大道6号 </w:t>
      </w:r>
    </w:p>
    <w:p w14:paraId="76DA6337">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联系人：连女士</w:t>
      </w:r>
    </w:p>
    <w:p w14:paraId="16001783">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联系电话：0374-8281999</w:t>
      </w:r>
    </w:p>
    <w:p w14:paraId="4AA0725A">
      <w:pPr>
        <w:pStyle w:val="17"/>
        <w:keepNext w:val="0"/>
        <w:keepLines w:val="0"/>
        <w:pageBreakBefore w:val="0"/>
        <w:kinsoku/>
        <w:overflowPunct/>
        <w:topLinePunct w:val="0"/>
        <w:autoSpaceDE/>
        <w:autoSpaceDN/>
        <w:bidi w:val="0"/>
        <w:adjustRightInd/>
        <w:snapToGrid/>
        <w:spacing w:line="520" w:lineRule="exact"/>
        <w:ind w:left="0" w:firstLine="0" w:firstLineChars="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 xml:space="preserve">   3.项目联系方式</w:t>
      </w:r>
    </w:p>
    <w:p w14:paraId="4B14213A">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联系人：连女士</w:t>
      </w:r>
    </w:p>
    <w:p w14:paraId="36F78200">
      <w:pPr>
        <w:pStyle w:val="17"/>
        <w:keepNext w:val="0"/>
        <w:keepLines w:val="0"/>
        <w:pageBreakBefore w:val="0"/>
        <w:kinsoku/>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联系电话：0374-8281999</w:t>
      </w:r>
    </w:p>
    <w:p w14:paraId="415FD266">
      <w:pPr>
        <w:pStyle w:val="17"/>
        <w:keepNext w:val="0"/>
        <w:keepLines w:val="0"/>
        <w:pageBreakBefore w:val="0"/>
        <w:kinsoku/>
        <w:overflowPunct/>
        <w:topLinePunct w:val="0"/>
        <w:autoSpaceDE/>
        <w:autoSpaceDN/>
        <w:bidi w:val="0"/>
        <w:adjustRightInd/>
        <w:snapToGrid/>
        <w:spacing w:line="520" w:lineRule="exact"/>
        <w:ind w:left="0" w:firstLine="0" w:firstLineChars="0"/>
        <w:textAlignment w:val="auto"/>
        <w:rPr>
          <w:rFonts w:hint="eastAsia" w:ascii="宋体" w:hAnsi="宋体" w:eastAsia="宋体" w:cs="宋体"/>
          <w:color w:val="auto"/>
          <w:sz w:val="24"/>
          <w:szCs w:val="24"/>
          <w:highlight w:val="none"/>
          <w:shd w:val="clear" w:color="auto" w:fill="FFFFFF"/>
          <w:lang w:val="en-US" w:eastAsia="zh-CN"/>
        </w:rPr>
      </w:pPr>
    </w:p>
    <w:p w14:paraId="45C3A0B8">
      <w:pPr>
        <w:pStyle w:val="17"/>
        <w:keepNext w:val="0"/>
        <w:keepLines w:val="0"/>
        <w:pageBreakBefore w:val="0"/>
        <w:kinsoku/>
        <w:overflowPunct/>
        <w:topLinePunct w:val="0"/>
        <w:autoSpaceDE/>
        <w:autoSpaceDN/>
        <w:bidi w:val="0"/>
        <w:adjustRightInd/>
        <w:snapToGrid/>
        <w:spacing w:line="520" w:lineRule="exact"/>
        <w:ind w:left="0" w:firstLine="0" w:firstLineChars="0"/>
        <w:textAlignment w:val="auto"/>
        <w:rPr>
          <w:rFonts w:hint="eastAsia" w:ascii="宋体" w:hAnsi="宋体" w:eastAsia="宋体" w:cs="宋体"/>
          <w:b/>
          <w:szCs w:val="21"/>
        </w:rPr>
      </w:pPr>
    </w:p>
    <w:sectPr>
      <w:pgSz w:w="11906" w:h="16838"/>
      <w:pgMar w:top="1418" w:right="1588" w:bottom="1418"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5BB"/>
    <w:rsid w:val="002D75BB"/>
    <w:rsid w:val="00335C02"/>
    <w:rsid w:val="003402F3"/>
    <w:rsid w:val="00466BA0"/>
    <w:rsid w:val="00495105"/>
    <w:rsid w:val="005462F7"/>
    <w:rsid w:val="005F7FB6"/>
    <w:rsid w:val="006D500B"/>
    <w:rsid w:val="007F4E58"/>
    <w:rsid w:val="008A510B"/>
    <w:rsid w:val="00A90B4E"/>
    <w:rsid w:val="00C10484"/>
    <w:rsid w:val="00CA73B6"/>
    <w:rsid w:val="00D14676"/>
    <w:rsid w:val="00F2334E"/>
    <w:rsid w:val="00F239FF"/>
    <w:rsid w:val="0768431A"/>
    <w:rsid w:val="14A12B4C"/>
    <w:rsid w:val="152D05F0"/>
    <w:rsid w:val="15705483"/>
    <w:rsid w:val="31BD6DB7"/>
    <w:rsid w:val="3B9E5C23"/>
    <w:rsid w:val="4860600B"/>
    <w:rsid w:val="4B3E020F"/>
    <w:rsid w:val="50EB0C6B"/>
    <w:rsid w:val="561F09C8"/>
    <w:rsid w:val="5BBB6526"/>
    <w:rsid w:val="5DB36008"/>
    <w:rsid w:val="75E17EDC"/>
    <w:rsid w:val="78F50C83"/>
    <w:rsid w:val="7D554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20"/>
      <w:jc w:val="both"/>
    </w:pPr>
    <w:rPr>
      <w:rFonts w:asciiTheme="minorHAnsi" w:hAnsiTheme="minorHAnsi" w:eastAsiaTheme="minorEastAsia" w:cstheme="minorBidi"/>
      <w:kern w:val="2"/>
      <w:sz w:val="21"/>
      <w:szCs w:val="22"/>
      <w:lang w:val="en-US" w:eastAsia="zh-CN" w:bidi="ar-SA"/>
      <w14:ligatures w14:val="none"/>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21"/>
    <w:semiHidden/>
    <w:unhideWhenUsed/>
    <w:qFormat/>
    <w:uiPriority w:val="99"/>
    <w:pPr>
      <w:spacing w:after="120"/>
    </w:pPr>
  </w:style>
  <w:style w:type="paragraph" w:styleId="12">
    <w:name w:val="footer"/>
    <w:basedOn w:val="1"/>
    <w:link w:val="42"/>
    <w:unhideWhenUsed/>
    <w:qFormat/>
    <w:uiPriority w:val="99"/>
    <w:pPr>
      <w:tabs>
        <w:tab w:val="center" w:pos="4153"/>
        <w:tab w:val="right" w:pos="8306"/>
      </w:tabs>
      <w:snapToGrid w:val="0"/>
      <w:spacing w:line="240" w:lineRule="auto"/>
      <w:jc w:val="left"/>
    </w:pPr>
    <w:rPr>
      <w:sz w:val="18"/>
      <w:szCs w:val="18"/>
    </w:rPr>
  </w:style>
  <w:style w:type="paragraph" w:styleId="13">
    <w:name w:val="header"/>
    <w:basedOn w:val="1"/>
    <w:link w:val="41"/>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3"/>
    <w:qFormat/>
    <w:uiPriority w:val="11"/>
    <w:pPr>
      <w:spacing w:after="160"/>
      <w:ind w:left="42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pPr>
      <w:jc w:val="left"/>
    </w:pPr>
    <w:rPr>
      <w:kern w:val="0"/>
      <w:sz w:val="24"/>
    </w:rPr>
  </w:style>
  <w:style w:type="paragraph" w:styleId="16">
    <w:name w:val="Title"/>
    <w:basedOn w:val="1"/>
    <w:next w:val="1"/>
    <w:link w:val="32"/>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7">
    <w:name w:val="Body Text First Indent"/>
    <w:basedOn w:val="11"/>
    <w:link w:val="22"/>
    <w:semiHidden/>
    <w:unhideWhenUsed/>
    <w:qFormat/>
    <w:uiPriority w:val="99"/>
    <w:pPr>
      <w:ind w:firstLine="420" w:firstLineChars="100"/>
    </w:pPr>
  </w:style>
  <w:style w:type="character" w:styleId="20">
    <w:name w:val="Strong"/>
    <w:basedOn w:val="19"/>
    <w:qFormat/>
    <w:uiPriority w:val="0"/>
    <w:rPr>
      <w:b/>
    </w:rPr>
  </w:style>
  <w:style w:type="character" w:customStyle="1" w:styleId="21">
    <w:name w:val="正文文本 字符"/>
    <w:basedOn w:val="19"/>
    <w:link w:val="11"/>
    <w:semiHidden/>
    <w:qFormat/>
    <w:uiPriority w:val="99"/>
    <w:rPr>
      <w14:ligatures w14:val="none"/>
    </w:rPr>
  </w:style>
  <w:style w:type="character" w:customStyle="1" w:styleId="22">
    <w:name w:val="正文文本首行缩进 字符"/>
    <w:basedOn w:val="21"/>
    <w:link w:val="17"/>
    <w:semiHidden/>
    <w:qFormat/>
    <w:uiPriority w:val="99"/>
    <w:rPr>
      <w14:ligatures w14:val="none"/>
    </w:rPr>
  </w:style>
  <w:style w:type="character" w:customStyle="1" w:styleId="23">
    <w:name w:val="标题 1 字符"/>
    <w:basedOn w:val="19"/>
    <w:link w:val="2"/>
    <w:qFormat/>
    <w:uiPriority w:val="9"/>
    <w:rPr>
      <w:rFonts w:asciiTheme="majorHAnsi" w:hAnsiTheme="majorHAnsi" w:eastAsiaTheme="majorEastAsia" w:cstheme="majorBidi"/>
      <w:color w:val="104862" w:themeColor="accent1" w:themeShade="BF"/>
      <w:sz w:val="48"/>
      <w:szCs w:val="48"/>
      <w14:ligatures w14:val="none"/>
    </w:rPr>
  </w:style>
  <w:style w:type="character" w:customStyle="1" w:styleId="24">
    <w:name w:val="标题 2 字符"/>
    <w:basedOn w:val="19"/>
    <w:link w:val="3"/>
    <w:semiHidden/>
    <w:qFormat/>
    <w:uiPriority w:val="9"/>
    <w:rPr>
      <w:rFonts w:asciiTheme="majorHAnsi" w:hAnsiTheme="majorHAnsi" w:eastAsiaTheme="majorEastAsia" w:cstheme="majorBidi"/>
      <w:color w:val="104862" w:themeColor="accent1" w:themeShade="BF"/>
      <w:sz w:val="40"/>
      <w:szCs w:val="40"/>
      <w14:ligatures w14:val="none"/>
    </w:rPr>
  </w:style>
  <w:style w:type="character" w:customStyle="1" w:styleId="25">
    <w:name w:val="标题 3 字符"/>
    <w:basedOn w:val="19"/>
    <w:link w:val="4"/>
    <w:semiHidden/>
    <w:qFormat/>
    <w:uiPriority w:val="9"/>
    <w:rPr>
      <w:rFonts w:asciiTheme="majorHAnsi" w:hAnsiTheme="majorHAnsi" w:eastAsiaTheme="majorEastAsia" w:cstheme="majorBidi"/>
      <w:color w:val="104862" w:themeColor="accent1" w:themeShade="BF"/>
      <w:sz w:val="32"/>
      <w:szCs w:val="32"/>
      <w14:ligatures w14:val="none"/>
    </w:rPr>
  </w:style>
  <w:style w:type="character" w:customStyle="1" w:styleId="26">
    <w:name w:val="标题 4 字符"/>
    <w:basedOn w:val="19"/>
    <w:link w:val="5"/>
    <w:semiHidden/>
    <w:qFormat/>
    <w:uiPriority w:val="9"/>
    <w:rPr>
      <w:rFonts w:cstheme="majorBidi"/>
      <w:color w:val="104862" w:themeColor="accent1" w:themeShade="BF"/>
      <w:sz w:val="28"/>
      <w:szCs w:val="28"/>
      <w14:ligatures w14:val="none"/>
    </w:rPr>
  </w:style>
  <w:style w:type="character" w:customStyle="1" w:styleId="27">
    <w:name w:val="标题 5 字符"/>
    <w:basedOn w:val="19"/>
    <w:link w:val="6"/>
    <w:semiHidden/>
    <w:qFormat/>
    <w:uiPriority w:val="9"/>
    <w:rPr>
      <w:rFonts w:cstheme="majorBidi"/>
      <w:color w:val="104862" w:themeColor="accent1" w:themeShade="BF"/>
      <w:sz w:val="24"/>
      <w:szCs w:val="24"/>
      <w14:ligatures w14:val="none"/>
    </w:rPr>
  </w:style>
  <w:style w:type="character" w:customStyle="1" w:styleId="28">
    <w:name w:val="标题 6 字符"/>
    <w:basedOn w:val="19"/>
    <w:link w:val="7"/>
    <w:semiHidden/>
    <w:qFormat/>
    <w:uiPriority w:val="9"/>
    <w:rPr>
      <w:rFonts w:cstheme="majorBidi"/>
      <w:b/>
      <w:bCs/>
      <w:color w:val="104862" w:themeColor="accent1" w:themeShade="BF"/>
      <w14:ligatures w14:val="none"/>
    </w:rPr>
  </w:style>
  <w:style w:type="character" w:customStyle="1" w:styleId="29">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14:ligatures w14:val="none"/>
    </w:rPr>
  </w:style>
  <w:style w:type="character" w:customStyle="1" w:styleId="30">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14:ligatures w14:val="none"/>
    </w:rPr>
  </w:style>
  <w:style w:type="character" w:customStyle="1" w:styleId="31">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14:ligatures w14:val="none"/>
    </w:rPr>
  </w:style>
  <w:style w:type="character" w:customStyle="1" w:styleId="32">
    <w:name w:val="标题 字符"/>
    <w:basedOn w:val="19"/>
    <w:link w:val="16"/>
    <w:qFormat/>
    <w:uiPriority w:val="10"/>
    <w:rPr>
      <w:rFonts w:asciiTheme="majorHAnsi" w:hAnsiTheme="majorHAnsi" w:eastAsiaTheme="majorEastAsia" w:cstheme="majorBidi"/>
      <w:spacing w:val="-10"/>
      <w:kern w:val="28"/>
      <w:sz w:val="56"/>
      <w:szCs w:val="56"/>
      <w14:ligatures w14:val="none"/>
    </w:rPr>
  </w:style>
  <w:style w:type="character" w:customStyle="1" w:styleId="33">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none"/>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19"/>
    <w:link w:val="34"/>
    <w:qFormat/>
    <w:uiPriority w:val="29"/>
    <w:rPr>
      <w:i/>
      <w:iCs/>
      <w:color w:val="404040" w:themeColor="text1" w:themeTint="BF"/>
      <w14:textFill>
        <w14:solidFill>
          <w14:schemeClr w14:val="tx1">
            <w14:lumMod w14:val="75000"/>
            <w14:lumOff w14:val="25000"/>
          </w14:schemeClr>
        </w14:solidFill>
      </w14:textFill>
      <w14:ligatures w14:val="none"/>
    </w:rPr>
  </w:style>
  <w:style w:type="paragraph" w:styleId="36">
    <w:name w:val="List Paragraph"/>
    <w:basedOn w:val="1"/>
    <w:qFormat/>
    <w:uiPriority w:val="34"/>
    <w:pPr>
      <w:ind w:left="720"/>
      <w:contextualSpacing/>
    </w:pPr>
  </w:style>
  <w:style w:type="character" w:customStyle="1" w:styleId="37">
    <w:name w:val="Intense Emphasis"/>
    <w:basedOn w:val="19"/>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19"/>
    <w:link w:val="38"/>
    <w:qFormat/>
    <w:uiPriority w:val="30"/>
    <w:rPr>
      <w:i/>
      <w:iCs/>
      <w:color w:val="104862" w:themeColor="accent1" w:themeShade="BF"/>
      <w14:ligatures w14:val="none"/>
    </w:rPr>
  </w:style>
  <w:style w:type="character" w:customStyle="1" w:styleId="40">
    <w:name w:val="Intense Reference"/>
    <w:basedOn w:val="19"/>
    <w:qFormat/>
    <w:uiPriority w:val="32"/>
    <w:rPr>
      <w:b/>
      <w:bCs/>
      <w:smallCaps/>
      <w:color w:val="104862" w:themeColor="accent1" w:themeShade="BF"/>
      <w:spacing w:val="5"/>
    </w:rPr>
  </w:style>
  <w:style w:type="character" w:customStyle="1" w:styleId="41">
    <w:name w:val="页眉 字符"/>
    <w:basedOn w:val="19"/>
    <w:link w:val="13"/>
    <w:qFormat/>
    <w:uiPriority w:val="99"/>
    <w:rPr>
      <w:sz w:val="18"/>
      <w:szCs w:val="18"/>
      <w14:ligatures w14:val="none"/>
    </w:rPr>
  </w:style>
  <w:style w:type="character" w:customStyle="1" w:styleId="42">
    <w:name w:val="页脚 字符"/>
    <w:basedOn w:val="19"/>
    <w:link w:val="12"/>
    <w:qFormat/>
    <w:uiPriority w:val="99"/>
    <w:rPr>
      <w:sz w:val="18"/>
      <w:szCs w:val="18"/>
      <w14:ligatures w14:val="none"/>
    </w:rPr>
  </w:style>
  <w:style w:type="paragraph" w:customStyle="1" w:styleId="43">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8b35ce95-5075-4589-bf09-e86936085843}">
  <ds:schemaRefs/>
</ds:datastoreItem>
</file>

<file path=docProps/app.xml><?xml version="1.0" encoding="utf-8"?>
<Properties xmlns="http://schemas.openxmlformats.org/officeDocument/2006/extended-properties" xmlns:vt="http://schemas.openxmlformats.org/officeDocument/2006/docPropsVTypes">
  <Template>Normal</Template>
  <Pages>2</Pages>
  <Words>409</Words>
  <Characters>508</Characters>
  <Lines>27</Lines>
  <Paragraphs>46</Paragraphs>
  <TotalTime>1</TotalTime>
  <ScaleCrop>false</ScaleCrop>
  <LinksUpToDate>false</LinksUpToDate>
  <CharactersWithSpaces>520</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2026-01-07T01:44:00Z</dcterms:created>
  <dc:creator>ZB</dc:creator>
  <cp:lastModifiedBy>大海</cp:lastModifiedBy>
  <cp:lastPrinted>2026-01-07T01:43:00Z</cp:lastPrinted>
  <dcterms:modified xsi:type="dcterms:W3CDTF">2026-09-18T06:46:51Z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eyJoZGlkIjoiYWE5NTRjOTNhYWZhODEzMjM0OTFjN2M2ZjgxOWJkNmQiLCJ1c2VySWQiOiI2MjA3MTgwNzcifQ==</vt:lpwstr>
  </property>
  <property fmtid="{D5CDD505-2E9C-101B-9397-08002B2CF9AE}" pid="3" name="KSOProductBuildVer">
    <vt:lpwstr>2052-12.1.0.28505</vt:lpwstr>
  </property>
  <property fmtid="{D5CDD505-2E9C-101B-9397-08002B2CF9AE}" pid="4" name="ICV">
    <vt:lpwstr>24FB49CAE43D4984B659F9780F744A73_12</vt:lpwstr>
  </property>
</Properties>
</file>